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D96" w:rsidRPr="00491151" w:rsidRDefault="00447D96" w:rsidP="000E5BA2">
      <w:pPr>
        <w:pStyle w:val="Nadpis2"/>
        <w:spacing w:before="0" w:line="240" w:lineRule="auto"/>
        <w:ind w:left="567" w:hanging="567"/>
        <w:jc w:val="both"/>
        <w:rPr>
          <w:rFonts w:ascii="Times New Roman" w:hAnsi="Times New Roman" w:cs="Times New Roman"/>
          <w:sz w:val="24"/>
          <w:szCs w:val="24"/>
        </w:rPr>
      </w:pPr>
      <w:bookmarkStart w:id="0" w:name="_Toc258836105"/>
      <w:bookmarkStart w:id="1" w:name="_GoBack"/>
      <w:bookmarkEnd w:id="1"/>
      <w:r>
        <w:rPr>
          <w:rFonts w:ascii="Times New Roman" w:hAnsi="Times New Roman" w:cs="Times New Roman"/>
          <w:sz w:val="24"/>
          <w:szCs w:val="24"/>
        </w:rPr>
        <w:t>2.</w:t>
      </w:r>
      <w:r w:rsidR="000E5BA2">
        <w:rPr>
          <w:rFonts w:ascii="Times New Roman" w:hAnsi="Times New Roman" w:cs="Times New Roman"/>
          <w:sz w:val="24"/>
          <w:szCs w:val="24"/>
        </w:rPr>
        <w:t xml:space="preserve">  </w:t>
      </w:r>
      <w:r w:rsidRPr="00491151">
        <w:rPr>
          <w:rFonts w:ascii="Times New Roman" w:hAnsi="Times New Roman" w:cs="Times New Roman"/>
          <w:sz w:val="24"/>
          <w:szCs w:val="24"/>
        </w:rPr>
        <w:t>Zhodnotenie výsledkov</w:t>
      </w:r>
      <w:r>
        <w:rPr>
          <w:rFonts w:ascii="Times New Roman" w:hAnsi="Times New Roman" w:cs="Times New Roman"/>
          <w:sz w:val="24"/>
          <w:szCs w:val="24"/>
        </w:rPr>
        <w:t xml:space="preserve"> INTERNÝCH </w:t>
      </w:r>
      <w:r w:rsidR="006444C5">
        <w:rPr>
          <w:rFonts w:ascii="Times New Roman" w:hAnsi="Times New Roman" w:cs="Times New Roman"/>
          <w:sz w:val="24"/>
          <w:szCs w:val="24"/>
        </w:rPr>
        <w:t xml:space="preserve"> </w:t>
      </w:r>
      <w:r>
        <w:rPr>
          <w:rFonts w:ascii="Times New Roman" w:hAnsi="Times New Roman" w:cs="Times New Roman"/>
          <w:sz w:val="24"/>
          <w:szCs w:val="24"/>
        </w:rPr>
        <w:t>A</w:t>
      </w:r>
      <w:r w:rsidR="000E5BA2">
        <w:rPr>
          <w:rFonts w:ascii="Times New Roman" w:hAnsi="Times New Roman" w:cs="Times New Roman"/>
          <w:sz w:val="24"/>
          <w:szCs w:val="24"/>
        </w:rPr>
        <w:t xml:space="preserve"> </w:t>
      </w:r>
      <w:r>
        <w:rPr>
          <w:rFonts w:ascii="Times New Roman" w:hAnsi="Times New Roman" w:cs="Times New Roman"/>
          <w:sz w:val="24"/>
          <w:szCs w:val="24"/>
        </w:rPr>
        <w:t xml:space="preserve"> EXTERNÝCH </w:t>
      </w:r>
      <w:r w:rsidRPr="00491151">
        <w:rPr>
          <w:rFonts w:ascii="Times New Roman" w:hAnsi="Times New Roman" w:cs="Times New Roman"/>
          <w:sz w:val="24"/>
          <w:szCs w:val="24"/>
        </w:rPr>
        <w:t xml:space="preserve"> kontrol</w:t>
      </w:r>
      <w:bookmarkEnd w:id="0"/>
      <w:r>
        <w:rPr>
          <w:rFonts w:ascii="Times New Roman" w:hAnsi="Times New Roman" w:cs="Times New Roman"/>
          <w:sz w:val="24"/>
          <w:szCs w:val="24"/>
        </w:rPr>
        <w:t xml:space="preserve">, OPATRENIA </w:t>
      </w:r>
      <w:r w:rsidR="006444C5">
        <w:rPr>
          <w:rFonts w:ascii="Times New Roman" w:hAnsi="Times New Roman" w:cs="Times New Roman"/>
          <w:sz w:val="24"/>
          <w:szCs w:val="24"/>
        </w:rPr>
        <w:t xml:space="preserve"> </w:t>
      </w:r>
      <w:r>
        <w:rPr>
          <w:rFonts w:ascii="Times New Roman" w:hAnsi="Times New Roman" w:cs="Times New Roman"/>
          <w:sz w:val="24"/>
          <w:szCs w:val="24"/>
        </w:rPr>
        <w:t xml:space="preserve">NA </w:t>
      </w:r>
      <w:r w:rsidR="006444C5">
        <w:rPr>
          <w:rFonts w:ascii="Times New Roman" w:hAnsi="Times New Roman" w:cs="Times New Roman"/>
          <w:sz w:val="24"/>
          <w:szCs w:val="24"/>
        </w:rPr>
        <w:t xml:space="preserve"> </w:t>
      </w:r>
      <w:r>
        <w:rPr>
          <w:rFonts w:ascii="Times New Roman" w:hAnsi="Times New Roman" w:cs="Times New Roman"/>
          <w:sz w:val="24"/>
          <w:szCs w:val="24"/>
        </w:rPr>
        <w:t xml:space="preserve">ODSTRÁnENIE </w:t>
      </w:r>
      <w:r w:rsidR="006444C5">
        <w:rPr>
          <w:rFonts w:ascii="Times New Roman" w:hAnsi="Times New Roman" w:cs="Times New Roman"/>
          <w:sz w:val="24"/>
          <w:szCs w:val="24"/>
        </w:rPr>
        <w:t xml:space="preserve"> </w:t>
      </w:r>
      <w:r>
        <w:rPr>
          <w:rFonts w:ascii="Times New Roman" w:hAnsi="Times New Roman" w:cs="Times New Roman"/>
          <w:sz w:val="24"/>
          <w:szCs w:val="24"/>
        </w:rPr>
        <w:t>ZISTEN</w:t>
      </w:r>
      <w:r w:rsidR="006444C5">
        <w:rPr>
          <w:rFonts w:ascii="Times New Roman" w:hAnsi="Times New Roman" w:cs="Times New Roman"/>
          <w:sz w:val="24"/>
          <w:szCs w:val="24"/>
        </w:rPr>
        <w:t>Ý</w:t>
      </w:r>
      <w:r>
        <w:rPr>
          <w:rFonts w:ascii="Times New Roman" w:hAnsi="Times New Roman" w:cs="Times New Roman"/>
          <w:sz w:val="24"/>
          <w:szCs w:val="24"/>
        </w:rPr>
        <w:t xml:space="preserve">CH </w:t>
      </w:r>
      <w:r w:rsidR="006444C5">
        <w:rPr>
          <w:rFonts w:ascii="Times New Roman" w:hAnsi="Times New Roman" w:cs="Times New Roman"/>
          <w:sz w:val="24"/>
          <w:szCs w:val="24"/>
        </w:rPr>
        <w:t xml:space="preserve"> </w:t>
      </w:r>
      <w:r>
        <w:rPr>
          <w:rFonts w:ascii="Times New Roman" w:hAnsi="Times New Roman" w:cs="Times New Roman"/>
          <w:sz w:val="24"/>
          <w:szCs w:val="24"/>
        </w:rPr>
        <w:t>NEDOSTATKOV</w:t>
      </w:r>
    </w:p>
    <w:p w:rsidR="00447D96" w:rsidRPr="00491151" w:rsidRDefault="00447D96" w:rsidP="00447D96">
      <w:pPr>
        <w:spacing w:after="0" w:line="240" w:lineRule="auto"/>
        <w:ind w:firstLine="540"/>
        <w:jc w:val="both"/>
        <w:rPr>
          <w:rFonts w:ascii="Times New Roman" w:hAnsi="Times New Roman" w:cs="Times New Roman"/>
          <w:color w:val="00FF00"/>
          <w:sz w:val="24"/>
          <w:szCs w:val="24"/>
        </w:rPr>
      </w:pPr>
    </w:p>
    <w:p w:rsidR="00933058" w:rsidRPr="00D7005C" w:rsidRDefault="00447D96" w:rsidP="0002157C">
      <w:pPr>
        <w:pStyle w:val="Odsekzoznamu"/>
        <w:spacing w:after="0" w:line="240" w:lineRule="auto"/>
        <w:ind w:left="0" w:firstLine="540"/>
        <w:contextualSpacing/>
        <w:jc w:val="both"/>
        <w:rPr>
          <w:rFonts w:ascii="Times New Roman" w:hAnsi="Times New Roman" w:cs="Times New Roman"/>
          <w:sz w:val="24"/>
          <w:szCs w:val="24"/>
        </w:rPr>
      </w:pPr>
      <w:r w:rsidRPr="00D7005C">
        <w:rPr>
          <w:rFonts w:ascii="Times New Roman" w:hAnsi="Times New Roman" w:cs="Times New Roman"/>
          <w:sz w:val="24"/>
          <w:szCs w:val="24"/>
        </w:rPr>
        <w:t>Na Ministerstve hospodárstva SR  bolo v roku 201</w:t>
      </w:r>
      <w:r w:rsidR="006444C5" w:rsidRPr="00D7005C">
        <w:rPr>
          <w:rFonts w:ascii="Times New Roman" w:hAnsi="Times New Roman" w:cs="Times New Roman"/>
          <w:sz w:val="24"/>
          <w:szCs w:val="24"/>
        </w:rPr>
        <w:t>5</w:t>
      </w:r>
      <w:r w:rsidRPr="00D7005C">
        <w:rPr>
          <w:rFonts w:ascii="Times New Roman" w:hAnsi="Times New Roman" w:cs="Times New Roman"/>
          <w:sz w:val="24"/>
          <w:szCs w:val="24"/>
        </w:rPr>
        <w:t xml:space="preserve"> vykonaných </w:t>
      </w:r>
      <w:r w:rsidR="0002157C" w:rsidRPr="00D7005C">
        <w:rPr>
          <w:rFonts w:ascii="Times New Roman" w:hAnsi="Times New Roman" w:cs="Times New Roman"/>
          <w:sz w:val="24"/>
          <w:szCs w:val="24"/>
        </w:rPr>
        <w:t xml:space="preserve">7 </w:t>
      </w:r>
      <w:r w:rsidRPr="00D7005C">
        <w:rPr>
          <w:rFonts w:ascii="Times New Roman" w:hAnsi="Times New Roman" w:cs="Times New Roman"/>
          <w:sz w:val="24"/>
          <w:szCs w:val="24"/>
        </w:rPr>
        <w:t xml:space="preserve">externých kontrol, z toho </w:t>
      </w:r>
      <w:r w:rsidR="0002157C" w:rsidRPr="00D7005C">
        <w:rPr>
          <w:rFonts w:ascii="Times New Roman" w:hAnsi="Times New Roman" w:cs="Times New Roman"/>
          <w:sz w:val="24"/>
          <w:szCs w:val="24"/>
        </w:rPr>
        <w:t>2</w:t>
      </w:r>
      <w:r w:rsidRPr="00D7005C">
        <w:rPr>
          <w:rFonts w:ascii="Times New Roman" w:hAnsi="Times New Roman" w:cs="Times New Roman"/>
          <w:sz w:val="24"/>
          <w:szCs w:val="24"/>
        </w:rPr>
        <w:t xml:space="preserve"> extern</w:t>
      </w:r>
      <w:r w:rsidR="0002157C" w:rsidRPr="00D7005C">
        <w:rPr>
          <w:rFonts w:ascii="Times New Roman" w:hAnsi="Times New Roman" w:cs="Times New Roman"/>
          <w:sz w:val="24"/>
          <w:szCs w:val="24"/>
        </w:rPr>
        <w:t xml:space="preserve">é </w:t>
      </w:r>
      <w:r w:rsidRPr="00D7005C">
        <w:rPr>
          <w:rFonts w:ascii="Times New Roman" w:hAnsi="Times New Roman" w:cs="Times New Roman"/>
          <w:sz w:val="24"/>
          <w:szCs w:val="24"/>
        </w:rPr>
        <w:t>kontrol</w:t>
      </w:r>
      <w:r w:rsidR="0002157C" w:rsidRPr="00D7005C">
        <w:rPr>
          <w:rFonts w:ascii="Times New Roman" w:hAnsi="Times New Roman" w:cs="Times New Roman"/>
          <w:sz w:val="24"/>
          <w:szCs w:val="24"/>
        </w:rPr>
        <w:t>y</w:t>
      </w:r>
      <w:r w:rsidRPr="00D7005C">
        <w:rPr>
          <w:rFonts w:ascii="Times New Roman" w:hAnsi="Times New Roman" w:cs="Times New Roman"/>
          <w:sz w:val="24"/>
          <w:szCs w:val="24"/>
        </w:rPr>
        <w:t xml:space="preserve"> bol</w:t>
      </w:r>
      <w:r w:rsidR="0002157C" w:rsidRPr="00D7005C">
        <w:rPr>
          <w:rFonts w:ascii="Times New Roman" w:hAnsi="Times New Roman" w:cs="Times New Roman"/>
          <w:sz w:val="24"/>
          <w:szCs w:val="24"/>
        </w:rPr>
        <w:t>i</w:t>
      </w:r>
      <w:r w:rsidRPr="00D7005C">
        <w:rPr>
          <w:rFonts w:ascii="Times New Roman" w:hAnsi="Times New Roman" w:cs="Times New Roman"/>
          <w:sz w:val="24"/>
          <w:szCs w:val="24"/>
        </w:rPr>
        <w:t xml:space="preserve"> vykonan</w:t>
      </w:r>
      <w:r w:rsidR="0002157C" w:rsidRPr="00D7005C">
        <w:rPr>
          <w:rFonts w:ascii="Times New Roman" w:hAnsi="Times New Roman" w:cs="Times New Roman"/>
          <w:sz w:val="24"/>
          <w:szCs w:val="24"/>
        </w:rPr>
        <w:t>é</w:t>
      </w:r>
      <w:r w:rsidR="003A528C" w:rsidRPr="00D7005C">
        <w:rPr>
          <w:rFonts w:ascii="Times New Roman" w:hAnsi="Times New Roman" w:cs="Times New Roman"/>
          <w:sz w:val="24"/>
          <w:szCs w:val="24"/>
        </w:rPr>
        <w:t xml:space="preserve"> </w:t>
      </w:r>
      <w:r w:rsidRPr="00D7005C">
        <w:rPr>
          <w:rFonts w:ascii="Times New Roman" w:hAnsi="Times New Roman" w:cs="Times New Roman"/>
          <w:sz w:val="24"/>
          <w:szCs w:val="24"/>
        </w:rPr>
        <w:t>Najvyšším  kontrolným  úradom SR</w:t>
      </w:r>
      <w:r w:rsidR="00933058" w:rsidRPr="00D7005C">
        <w:rPr>
          <w:rFonts w:ascii="Times New Roman" w:hAnsi="Times New Roman" w:cs="Times New Roman"/>
          <w:sz w:val="24"/>
          <w:szCs w:val="24"/>
        </w:rPr>
        <w:t>,</w:t>
      </w:r>
      <w:r w:rsidRPr="00D7005C">
        <w:rPr>
          <w:rFonts w:ascii="Times New Roman" w:hAnsi="Times New Roman" w:cs="Times New Roman"/>
          <w:sz w:val="24"/>
          <w:szCs w:val="24"/>
        </w:rPr>
        <w:t xml:space="preserve"> </w:t>
      </w:r>
      <w:r w:rsidR="0002157C" w:rsidRPr="00D7005C">
        <w:rPr>
          <w:rFonts w:ascii="Times New Roman" w:hAnsi="Times New Roman" w:cs="Times New Roman"/>
          <w:sz w:val="24"/>
          <w:szCs w:val="24"/>
        </w:rPr>
        <w:t>1</w:t>
      </w:r>
      <w:r w:rsidRPr="00D7005C">
        <w:rPr>
          <w:rFonts w:ascii="Times New Roman" w:hAnsi="Times New Roman" w:cs="Times New Roman"/>
          <w:sz w:val="24"/>
          <w:szCs w:val="24"/>
        </w:rPr>
        <w:t xml:space="preserve"> extern</w:t>
      </w:r>
      <w:r w:rsidR="0002157C" w:rsidRPr="00D7005C">
        <w:rPr>
          <w:rFonts w:ascii="Times New Roman" w:hAnsi="Times New Roman" w:cs="Times New Roman"/>
          <w:sz w:val="24"/>
          <w:szCs w:val="24"/>
        </w:rPr>
        <w:t xml:space="preserve">ú </w:t>
      </w:r>
      <w:r w:rsidRPr="00D7005C">
        <w:rPr>
          <w:rFonts w:ascii="Times New Roman" w:hAnsi="Times New Roman" w:cs="Times New Roman"/>
          <w:sz w:val="24"/>
          <w:szCs w:val="24"/>
        </w:rPr>
        <w:t xml:space="preserve"> kontrol</w:t>
      </w:r>
      <w:r w:rsidR="0002157C" w:rsidRPr="00D7005C">
        <w:rPr>
          <w:rFonts w:ascii="Times New Roman" w:hAnsi="Times New Roman" w:cs="Times New Roman"/>
          <w:sz w:val="24"/>
          <w:szCs w:val="24"/>
        </w:rPr>
        <w:t xml:space="preserve">u </w:t>
      </w:r>
      <w:r w:rsidRPr="00D7005C">
        <w:rPr>
          <w:rFonts w:ascii="Times New Roman" w:hAnsi="Times New Roman" w:cs="Times New Roman"/>
          <w:sz w:val="24"/>
          <w:szCs w:val="24"/>
        </w:rPr>
        <w:t>vykonalo Ministerstvo financií SR</w:t>
      </w:r>
      <w:r w:rsidR="000F08DE" w:rsidRPr="00D7005C">
        <w:rPr>
          <w:rFonts w:ascii="Times New Roman" w:hAnsi="Times New Roman" w:cs="Times New Roman"/>
          <w:sz w:val="24"/>
          <w:szCs w:val="24"/>
        </w:rPr>
        <w:t xml:space="preserve"> ako orgán auditu, </w:t>
      </w:r>
      <w:r w:rsidR="0002157C" w:rsidRPr="00D7005C">
        <w:rPr>
          <w:rFonts w:ascii="Times New Roman" w:hAnsi="Times New Roman" w:cs="Times New Roman"/>
          <w:sz w:val="24"/>
          <w:szCs w:val="24"/>
        </w:rPr>
        <w:t>3</w:t>
      </w:r>
      <w:r w:rsidR="000F08DE" w:rsidRPr="00D7005C">
        <w:rPr>
          <w:rFonts w:ascii="Times New Roman" w:hAnsi="Times New Roman" w:cs="Times New Roman"/>
          <w:sz w:val="24"/>
          <w:szCs w:val="24"/>
        </w:rPr>
        <w:t xml:space="preserve"> kontroly vykonal</w:t>
      </w:r>
      <w:r w:rsidR="0002157C" w:rsidRPr="00D7005C">
        <w:rPr>
          <w:rFonts w:ascii="Times New Roman" w:hAnsi="Times New Roman" w:cs="Times New Roman"/>
          <w:sz w:val="24"/>
          <w:szCs w:val="24"/>
        </w:rPr>
        <w:t xml:space="preserve"> Úrad vlády SR</w:t>
      </w:r>
      <w:r w:rsidR="00977BC9" w:rsidRPr="00D7005C">
        <w:rPr>
          <w:rFonts w:ascii="Times New Roman" w:hAnsi="Times New Roman" w:cs="Times New Roman"/>
          <w:sz w:val="24"/>
          <w:szCs w:val="24"/>
        </w:rPr>
        <w:t xml:space="preserve"> a 1 kontrolu vykonalo KPMG.</w:t>
      </w:r>
      <w:r w:rsidR="000F08DE" w:rsidRPr="00D7005C">
        <w:rPr>
          <w:rFonts w:ascii="Times New Roman" w:hAnsi="Times New Roman" w:cs="Times New Roman"/>
          <w:sz w:val="24"/>
          <w:szCs w:val="24"/>
        </w:rPr>
        <w:t xml:space="preserve"> </w:t>
      </w:r>
    </w:p>
    <w:p w:rsidR="00447D96" w:rsidRDefault="00447D96" w:rsidP="00447D96">
      <w:pPr>
        <w:pStyle w:val="Odsekzoznamu"/>
        <w:spacing w:after="0" w:line="240" w:lineRule="auto"/>
        <w:contextualSpacing/>
        <w:jc w:val="both"/>
        <w:rPr>
          <w:rFonts w:ascii="Times New Roman" w:hAnsi="Times New Roman" w:cs="Times New Roman"/>
          <w:sz w:val="24"/>
          <w:szCs w:val="24"/>
        </w:rPr>
      </w:pPr>
    </w:p>
    <w:p w:rsidR="00447D96" w:rsidRDefault="00447D96" w:rsidP="00447D96">
      <w:pPr>
        <w:pStyle w:val="Odsekzoznamu"/>
        <w:spacing w:after="0" w:line="240" w:lineRule="auto"/>
        <w:ind w:left="0"/>
        <w:contextualSpacing/>
        <w:jc w:val="both"/>
        <w:rPr>
          <w:rFonts w:ascii="Times New Roman" w:hAnsi="Times New Roman" w:cs="Times New Roman"/>
          <w:b/>
          <w:sz w:val="24"/>
          <w:szCs w:val="24"/>
        </w:rPr>
      </w:pPr>
      <w:r w:rsidRPr="00CA028C">
        <w:rPr>
          <w:rFonts w:ascii="Times New Roman" w:hAnsi="Times New Roman" w:cs="Times New Roman"/>
          <w:b/>
          <w:sz w:val="24"/>
          <w:szCs w:val="24"/>
        </w:rPr>
        <w:t>Externé kontroly vykonané na MH SR</w:t>
      </w:r>
    </w:p>
    <w:p w:rsidR="00447D96" w:rsidRPr="00CA028C" w:rsidRDefault="00447D96" w:rsidP="00447D96">
      <w:pPr>
        <w:pStyle w:val="Odsekzoznamu"/>
        <w:spacing w:after="0" w:line="240" w:lineRule="auto"/>
        <w:ind w:left="0"/>
        <w:contextualSpacing/>
        <w:jc w:val="both"/>
        <w:rPr>
          <w:rFonts w:ascii="Times New Roman" w:hAnsi="Times New Roman" w:cs="Times New Roman"/>
          <w:b/>
          <w:sz w:val="24"/>
          <w:szCs w:val="24"/>
        </w:rPr>
      </w:pPr>
    </w:p>
    <w:p w:rsidR="00447D96" w:rsidRPr="000E6456" w:rsidRDefault="00447D96" w:rsidP="00D052CF">
      <w:pPr>
        <w:pStyle w:val="Odsekzoznamu"/>
        <w:numPr>
          <w:ilvl w:val="0"/>
          <w:numId w:val="28"/>
        </w:numPr>
        <w:spacing w:after="0" w:line="240" w:lineRule="auto"/>
        <w:ind w:left="426" w:hanging="426"/>
        <w:jc w:val="both"/>
        <w:rPr>
          <w:rFonts w:ascii="Times New Roman" w:hAnsi="Times New Roman" w:cs="Times New Roman"/>
          <w:b/>
          <w:sz w:val="24"/>
          <w:szCs w:val="24"/>
        </w:rPr>
      </w:pPr>
      <w:r w:rsidRPr="000E6456">
        <w:rPr>
          <w:rFonts w:ascii="Times New Roman" w:hAnsi="Times New Roman" w:cs="Times New Roman"/>
          <w:b/>
          <w:sz w:val="24"/>
          <w:szCs w:val="24"/>
        </w:rPr>
        <w:t>Kontrol</w:t>
      </w:r>
      <w:r w:rsidR="000F08DE" w:rsidRPr="000E6456">
        <w:rPr>
          <w:rFonts w:ascii="Times New Roman" w:hAnsi="Times New Roman" w:cs="Times New Roman"/>
          <w:b/>
          <w:sz w:val="24"/>
          <w:szCs w:val="24"/>
        </w:rPr>
        <w:t xml:space="preserve">y </w:t>
      </w:r>
      <w:r w:rsidRPr="000E6456">
        <w:rPr>
          <w:rFonts w:ascii="Times New Roman" w:hAnsi="Times New Roman" w:cs="Times New Roman"/>
          <w:b/>
          <w:sz w:val="24"/>
          <w:szCs w:val="24"/>
        </w:rPr>
        <w:t xml:space="preserve">NKÚ SR </w:t>
      </w:r>
    </w:p>
    <w:p w:rsidR="00447D96" w:rsidRPr="00321299" w:rsidRDefault="00447D96" w:rsidP="00D052CF">
      <w:pPr>
        <w:spacing w:after="0" w:line="240" w:lineRule="auto"/>
        <w:ind w:firstLine="539"/>
        <w:jc w:val="both"/>
        <w:rPr>
          <w:rFonts w:ascii="Times New Roman" w:hAnsi="Times New Roman" w:cs="Times New Roman"/>
          <w:b/>
          <w:sz w:val="24"/>
          <w:szCs w:val="24"/>
        </w:rPr>
      </w:pPr>
    </w:p>
    <w:p w:rsidR="00447D96" w:rsidRPr="00321299" w:rsidRDefault="00447D96" w:rsidP="00D052CF">
      <w:pPr>
        <w:numPr>
          <w:ilvl w:val="0"/>
          <w:numId w:val="1"/>
        </w:numPr>
        <w:spacing w:after="0" w:line="240" w:lineRule="auto"/>
        <w:ind w:left="426" w:hanging="426"/>
        <w:jc w:val="both"/>
        <w:rPr>
          <w:rFonts w:ascii="Times New Roman" w:hAnsi="Times New Roman" w:cs="Times New Roman"/>
          <w:sz w:val="24"/>
          <w:szCs w:val="24"/>
        </w:rPr>
      </w:pPr>
      <w:r w:rsidRPr="00321299">
        <w:rPr>
          <w:rFonts w:ascii="Times New Roman" w:hAnsi="Times New Roman" w:cs="Times New Roman"/>
          <w:sz w:val="24"/>
          <w:szCs w:val="24"/>
        </w:rPr>
        <w:t>Kontrola správnosti zostavenia záverečného účtu kapitoly Ministerstva hospodárstva SR za rok 201</w:t>
      </w:r>
      <w:r w:rsidR="00371FBD">
        <w:rPr>
          <w:rFonts w:ascii="Times New Roman" w:hAnsi="Times New Roman" w:cs="Times New Roman"/>
          <w:sz w:val="24"/>
          <w:szCs w:val="24"/>
        </w:rPr>
        <w:t>4</w:t>
      </w:r>
      <w:r w:rsidRPr="00321299">
        <w:rPr>
          <w:rFonts w:ascii="Times New Roman" w:hAnsi="Times New Roman" w:cs="Times New Roman"/>
          <w:sz w:val="24"/>
          <w:szCs w:val="24"/>
        </w:rPr>
        <w:t xml:space="preserve"> (vrátane kontroly plnenia prijatých opatrení na odstránenie nedostatkov  z predchádzajúcej kontroly).</w:t>
      </w:r>
    </w:p>
    <w:p w:rsidR="00447D96" w:rsidRPr="00321299" w:rsidRDefault="00447D96" w:rsidP="00D052CF">
      <w:pPr>
        <w:spacing w:after="0" w:line="240" w:lineRule="auto"/>
        <w:ind w:left="426"/>
        <w:jc w:val="both"/>
        <w:rPr>
          <w:rFonts w:ascii="Times New Roman" w:hAnsi="Times New Roman" w:cs="Times New Roman"/>
          <w:sz w:val="24"/>
          <w:szCs w:val="24"/>
          <w:lang w:eastAsia="sk-SK"/>
        </w:rPr>
      </w:pPr>
      <w:r w:rsidRPr="00321299">
        <w:rPr>
          <w:rFonts w:ascii="Times New Roman" w:hAnsi="Times New Roman" w:cs="Times New Roman"/>
          <w:sz w:val="24"/>
          <w:szCs w:val="24"/>
          <w:lang w:eastAsia="sk-SK"/>
        </w:rPr>
        <w:t>Kontrola prebehla v 1. polroku 201</w:t>
      </w:r>
      <w:r w:rsidR="00371FBD">
        <w:rPr>
          <w:rFonts w:ascii="Times New Roman" w:hAnsi="Times New Roman" w:cs="Times New Roman"/>
          <w:sz w:val="24"/>
          <w:szCs w:val="24"/>
          <w:lang w:eastAsia="sk-SK"/>
        </w:rPr>
        <w:t>5</w:t>
      </w:r>
      <w:r w:rsidRPr="00321299">
        <w:rPr>
          <w:rFonts w:ascii="Times New Roman" w:hAnsi="Times New Roman" w:cs="Times New Roman"/>
          <w:sz w:val="24"/>
          <w:szCs w:val="24"/>
          <w:lang w:eastAsia="sk-SK"/>
        </w:rPr>
        <w:t xml:space="preserve"> a bola ukončená </w:t>
      </w:r>
      <w:r w:rsidR="003A528C">
        <w:rPr>
          <w:rFonts w:ascii="Times New Roman" w:hAnsi="Times New Roman" w:cs="Times New Roman"/>
          <w:sz w:val="24"/>
          <w:szCs w:val="24"/>
          <w:lang w:eastAsia="sk-SK"/>
        </w:rPr>
        <w:t>záznamom</w:t>
      </w:r>
      <w:r w:rsidRPr="00321299">
        <w:rPr>
          <w:rFonts w:ascii="Times New Roman" w:hAnsi="Times New Roman" w:cs="Times New Roman"/>
          <w:sz w:val="24"/>
          <w:szCs w:val="24"/>
          <w:lang w:eastAsia="sk-SK"/>
        </w:rPr>
        <w:t xml:space="preserve"> o výsledku kontroly, v ktorom sa  </w:t>
      </w:r>
      <w:r w:rsidR="003A528C">
        <w:rPr>
          <w:rFonts w:ascii="Times New Roman" w:hAnsi="Times New Roman" w:cs="Times New Roman"/>
          <w:sz w:val="24"/>
          <w:szCs w:val="24"/>
          <w:lang w:eastAsia="sk-SK"/>
        </w:rPr>
        <w:t>odporúčalo</w:t>
      </w:r>
      <w:r w:rsidRPr="00321299">
        <w:rPr>
          <w:rFonts w:ascii="Times New Roman" w:hAnsi="Times New Roman" w:cs="Times New Roman"/>
          <w:sz w:val="24"/>
          <w:szCs w:val="24"/>
          <w:lang w:eastAsia="sk-SK"/>
        </w:rPr>
        <w:t xml:space="preserve"> MH SR prijať opatrenia na odstránenie zistených nedostatkov.</w:t>
      </w:r>
    </w:p>
    <w:p w:rsidR="00447D96" w:rsidRPr="00321299" w:rsidRDefault="00447D96" w:rsidP="00D052CF">
      <w:pPr>
        <w:pStyle w:val="Odsekzoznamu"/>
        <w:spacing w:after="0" w:line="240" w:lineRule="auto"/>
        <w:ind w:left="426"/>
        <w:jc w:val="both"/>
        <w:rPr>
          <w:rFonts w:ascii="Times New Roman" w:hAnsi="Times New Roman" w:cs="Times New Roman"/>
          <w:sz w:val="24"/>
          <w:szCs w:val="24"/>
        </w:rPr>
      </w:pPr>
      <w:r w:rsidRPr="00321299">
        <w:rPr>
          <w:rFonts w:ascii="Times New Roman" w:hAnsi="Times New Roman" w:cs="Times New Roman"/>
          <w:sz w:val="24"/>
          <w:szCs w:val="24"/>
        </w:rPr>
        <w:t xml:space="preserve">Kontrolná skupina </w:t>
      </w:r>
      <w:r w:rsidR="003A528C">
        <w:rPr>
          <w:rFonts w:ascii="Times New Roman" w:hAnsi="Times New Roman" w:cs="Times New Roman"/>
          <w:sz w:val="24"/>
          <w:szCs w:val="24"/>
        </w:rPr>
        <w:t>na základe poznatkov zistených kontrolou odporučila M</w:t>
      </w:r>
      <w:r w:rsidR="002276E8">
        <w:rPr>
          <w:rFonts w:ascii="Times New Roman" w:hAnsi="Times New Roman" w:cs="Times New Roman"/>
          <w:sz w:val="24"/>
          <w:szCs w:val="24"/>
        </w:rPr>
        <w:t>H SR päť</w:t>
      </w:r>
      <w:r w:rsidRPr="00054E89">
        <w:rPr>
          <w:rFonts w:ascii="Times New Roman" w:hAnsi="Times New Roman" w:cs="Times New Roman"/>
          <w:sz w:val="24"/>
          <w:szCs w:val="24"/>
        </w:rPr>
        <w:t xml:space="preserve"> </w:t>
      </w:r>
      <w:r w:rsidRPr="00321299">
        <w:rPr>
          <w:rFonts w:ascii="Times New Roman" w:hAnsi="Times New Roman" w:cs="Times New Roman"/>
          <w:sz w:val="24"/>
          <w:szCs w:val="24"/>
        </w:rPr>
        <w:t xml:space="preserve"> </w:t>
      </w:r>
      <w:r w:rsidR="002276E8">
        <w:rPr>
          <w:rFonts w:ascii="Times New Roman" w:hAnsi="Times New Roman" w:cs="Times New Roman"/>
          <w:sz w:val="24"/>
          <w:szCs w:val="24"/>
        </w:rPr>
        <w:t>opatrení</w:t>
      </w:r>
      <w:r w:rsidRPr="00321299">
        <w:rPr>
          <w:rFonts w:ascii="Times New Roman" w:hAnsi="Times New Roman" w:cs="Times New Roman"/>
          <w:sz w:val="24"/>
          <w:szCs w:val="24"/>
        </w:rPr>
        <w:t xml:space="preserve">. </w:t>
      </w:r>
    </w:p>
    <w:p w:rsidR="00447D96" w:rsidRPr="00321299" w:rsidRDefault="00447D96" w:rsidP="00D052CF">
      <w:pPr>
        <w:numPr>
          <w:ilvl w:val="0"/>
          <w:numId w:val="1"/>
        </w:numPr>
        <w:spacing w:before="240" w:after="0" w:line="240" w:lineRule="auto"/>
        <w:ind w:left="426" w:hanging="426"/>
        <w:jc w:val="both"/>
        <w:rPr>
          <w:rFonts w:ascii="Times New Roman" w:hAnsi="Times New Roman" w:cs="Times New Roman"/>
          <w:b/>
          <w:sz w:val="24"/>
          <w:szCs w:val="24"/>
        </w:rPr>
      </w:pPr>
      <w:r w:rsidRPr="00321299">
        <w:rPr>
          <w:rFonts w:ascii="Times New Roman" w:hAnsi="Times New Roman" w:cs="Times New Roman"/>
          <w:sz w:val="24"/>
          <w:szCs w:val="24"/>
        </w:rPr>
        <w:t>Kontrola Stanovisko NKÚ SR k návrhu štátneho rozpočtu na rok 201</w:t>
      </w:r>
      <w:r w:rsidR="00621235">
        <w:rPr>
          <w:rFonts w:ascii="Times New Roman" w:hAnsi="Times New Roman" w:cs="Times New Roman"/>
          <w:sz w:val="24"/>
          <w:szCs w:val="24"/>
        </w:rPr>
        <w:t>5</w:t>
      </w:r>
      <w:r w:rsidRPr="00321299">
        <w:rPr>
          <w:rFonts w:ascii="Times New Roman" w:hAnsi="Times New Roman" w:cs="Times New Roman"/>
          <w:sz w:val="24"/>
          <w:szCs w:val="24"/>
        </w:rPr>
        <w:t xml:space="preserve"> za kapitolu MH SR</w:t>
      </w:r>
      <w:r w:rsidRPr="00321299">
        <w:rPr>
          <w:rFonts w:ascii="Times New Roman" w:hAnsi="Times New Roman" w:cs="Times New Roman"/>
          <w:b/>
          <w:sz w:val="24"/>
          <w:szCs w:val="24"/>
        </w:rPr>
        <w:t>.</w:t>
      </w:r>
    </w:p>
    <w:p w:rsidR="00447D96" w:rsidRPr="00321299" w:rsidRDefault="00447D96" w:rsidP="00D052CF">
      <w:pPr>
        <w:spacing w:after="0" w:line="240" w:lineRule="auto"/>
        <w:ind w:left="426"/>
        <w:jc w:val="both"/>
        <w:rPr>
          <w:rFonts w:ascii="Times New Roman" w:hAnsi="Times New Roman" w:cs="Times New Roman"/>
          <w:b/>
          <w:sz w:val="24"/>
          <w:szCs w:val="24"/>
        </w:rPr>
      </w:pPr>
      <w:r w:rsidRPr="00321299">
        <w:rPr>
          <w:rFonts w:ascii="Times New Roman" w:hAnsi="Times New Roman" w:cs="Times New Roman"/>
          <w:sz w:val="24"/>
          <w:szCs w:val="24"/>
        </w:rPr>
        <w:t>Kontrolná skupina nezistila žiadne nedostatky.</w:t>
      </w:r>
    </w:p>
    <w:p w:rsidR="000F08DE" w:rsidRDefault="000F08DE" w:rsidP="00D052CF">
      <w:pPr>
        <w:spacing w:after="0" w:line="240" w:lineRule="auto"/>
        <w:ind w:left="426" w:hanging="426"/>
        <w:jc w:val="both"/>
        <w:rPr>
          <w:rFonts w:ascii="Times New Roman" w:hAnsi="Times New Roman" w:cs="Times New Roman"/>
          <w:b/>
          <w:sz w:val="24"/>
          <w:szCs w:val="24"/>
        </w:rPr>
      </w:pPr>
    </w:p>
    <w:p w:rsidR="000F08DE" w:rsidRPr="000E6456" w:rsidRDefault="000F08DE" w:rsidP="00D052CF">
      <w:pPr>
        <w:pStyle w:val="Odsekzoznamu"/>
        <w:numPr>
          <w:ilvl w:val="0"/>
          <w:numId w:val="28"/>
        </w:numPr>
        <w:spacing w:after="0" w:line="240" w:lineRule="auto"/>
        <w:ind w:left="426" w:hanging="426"/>
        <w:jc w:val="both"/>
        <w:rPr>
          <w:rFonts w:ascii="Times New Roman" w:hAnsi="Times New Roman" w:cs="Times New Roman"/>
          <w:b/>
          <w:sz w:val="24"/>
          <w:szCs w:val="24"/>
        </w:rPr>
      </w:pPr>
      <w:r w:rsidRPr="000E6456">
        <w:rPr>
          <w:rFonts w:ascii="Times New Roman" w:hAnsi="Times New Roman" w:cs="Times New Roman"/>
          <w:b/>
          <w:sz w:val="24"/>
          <w:szCs w:val="24"/>
        </w:rPr>
        <w:t>Kontrol</w:t>
      </w:r>
      <w:r w:rsidR="00B8700A">
        <w:rPr>
          <w:rFonts w:ascii="Times New Roman" w:hAnsi="Times New Roman" w:cs="Times New Roman"/>
          <w:b/>
          <w:sz w:val="24"/>
          <w:szCs w:val="24"/>
        </w:rPr>
        <w:t>a</w:t>
      </w:r>
      <w:r w:rsidRPr="000E6456">
        <w:rPr>
          <w:rFonts w:ascii="Times New Roman" w:hAnsi="Times New Roman" w:cs="Times New Roman"/>
          <w:b/>
          <w:sz w:val="24"/>
          <w:szCs w:val="24"/>
        </w:rPr>
        <w:t xml:space="preserve"> MF SR </w:t>
      </w:r>
    </w:p>
    <w:p w:rsidR="00707959" w:rsidRDefault="00707959" w:rsidP="00D052CF">
      <w:pPr>
        <w:spacing w:after="0" w:line="240" w:lineRule="auto"/>
        <w:jc w:val="both"/>
        <w:rPr>
          <w:rFonts w:ascii="Times New Roman" w:hAnsi="Times New Roman" w:cs="Times New Roman"/>
          <w:b/>
          <w:sz w:val="24"/>
          <w:szCs w:val="24"/>
        </w:rPr>
      </w:pPr>
    </w:p>
    <w:p w:rsidR="006623C8" w:rsidRPr="00B77BE7" w:rsidRDefault="006623C8" w:rsidP="00D052CF">
      <w:pPr>
        <w:pStyle w:val="Odsekzoznamu"/>
        <w:numPr>
          <w:ilvl w:val="0"/>
          <w:numId w:val="2"/>
        </w:numPr>
        <w:spacing w:after="0" w:line="240" w:lineRule="auto"/>
        <w:ind w:left="426" w:hanging="426"/>
        <w:jc w:val="both"/>
        <w:rPr>
          <w:rFonts w:ascii="Times New Roman" w:hAnsi="Times New Roman" w:cs="Times New Roman"/>
          <w:sz w:val="24"/>
          <w:szCs w:val="24"/>
        </w:rPr>
      </w:pPr>
      <w:r w:rsidRPr="006623C8">
        <w:rPr>
          <w:rFonts w:ascii="Times New Roman" w:hAnsi="Times New Roman" w:cs="Times New Roman"/>
          <w:sz w:val="24"/>
          <w:szCs w:val="24"/>
        </w:rPr>
        <w:t>Vládny audit A683 vykonaný za účelom získania uistenia o účinnosti riadiaceho a kontrolného systému OP KaHR v súlade s čl. 62 nariadenia Rady (ES) č. 1083/2006, ktorým sa ustanovujú všeobecné ustanovenia o Európskom fonde regionálneho rozvoja, Európskom sociálnom fonde a Kohéznom fonde a ktorým sa zrušuje nariadenie (ES) č. 1260/1999.</w:t>
      </w:r>
    </w:p>
    <w:p w:rsidR="006623C8" w:rsidRPr="00B77BE7" w:rsidRDefault="006623C8" w:rsidP="00D052CF">
      <w:pPr>
        <w:pStyle w:val="Odsekzoznamu"/>
        <w:spacing w:after="0" w:line="240" w:lineRule="auto"/>
        <w:ind w:left="426"/>
        <w:rPr>
          <w:rFonts w:ascii="Times New Roman" w:hAnsi="Times New Roman" w:cs="Times New Roman"/>
          <w:sz w:val="24"/>
          <w:szCs w:val="24"/>
        </w:rPr>
      </w:pPr>
    </w:p>
    <w:p w:rsidR="00357021" w:rsidRDefault="00357021" w:rsidP="00D052CF">
      <w:pPr>
        <w:spacing w:after="0" w:line="240" w:lineRule="auto"/>
        <w:ind w:left="426"/>
        <w:rPr>
          <w:rFonts w:ascii="Times New Roman" w:hAnsi="Times New Roman" w:cs="Times New Roman"/>
          <w:sz w:val="24"/>
          <w:szCs w:val="24"/>
        </w:rPr>
      </w:pPr>
      <w:r w:rsidRPr="00357021">
        <w:rPr>
          <w:rFonts w:ascii="Times New Roman" w:hAnsi="Times New Roman" w:cs="Times New Roman"/>
          <w:sz w:val="24"/>
          <w:szCs w:val="24"/>
        </w:rPr>
        <w:t xml:space="preserve">Kontrolná skupina zistila </w:t>
      </w:r>
      <w:r w:rsidR="00B77BE7">
        <w:rPr>
          <w:rFonts w:ascii="Times New Roman" w:hAnsi="Times New Roman" w:cs="Times New Roman"/>
          <w:sz w:val="24"/>
          <w:szCs w:val="24"/>
        </w:rPr>
        <w:t>pätnásť</w:t>
      </w:r>
      <w:r w:rsidRPr="00357021">
        <w:rPr>
          <w:rFonts w:ascii="Times New Roman" w:hAnsi="Times New Roman" w:cs="Times New Roman"/>
          <w:sz w:val="24"/>
          <w:szCs w:val="24"/>
        </w:rPr>
        <w:t xml:space="preserve"> nedostat</w:t>
      </w:r>
      <w:r>
        <w:rPr>
          <w:rFonts w:ascii="Times New Roman" w:hAnsi="Times New Roman" w:cs="Times New Roman"/>
          <w:sz w:val="24"/>
          <w:szCs w:val="24"/>
        </w:rPr>
        <w:t>k</w:t>
      </w:r>
      <w:r w:rsidR="00B77BE7">
        <w:rPr>
          <w:rFonts w:ascii="Times New Roman" w:hAnsi="Times New Roman" w:cs="Times New Roman"/>
          <w:sz w:val="24"/>
          <w:szCs w:val="24"/>
        </w:rPr>
        <w:t>ov</w:t>
      </w:r>
      <w:r>
        <w:rPr>
          <w:rFonts w:ascii="Times New Roman" w:hAnsi="Times New Roman" w:cs="Times New Roman"/>
          <w:sz w:val="24"/>
          <w:szCs w:val="24"/>
        </w:rPr>
        <w:t>, ktor</w:t>
      </w:r>
      <w:r w:rsidR="00117B9F">
        <w:rPr>
          <w:rFonts w:ascii="Times New Roman" w:hAnsi="Times New Roman" w:cs="Times New Roman"/>
          <w:sz w:val="24"/>
          <w:szCs w:val="24"/>
        </w:rPr>
        <w:t>é</w:t>
      </w:r>
      <w:r w:rsidRPr="00357021">
        <w:rPr>
          <w:rFonts w:ascii="Times New Roman" w:hAnsi="Times New Roman" w:cs="Times New Roman"/>
          <w:sz w:val="24"/>
          <w:szCs w:val="24"/>
        </w:rPr>
        <w:t xml:space="preserve"> bol</w:t>
      </w:r>
      <w:r w:rsidR="00117B9F">
        <w:rPr>
          <w:rFonts w:ascii="Times New Roman" w:hAnsi="Times New Roman" w:cs="Times New Roman"/>
          <w:sz w:val="24"/>
          <w:szCs w:val="24"/>
        </w:rPr>
        <w:t>i</w:t>
      </w:r>
      <w:r w:rsidRPr="00357021">
        <w:rPr>
          <w:rFonts w:ascii="Times New Roman" w:hAnsi="Times New Roman" w:cs="Times New Roman"/>
          <w:sz w:val="24"/>
          <w:szCs w:val="24"/>
        </w:rPr>
        <w:t xml:space="preserve"> nefinančného charakteru. </w:t>
      </w:r>
    </w:p>
    <w:p w:rsidR="00117B9F" w:rsidRDefault="00117B9F" w:rsidP="00D052CF">
      <w:pPr>
        <w:spacing w:after="0" w:line="240" w:lineRule="auto"/>
        <w:ind w:left="426"/>
        <w:rPr>
          <w:rFonts w:ascii="Times New Roman" w:hAnsi="Times New Roman" w:cs="Times New Roman"/>
          <w:sz w:val="24"/>
          <w:szCs w:val="24"/>
        </w:rPr>
      </w:pPr>
    </w:p>
    <w:p w:rsidR="000E6456" w:rsidRDefault="000E6456" w:rsidP="00D052CF">
      <w:pPr>
        <w:pStyle w:val="Odsekzoznamu"/>
        <w:numPr>
          <w:ilvl w:val="0"/>
          <w:numId w:val="28"/>
        </w:numPr>
        <w:spacing w:line="240" w:lineRule="auto"/>
        <w:ind w:left="426" w:hanging="426"/>
        <w:rPr>
          <w:rFonts w:ascii="Times New Roman" w:hAnsi="Times New Roman" w:cs="Times New Roman"/>
          <w:b/>
          <w:sz w:val="24"/>
          <w:szCs w:val="24"/>
        </w:rPr>
      </w:pPr>
      <w:r w:rsidRPr="000E6456">
        <w:rPr>
          <w:rFonts w:ascii="Times New Roman" w:hAnsi="Times New Roman" w:cs="Times New Roman"/>
          <w:b/>
          <w:sz w:val="24"/>
          <w:szCs w:val="24"/>
        </w:rPr>
        <w:t xml:space="preserve">Kontroly </w:t>
      </w:r>
      <w:r>
        <w:rPr>
          <w:rFonts w:ascii="Times New Roman" w:hAnsi="Times New Roman" w:cs="Times New Roman"/>
          <w:b/>
          <w:sz w:val="24"/>
          <w:szCs w:val="24"/>
        </w:rPr>
        <w:t>ÚV SR</w:t>
      </w:r>
    </w:p>
    <w:p w:rsidR="000E6456" w:rsidRDefault="000E6456" w:rsidP="00D052CF">
      <w:pPr>
        <w:pStyle w:val="Odsekzoznamu"/>
        <w:numPr>
          <w:ilvl w:val="0"/>
          <w:numId w:val="29"/>
        </w:numPr>
        <w:spacing w:line="240" w:lineRule="auto"/>
        <w:ind w:left="426" w:hanging="426"/>
        <w:rPr>
          <w:rFonts w:ascii="Times New Roman" w:hAnsi="Times New Roman" w:cs="Times New Roman"/>
          <w:sz w:val="24"/>
          <w:szCs w:val="24"/>
        </w:rPr>
      </w:pPr>
      <w:r w:rsidRPr="000E6456">
        <w:rPr>
          <w:rFonts w:ascii="Times New Roman" w:hAnsi="Times New Roman" w:cs="Times New Roman"/>
          <w:sz w:val="24"/>
          <w:szCs w:val="24"/>
        </w:rPr>
        <w:t>Kontrola postupu SIEA v rámci konania o žiadosti o NFP č. NFP25110121368 pri projekte č. 2511012120487 „Posilnenie konkurencieschopnosti a tvorba pracovných miest pre občanov z marginalizovaných rómskych komunít prostredníctvom rozšírenia výroby spoločnosti Izzard, s.r.o.</w:t>
      </w:r>
    </w:p>
    <w:p w:rsidR="000E6456" w:rsidRPr="000E6456" w:rsidRDefault="000E6456" w:rsidP="00D052CF">
      <w:pPr>
        <w:spacing w:after="0" w:line="240" w:lineRule="auto"/>
        <w:ind w:firstLine="426"/>
        <w:rPr>
          <w:rFonts w:ascii="Times New Roman" w:hAnsi="Times New Roman" w:cs="Times New Roman"/>
          <w:sz w:val="24"/>
          <w:szCs w:val="24"/>
        </w:rPr>
      </w:pPr>
      <w:r w:rsidRPr="000E6456">
        <w:rPr>
          <w:rFonts w:ascii="Times New Roman" w:hAnsi="Times New Roman" w:cs="Times New Roman"/>
          <w:sz w:val="24"/>
          <w:szCs w:val="24"/>
        </w:rPr>
        <w:t xml:space="preserve">Kontrolná skupina zistila </w:t>
      </w:r>
      <w:r>
        <w:rPr>
          <w:rFonts w:ascii="Times New Roman" w:hAnsi="Times New Roman" w:cs="Times New Roman"/>
          <w:sz w:val="24"/>
          <w:szCs w:val="24"/>
        </w:rPr>
        <w:t xml:space="preserve">dva </w:t>
      </w:r>
      <w:r w:rsidRPr="000E6456">
        <w:rPr>
          <w:rFonts w:ascii="Times New Roman" w:hAnsi="Times New Roman" w:cs="Times New Roman"/>
          <w:sz w:val="24"/>
          <w:szCs w:val="24"/>
        </w:rPr>
        <w:t>nedostatk</w:t>
      </w:r>
      <w:r>
        <w:rPr>
          <w:rFonts w:ascii="Times New Roman" w:hAnsi="Times New Roman" w:cs="Times New Roman"/>
          <w:sz w:val="24"/>
          <w:szCs w:val="24"/>
        </w:rPr>
        <w:t>y</w:t>
      </w:r>
      <w:r w:rsidRPr="000E6456">
        <w:rPr>
          <w:rFonts w:ascii="Times New Roman" w:hAnsi="Times New Roman" w:cs="Times New Roman"/>
          <w:sz w:val="24"/>
          <w:szCs w:val="24"/>
        </w:rPr>
        <w:t xml:space="preserve">, ktoré boli nefinančného charakteru. </w:t>
      </w:r>
    </w:p>
    <w:p w:rsidR="000E6456" w:rsidRPr="000E6456" w:rsidRDefault="000E6456" w:rsidP="00D052CF">
      <w:pPr>
        <w:pStyle w:val="Odsekzoznamu"/>
        <w:spacing w:after="0" w:line="240" w:lineRule="auto"/>
        <w:rPr>
          <w:rFonts w:ascii="Times New Roman" w:hAnsi="Times New Roman" w:cs="Times New Roman"/>
          <w:sz w:val="24"/>
          <w:szCs w:val="24"/>
        </w:rPr>
      </w:pPr>
    </w:p>
    <w:p w:rsidR="000E6456" w:rsidRDefault="000E6456" w:rsidP="00D052CF">
      <w:pPr>
        <w:pStyle w:val="Odsekzoznamu"/>
        <w:numPr>
          <w:ilvl w:val="0"/>
          <w:numId w:val="29"/>
        </w:numPr>
        <w:spacing w:line="240" w:lineRule="auto"/>
        <w:ind w:left="426" w:hanging="426"/>
        <w:jc w:val="both"/>
        <w:rPr>
          <w:rFonts w:ascii="Times New Roman" w:hAnsi="Times New Roman" w:cs="Times New Roman"/>
          <w:sz w:val="24"/>
          <w:szCs w:val="24"/>
        </w:rPr>
      </w:pPr>
      <w:r w:rsidRPr="000E6456">
        <w:rPr>
          <w:rFonts w:ascii="Times New Roman" w:hAnsi="Times New Roman" w:cs="Times New Roman"/>
          <w:sz w:val="24"/>
          <w:szCs w:val="24"/>
        </w:rPr>
        <w:t>Kontrola postupu SIEA v rámci konania o ŽoNFP č. NFP25120120268 pri projekte č. 25120120106 „Rekonštrukcia tepelnýc</w:t>
      </w:r>
      <w:r>
        <w:rPr>
          <w:rFonts w:ascii="Times New Roman" w:hAnsi="Times New Roman" w:cs="Times New Roman"/>
          <w:sz w:val="24"/>
          <w:szCs w:val="24"/>
        </w:rPr>
        <w:t>h rozvodov v meste Nová Dubnica.</w:t>
      </w:r>
    </w:p>
    <w:p w:rsidR="000E6456" w:rsidRPr="000E6456" w:rsidRDefault="000E6456" w:rsidP="00D052CF">
      <w:pPr>
        <w:spacing w:after="0" w:line="240" w:lineRule="auto"/>
        <w:ind w:firstLine="426"/>
        <w:rPr>
          <w:rFonts w:ascii="Times New Roman" w:hAnsi="Times New Roman" w:cs="Times New Roman"/>
          <w:sz w:val="24"/>
          <w:szCs w:val="24"/>
        </w:rPr>
      </w:pPr>
      <w:r w:rsidRPr="000E6456">
        <w:rPr>
          <w:rFonts w:ascii="Times New Roman" w:hAnsi="Times New Roman" w:cs="Times New Roman"/>
          <w:sz w:val="24"/>
          <w:szCs w:val="24"/>
        </w:rPr>
        <w:t>Kontrolná skupina zistila pä</w:t>
      </w:r>
      <w:r>
        <w:rPr>
          <w:rFonts w:ascii="Times New Roman" w:hAnsi="Times New Roman" w:cs="Times New Roman"/>
          <w:sz w:val="24"/>
          <w:szCs w:val="24"/>
        </w:rPr>
        <w:t>ť</w:t>
      </w:r>
      <w:r w:rsidRPr="000E6456">
        <w:rPr>
          <w:rFonts w:ascii="Times New Roman" w:hAnsi="Times New Roman" w:cs="Times New Roman"/>
          <w:sz w:val="24"/>
          <w:szCs w:val="24"/>
        </w:rPr>
        <w:t xml:space="preserve"> nedostatkov, ktoré boli nefinančného charakteru. </w:t>
      </w:r>
    </w:p>
    <w:p w:rsidR="000E6456" w:rsidRDefault="000E6456" w:rsidP="00D052CF">
      <w:pPr>
        <w:pStyle w:val="Odsekzoznamu"/>
        <w:spacing w:line="240" w:lineRule="auto"/>
        <w:ind w:left="426"/>
        <w:jc w:val="both"/>
        <w:rPr>
          <w:rFonts w:ascii="Times New Roman" w:hAnsi="Times New Roman" w:cs="Times New Roman"/>
          <w:sz w:val="24"/>
          <w:szCs w:val="24"/>
        </w:rPr>
      </w:pPr>
    </w:p>
    <w:p w:rsidR="000E6456" w:rsidRPr="000E6456" w:rsidRDefault="000E6456" w:rsidP="00D052CF">
      <w:pPr>
        <w:pStyle w:val="Odsekzoznamu"/>
        <w:numPr>
          <w:ilvl w:val="0"/>
          <w:numId w:val="29"/>
        </w:numPr>
        <w:spacing w:line="240" w:lineRule="auto"/>
        <w:ind w:left="426" w:hanging="426"/>
        <w:jc w:val="both"/>
        <w:rPr>
          <w:rFonts w:ascii="Times New Roman" w:hAnsi="Times New Roman" w:cs="Times New Roman"/>
          <w:sz w:val="24"/>
          <w:szCs w:val="24"/>
        </w:rPr>
      </w:pPr>
      <w:r w:rsidRPr="000E6456">
        <w:rPr>
          <w:rFonts w:ascii="Times New Roman" w:hAnsi="Times New Roman" w:cs="Times New Roman"/>
          <w:sz w:val="24"/>
          <w:szCs w:val="24"/>
        </w:rPr>
        <w:t>Kontrola postupu SIEA v rámci konania o ŽoNFP č. NFP25130121008 pri projekte č. 25130120225 „Zvýšenie konkurencieschopnosti hotela Tatrys“</w:t>
      </w:r>
      <w:r>
        <w:rPr>
          <w:rFonts w:ascii="Times New Roman" w:hAnsi="Times New Roman" w:cs="Times New Roman"/>
          <w:sz w:val="24"/>
          <w:szCs w:val="24"/>
        </w:rPr>
        <w:t>.</w:t>
      </w:r>
    </w:p>
    <w:p w:rsidR="000E6456" w:rsidRDefault="000E6456" w:rsidP="00D052CF">
      <w:pPr>
        <w:spacing w:after="0" w:line="240" w:lineRule="auto"/>
        <w:ind w:left="426"/>
        <w:rPr>
          <w:rFonts w:ascii="Times New Roman" w:hAnsi="Times New Roman" w:cs="Times New Roman"/>
          <w:sz w:val="24"/>
          <w:szCs w:val="24"/>
        </w:rPr>
      </w:pPr>
      <w:r w:rsidRPr="00357021">
        <w:rPr>
          <w:rFonts w:ascii="Times New Roman" w:hAnsi="Times New Roman" w:cs="Times New Roman"/>
          <w:sz w:val="24"/>
          <w:szCs w:val="24"/>
        </w:rPr>
        <w:lastRenderedPageBreak/>
        <w:t xml:space="preserve">Kontrolná skupina zistila </w:t>
      </w:r>
      <w:r>
        <w:rPr>
          <w:rFonts w:ascii="Times New Roman" w:hAnsi="Times New Roman" w:cs="Times New Roman"/>
          <w:sz w:val="24"/>
          <w:szCs w:val="24"/>
        </w:rPr>
        <w:t>šesť</w:t>
      </w:r>
      <w:r w:rsidRPr="00357021">
        <w:rPr>
          <w:rFonts w:ascii="Times New Roman" w:hAnsi="Times New Roman" w:cs="Times New Roman"/>
          <w:sz w:val="24"/>
          <w:szCs w:val="24"/>
        </w:rPr>
        <w:t xml:space="preserve"> nedostat</w:t>
      </w:r>
      <w:r>
        <w:rPr>
          <w:rFonts w:ascii="Times New Roman" w:hAnsi="Times New Roman" w:cs="Times New Roman"/>
          <w:sz w:val="24"/>
          <w:szCs w:val="24"/>
        </w:rPr>
        <w:t>kov, ktoré</w:t>
      </w:r>
      <w:r w:rsidRPr="00357021">
        <w:rPr>
          <w:rFonts w:ascii="Times New Roman" w:hAnsi="Times New Roman" w:cs="Times New Roman"/>
          <w:sz w:val="24"/>
          <w:szCs w:val="24"/>
        </w:rPr>
        <w:t xml:space="preserve"> bol</w:t>
      </w:r>
      <w:r>
        <w:rPr>
          <w:rFonts w:ascii="Times New Roman" w:hAnsi="Times New Roman" w:cs="Times New Roman"/>
          <w:sz w:val="24"/>
          <w:szCs w:val="24"/>
        </w:rPr>
        <w:t>i</w:t>
      </w:r>
      <w:r w:rsidRPr="00357021">
        <w:rPr>
          <w:rFonts w:ascii="Times New Roman" w:hAnsi="Times New Roman" w:cs="Times New Roman"/>
          <w:sz w:val="24"/>
          <w:szCs w:val="24"/>
        </w:rPr>
        <w:t xml:space="preserve"> nefinančného charakteru. </w:t>
      </w:r>
    </w:p>
    <w:p w:rsidR="000E6456" w:rsidRDefault="000E6456" w:rsidP="00D052CF">
      <w:pPr>
        <w:spacing w:after="0" w:line="240" w:lineRule="auto"/>
        <w:ind w:left="426"/>
        <w:rPr>
          <w:rFonts w:ascii="Times New Roman" w:hAnsi="Times New Roman" w:cs="Times New Roman"/>
          <w:sz w:val="24"/>
          <w:szCs w:val="24"/>
        </w:rPr>
      </w:pPr>
    </w:p>
    <w:p w:rsidR="00ED258D" w:rsidRDefault="00ED258D" w:rsidP="00D052CF">
      <w:pPr>
        <w:pStyle w:val="Odsekzoznamu"/>
        <w:numPr>
          <w:ilvl w:val="0"/>
          <w:numId w:val="28"/>
        </w:numPr>
        <w:spacing w:line="240" w:lineRule="auto"/>
        <w:ind w:left="426" w:hanging="426"/>
        <w:rPr>
          <w:rFonts w:ascii="Times New Roman" w:hAnsi="Times New Roman" w:cs="Times New Roman"/>
          <w:b/>
          <w:sz w:val="24"/>
          <w:szCs w:val="24"/>
        </w:rPr>
      </w:pPr>
      <w:r w:rsidRPr="000E6456">
        <w:rPr>
          <w:rFonts w:ascii="Times New Roman" w:hAnsi="Times New Roman" w:cs="Times New Roman"/>
          <w:b/>
          <w:sz w:val="24"/>
          <w:szCs w:val="24"/>
        </w:rPr>
        <w:t>Kontrol</w:t>
      </w:r>
      <w:r w:rsidR="00B8700A">
        <w:rPr>
          <w:rFonts w:ascii="Times New Roman" w:hAnsi="Times New Roman" w:cs="Times New Roman"/>
          <w:b/>
          <w:sz w:val="24"/>
          <w:szCs w:val="24"/>
        </w:rPr>
        <w:t>a</w:t>
      </w:r>
      <w:r w:rsidRPr="000E6456">
        <w:rPr>
          <w:rFonts w:ascii="Times New Roman" w:hAnsi="Times New Roman" w:cs="Times New Roman"/>
          <w:b/>
          <w:sz w:val="24"/>
          <w:szCs w:val="24"/>
        </w:rPr>
        <w:t xml:space="preserve"> </w:t>
      </w:r>
      <w:r>
        <w:rPr>
          <w:rFonts w:ascii="Times New Roman" w:hAnsi="Times New Roman" w:cs="Times New Roman"/>
          <w:b/>
          <w:sz w:val="24"/>
          <w:szCs w:val="24"/>
        </w:rPr>
        <w:t>KPMG</w:t>
      </w:r>
    </w:p>
    <w:p w:rsidR="00ED258D" w:rsidRDefault="00ED258D" w:rsidP="00D052CF">
      <w:pPr>
        <w:pStyle w:val="Odsekzoznamu"/>
        <w:numPr>
          <w:ilvl w:val="0"/>
          <w:numId w:val="31"/>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Výkon kontroly s c</w:t>
      </w:r>
      <w:r w:rsidRPr="00ED258D">
        <w:rPr>
          <w:rFonts w:ascii="Times New Roman" w:hAnsi="Times New Roman" w:cs="Times New Roman"/>
          <w:sz w:val="24"/>
          <w:szCs w:val="24"/>
        </w:rPr>
        <w:t>ieľ</w:t>
      </w:r>
      <w:r>
        <w:rPr>
          <w:rFonts w:ascii="Times New Roman" w:hAnsi="Times New Roman" w:cs="Times New Roman"/>
          <w:sz w:val="24"/>
          <w:szCs w:val="24"/>
        </w:rPr>
        <w:t>om</w:t>
      </w:r>
      <w:r w:rsidRPr="00ED258D">
        <w:rPr>
          <w:rFonts w:ascii="Times New Roman" w:hAnsi="Times New Roman" w:cs="Times New Roman"/>
          <w:sz w:val="24"/>
          <w:szCs w:val="24"/>
        </w:rPr>
        <w:t xml:space="preserve"> získať uistenie o oprávnenosti výdavkov na doplnkovej vzorke operácií OP KaHR na uvedených projektoch</w:t>
      </w:r>
      <w:r w:rsidR="00B8700A">
        <w:rPr>
          <w:rFonts w:ascii="Times New Roman" w:hAnsi="Times New Roman" w:cs="Times New Roman"/>
          <w:sz w:val="24"/>
          <w:szCs w:val="24"/>
        </w:rPr>
        <w:t xml:space="preserve">. </w:t>
      </w:r>
    </w:p>
    <w:p w:rsidR="00B8700A" w:rsidRPr="00B8700A" w:rsidRDefault="00B8700A" w:rsidP="00D052CF">
      <w:pPr>
        <w:spacing w:line="240" w:lineRule="auto"/>
        <w:ind w:left="426"/>
        <w:jc w:val="both"/>
        <w:rPr>
          <w:rFonts w:ascii="Times New Roman" w:hAnsi="Times New Roman" w:cs="Times New Roman"/>
          <w:sz w:val="24"/>
          <w:szCs w:val="24"/>
        </w:rPr>
      </w:pPr>
      <w:r w:rsidRPr="00B8700A">
        <w:rPr>
          <w:rFonts w:ascii="Times New Roman" w:hAnsi="Times New Roman" w:cs="Times New Roman"/>
          <w:sz w:val="24"/>
          <w:szCs w:val="24"/>
        </w:rPr>
        <w:t>Z dôvodu prebiehajúcich trestných konaní voči konateľom uvedených spoločností bol vládny audit č. A572 listom KPMG č. A752/K4369/3 ku dňu 11.11.2015 predčasne ukončený. Z toho dôvodu neboli identifikované žiadne zistenia a teda neboli prijaté žiadne opatrenia.</w:t>
      </w:r>
    </w:p>
    <w:p w:rsidR="00B8700A" w:rsidRPr="00B8700A" w:rsidRDefault="00B8700A" w:rsidP="00B8700A">
      <w:pPr>
        <w:spacing w:line="240" w:lineRule="auto"/>
        <w:jc w:val="both"/>
        <w:rPr>
          <w:rFonts w:ascii="Times New Roman" w:hAnsi="Times New Roman" w:cs="Times New Roman"/>
          <w:sz w:val="24"/>
          <w:szCs w:val="24"/>
        </w:rPr>
      </w:pPr>
    </w:p>
    <w:p w:rsidR="00447D96" w:rsidRPr="000E6456" w:rsidRDefault="00447D96" w:rsidP="000E6456">
      <w:pPr>
        <w:spacing w:before="240" w:after="0" w:line="240" w:lineRule="auto"/>
        <w:jc w:val="both"/>
        <w:rPr>
          <w:rFonts w:ascii="Times New Roman" w:hAnsi="Times New Roman" w:cs="Times New Roman"/>
          <w:sz w:val="24"/>
          <w:szCs w:val="24"/>
        </w:rPr>
      </w:pPr>
    </w:p>
    <w:p w:rsidR="00447D96" w:rsidRDefault="00447D96" w:rsidP="00447D96">
      <w:pPr>
        <w:spacing w:before="240" w:after="0" w:line="240" w:lineRule="auto"/>
        <w:jc w:val="both"/>
        <w:rPr>
          <w:rFonts w:ascii="Times New Roman" w:hAnsi="Times New Roman" w:cs="Times New Roman"/>
          <w:b/>
          <w:sz w:val="24"/>
          <w:szCs w:val="24"/>
        </w:rPr>
      </w:pPr>
    </w:p>
    <w:p w:rsidR="00447D96" w:rsidRDefault="00447D96" w:rsidP="00447D96">
      <w:pPr>
        <w:spacing w:before="240" w:after="0" w:line="240" w:lineRule="auto"/>
        <w:jc w:val="both"/>
        <w:rPr>
          <w:rFonts w:ascii="Times New Roman" w:hAnsi="Times New Roman" w:cs="Times New Roman"/>
          <w:b/>
          <w:sz w:val="24"/>
          <w:szCs w:val="24"/>
        </w:rPr>
      </w:pPr>
    </w:p>
    <w:p w:rsidR="00447D96" w:rsidRDefault="00447D96" w:rsidP="00447D96">
      <w:pPr>
        <w:spacing w:before="240" w:after="0" w:line="240" w:lineRule="auto"/>
        <w:jc w:val="both"/>
        <w:rPr>
          <w:rFonts w:ascii="Times New Roman" w:hAnsi="Times New Roman" w:cs="Times New Roman"/>
          <w:b/>
          <w:sz w:val="24"/>
          <w:szCs w:val="24"/>
        </w:rPr>
      </w:pPr>
    </w:p>
    <w:p w:rsidR="00447D96" w:rsidRDefault="00447D96" w:rsidP="00447D96">
      <w:pPr>
        <w:spacing w:before="240" w:after="0" w:line="240" w:lineRule="auto"/>
        <w:jc w:val="both"/>
        <w:rPr>
          <w:rFonts w:ascii="Times New Roman" w:hAnsi="Times New Roman" w:cs="Times New Roman"/>
          <w:b/>
          <w:sz w:val="24"/>
          <w:szCs w:val="24"/>
        </w:rPr>
      </w:pPr>
    </w:p>
    <w:p w:rsidR="00447D96" w:rsidRDefault="00447D96" w:rsidP="00447D96">
      <w:pPr>
        <w:spacing w:before="240" w:after="0" w:line="240" w:lineRule="auto"/>
        <w:jc w:val="both"/>
        <w:rPr>
          <w:rFonts w:ascii="Times New Roman" w:hAnsi="Times New Roman" w:cs="Times New Roman"/>
          <w:b/>
          <w:sz w:val="24"/>
          <w:szCs w:val="24"/>
        </w:rPr>
      </w:pPr>
    </w:p>
    <w:p w:rsidR="00447D96" w:rsidRPr="00321299" w:rsidRDefault="00447D96" w:rsidP="00447D96">
      <w:pPr>
        <w:spacing w:before="240" w:after="0" w:line="240" w:lineRule="auto"/>
        <w:jc w:val="both"/>
        <w:rPr>
          <w:rFonts w:ascii="Times New Roman" w:hAnsi="Times New Roman" w:cs="Times New Roman"/>
          <w:b/>
          <w:sz w:val="24"/>
          <w:szCs w:val="24"/>
        </w:rPr>
        <w:sectPr w:rsidR="00447D96" w:rsidRPr="00321299" w:rsidSect="00A81A0A">
          <w:footerReference w:type="default" r:id="rId8"/>
          <w:pgSz w:w="11906" w:h="16838" w:code="9"/>
          <w:pgMar w:top="1418" w:right="1418" w:bottom="1418" w:left="1418" w:header="709" w:footer="709" w:gutter="0"/>
          <w:cols w:space="708"/>
          <w:docGrid w:linePitch="360"/>
        </w:sectPr>
      </w:pPr>
    </w:p>
    <w:p w:rsidR="00447D96" w:rsidRPr="00D60E2F" w:rsidRDefault="00BF29CC" w:rsidP="00447D96">
      <w:pPr>
        <w:pStyle w:val="Odsekzoznamu"/>
        <w:ind w:left="-142"/>
        <w:rPr>
          <w:rFonts w:ascii="Times New Roman" w:hAnsi="Times New Roman"/>
          <w:b/>
          <w:color w:val="FF0000"/>
          <w:sz w:val="24"/>
          <w:szCs w:val="24"/>
        </w:rPr>
      </w:pPr>
      <w:r>
        <w:rPr>
          <w:rFonts w:ascii="Times New Roman" w:hAnsi="Times New Roman"/>
          <w:b/>
          <w:sz w:val="24"/>
          <w:szCs w:val="24"/>
        </w:rPr>
        <w:t xml:space="preserve">I.   </w:t>
      </w:r>
      <w:r w:rsidR="00447D96" w:rsidRPr="00D46B62">
        <w:rPr>
          <w:rFonts w:ascii="Times New Roman" w:hAnsi="Times New Roman"/>
          <w:b/>
          <w:sz w:val="24"/>
          <w:szCs w:val="24"/>
        </w:rPr>
        <w:t xml:space="preserve">Externé kontroly (audity) vykonané NKÚ na MH SR v rozpočtovom roku </w:t>
      </w:r>
      <w:r>
        <w:rPr>
          <w:rFonts w:ascii="Times New Roman" w:hAnsi="Times New Roman"/>
          <w:b/>
          <w:sz w:val="24"/>
          <w:szCs w:val="24"/>
        </w:rPr>
        <w:t>2015</w:t>
      </w:r>
    </w:p>
    <w:tbl>
      <w:tblPr>
        <w:tblW w:w="14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709"/>
        <w:gridCol w:w="1693"/>
        <w:gridCol w:w="2843"/>
        <w:gridCol w:w="2126"/>
        <w:gridCol w:w="1259"/>
        <w:gridCol w:w="1260"/>
        <w:gridCol w:w="1259"/>
        <w:gridCol w:w="1467"/>
      </w:tblGrid>
      <w:tr w:rsidR="00447D96" w:rsidRPr="00321299" w:rsidTr="00E91DB9">
        <w:trPr>
          <w:trHeight w:val="821"/>
        </w:trPr>
        <w:tc>
          <w:tcPr>
            <w:tcW w:w="959" w:type="dxa"/>
            <w:shd w:val="clear" w:color="auto" w:fill="F2F2F2"/>
          </w:tcPr>
          <w:p w:rsidR="00447D96" w:rsidRPr="00321299" w:rsidRDefault="00447D96" w:rsidP="00A54F0F">
            <w:pPr>
              <w:rPr>
                <w:rFonts w:ascii="Times New Roman" w:hAnsi="Times New Roman" w:cs="Times New Roman"/>
              </w:rPr>
            </w:pPr>
            <w:r w:rsidRPr="00321299">
              <w:rPr>
                <w:rFonts w:ascii="Times New Roman" w:hAnsi="Times New Roman" w:cs="Times New Roman"/>
              </w:rPr>
              <w:t>p.č.</w:t>
            </w:r>
          </w:p>
        </w:tc>
        <w:tc>
          <w:tcPr>
            <w:tcW w:w="1709" w:type="dxa"/>
            <w:shd w:val="clear" w:color="auto" w:fill="F2F2F2"/>
          </w:tcPr>
          <w:p w:rsidR="00447D96" w:rsidRPr="00321299" w:rsidRDefault="00447D96" w:rsidP="00A54F0F">
            <w:pPr>
              <w:rPr>
                <w:rFonts w:ascii="Times New Roman" w:hAnsi="Times New Roman" w:cs="Times New Roman"/>
              </w:rPr>
            </w:pPr>
            <w:r w:rsidRPr="00321299">
              <w:rPr>
                <w:rFonts w:ascii="Times New Roman" w:hAnsi="Times New Roman" w:cs="Times New Roman"/>
              </w:rPr>
              <w:t>Kontrolný orgán</w:t>
            </w:r>
          </w:p>
        </w:tc>
        <w:tc>
          <w:tcPr>
            <w:tcW w:w="1693" w:type="dxa"/>
            <w:shd w:val="clear" w:color="auto" w:fill="F2F2F2"/>
          </w:tcPr>
          <w:p w:rsidR="00447D96" w:rsidRPr="00321299" w:rsidRDefault="00447D96" w:rsidP="00A54F0F">
            <w:pPr>
              <w:rPr>
                <w:rFonts w:ascii="Times New Roman" w:hAnsi="Times New Roman" w:cs="Times New Roman"/>
              </w:rPr>
            </w:pPr>
            <w:r w:rsidRPr="00321299">
              <w:rPr>
                <w:rFonts w:ascii="Times New Roman" w:hAnsi="Times New Roman" w:cs="Times New Roman"/>
              </w:rPr>
              <w:t>Obdobie výkonu  kontroly od - do</w:t>
            </w:r>
          </w:p>
        </w:tc>
        <w:tc>
          <w:tcPr>
            <w:tcW w:w="2843" w:type="dxa"/>
            <w:shd w:val="clear" w:color="auto" w:fill="F2F2F2"/>
          </w:tcPr>
          <w:p w:rsidR="00447D96" w:rsidRPr="00321299" w:rsidRDefault="00447D96" w:rsidP="00A54F0F">
            <w:pPr>
              <w:rPr>
                <w:rFonts w:ascii="Times New Roman" w:hAnsi="Times New Roman" w:cs="Times New Roman"/>
              </w:rPr>
            </w:pPr>
            <w:r w:rsidRPr="00321299">
              <w:rPr>
                <w:rFonts w:ascii="Times New Roman" w:hAnsi="Times New Roman" w:cs="Times New Roman"/>
              </w:rPr>
              <w:t>Zameranie kontroly</w:t>
            </w:r>
          </w:p>
        </w:tc>
        <w:tc>
          <w:tcPr>
            <w:tcW w:w="2126" w:type="dxa"/>
            <w:shd w:val="clear" w:color="auto" w:fill="F2F2F2"/>
          </w:tcPr>
          <w:p w:rsidR="00447D96" w:rsidRPr="00321299" w:rsidRDefault="00447D96" w:rsidP="00A54F0F">
            <w:pPr>
              <w:rPr>
                <w:rFonts w:ascii="Times New Roman" w:hAnsi="Times New Roman" w:cs="Times New Roman"/>
              </w:rPr>
            </w:pPr>
            <w:r w:rsidRPr="00321299">
              <w:rPr>
                <w:rFonts w:ascii="Times New Roman" w:hAnsi="Times New Roman" w:cs="Times New Roman"/>
              </w:rPr>
              <w:t>Kontrolované subjekty</w:t>
            </w:r>
          </w:p>
        </w:tc>
        <w:tc>
          <w:tcPr>
            <w:tcW w:w="1259" w:type="dxa"/>
            <w:shd w:val="clear" w:color="auto" w:fill="F2F2F2"/>
          </w:tcPr>
          <w:p w:rsidR="00447D96" w:rsidRPr="00321299" w:rsidRDefault="00447D96" w:rsidP="00BF29CC">
            <w:pPr>
              <w:rPr>
                <w:rFonts w:ascii="Times New Roman" w:hAnsi="Times New Roman" w:cs="Times New Roman"/>
              </w:rPr>
            </w:pPr>
            <w:r w:rsidRPr="00321299">
              <w:rPr>
                <w:rFonts w:ascii="Times New Roman" w:hAnsi="Times New Roman" w:cs="Times New Roman"/>
              </w:rPr>
              <w:t xml:space="preserve">Počet </w:t>
            </w:r>
            <w:r w:rsidR="00BF29CC">
              <w:rPr>
                <w:rFonts w:ascii="Times New Roman" w:hAnsi="Times New Roman" w:cs="Times New Roman"/>
              </w:rPr>
              <w:t xml:space="preserve">odporúčaní </w:t>
            </w:r>
          </w:p>
        </w:tc>
        <w:tc>
          <w:tcPr>
            <w:tcW w:w="1260" w:type="dxa"/>
            <w:shd w:val="clear" w:color="auto" w:fill="F2F2F2"/>
          </w:tcPr>
          <w:p w:rsidR="00447D96" w:rsidRPr="00321299" w:rsidRDefault="00447D96" w:rsidP="00A54F0F">
            <w:pPr>
              <w:rPr>
                <w:rFonts w:ascii="Times New Roman" w:hAnsi="Times New Roman" w:cs="Times New Roman"/>
              </w:rPr>
            </w:pPr>
            <w:r w:rsidRPr="00321299">
              <w:rPr>
                <w:rFonts w:ascii="Times New Roman" w:hAnsi="Times New Roman" w:cs="Times New Roman"/>
              </w:rPr>
              <w:t>Počet prijatých opatrení</w:t>
            </w:r>
          </w:p>
        </w:tc>
        <w:tc>
          <w:tcPr>
            <w:tcW w:w="1259" w:type="dxa"/>
            <w:shd w:val="clear" w:color="auto" w:fill="F2F2F2"/>
          </w:tcPr>
          <w:p w:rsidR="00447D96" w:rsidRPr="00321299" w:rsidRDefault="00447D96" w:rsidP="00A54F0F">
            <w:pPr>
              <w:rPr>
                <w:rFonts w:ascii="Times New Roman" w:hAnsi="Times New Roman" w:cs="Times New Roman"/>
              </w:rPr>
            </w:pPr>
            <w:r w:rsidRPr="00321299">
              <w:rPr>
                <w:rFonts w:ascii="Times New Roman" w:hAnsi="Times New Roman" w:cs="Times New Roman"/>
              </w:rPr>
              <w:t>Počet splnených opatrení</w:t>
            </w:r>
          </w:p>
        </w:tc>
        <w:tc>
          <w:tcPr>
            <w:tcW w:w="1467" w:type="dxa"/>
            <w:shd w:val="clear" w:color="auto" w:fill="F2F2F2"/>
          </w:tcPr>
          <w:p w:rsidR="00447D96" w:rsidRPr="00321299" w:rsidRDefault="00447D96" w:rsidP="00A54F0F">
            <w:pPr>
              <w:rPr>
                <w:rFonts w:ascii="Times New Roman" w:hAnsi="Times New Roman" w:cs="Times New Roman"/>
              </w:rPr>
            </w:pPr>
            <w:r w:rsidRPr="00321299">
              <w:rPr>
                <w:rFonts w:ascii="Times New Roman" w:hAnsi="Times New Roman" w:cs="Times New Roman"/>
              </w:rPr>
              <w:t>Počet nesplnených opatrení</w:t>
            </w:r>
          </w:p>
        </w:tc>
      </w:tr>
      <w:tr w:rsidR="00447D96" w:rsidRPr="00321299" w:rsidTr="006A2090">
        <w:trPr>
          <w:trHeight w:val="1138"/>
        </w:trPr>
        <w:tc>
          <w:tcPr>
            <w:tcW w:w="959" w:type="dxa"/>
            <w:tcBorders>
              <w:top w:val="single" w:sz="4" w:space="0" w:color="auto"/>
              <w:left w:val="single" w:sz="4" w:space="0" w:color="auto"/>
              <w:bottom w:val="single" w:sz="4" w:space="0" w:color="auto"/>
              <w:right w:val="single" w:sz="4" w:space="0" w:color="auto"/>
            </w:tcBorders>
          </w:tcPr>
          <w:p w:rsidR="00447D96" w:rsidRPr="00321299" w:rsidRDefault="00571BF2" w:rsidP="00A54F0F">
            <w:pPr>
              <w:spacing w:after="0" w:line="240" w:lineRule="auto"/>
              <w:rPr>
                <w:rFonts w:ascii="Times New Roman" w:hAnsi="Times New Roman" w:cs="Times New Roman"/>
                <w:sz w:val="20"/>
                <w:szCs w:val="20"/>
              </w:rPr>
            </w:pPr>
            <w:r>
              <w:rPr>
                <w:rFonts w:ascii="Times New Roman" w:hAnsi="Times New Roman" w:cs="Times New Roman"/>
                <w:sz w:val="20"/>
                <w:szCs w:val="20"/>
              </w:rPr>
              <w:t>1</w:t>
            </w:r>
            <w:r w:rsidR="00447D96" w:rsidRPr="00321299">
              <w:rPr>
                <w:rFonts w:ascii="Times New Roman" w:hAnsi="Times New Roman" w:cs="Times New Roman"/>
                <w:sz w:val="20"/>
                <w:szCs w:val="20"/>
              </w:rPr>
              <w:t>.</w:t>
            </w:r>
          </w:p>
          <w:p w:rsidR="00447D96" w:rsidRPr="00321299" w:rsidRDefault="00447D96" w:rsidP="00A54F0F">
            <w:pPr>
              <w:spacing w:after="0" w:line="240" w:lineRule="auto"/>
              <w:rPr>
                <w:rFonts w:ascii="Times New Roman" w:hAnsi="Times New Roman" w:cs="Times New Roman"/>
                <w:sz w:val="20"/>
                <w:szCs w:val="20"/>
              </w:rPr>
            </w:pPr>
          </w:p>
          <w:p w:rsidR="00447D96" w:rsidRPr="00321299" w:rsidRDefault="00BF29CC" w:rsidP="00A54F0F">
            <w:pPr>
              <w:spacing w:after="0" w:line="240" w:lineRule="auto"/>
              <w:rPr>
                <w:rFonts w:ascii="Times New Roman" w:hAnsi="Times New Roman" w:cs="Times New Roman"/>
                <w:sz w:val="20"/>
                <w:szCs w:val="20"/>
              </w:rPr>
            </w:pPr>
            <w:r>
              <w:rPr>
                <w:rFonts w:ascii="Times New Roman" w:hAnsi="Times New Roman" w:cs="Times New Roman"/>
                <w:sz w:val="20"/>
                <w:szCs w:val="20"/>
              </w:rPr>
              <w:t>1076</w:t>
            </w:r>
          </w:p>
        </w:tc>
        <w:tc>
          <w:tcPr>
            <w:tcW w:w="1709" w:type="dxa"/>
            <w:tcBorders>
              <w:top w:val="single" w:sz="4" w:space="0" w:color="auto"/>
              <w:left w:val="single" w:sz="4" w:space="0" w:color="auto"/>
              <w:bottom w:val="single" w:sz="4" w:space="0" w:color="auto"/>
              <w:right w:val="single" w:sz="4" w:space="0" w:color="auto"/>
            </w:tcBorders>
          </w:tcPr>
          <w:p w:rsidR="00447D96" w:rsidRPr="00321299" w:rsidRDefault="00447D96" w:rsidP="00A54F0F">
            <w:pPr>
              <w:spacing w:after="0" w:line="240" w:lineRule="auto"/>
              <w:rPr>
                <w:rFonts w:ascii="Times New Roman" w:hAnsi="Times New Roman" w:cs="Times New Roman"/>
                <w:sz w:val="20"/>
                <w:szCs w:val="20"/>
              </w:rPr>
            </w:pPr>
            <w:r w:rsidRPr="00321299">
              <w:rPr>
                <w:rFonts w:ascii="Times New Roman" w:hAnsi="Times New Roman" w:cs="Times New Roman"/>
                <w:sz w:val="20"/>
                <w:szCs w:val="20"/>
              </w:rPr>
              <w:t xml:space="preserve">Najvyšší kontrolný úrad SR </w:t>
            </w:r>
          </w:p>
        </w:tc>
        <w:tc>
          <w:tcPr>
            <w:tcW w:w="1693" w:type="dxa"/>
            <w:tcBorders>
              <w:top w:val="single" w:sz="4" w:space="0" w:color="auto"/>
              <w:left w:val="single" w:sz="4" w:space="0" w:color="auto"/>
              <w:bottom w:val="single" w:sz="4" w:space="0" w:color="auto"/>
              <w:right w:val="single" w:sz="4" w:space="0" w:color="auto"/>
            </w:tcBorders>
          </w:tcPr>
          <w:p w:rsidR="00447D96" w:rsidRPr="00321299" w:rsidRDefault="006A2090" w:rsidP="00BF29CC">
            <w:pPr>
              <w:spacing w:after="0" w:line="240" w:lineRule="auto"/>
              <w:jc w:val="both"/>
              <w:rPr>
                <w:rFonts w:ascii="Times New Roman" w:hAnsi="Times New Roman" w:cs="Times New Roman"/>
                <w:sz w:val="20"/>
                <w:szCs w:val="20"/>
              </w:rPr>
            </w:pPr>
            <w:r w:rsidRPr="006A2090">
              <w:rPr>
                <w:rFonts w:ascii="Times New Roman" w:hAnsi="Times New Roman" w:cs="Times New Roman"/>
                <w:sz w:val="20"/>
                <w:szCs w:val="20"/>
              </w:rPr>
              <w:t>2</w:t>
            </w:r>
            <w:r w:rsidR="00BF29CC">
              <w:rPr>
                <w:rFonts w:ascii="Times New Roman" w:hAnsi="Times New Roman" w:cs="Times New Roman"/>
                <w:sz w:val="20"/>
                <w:szCs w:val="20"/>
              </w:rPr>
              <w:t>7</w:t>
            </w:r>
            <w:r w:rsidRPr="006A2090">
              <w:rPr>
                <w:rFonts w:ascii="Times New Roman" w:hAnsi="Times New Roman" w:cs="Times New Roman"/>
                <w:sz w:val="20"/>
                <w:szCs w:val="20"/>
              </w:rPr>
              <w:t>.0</w:t>
            </w:r>
            <w:r w:rsidR="00BF29CC">
              <w:rPr>
                <w:rFonts w:ascii="Times New Roman" w:hAnsi="Times New Roman" w:cs="Times New Roman"/>
                <w:sz w:val="20"/>
                <w:szCs w:val="20"/>
              </w:rPr>
              <w:t>1</w:t>
            </w:r>
            <w:r w:rsidRPr="006A2090">
              <w:rPr>
                <w:rFonts w:ascii="Times New Roman" w:hAnsi="Times New Roman" w:cs="Times New Roman"/>
                <w:sz w:val="20"/>
                <w:szCs w:val="20"/>
              </w:rPr>
              <w:t>.201</w:t>
            </w:r>
            <w:r w:rsidR="00BF29CC">
              <w:rPr>
                <w:rFonts w:ascii="Times New Roman" w:hAnsi="Times New Roman" w:cs="Times New Roman"/>
                <w:sz w:val="20"/>
                <w:szCs w:val="20"/>
              </w:rPr>
              <w:t>5</w:t>
            </w:r>
            <w:r w:rsidRPr="006A2090">
              <w:rPr>
                <w:rFonts w:ascii="Times New Roman" w:hAnsi="Times New Roman" w:cs="Times New Roman"/>
                <w:sz w:val="20"/>
                <w:szCs w:val="20"/>
              </w:rPr>
              <w:t>- 30.04.201</w:t>
            </w:r>
            <w:r w:rsidR="00BF29CC">
              <w:rPr>
                <w:rFonts w:ascii="Times New Roman" w:hAnsi="Times New Roman" w:cs="Times New Roman"/>
                <w:sz w:val="20"/>
                <w:szCs w:val="20"/>
              </w:rPr>
              <w:t>5</w:t>
            </w:r>
          </w:p>
        </w:tc>
        <w:tc>
          <w:tcPr>
            <w:tcW w:w="2843" w:type="dxa"/>
            <w:tcBorders>
              <w:top w:val="single" w:sz="4" w:space="0" w:color="auto"/>
              <w:left w:val="single" w:sz="4" w:space="0" w:color="auto"/>
              <w:bottom w:val="single" w:sz="4" w:space="0" w:color="auto"/>
              <w:right w:val="single" w:sz="4" w:space="0" w:color="auto"/>
            </w:tcBorders>
          </w:tcPr>
          <w:p w:rsidR="00447D96" w:rsidRPr="00321299" w:rsidRDefault="00447D96" w:rsidP="00A54F0F">
            <w:pPr>
              <w:spacing w:after="0" w:line="240" w:lineRule="auto"/>
              <w:jc w:val="both"/>
              <w:rPr>
                <w:rFonts w:ascii="Times New Roman" w:hAnsi="Times New Roman" w:cs="Times New Roman"/>
                <w:sz w:val="20"/>
                <w:szCs w:val="20"/>
              </w:rPr>
            </w:pPr>
            <w:r w:rsidRPr="00321299">
              <w:rPr>
                <w:rFonts w:ascii="Times New Roman" w:hAnsi="Times New Roman" w:cs="Times New Roman"/>
                <w:sz w:val="20"/>
                <w:szCs w:val="20"/>
              </w:rPr>
              <w:t>Kontrola správnosti zostavenia záverečného účtu kapitoly Ministerstva hospodárstva SR za rok 201</w:t>
            </w:r>
            <w:r w:rsidR="00BF29CC">
              <w:rPr>
                <w:rFonts w:ascii="Times New Roman" w:hAnsi="Times New Roman" w:cs="Times New Roman"/>
                <w:sz w:val="20"/>
                <w:szCs w:val="20"/>
              </w:rPr>
              <w:t>4</w:t>
            </w:r>
          </w:p>
          <w:p w:rsidR="00447D96" w:rsidRPr="00321299" w:rsidRDefault="00447D96" w:rsidP="00A54F0F">
            <w:pPr>
              <w:spacing w:after="0" w:line="240" w:lineRule="auto"/>
              <w:jc w:val="both"/>
              <w:rPr>
                <w:rFonts w:ascii="Times New Roman" w:hAnsi="Times New Roman" w:cs="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rsidR="00447D96" w:rsidRPr="00321299" w:rsidRDefault="00447D96" w:rsidP="00A54F0F">
            <w:pPr>
              <w:spacing w:after="0" w:line="240" w:lineRule="auto"/>
              <w:rPr>
                <w:rFonts w:ascii="Times New Roman" w:hAnsi="Times New Roman" w:cs="Times New Roman"/>
                <w:sz w:val="20"/>
                <w:szCs w:val="20"/>
              </w:rPr>
            </w:pPr>
            <w:r w:rsidRPr="00321299">
              <w:rPr>
                <w:rFonts w:ascii="Times New Roman" w:hAnsi="Times New Roman" w:cs="Times New Roman"/>
                <w:sz w:val="20"/>
                <w:szCs w:val="20"/>
              </w:rPr>
              <w:t xml:space="preserve">MH SR </w:t>
            </w:r>
          </w:p>
        </w:tc>
        <w:tc>
          <w:tcPr>
            <w:tcW w:w="1259" w:type="dxa"/>
            <w:tcBorders>
              <w:top w:val="single" w:sz="4" w:space="0" w:color="auto"/>
              <w:left w:val="single" w:sz="4" w:space="0" w:color="auto"/>
              <w:bottom w:val="single" w:sz="4" w:space="0" w:color="auto"/>
              <w:right w:val="single" w:sz="4" w:space="0" w:color="auto"/>
            </w:tcBorders>
          </w:tcPr>
          <w:p w:rsidR="00447D96" w:rsidRPr="00321299" w:rsidRDefault="00BF29CC" w:rsidP="00A54F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260" w:type="dxa"/>
            <w:tcBorders>
              <w:top w:val="single" w:sz="4" w:space="0" w:color="auto"/>
              <w:left w:val="single" w:sz="4" w:space="0" w:color="auto"/>
              <w:bottom w:val="single" w:sz="4" w:space="0" w:color="auto"/>
              <w:right w:val="single" w:sz="4" w:space="0" w:color="auto"/>
            </w:tcBorders>
          </w:tcPr>
          <w:p w:rsidR="00447D96" w:rsidRPr="00321299" w:rsidRDefault="00BF29CC" w:rsidP="00A54F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259" w:type="dxa"/>
            <w:tcBorders>
              <w:top w:val="single" w:sz="4" w:space="0" w:color="auto"/>
              <w:left w:val="single" w:sz="4" w:space="0" w:color="auto"/>
              <w:bottom w:val="single" w:sz="4" w:space="0" w:color="auto"/>
              <w:right w:val="single" w:sz="4" w:space="0" w:color="auto"/>
            </w:tcBorders>
          </w:tcPr>
          <w:p w:rsidR="00447D96" w:rsidRPr="00321299" w:rsidRDefault="00BF29CC" w:rsidP="00A54F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467" w:type="dxa"/>
            <w:tcBorders>
              <w:top w:val="single" w:sz="4" w:space="0" w:color="auto"/>
              <w:left w:val="single" w:sz="4" w:space="0" w:color="auto"/>
              <w:bottom w:val="single" w:sz="4" w:space="0" w:color="auto"/>
              <w:right w:val="single" w:sz="4" w:space="0" w:color="auto"/>
            </w:tcBorders>
          </w:tcPr>
          <w:p w:rsidR="00447D96" w:rsidRPr="006A2090" w:rsidRDefault="00447D96" w:rsidP="00A54F0F">
            <w:pPr>
              <w:spacing w:after="0" w:line="240" w:lineRule="auto"/>
              <w:jc w:val="center"/>
              <w:rPr>
                <w:rFonts w:ascii="Times New Roman" w:hAnsi="Times New Roman" w:cs="Times New Roman"/>
                <w:sz w:val="20"/>
                <w:szCs w:val="20"/>
              </w:rPr>
            </w:pPr>
            <w:r w:rsidRPr="006A2090">
              <w:rPr>
                <w:rFonts w:ascii="Times New Roman" w:hAnsi="Times New Roman" w:cs="Times New Roman"/>
                <w:sz w:val="20"/>
                <w:szCs w:val="20"/>
              </w:rPr>
              <w:t>0</w:t>
            </w:r>
          </w:p>
        </w:tc>
      </w:tr>
      <w:tr w:rsidR="00447D96" w:rsidRPr="00321299" w:rsidTr="006A2090">
        <w:trPr>
          <w:trHeight w:val="987"/>
        </w:trPr>
        <w:tc>
          <w:tcPr>
            <w:tcW w:w="959" w:type="dxa"/>
            <w:tcBorders>
              <w:top w:val="single" w:sz="4" w:space="0" w:color="auto"/>
              <w:left w:val="single" w:sz="4" w:space="0" w:color="auto"/>
              <w:bottom w:val="single" w:sz="4" w:space="0" w:color="auto"/>
              <w:right w:val="single" w:sz="4" w:space="0" w:color="auto"/>
            </w:tcBorders>
          </w:tcPr>
          <w:p w:rsidR="00447D96" w:rsidRPr="00A62A34" w:rsidRDefault="00571BF2" w:rsidP="00A54F0F">
            <w:pPr>
              <w:spacing w:after="0" w:line="240" w:lineRule="auto"/>
              <w:rPr>
                <w:rFonts w:ascii="Times New Roman" w:hAnsi="Times New Roman" w:cs="Times New Roman"/>
                <w:sz w:val="20"/>
                <w:szCs w:val="20"/>
              </w:rPr>
            </w:pPr>
            <w:r w:rsidRPr="00A62A34">
              <w:rPr>
                <w:rFonts w:ascii="Times New Roman" w:hAnsi="Times New Roman" w:cs="Times New Roman"/>
                <w:sz w:val="20"/>
                <w:szCs w:val="20"/>
              </w:rPr>
              <w:t>2</w:t>
            </w:r>
            <w:r w:rsidR="00447D96" w:rsidRPr="00A62A34">
              <w:rPr>
                <w:rFonts w:ascii="Times New Roman" w:hAnsi="Times New Roman" w:cs="Times New Roman"/>
                <w:sz w:val="20"/>
                <w:szCs w:val="20"/>
              </w:rPr>
              <w:t>.</w:t>
            </w:r>
          </w:p>
          <w:p w:rsidR="00447D96" w:rsidRPr="00A62A34" w:rsidRDefault="00447D96" w:rsidP="00A54F0F">
            <w:pPr>
              <w:spacing w:after="0" w:line="240" w:lineRule="auto"/>
              <w:rPr>
                <w:rFonts w:ascii="Times New Roman" w:hAnsi="Times New Roman" w:cs="Times New Roman"/>
                <w:sz w:val="20"/>
                <w:szCs w:val="20"/>
              </w:rPr>
            </w:pPr>
          </w:p>
          <w:p w:rsidR="00447D96" w:rsidRPr="00A62A34" w:rsidRDefault="00A62A34" w:rsidP="00A54F0F">
            <w:pPr>
              <w:spacing w:after="0" w:line="240" w:lineRule="auto"/>
              <w:rPr>
                <w:rFonts w:ascii="Times New Roman" w:hAnsi="Times New Roman" w:cs="Times New Roman"/>
                <w:sz w:val="20"/>
                <w:szCs w:val="20"/>
              </w:rPr>
            </w:pPr>
            <w:r w:rsidRPr="00A62A34">
              <w:rPr>
                <w:rFonts w:ascii="Times New Roman" w:hAnsi="Times New Roman" w:cs="Times New Roman"/>
                <w:sz w:val="20"/>
                <w:szCs w:val="20"/>
              </w:rPr>
              <w:t>1552/01</w:t>
            </w:r>
          </w:p>
        </w:tc>
        <w:tc>
          <w:tcPr>
            <w:tcW w:w="1709" w:type="dxa"/>
            <w:tcBorders>
              <w:top w:val="single" w:sz="4" w:space="0" w:color="auto"/>
              <w:left w:val="single" w:sz="4" w:space="0" w:color="auto"/>
              <w:bottom w:val="single" w:sz="4" w:space="0" w:color="auto"/>
              <w:right w:val="single" w:sz="4" w:space="0" w:color="auto"/>
            </w:tcBorders>
          </w:tcPr>
          <w:p w:rsidR="00447D96" w:rsidRPr="00A62A34" w:rsidRDefault="00447D96" w:rsidP="00A54F0F">
            <w:pPr>
              <w:spacing w:after="0" w:line="240" w:lineRule="auto"/>
              <w:rPr>
                <w:rFonts w:ascii="Times New Roman" w:hAnsi="Times New Roman" w:cs="Times New Roman"/>
                <w:sz w:val="20"/>
                <w:szCs w:val="20"/>
              </w:rPr>
            </w:pPr>
            <w:r w:rsidRPr="00A62A34">
              <w:rPr>
                <w:rFonts w:ascii="Times New Roman" w:hAnsi="Times New Roman" w:cs="Times New Roman"/>
                <w:sz w:val="20"/>
                <w:szCs w:val="20"/>
              </w:rPr>
              <w:t xml:space="preserve">Najvyšší kontrolný úrad SR </w:t>
            </w:r>
          </w:p>
        </w:tc>
        <w:tc>
          <w:tcPr>
            <w:tcW w:w="1693" w:type="dxa"/>
            <w:tcBorders>
              <w:top w:val="single" w:sz="4" w:space="0" w:color="auto"/>
              <w:left w:val="single" w:sz="4" w:space="0" w:color="auto"/>
              <w:bottom w:val="single" w:sz="4" w:space="0" w:color="auto"/>
              <w:right w:val="single" w:sz="4" w:space="0" w:color="auto"/>
            </w:tcBorders>
          </w:tcPr>
          <w:p w:rsidR="00E91DB9" w:rsidRPr="00A62A34" w:rsidRDefault="00A62A34" w:rsidP="00E91DB9">
            <w:pPr>
              <w:spacing w:after="0" w:line="240" w:lineRule="auto"/>
              <w:jc w:val="both"/>
              <w:rPr>
                <w:rFonts w:ascii="Times New Roman" w:hAnsi="Times New Roman" w:cs="Times New Roman"/>
                <w:sz w:val="20"/>
                <w:szCs w:val="20"/>
              </w:rPr>
            </w:pPr>
            <w:r w:rsidRPr="00A62A34">
              <w:rPr>
                <w:rFonts w:ascii="Times New Roman" w:hAnsi="Times New Roman" w:cs="Times New Roman"/>
                <w:sz w:val="20"/>
                <w:szCs w:val="20"/>
              </w:rPr>
              <w:t>05</w:t>
            </w:r>
            <w:r w:rsidR="00E91DB9" w:rsidRPr="00A62A34">
              <w:rPr>
                <w:rFonts w:ascii="Times New Roman" w:hAnsi="Times New Roman" w:cs="Times New Roman"/>
                <w:sz w:val="20"/>
                <w:szCs w:val="20"/>
              </w:rPr>
              <w:t>.</w:t>
            </w:r>
            <w:r w:rsidRPr="00A62A34">
              <w:rPr>
                <w:rFonts w:ascii="Times New Roman" w:hAnsi="Times New Roman" w:cs="Times New Roman"/>
                <w:sz w:val="20"/>
                <w:szCs w:val="20"/>
              </w:rPr>
              <w:t>10</w:t>
            </w:r>
            <w:r w:rsidR="00E91DB9" w:rsidRPr="00A62A34">
              <w:rPr>
                <w:rFonts w:ascii="Times New Roman" w:hAnsi="Times New Roman" w:cs="Times New Roman"/>
                <w:sz w:val="20"/>
                <w:szCs w:val="20"/>
              </w:rPr>
              <w:t>.201</w:t>
            </w:r>
            <w:r w:rsidRPr="00A62A34">
              <w:rPr>
                <w:rFonts w:ascii="Times New Roman" w:hAnsi="Times New Roman" w:cs="Times New Roman"/>
                <w:sz w:val="20"/>
                <w:szCs w:val="20"/>
              </w:rPr>
              <w:t>5</w:t>
            </w:r>
            <w:r w:rsidR="00E91DB9" w:rsidRPr="00A62A34">
              <w:rPr>
                <w:rFonts w:ascii="Times New Roman" w:hAnsi="Times New Roman" w:cs="Times New Roman"/>
                <w:sz w:val="20"/>
                <w:szCs w:val="20"/>
              </w:rPr>
              <w:t>-</w:t>
            </w:r>
          </w:p>
          <w:p w:rsidR="00447D96" w:rsidRPr="00A62A34" w:rsidRDefault="00A62A34" w:rsidP="00A62A34">
            <w:pPr>
              <w:spacing w:after="0" w:line="240" w:lineRule="auto"/>
              <w:jc w:val="both"/>
              <w:rPr>
                <w:rFonts w:ascii="Times New Roman" w:hAnsi="Times New Roman" w:cs="Times New Roman"/>
                <w:sz w:val="20"/>
                <w:szCs w:val="20"/>
              </w:rPr>
            </w:pPr>
            <w:r w:rsidRPr="00A62A34">
              <w:rPr>
                <w:rFonts w:ascii="Times New Roman" w:hAnsi="Times New Roman" w:cs="Times New Roman"/>
                <w:sz w:val="20"/>
                <w:szCs w:val="20"/>
              </w:rPr>
              <w:t>19</w:t>
            </w:r>
            <w:r w:rsidR="00E91DB9" w:rsidRPr="00A62A34">
              <w:rPr>
                <w:rFonts w:ascii="Times New Roman" w:hAnsi="Times New Roman" w:cs="Times New Roman"/>
                <w:sz w:val="20"/>
                <w:szCs w:val="20"/>
              </w:rPr>
              <w:t>.10.201</w:t>
            </w:r>
            <w:r w:rsidRPr="00A62A34">
              <w:rPr>
                <w:rFonts w:ascii="Times New Roman" w:hAnsi="Times New Roman" w:cs="Times New Roman"/>
                <w:sz w:val="20"/>
                <w:szCs w:val="20"/>
              </w:rPr>
              <w:t>5</w:t>
            </w:r>
          </w:p>
        </w:tc>
        <w:tc>
          <w:tcPr>
            <w:tcW w:w="2843" w:type="dxa"/>
            <w:tcBorders>
              <w:top w:val="single" w:sz="4" w:space="0" w:color="auto"/>
              <w:left w:val="single" w:sz="4" w:space="0" w:color="auto"/>
              <w:bottom w:val="single" w:sz="4" w:space="0" w:color="auto"/>
              <w:right w:val="single" w:sz="4" w:space="0" w:color="auto"/>
            </w:tcBorders>
          </w:tcPr>
          <w:p w:rsidR="00447D96" w:rsidRPr="00321299" w:rsidRDefault="00447D96" w:rsidP="00933058">
            <w:pPr>
              <w:spacing w:after="0" w:line="240" w:lineRule="auto"/>
              <w:jc w:val="both"/>
              <w:rPr>
                <w:rFonts w:ascii="Times New Roman" w:hAnsi="Times New Roman" w:cs="Times New Roman"/>
                <w:sz w:val="20"/>
                <w:szCs w:val="20"/>
              </w:rPr>
            </w:pPr>
            <w:r w:rsidRPr="00321299">
              <w:rPr>
                <w:rFonts w:ascii="Times New Roman" w:hAnsi="Times New Roman" w:cs="Times New Roman"/>
                <w:sz w:val="20"/>
                <w:szCs w:val="20"/>
              </w:rPr>
              <w:t>Kontrola Stanovisko NKÚ SR k návrhu štátneho rozpočtu na rok 201</w:t>
            </w:r>
            <w:r w:rsidR="00933058">
              <w:rPr>
                <w:rFonts w:ascii="Times New Roman" w:hAnsi="Times New Roman" w:cs="Times New Roman"/>
                <w:sz w:val="20"/>
                <w:szCs w:val="20"/>
              </w:rPr>
              <w:t>5</w:t>
            </w:r>
            <w:r w:rsidRPr="00321299">
              <w:rPr>
                <w:rFonts w:ascii="Times New Roman" w:hAnsi="Times New Roman" w:cs="Times New Roman"/>
                <w:sz w:val="20"/>
                <w:szCs w:val="20"/>
              </w:rPr>
              <w:t xml:space="preserve"> za kapitolu MH SR</w:t>
            </w:r>
          </w:p>
        </w:tc>
        <w:tc>
          <w:tcPr>
            <w:tcW w:w="2126" w:type="dxa"/>
            <w:tcBorders>
              <w:top w:val="single" w:sz="4" w:space="0" w:color="auto"/>
              <w:left w:val="single" w:sz="4" w:space="0" w:color="auto"/>
              <w:bottom w:val="single" w:sz="4" w:space="0" w:color="auto"/>
              <w:right w:val="single" w:sz="4" w:space="0" w:color="auto"/>
            </w:tcBorders>
          </w:tcPr>
          <w:p w:rsidR="00447D96" w:rsidRPr="00321299" w:rsidRDefault="00447D96" w:rsidP="00A54F0F">
            <w:pPr>
              <w:spacing w:after="0" w:line="240" w:lineRule="auto"/>
              <w:rPr>
                <w:rFonts w:ascii="Times New Roman" w:hAnsi="Times New Roman" w:cs="Times New Roman"/>
                <w:sz w:val="20"/>
                <w:szCs w:val="20"/>
              </w:rPr>
            </w:pPr>
            <w:r w:rsidRPr="00321299">
              <w:rPr>
                <w:rFonts w:ascii="Times New Roman" w:hAnsi="Times New Roman" w:cs="Times New Roman"/>
                <w:sz w:val="20"/>
                <w:szCs w:val="20"/>
              </w:rPr>
              <w:t xml:space="preserve">MH SR </w:t>
            </w:r>
          </w:p>
        </w:tc>
        <w:tc>
          <w:tcPr>
            <w:tcW w:w="1259" w:type="dxa"/>
            <w:tcBorders>
              <w:top w:val="single" w:sz="4" w:space="0" w:color="auto"/>
              <w:left w:val="single" w:sz="4" w:space="0" w:color="auto"/>
              <w:bottom w:val="single" w:sz="4" w:space="0" w:color="auto"/>
              <w:right w:val="single" w:sz="4" w:space="0" w:color="auto"/>
            </w:tcBorders>
          </w:tcPr>
          <w:p w:rsidR="00447D96" w:rsidRPr="00321299" w:rsidRDefault="00447D96" w:rsidP="00A54F0F">
            <w:pPr>
              <w:spacing w:after="0" w:line="240" w:lineRule="auto"/>
              <w:jc w:val="center"/>
              <w:rPr>
                <w:rFonts w:ascii="Times New Roman" w:hAnsi="Times New Roman" w:cs="Times New Roman"/>
                <w:sz w:val="20"/>
                <w:szCs w:val="20"/>
              </w:rPr>
            </w:pPr>
            <w:r w:rsidRPr="00321299">
              <w:rPr>
                <w:rFonts w:ascii="Times New Roman" w:hAnsi="Times New Roman" w:cs="Times New Roman"/>
                <w:sz w:val="20"/>
                <w:szCs w:val="20"/>
              </w:rPr>
              <w:t>0</w:t>
            </w:r>
          </w:p>
        </w:tc>
        <w:tc>
          <w:tcPr>
            <w:tcW w:w="1260" w:type="dxa"/>
            <w:tcBorders>
              <w:top w:val="single" w:sz="4" w:space="0" w:color="auto"/>
              <w:left w:val="single" w:sz="4" w:space="0" w:color="auto"/>
              <w:bottom w:val="single" w:sz="4" w:space="0" w:color="auto"/>
              <w:right w:val="single" w:sz="4" w:space="0" w:color="auto"/>
            </w:tcBorders>
          </w:tcPr>
          <w:p w:rsidR="00447D96" w:rsidRPr="00321299" w:rsidRDefault="00447D96" w:rsidP="00A54F0F">
            <w:pPr>
              <w:spacing w:after="0" w:line="240" w:lineRule="auto"/>
              <w:jc w:val="center"/>
              <w:rPr>
                <w:rFonts w:ascii="Times New Roman" w:hAnsi="Times New Roman" w:cs="Times New Roman"/>
                <w:sz w:val="20"/>
                <w:szCs w:val="20"/>
              </w:rPr>
            </w:pPr>
            <w:r w:rsidRPr="00321299">
              <w:rPr>
                <w:rFonts w:ascii="Times New Roman" w:hAnsi="Times New Roman" w:cs="Times New Roman"/>
                <w:sz w:val="20"/>
                <w:szCs w:val="20"/>
              </w:rPr>
              <w:t>0</w:t>
            </w:r>
          </w:p>
        </w:tc>
        <w:tc>
          <w:tcPr>
            <w:tcW w:w="1259" w:type="dxa"/>
            <w:tcBorders>
              <w:top w:val="single" w:sz="4" w:space="0" w:color="auto"/>
              <w:left w:val="single" w:sz="4" w:space="0" w:color="auto"/>
              <w:bottom w:val="single" w:sz="4" w:space="0" w:color="auto"/>
              <w:right w:val="single" w:sz="4" w:space="0" w:color="auto"/>
            </w:tcBorders>
          </w:tcPr>
          <w:p w:rsidR="00447D96" w:rsidRPr="00321299" w:rsidRDefault="00447D96" w:rsidP="00A54F0F">
            <w:pPr>
              <w:spacing w:after="0" w:line="240" w:lineRule="auto"/>
              <w:jc w:val="center"/>
              <w:rPr>
                <w:rFonts w:ascii="Times New Roman" w:hAnsi="Times New Roman" w:cs="Times New Roman"/>
                <w:sz w:val="20"/>
                <w:szCs w:val="20"/>
              </w:rPr>
            </w:pPr>
            <w:r w:rsidRPr="00321299">
              <w:rPr>
                <w:rFonts w:ascii="Times New Roman" w:hAnsi="Times New Roman" w:cs="Times New Roman"/>
                <w:sz w:val="20"/>
                <w:szCs w:val="20"/>
              </w:rPr>
              <w:t>0</w:t>
            </w:r>
          </w:p>
        </w:tc>
        <w:tc>
          <w:tcPr>
            <w:tcW w:w="1467" w:type="dxa"/>
            <w:tcBorders>
              <w:top w:val="single" w:sz="4" w:space="0" w:color="auto"/>
              <w:left w:val="single" w:sz="4" w:space="0" w:color="auto"/>
              <w:bottom w:val="single" w:sz="4" w:space="0" w:color="auto"/>
              <w:right w:val="single" w:sz="4" w:space="0" w:color="auto"/>
            </w:tcBorders>
          </w:tcPr>
          <w:p w:rsidR="00447D96" w:rsidRPr="00E91DB9" w:rsidRDefault="00447D96" w:rsidP="00A54F0F">
            <w:pPr>
              <w:spacing w:after="0" w:line="240" w:lineRule="auto"/>
              <w:jc w:val="center"/>
              <w:rPr>
                <w:rFonts w:ascii="Times New Roman" w:hAnsi="Times New Roman" w:cs="Times New Roman"/>
                <w:sz w:val="20"/>
                <w:szCs w:val="20"/>
              </w:rPr>
            </w:pPr>
            <w:r w:rsidRPr="00E91DB9">
              <w:rPr>
                <w:rFonts w:ascii="Times New Roman" w:hAnsi="Times New Roman" w:cs="Times New Roman"/>
                <w:sz w:val="20"/>
                <w:szCs w:val="20"/>
              </w:rPr>
              <w:t>0</w:t>
            </w:r>
          </w:p>
        </w:tc>
      </w:tr>
    </w:tbl>
    <w:p w:rsidR="00C34D25" w:rsidRDefault="00C34D25" w:rsidP="00447D96"/>
    <w:p w:rsidR="00447D96" w:rsidRPr="00933058" w:rsidRDefault="00447D96" w:rsidP="00447D96">
      <w:pPr>
        <w:rPr>
          <w:rFonts w:ascii="Times New Roman" w:hAnsi="Times New Roman" w:cs="Times New Roman"/>
          <w:b/>
          <w:i/>
          <w:sz w:val="24"/>
          <w:szCs w:val="24"/>
        </w:rPr>
      </w:pPr>
      <w:r w:rsidRPr="00933058">
        <w:rPr>
          <w:rFonts w:ascii="Times New Roman" w:hAnsi="Times New Roman" w:cs="Times New Roman"/>
          <w:b/>
          <w:i/>
          <w:sz w:val="24"/>
          <w:szCs w:val="24"/>
        </w:rPr>
        <w:t>Zoznam zistení podľa  jednotlivých kontrol a k nim prislúchajúcich opatrení:</w:t>
      </w:r>
    </w:p>
    <w:p w:rsidR="00152BD5" w:rsidRPr="00152BD5" w:rsidRDefault="00571BF2" w:rsidP="00152BD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Kontrola č. 1</w:t>
      </w:r>
      <w:r w:rsidR="00447D96" w:rsidRPr="00321299">
        <w:rPr>
          <w:rFonts w:ascii="Times New Roman" w:hAnsi="Times New Roman" w:cs="Times New Roman"/>
          <w:b/>
        </w:rPr>
        <w:t xml:space="preserve"> – </w:t>
      </w:r>
      <w:r w:rsidR="00447D96" w:rsidRPr="00321299">
        <w:rPr>
          <w:rFonts w:ascii="Times New Roman" w:hAnsi="Times New Roman" w:cs="Times New Roman"/>
          <w:sz w:val="24"/>
          <w:szCs w:val="24"/>
        </w:rPr>
        <w:t xml:space="preserve">kontrola NKÚ </w:t>
      </w:r>
      <w:r w:rsidR="00152BD5">
        <w:rPr>
          <w:rFonts w:ascii="Times New Roman" w:hAnsi="Times New Roman" w:cs="Times New Roman"/>
          <w:sz w:val="24"/>
          <w:szCs w:val="24"/>
        </w:rPr>
        <w:t xml:space="preserve"> - </w:t>
      </w:r>
      <w:r w:rsidR="00152BD5" w:rsidRPr="00152BD5">
        <w:rPr>
          <w:rFonts w:ascii="Times New Roman" w:hAnsi="Times New Roman" w:cs="Times New Roman"/>
          <w:sz w:val="24"/>
          <w:szCs w:val="24"/>
        </w:rPr>
        <w:t>Kontrola správnosti zostavenia záverečného účtu kapitoly Ministerstva hospodárstva SR za rok 201</w:t>
      </w:r>
      <w:r w:rsidR="00152BD5">
        <w:rPr>
          <w:rFonts w:ascii="Times New Roman" w:hAnsi="Times New Roman" w:cs="Times New Roman"/>
          <w:sz w:val="24"/>
          <w:szCs w:val="24"/>
        </w:rPr>
        <w:t>4</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953"/>
        <w:gridCol w:w="1418"/>
        <w:gridCol w:w="1842"/>
      </w:tblGrid>
      <w:tr w:rsidR="006F7B1A" w:rsidRPr="006F7B1A" w:rsidTr="00933058">
        <w:tc>
          <w:tcPr>
            <w:tcW w:w="5070" w:type="dxa"/>
            <w:shd w:val="clear" w:color="auto" w:fill="auto"/>
          </w:tcPr>
          <w:p w:rsidR="006F7B1A" w:rsidRPr="006F7B1A" w:rsidRDefault="00152BD5" w:rsidP="00152BD5">
            <w:pPr>
              <w:tabs>
                <w:tab w:val="center" w:pos="6379"/>
              </w:tabs>
              <w:jc w:val="both"/>
              <w:rPr>
                <w:rFonts w:ascii="Times New Roman" w:hAnsi="Times New Roman" w:cs="Times New Roman"/>
                <w:b/>
                <w:sz w:val="20"/>
                <w:szCs w:val="20"/>
              </w:rPr>
            </w:pPr>
            <w:r>
              <w:rPr>
                <w:rFonts w:ascii="Times New Roman" w:hAnsi="Times New Roman" w:cs="Times New Roman"/>
                <w:b/>
                <w:sz w:val="20"/>
                <w:szCs w:val="20"/>
              </w:rPr>
              <w:t>O</w:t>
            </w:r>
            <w:r w:rsidR="006F7B1A" w:rsidRPr="006F7B1A">
              <w:rPr>
                <w:rFonts w:ascii="Times New Roman" w:hAnsi="Times New Roman" w:cs="Times New Roman"/>
                <w:b/>
                <w:sz w:val="20"/>
                <w:szCs w:val="20"/>
              </w:rPr>
              <w:t>dporúčanie</w:t>
            </w:r>
          </w:p>
        </w:tc>
        <w:tc>
          <w:tcPr>
            <w:tcW w:w="5953" w:type="dxa"/>
            <w:shd w:val="clear" w:color="auto" w:fill="auto"/>
          </w:tcPr>
          <w:p w:rsidR="006F7B1A" w:rsidRPr="006F7B1A" w:rsidRDefault="006F7B1A" w:rsidP="00A54F0F">
            <w:pPr>
              <w:tabs>
                <w:tab w:val="center" w:pos="6379"/>
              </w:tabs>
              <w:jc w:val="both"/>
              <w:rPr>
                <w:rFonts w:ascii="Times New Roman" w:hAnsi="Times New Roman" w:cs="Times New Roman"/>
                <w:b/>
                <w:sz w:val="20"/>
                <w:szCs w:val="20"/>
              </w:rPr>
            </w:pPr>
            <w:r w:rsidRPr="006F7B1A">
              <w:rPr>
                <w:rFonts w:ascii="Times New Roman" w:hAnsi="Times New Roman" w:cs="Times New Roman"/>
                <w:b/>
                <w:sz w:val="20"/>
                <w:szCs w:val="20"/>
              </w:rPr>
              <w:t>Prijaté opatrenie</w:t>
            </w:r>
          </w:p>
        </w:tc>
        <w:tc>
          <w:tcPr>
            <w:tcW w:w="1418" w:type="dxa"/>
            <w:shd w:val="clear" w:color="auto" w:fill="auto"/>
          </w:tcPr>
          <w:p w:rsidR="006F7B1A" w:rsidRPr="006F7B1A" w:rsidRDefault="006F7B1A" w:rsidP="00A54F0F">
            <w:pPr>
              <w:rPr>
                <w:rFonts w:ascii="Times New Roman" w:hAnsi="Times New Roman" w:cs="Times New Roman"/>
                <w:b/>
                <w:sz w:val="20"/>
                <w:szCs w:val="20"/>
              </w:rPr>
            </w:pPr>
            <w:r w:rsidRPr="006F7B1A">
              <w:rPr>
                <w:rFonts w:ascii="Times New Roman" w:hAnsi="Times New Roman" w:cs="Times New Roman"/>
                <w:b/>
                <w:sz w:val="20"/>
                <w:szCs w:val="20"/>
              </w:rPr>
              <w:t>Termín na odstránenie nedostatku</w:t>
            </w:r>
          </w:p>
        </w:tc>
        <w:tc>
          <w:tcPr>
            <w:tcW w:w="1842" w:type="dxa"/>
            <w:shd w:val="clear" w:color="auto" w:fill="auto"/>
          </w:tcPr>
          <w:p w:rsidR="006F7B1A" w:rsidRPr="006F7B1A" w:rsidRDefault="006F7B1A" w:rsidP="006F7B1A">
            <w:pPr>
              <w:spacing w:after="0"/>
              <w:rPr>
                <w:rFonts w:ascii="Times New Roman" w:hAnsi="Times New Roman" w:cs="Times New Roman"/>
                <w:b/>
                <w:sz w:val="20"/>
                <w:szCs w:val="20"/>
              </w:rPr>
            </w:pPr>
            <w:r w:rsidRPr="006F7B1A">
              <w:rPr>
                <w:rFonts w:ascii="Times New Roman" w:hAnsi="Times New Roman" w:cs="Times New Roman"/>
                <w:b/>
                <w:sz w:val="20"/>
                <w:szCs w:val="20"/>
              </w:rPr>
              <w:t xml:space="preserve">Uviesť opatrenie </w:t>
            </w:r>
          </w:p>
          <w:p w:rsidR="006F7B1A" w:rsidRPr="006F7B1A" w:rsidRDefault="006F7B1A" w:rsidP="006F7B1A">
            <w:pPr>
              <w:tabs>
                <w:tab w:val="center" w:pos="6379"/>
              </w:tabs>
              <w:jc w:val="both"/>
              <w:rPr>
                <w:rFonts w:ascii="Times New Roman" w:hAnsi="Times New Roman" w:cs="Times New Roman"/>
                <w:b/>
                <w:sz w:val="20"/>
                <w:szCs w:val="20"/>
              </w:rPr>
            </w:pPr>
            <w:r w:rsidRPr="006F7B1A">
              <w:rPr>
                <w:rFonts w:ascii="Times New Roman" w:hAnsi="Times New Roman" w:cs="Times New Roman"/>
                <w:b/>
                <w:sz w:val="20"/>
                <w:szCs w:val="20"/>
              </w:rPr>
              <w:t>splnené/nesplnené</w:t>
            </w:r>
          </w:p>
        </w:tc>
      </w:tr>
      <w:tr w:rsidR="006F7B1A" w:rsidRPr="006F7B1A" w:rsidTr="00A62A34">
        <w:trPr>
          <w:trHeight w:val="421"/>
        </w:trPr>
        <w:tc>
          <w:tcPr>
            <w:tcW w:w="5070" w:type="dxa"/>
            <w:shd w:val="clear" w:color="auto" w:fill="auto"/>
          </w:tcPr>
          <w:p w:rsidR="00232CFA" w:rsidRPr="00733970" w:rsidRDefault="00FD36A4" w:rsidP="00733970">
            <w:pPr>
              <w:tabs>
                <w:tab w:val="center" w:pos="6379"/>
              </w:tabs>
              <w:spacing w:line="240" w:lineRule="auto"/>
              <w:rPr>
                <w:rFonts w:ascii="Times New Roman" w:hAnsi="Times New Roman" w:cs="Times New Roman"/>
                <w:bCs/>
                <w:sz w:val="20"/>
                <w:szCs w:val="20"/>
              </w:rPr>
            </w:pPr>
            <w:r w:rsidRPr="00733970">
              <w:rPr>
                <w:rFonts w:ascii="Times New Roman" w:hAnsi="Times New Roman" w:cs="Times New Roman"/>
                <w:b/>
                <w:bCs/>
                <w:sz w:val="20"/>
                <w:szCs w:val="20"/>
              </w:rPr>
              <w:t>Odporúčanie</w:t>
            </w:r>
            <w:r w:rsidR="006F7B1A" w:rsidRPr="00733970">
              <w:rPr>
                <w:rFonts w:ascii="Times New Roman" w:hAnsi="Times New Roman" w:cs="Times New Roman"/>
                <w:b/>
                <w:bCs/>
                <w:sz w:val="20"/>
                <w:szCs w:val="20"/>
              </w:rPr>
              <w:t xml:space="preserve"> č. 1:</w:t>
            </w:r>
            <w:r w:rsidR="006F7B1A" w:rsidRPr="00733970">
              <w:rPr>
                <w:rFonts w:ascii="Times New Roman" w:hAnsi="Times New Roman" w:cs="Times New Roman"/>
                <w:bCs/>
                <w:sz w:val="20"/>
                <w:szCs w:val="20"/>
              </w:rPr>
              <w:t xml:space="preserve"> </w:t>
            </w:r>
            <w:r w:rsidR="00152BD5" w:rsidRPr="00733970">
              <w:rPr>
                <w:rFonts w:ascii="Times New Roman" w:hAnsi="Times New Roman" w:cs="Times New Roman"/>
                <w:bCs/>
                <w:sz w:val="20"/>
                <w:szCs w:val="20"/>
              </w:rPr>
              <w:t>Upraviť vnútornú smernicu o správe majetku štátu v správe MH SR.</w:t>
            </w:r>
          </w:p>
        </w:tc>
        <w:tc>
          <w:tcPr>
            <w:tcW w:w="5953" w:type="dxa"/>
            <w:shd w:val="clear" w:color="auto" w:fill="auto"/>
          </w:tcPr>
          <w:p w:rsidR="00232CFA" w:rsidRPr="00733970" w:rsidRDefault="00554036" w:rsidP="00733970">
            <w:pPr>
              <w:tabs>
                <w:tab w:val="center" w:pos="6379"/>
              </w:tabs>
              <w:spacing w:line="240" w:lineRule="auto"/>
              <w:rPr>
                <w:rFonts w:ascii="Times New Roman" w:hAnsi="Times New Roman" w:cs="Times New Roman"/>
                <w:bCs/>
                <w:sz w:val="20"/>
                <w:szCs w:val="20"/>
              </w:rPr>
            </w:pPr>
            <w:r w:rsidRPr="00733970">
              <w:rPr>
                <w:rFonts w:ascii="Times New Roman" w:hAnsi="Times New Roman" w:cs="Times New Roman"/>
                <w:bCs/>
                <w:sz w:val="20"/>
                <w:szCs w:val="20"/>
              </w:rPr>
              <w:t>Úprava vnútornej smernice o správe majetku štátu v správe MH SR.</w:t>
            </w:r>
          </w:p>
        </w:tc>
        <w:tc>
          <w:tcPr>
            <w:tcW w:w="1418" w:type="dxa"/>
            <w:shd w:val="clear" w:color="auto" w:fill="auto"/>
          </w:tcPr>
          <w:p w:rsidR="006F7B1A" w:rsidRPr="00733970" w:rsidRDefault="006F7B1A" w:rsidP="00733970">
            <w:pPr>
              <w:tabs>
                <w:tab w:val="center" w:pos="6379"/>
              </w:tabs>
              <w:spacing w:line="240" w:lineRule="auto"/>
              <w:rPr>
                <w:rFonts w:ascii="Times New Roman" w:hAnsi="Times New Roman" w:cs="Times New Roman"/>
                <w:bCs/>
                <w:sz w:val="20"/>
                <w:szCs w:val="20"/>
              </w:rPr>
            </w:pPr>
            <w:r w:rsidRPr="00733970">
              <w:rPr>
                <w:rFonts w:ascii="Times New Roman" w:hAnsi="Times New Roman" w:cs="Times New Roman"/>
                <w:bCs/>
                <w:sz w:val="20"/>
                <w:szCs w:val="20"/>
              </w:rPr>
              <w:t>31.12.201</w:t>
            </w:r>
            <w:r w:rsidR="00554036" w:rsidRPr="00733970">
              <w:rPr>
                <w:rFonts w:ascii="Times New Roman" w:hAnsi="Times New Roman" w:cs="Times New Roman"/>
                <w:bCs/>
                <w:sz w:val="20"/>
                <w:szCs w:val="20"/>
              </w:rPr>
              <w:t>5</w:t>
            </w:r>
          </w:p>
        </w:tc>
        <w:tc>
          <w:tcPr>
            <w:tcW w:w="1842" w:type="dxa"/>
            <w:shd w:val="clear" w:color="auto" w:fill="auto"/>
          </w:tcPr>
          <w:p w:rsidR="00232CFA" w:rsidRPr="00A61B9C" w:rsidRDefault="00E904DB" w:rsidP="00733970">
            <w:pPr>
              <w:tabs>
                <w:tab w:val="center" w:pos="6379"/>
              </w:tabs>
              <w:spacing w:line="240" w:lineRule="auto"/>
              <w:rPr>
                <w:rFonts w:ascii="Times New Roman" w:hAnsi="Times New Roman" w:cs="Times New Roman"/>
                <w:b/>
                <w:bCs/>
                <w:sz w:val="20"/>
                <w:szCs w:val="20"/>
              </w:rPr>
            </w:pPr>
            <w:r w:rsidRPr="00A61B9C">
              <w:rPr>
                <w:rFonts w:ascii="Times New Roman" w:hAnsi="Times New Roman" w:cs="Times New Roman"/>
                <w:b/>
                <w:bCs/>
                <w:sz w:val="20"/>
                <w:szCs w:val="20"/>
              </w:rPr>
              <w:t>Splnené</w:t>
            </w:r>
          </w:p>
        </w:tc>
      </w:tr>
      <w:tr w:rsidR="006F7B1A" w:rsidRPr="006F7B1A" w:rsidTr="00933058">
        <w:trPr>
          <w:trHeight w:val="911"/>
        </w:trPr>
        <w:tc>
          <w:tcPr>
            <w:tcW w:w="5070" w:type="dxa"/>
            <w:shd w:val="clear" w:color="auto" w:fill="auto"/>
          </w:tcPr>
          <w:p w:rsidR="006F7B1A" w:rsidRPr="00733970" w:rsidRDefault="00FD36A4" w:rsidP="00733970">
            <w:pPr>
              <w:tabs>
                <w:tab w:val="center" w:pos="6379"/>
              </w:tabs>
              <w:spacing w:line="240" w:lineRule="auto"/>
              <w:rPr>
                <w:rFonts w:ascii="Times New Roman" w:hAnsi="Times New Roman" w:cs="Times New Roman"/>
                <w:bCs/>
                <w:sz w:val="20"/>
                <w:szCs w:val="20"/>
              </w:rPr>
            </w:pPr>
            <w:r w:rsidRPr="00733970">
              <w:rPr>
                <w:rFonts w:ascii="Times New Roman" w:hAnsi="Times New Roman" w:cs="Times New Roman"/>
                <w:b/>
                <w:bCs/>
                <w:sz w:val="20"/>
                <w:szCs w:val="20"/>
              </w:rPr>
              <w:t>Odporúčanie</w:t>
            </w:r>
            <w:r w:rsidR="006F7B1A" w:rsidRPr="00733970">
              <w:rPr>
                <w:rFonts w:ascii="Times New Roman" w:hAnsi="Times New Roman" w:cs="Times New Roman"/>
                <w:b/>
                <w:bCs/>
                <w:sz w:val="20"/>
                <w:szCs w:val="20"/>
              </w:rPr>
              <w:t xml:space="preserve"> č. 2:</w:t>
            </w:r>
            <w:r w:rsidR="006F7B1A" w:rsidRPr="00733970">
              <w:rPr>
                <w:rFonts w:ascii="Times New Roman" w:hAnsi="Times New Roman" w:cs="Times New Roman"/>
                <w:bCs/>
                <w:sz w:val="20"/>
                <w:szCs w:val="20"/>
              </w:rPr>
              <w:t xml:space="preserve"> </w:t>
            </w:r>
            <w:r w:rsidR="00554036" w:rsidRPr="00733970">
              <w:rPr>
                <w:rFonts w:ascii="Times New Roman" w:hAnsi="Times New Roman" w:cs="Times New Roman"/>
                <w:bCs/>
                <w:sz w:val="20"/>
                <w:szCs w:val="20"/>
              </w:rPr>
              <w:t>Upraviť vnútornú smernicu o postupe pri používaní, riadení a prevádzke služobných motorových vozidiel v správe MH SR.</w:t>
            </w:r>
          </w:p>
        </w:tc>
        <w:tc>
          <w:tcPr>
            <w:tcW w:w="5953" w:type="dxa"/>
            <w:shd w:val="clear" w:color="auto" w:fill="auto"/>
          </w:tcPr>
          <w:p w:rsidR="006F7B1A" w:rsidRPr="00733970" w:rsidRDefault="00554036" w:rsidP="00733970">
            <w:pPr>
              <w:tabs>
                <w:tab w:val="center" w:pos="6379"/>
              </w:tabs>
              <w:spacing w:line="240" w:lineRule="auto"/>
              <w:rPr>
                <w:rFonts w:ascii="Times New Roman" w:hAnsi="Times New Roman" w:cs="Times New Roman"/>
                <w:bCs/>
                <w:sz w:val="20"/>
                <w:szCs w:val="20"/>
              </w:rPr>
            </w:pPr>
            <w:r w:rsidRPr="00733970">
              <w:rPr>
                <w:rFonts w:ascii="Times New Roman" w:hAnsi="Times New Roman" w:cs="Times New Roman"/>
                <w:bCs/>
                <w:sz w:val="20"/>
                <w:szCs w:val="20"/>
              </w:rPr>
              <w:t>Úprava vnútornej smernice o postupe pri používaní, riadení a prevádzke služobných motorových vozidiel v správe MH SR.</w:t>
            </w:r>
          </w:p>
        </w:tc>
        <w:tc>
          <w:tcPr>
            <w:tcW w:w="1418" w:type="dxa"/>
            <w:shd w:val="clear" w:color="auto" w:fill="auto"/>
          </w:tcPr>
          <w:p w:rsidR="006F7B1A" w:rsidRPr="00733970" w:rsidRDefault="00554036" w:rsidP="00733970">
            <w:pPr>
              <w:tabs>
                <w:tab w:val="center" w:pos="6379"/>
              </w:tabs>
              <w:spacing w:line="240" w:lineRule="auto"/>
              <w:rPr>
                <w:rFonts w:ascii="Times New Roman" w:hAnsi="Times New Roman" w:cs="Times New Roman"/>
                <w:bCs/>
                <w:sz w:val="20"/>
                <w:szCs w:val="20"/>
              </w:rPr>
            </w:pPr>
            <w:r w:rsidRPr="00733970">
              <w:rPr>
                <w:rFonts w:ascii="Times New Roman" w:hAnsi="Times New Roman" w:cs="Times New Roman"/>
                <w:bCs/>
                <w:sz w:val="20"/>
                <w:szCs w:val="20"/>
              </w:rPr>
              <w:t>31.12.2015</w:t>
            </w:r>
          </w:p>
        </w:tc>
        <w:tc>
          <w:tcPr>
            <w:tcW w:w="1842" w:type="dxa"/>
            <w:shd w:val="clear" w:color="auto" w:fill="auto"/>
          </w:tcPr>
          <w:p w:rsidR="006F7B1A" w:rsidRPr="00A61B9C" w:rsidRDefault="00A9789E" w:rsidP="00733970">
            <w:pPr>
              <w:tabs>
                <w:tab w:val="center" w:pos="6379"/>
              </w:tabs>
              <w:spacing w:line="240" w:lineRule="auto"/>
              <w:rPr>
                <w:rFonts w:ascii="Times New Roman" w:hAnsi="Times New Roman" w:cs="Times New Roman"/>
                <w:b/>
                <w:bCs/>
                <w:sz w:val="20"/>
                <w:szCs w:val="20"/>
              </w:rPr>
            </w:pPr>
            <w:r w:rsidRPr="00A61B9C">
              <w:rPr>
                <w:rFonts w:ascii="Times New Roman" w:hAnsi="Times New Roman" w:cs="Times New Roman"/>
                <w:b/>
                <w:bCs/>
                <w:sz w:val="20"/>
                <w:szCs w:val="20"/>
              </w:rPr>
              <w:t>Nesplnené</w:t>
            </w:r>
          </w:p>
          <w:p w:rsidR="00A9789E" w:rsidRPr="00A9789E" w:rsidRDefault="00A9789E" w:rsidP="00A9789E">
            <w:pPr>
              <w:tabs>
                <w:tab w:val="center" w:pos="6379"/>
              </w:tabs>
              <w:spacing w:line="240" w:lineRule="auto"/>
            </w:pPr>
            <w:r>
              <w:rPr>
                <w:rFonts w:ascii="Times New Roman" w:hAnsi="Times New Roman" w:cs="Times New Roman"/>
                <w:bCs/>
                <w:sz w:val="20"/>
                <w:szCs w:val="20"/>
              </w:rPr>
              <w:t xml:space="preserve">OHS listom č. </w:t>
            </w:r>
            <w:r w:rsidRPr="00A9789E">
              <w:rPr>
                <w:rFonts w:ascii="Times New Roman" w:hAnsi="Times New Roman" w:cs="Times New Roman"/>
                <w:bCs/>
                <w:sz w:val="20"/>
                <w:szCs w:val="20"/>
              </w:rPr>
              <w:t>19071/2016-2030-22999</w:t>
            </w:r>
            <w:r>
              <w:rPr>
                <w:rFonts w:ascii="Times New Roman" w:hAnsi="Times New Roman" w:cs="Times New Roman"/>
                <w:bCs/>
                <w:sz w:val="20"/>
                <w:szCs w:val="20"/>
              </w:rPr>
              <w:t xml:space="preserve"> zo dňa 7.4.2016 zdôvodnil nesplnenie prijatého opatrenia. Na základe vyjadrenia OHS </w:t>
            </w:r>
            <w:r w:rsidRPr="00A9789E">
              <w:rPr>
                <w:rFonts w:ascii="Times New Roman" w:hAnsi="Times New Roman" w:cs="Times New Roman"/>
                <w:bCs/>
                <w:sz w:val="20"/>
                <w:szCs w:val="20"/>
              </w:rPr>
              <w:t xml:space="preserve"> je v štádiu prípravy návrh novej smernice s predpokladaným termínom zavedenia do praxe k 30.06</w:t>
            </w:r>
            <w:r>
              <w:t>.2016.</w:t>
            </w:r>
          </w:p>
        </w:tc>
      </w:tr>
      <w:tr w:rsidR="00A54F0F" w:rsidRPr="006F7B1A" w:rsidTr="00933058">
        <w:tc>
          <w:tcPr>
            <w:tcW w:w="5070" w:type="dxa"/>
            <w:shd w:val="clear" w:color="auto" w:fill="auto"/>
          </w:tcPr>
          <w:p w:rsidR="00FD36A4" w:rsidRPr="00733970" w:rsidRDefault="00FD36A4" w:rsidP="00733970">
            <w:pPr>
              <w:tabs>
                <w:tab w:val="center" w:pos="6379"/>
              </w:tabs>
              <w:spacing w:line="240" w:lineRule="auto"/>
              <w:rPr>
                <w:rFonts w:ascii="Times New Roman" w:hAnsi="Times New Roman" w:cs="Times New Roman"/>
                <w:bCs/>
                <w:sz w:val="20"/>
                <w:szCs w:val="20"/>
              </w:rPr>
            </w:pPr>
            <w:r w:rsidRPr="00733970">
              <w:rPr>
                <w:rFonts w:ascii="Times New Roman" w:hAnsi="Times New Roman" w:cs="Times New Roman"/>
                <w:b/>
                <w:bCs/>
                <w:sz w:val="20"/>
                <w:szCs w:val="20"/>
              </w:rPr>
              <w:t>Odporúčanie</w:t>
            </w:r>
            <w:r w:rsidR="00A54F0F" w:rsidRPr="00733970">
              <w:rPr>
                <w:rFonts w:ascii="Times New Roman" w:hAnsi="Times New Roman" w:cs="Times New Roman"/>
                <w:b/>
                <w:bCs/>
                <w:sz w:val="20"/>
                <w:szCs w:val="20"/>
              </w:rPr>
              <w:t xml:space="preserve"> č. 3:</w:t>
            </w:r>
            <w:r w:rsidR="00A54F0F" w:rsidRPr="00733970">
              <w:rPr>
                <w:rFonts w:ascii="Times New Roman" w:hAnsi="Times New Roman" w:cs="Times New Roman"/>
                <w:bCs/>
                <w:sz w:val="20"/>
                <w:szCs w:val="20"/>
              </w:rPr>
              <w:t xml:space="preserve"> </w:t>
            </w:r>
            <w:r w:rsidRPr="00733970">
              <w:rPr>
                <w:rFonts w:ascii="Times New Roman" w:hAnsi="Times New Roman" w:cs="Times New Roman"/>
                <w:bCs/>
                <w:sz w:val="20"/>
                <w:szCs w:val="20"/>
              </w:rPr>
              <w:t>Venovať permanentnú pozornosť efektívnemu čerpaniu prostriedkov EÚ s cieľom maximalizácie ich čerpania v súlade s opatreniami zameranými hlavne na:</w:t>
            </w:r>
          </w:p>
          <w:p w:rsidR="00FD36A4" w:rsidRDefault="00FD36A4" w:rsidP="00733970">
            <w:pPr>
              <w:pStyle w:val="Odsekzoznamu"/>
              <w:numPr>
                <w:ilvl w:val="0"/>
                <w:numId w:val="33"/>
              </w:numPr>
              <w:tabs>
                <w:tab w:val="center" w:pos="6379"/>
              </w:tabs>
              <w:spacing w:line="240" w:lineRule="auto"/>
              <w:ind w:left="426" w:hanging="284"/>
              <w:rPr>
                <w:rFonts w:ascii="Times New Roman" w:hAnsi="Times New Roman" w:cs="Times New Roman"/>
                <w:bCs/>
                <w:sz w:val="20"/>
                <w:szCs w:val="20"/>
              </w:rPr>
            </w:pPr>
            <w:r w:rsidRPr="00733970">
              <w:rPr>
                <w:rFonts w:ascii="Times New Roman" w:hAnsi="Times New Roman" w:cs="Times New Roman"/>
                <w:bCs/>
                <w:sz w:val="20"/>
                <w:szCs w:val="20"/>
              </w:rPr>
              <w:t>zníženie administratívnej náročnosti prípravy projektov,</w:t>
            </w:r>
          </w:p>
          <w:p w:rsidR="00733970" w:rsidRDefault="00733970" w:rsidP="00733970">
            <w:pPr>
              <w:pStyle w:val="Odsekzoznamu"/>
              <w:tabs>
                <w:tab w:val="center" w:pos="6379"/>
              </w:tabs>
              <w:spacing w:line="240" w:lineRule="auto"/>
              <w:ind w:left="426"/>
              <w:rPr>
                <w:rFonts w:ascii="Times New Roman" w:hAnsi="Times New Roman" w:cs="Times New Roman"/>
                <w:bCs/>
                <w:sz w:val="20"/>
                <w:szCs w:val="20"/>
              </w:rPr>
            </w:pPr>
          </w:p>
          <w:p w:rsidR="00733970" w:rsidRDefault="00733970" w:rsidP="00733970">
            <w:pPr>
              <w:pStyle w:val="Odsekzoznamu"/>
              <w:tabs>
                <w:tab w:val="center" w:pos="6379"/>
              </w:tabs>
              <w:spacing w:line="240" w:lineRule="auto"/>
              <w:ind w:left="426"/>
              <w:rPr>
                <w:rFonts w:ascii="Times New Roman" w:hAnsi="Times New Roman" w:cs="Times New Roman"/>
                <w:bCs/>
                <w:sz w:val="20"/>
                <w:szCs w:val="20"/>
              </w:rPr>
            </w:pPr>
          </w:p>
          <w:p w:rsidR="00733970" w:rsidRDefault="00733970" w:rsidP="00733970">
            <w:pPr>
              <w:pStyle w:val="Odsekzoznamu"/>
              <w:tabs>
                <w:tab w:val="center" w:pos="6379"/>
              </w:tabs>
              <w:spacing w:line="240" w:lineRule="auto"/>
              <w:ind w:left="426"/>
              <w:rPr>
                <w:rFonts w:ascii="Times New Roman" w:hAnsi="Times New Roman" w:cs="Times New Roman"/>
                <w:bCs/>
                <w:sz w:val="20"/>
                <w:szCs w:val="20"/>
              </w:rPr>
            </w:pPr>
          </w:p>
          <w:p w:rsidR="00733970" w:rsidRPr="00A62A34" w:rsidRDefault="00733970" w:rsidP="00A62A34">
            <w:pPr>
              <w:tabs>
                <w:tab w:val="center" w:pos="6379"/>
              </w:tabs>
              <w:spacing w:line="240" w:lineRule="auto"/>
              <w:rPr>
                <w:rFonts w:ascii="Times New Roman" w:hAnsi="Times New Roman" w:cs="Times New Roman"/>
                <w:bCs/>
                <w:sz w:val="20"/>
                <w:szCs w:val="20"/>
              </w:rPr>
            </w:pPr>
          </w:p>
          <w:p w:rsidR="00A54F0F" w:rsidRPr="00733970" w:rsidRDefault="00FD36A4" w:rsidP="00733970">
            <w:pPr>
              <w:pStyle w:val="Odsekzoznamu"/>
              <w:numPr>
                <w:ilvl w:val="0"/>
                <w:numId w:val="33"/>
              </w:numPr>
              <w:tabs>
                <w:tab w:val="center" w:pos="6379"/>
              </w:tabs>
              <w:spacing w:line="240" w:lineRule="auto"/>
              <w:ind w:left="426" w:hanging="284"/>
              <w:rPr>
                <w:rFonts w:ascii="Times New Roman" w:hAnsi="Times New Roman" w:cs="Times New Roman"/>
                <w:bCs/>
                <w:sz w:val="20"/>
                <w:szCs w:val="20"/>
              </w:rPr>
            </w:pPr>
            <w:r w:rsidRPr="00733970">
              <w:rPr>
                <w:rFonts w:ascii="Times New Roman" w:hAnsi="Times New Roman" w:cs="Times New Roman"/>
                <w:bCs/>
                <w:sz w:val="20"/>
                <w:szCs w:val="20"/>
              </w:rPr>
              <w:t>zvýšenie objektívnosti a transparentnosti procesu schvaľovania predložených projektov.</w:t>
            </w:r>
          </w:p>
        </w:tc>
        <w:tc>
          <w:tcPr>
            <w:tcW w:w="5953" w:type="dxa"/>
            <w:shd w:val="clear" w:color="auto" w:fill="auto"/>
          </w:tcPr>
          <w:p w:rsidR="00232CFA" w:rsidRDefault="00232CFA" w:rsidP="00733970">
            <w:pPr>
              <w:tabs>
                <w:tab w:val="center" w:pos="6379"/>
              </w:tabs>
              <w:spacing w:line="240" w:lineRule="auto"/>
              <w:rPr>
                <w:rFonts w:ascii="Times New Roman" w:hAnsi="Times New Roman" w:cs="Times New Roman"/>
                <w:bCs/>
                <w:sz w:val="20"/>
                <w:szCs w:val="20"/>
              </w:rPr>
            </w:pPr>
          </w:p>
          <w:p w:rsidR="00733970" w:rsidRDefault="00733970" w:rsidP="00733970">
            <w:pPr>
              <w:tabs>
                <w:tab w:val="center" w:pos="6379"/>
              </w:tabs>
              <w:spacing w:line="240" w:lineRule="auto"/>
              <w:rPr>
                <w:rFonts w:ascii="Times New Roman" w:hAnsi="Times New Roman" w:cs="Times New Roman"/>
                <w:bCs/>
                <w:sz w:val="20"/>
                <w:szCs w:val="20"/>
              </w:rPr>
            </w:pPr>
          </w:p>
          <w:p w:rsidR="00733970" w:rsidRDefault="00733970" w:rsidP="00733970">
            <w:pPr>
              <w:tabs>
                <w:tab w:val="center" w:pos="6379"/>
              </w:tabs>
              <w:spacing w:before="240" w:after="0" w:line="240" w:lineRule="auto"/>
              <w:rPr>
                <w:rFonts w:ascii="Times New Roman" w:hAnsi="Times New Roman" w:cs="Times New Roman"/>
                <w:bCs/>
                <w:sz w:val="20"/>
                <w:szCs w:val="20"/>
              </w:rPr>
            </w:pPr>
          </w:p>
          <w:p w:rsidR="00733970" w:rsidRPr="00733970" w:rsidRDefault="00733970" w:rsidP="00733970">
            <w:pPr>
              <w:tabs>
                <w:tab w:val="center" w:pos="6379"/>
              </w:tabs>
              <w:spacing w:before="240" w:after="0" w:line="240" w:lineRule="auto"/>
              <w:rPr>
                <w:rFonts w:ascii="Times New Roman" w:hAnsi="Times New Roman" w:cs="Times New Roman"/>
                <w:bCs/>
                <w:sz w:val="20"/>
                <w:szCs w:val="20"/>
              </w:rPr>
            </w:pPr>
            <w:r w:rsidRPr="00733970">
              <w:rPr>
                <w:rFonts w:ascii="Times New Roman" w:hAnsi="Times New Roman" w:cs="Times New Roman"/>
                <w:bCs/>
                <w:sz w:val="20"/>
                <w:szCs w:val="20"/>
              </w:rPr>
              <w:t>Znižovanie administratívnej náročnosti prípravy projektov:</w:t>
            </w:r>
          </w:p>
          <w:p w:rsidR="00A62A34" w:rsidRPr="00733970" w:rsidRDefault="00733970" w:rsidP="00A62A34">
            <w:pPr>
              <w:tabs>
                <w:tab w:val="center" w:pos="6379"/>
              </w:tabs>
              <w:spacing w:line="240" w:lineRule="auto"/>
              <w:rPr>
                <w:rFonts w:ascii="Times New Roman" w:hAnsi="Times New Roman" w:cs="Times New Roman"/>
                <w:bCs/>
                <w:sz w:val="20"/>
                <w:szCs w:val="20"/>
              </w:rPr>
            </w:pPr>
            <w:r w:rsidRPr="00733970">
              <w:rPr>
                <w:rFonts w:ascii="Times New Roman" w:hAnsi="Times New Roman" w:cs="Times New Roman"/>
                <w:bCs/>
                <w:sz w:val="20"/>
                <w:szCs w:val="20"/>
              </w:rPr>
              <w:t xml:space="preserve">V rámci prípravy výziev, posledným príkladom je výzva KaHR-22VS-1501 zameraná na podporu obnovy verejného osvetlenia miest a  obcí, bol oproti predchádzajúcej výzve totožného zamerania (z roku 2010) významne znížený počet požadovaných dokladov (príloh k žiadosti o nenávratný finančný príspevok), z pôvodne požadovaných 20 na aktuálne žiadaných 13 príloh, zároveň došlo k celkovému zjednodušeniu vypracovania žiadosti o  nenávratný finančný príspevok vrátane vybraných príloh. </w:t>
            </w:r>
          </w:p>
          <w:p w:rsidR="00733970" w:rsidRPr="00733970" w:rsidRDefault="00733970" w:rsidP="00733970">
            <w:pPr>
              <w:tabs>
                <w:tab w:val="center" w:pos="6379"/>
              </w:tabs>
              <w:spacing w:line="240" w:lineRule="auto"/>
              <w:rPr>
                <w:rFonts w:ascii="Times New Roman" w:hAnsi="Times New Roman" w:cs="Times New Roman"/>
                <w:bCs/>
                <w:sz w:val="20"/>
                <w:szCs w:val="20"/>
              </w:rPr>
            </w:pPr>
            <w:r w:rsidRPr="00733970">
              <w:rPr>
                <w:rFonts w:ascii="Times New Roman" w:hAnsi="Times New Roman" w:cs="Times New Roman"/>
                <w:bCs/>
                <w:sz w:val="20"/>
                <w:szCs w:val="20"/>
              </w:rPr>
              <w:t>Zvýšenie objektívnosti a transparentnosti procesu schvaľovania predložených projektov:</w:t>
            </w:r>
          </w:p>
          <w:p w:rsidR="00733970" w:rsidRPr="00733970" w:rsidRDefault="00733970" w:rsidP="00733970">
            <w:pPr>
              <w:tabs>
                <w:tab w:val="center" w:pos="6379"/>
              </w:tabs>
              <w:spacing w:line="240" w:lineRule="auto"/>
              <w:rPr>
                <w:rFonts w:ascii="Times New Roman" w:hAnsi="Times New Roman" w:cs="Times New Roman"/>
                <w:bCs/>
                <w:sz w:val="20"/>
                <w:szCs w:val="20"/>
              </w:rPr>
            </w:pPr>
            <w:r w:rsidRPr="00733970">
              <w:rPr>
                <w:rFonts w:ascii="Times New Roman" w:hAnsi="Times New Roman" w:cs="Times New Roman"/>
                <w:bCs/>
                <w:sz w:val="20"/>
                <w:szCs w:val="20"/>
              </w:rPr>
              <w:t>V rámci prípravy hodnotiacich a výberových kritérií je kladený dôraz na ich objektivizáciu a lepšie zacielenie vzhľadom na zameranie príslušného opatrenia operačného programu. Priebeh celého procesu je podrobne popísaný v príručke pre žiadateľa, ktorá je súčasťou zverejňovanej výzvy. Riadiaci orgán priebežne, v súlade so zákonom 528/2008 Z. z. zverejňuje výsledky schvaľovania žiadostí o nenávratný finančný príspevok na svojom webovom sídle v rozsahu, ktorý vyžaduje aktuálne platný Systém riadenia ŠF a KF pre programové obdobie 2007 – 2013. Príkladom sú hodnotiace kritériá pre vyššie spomínanú výzvu schválené Monitorovacím výborom pre Vedomostnú ekonomiku (MVVE) v apríli tohto roka.</w:t>
            </w:r>
          </w:p>
        </w:tc>
        <w:tc>
          <w:tcPr>
            <w:tcW w:w="1418" w:type="dxa"/>
            <w:shd w:val="clear" w:color="auto" w:fill="auto"/>
          </w:tcPr>
          <w:p w:rsidR="00A54F0F" w:rsidRPr="00733970" w:rsidRDefault="00A54F0F" w:rsidP="00733970">
            <w:pPr>
              <w:tabs>
                <w:tab w:val="center" w:pos="6379"/>
              </w:tabs>
              <w:spacing w:line="240" w:lineRule="auto"/>
              <w:rPr>
                <w:rFonts w:ascii="Times New Roman" w:hAnsi="Times New Roman" w:cs="Times New Roman"/>
                <w:bCs/>
                <w:sz w:val="20"/>
                <w:szCs w:val="20"/>
              </w:rPr>
            </w:pPr>
          </w:p>
        </w:tc>
        <w:tc>
          <w:tcPr>
            <w:tcW w:w="1842" w:type="dxa"/>
            <w:shd w:val="clear" w:color="auto" w:fill="auto"/>
          </w:tcPr>
          <w:p w:rsidR="00733970" w:rsidRDefault="00733970" w:rsidP="00733970">
            <w:pPr>
              <w:tabs>
                <w:tab w:val="center" w:pos="6379"/>
              </w:tabs>
              <w:spacing w:line="240" w:lineRule="auto"/>
              <w:rPr>
                <w:rFonts w:ascii="Times New Roman" w:hAnsi="Times New Roman" w:cs="Times New Roman"/>
                <w:bCs/>
                <w:sz w:val="20"/>
                <w:szCs w:val="20"/>
              </w:rPr>
            </w:pPr>
          </w:p>
          <w:p w:rsidR="00733970" w:rsidRDefault="00733970" w:rsidP="00733970">
            <w:pPr>
              <w:tabs>
                <w:tab w:val="center" w:pos="6379"/>
              </w:tabs>
              <w:spacing w:line="240" w:lineRule="auto"/>
              <w:rPr>
                <w:rFonts w:ascii="Times New Roman" w:hAnsi="Times New Roman" w:cs="Times New Roman"/>
                <w:bCs/>
                <w:sz w:val="20"/>
                <w:szCs w:val="20"/>
              </w:rPr>
            </w:pPr>
          </w:p>
          <w:p w:rsidR="00733970" w:rsidRDefault="00733970" w:rsidP="00733970">
            <w:pPr>
              <w:tabs>
                <w:tab w:val="center" w:pos="6379"/>
              </w:tabs>
              <w:spacing w:line="240" w:lineRule="auto"/>
              <w:rPr>
                <w:rFonts w:ascii="Times New Roman" w:hAnsi="Times New Roman" w:cs="Times New Roman"/>
                <w:bCs/>
                <w:sz w:val="20"/>
                <w:szCs w:val="20"/>
              </w:rPr>
            </w:pPr>
          </w:p>
          <w:p w:rsidR="00A54F0F" w:rsidRPr="00A61B9C" w:rsidRDefault="00733970" w:rsidP="00733970">
            <w:pPr>
              <w:tabs>
                <w:tab w:val="center" w:pos="6379"/>
              </w:tabs>
              <w:spacing w:line="240" w:lineRule="auto"/>
              <w:rPr>
                <w:rFonts w:ascii="Times New Roman" w:hAnsi="Times New Roman" w:cs="Times New Roman"/>
                <w:b/>
                <w:bCs/>
                <w:sz w:val="20"/>
                <w:szCs w:val="20"/>
              </w:rPr>
            </w:pPr>
            <w:r w:rsidRPr="00A61B9C">
              <w:rPr>
                <w:rFonts w:ascii="Times New Roman" w:hAnsi="Times New Roman" w:cs="Times New Roman"/>
                <w:b/>
                <w:bCs/>
                <w:sz w:val="20"/>
                <w:szCs w:val="20"/>
              </w:rPr>
              <w:t>Splnené</w:t>
            </w:r>
          </w:p>
          <w:p w:rsidR="00733970" w:rsidRDefault="00733970" w:rsidP="00733970">
            <w:pPr>
              <w:tabs>
                <w:tab w:val="center" w:pos="6379"/>
              </w:tabs>
              <w:spacing w:line="240" w:lineRule="auto"/>
              <w:rPr>
                <w:rFonts w:ascii="Times New Roman" w:hAnsi="Times New Roman" w:cs="Times New Roman"/>
                <w:bCs/>
                <w:sz w:val="20"/>
                <w:szCs w:val="20"/>
              </w:rPr>
            </w:pPr>
          </w:p>
          <w:p w:rsidR="00733970" w:rsidRDefault="00733970" w:rsidP="00733970">
            <w:pPr>
              <w:tabs>
                <w:tab w:val="center" w:pos="6379"/>
              </w:tabs>
              <w:spacing w:line="240" w:lineRule="auto"/>
              <w:rPr>
                <w:rFonts w:ascii="Times New Roman" w:hAnsi="Times New Roman" w:cs="Times New Roman"/>
                <w:bCs/>
                <w:sz w:val="20"/>
                <w:szCs w:val="20"/>
              </w:rPr>
            </w:pPr>
          </w:p>
          <w:p w:rsidR="00733970" w:rsidRDefault="00733970" w:rsidP="00733970">
            <w:pPr>
              <w:tabs>
                <w:tab w:val="center" w:pos="6379"/>
              </w:tabs>
              <w:spacing w:line="240" w:lineRule="auto"/>
              <w:rPr>
                <w:rFonts w:ascii="Times New Roman" w:hAnsi="Times New Roman" w:cs="Times New Roman"/>
                <w:bCs/>
                <w:sz w:val="20"/>
                <w:szCs w:val="20"/>
              </w:rPr>
            </w:pPr>
          </w:p>
          <w:p w:rsidR="00733970" w:rsidRDefault="00733970" w:rsidP="00733970">
            <w:pPr>
              <w:tabs>
                <w:tab w:val="center" w:pos="6379"/>
              </w:tabs>
              <w:spacing w:line="240" w:lineRule="auto"/>
              <w:rPr>
                <w:rFonts w:ascii="Times New Roman" w:hAnsi="Times New Roman" w:cs="Times New Roman"/>
                <w:bCs/>
                <w:sz w:val="20"/>
                <w:szCs w:val="20"/>
              </w:rPr>
            </w:pPr>
          </w:p>
          <w:p w:rsidR="00A62A34" w:rsidRDefault="00A62A34" w:rsidP="00733970">
            <w:pPr>
              <w:tabs>
                <w:tab w:val="center" w:pos="6379"/>
              </w:tabs>
              <w:spacing w:line="240" w:lineRule="auto"/>
              <w:rPr>
                <w:rFonts w:ascii="Times New Roman" w:hAnsi="Times New Roman" w:cs="Times New Roman"/>
                <w:bCs/>
                <w:sz w:val="20"/>
                <w:szCs w:val="20"/>
              </w:rPr>
            </w:pPr>
          </w:p>
          <w:p w:rsidR="00733970" w:rsidRPr="00A61B9C" w:rsidRDefault="00733970" w:rsidP="00733970">
            <w:pPr>
              <w:tabs>
                <w:tab w:val="center" w:pos="6379"/>
              </w:tabs>
              <w:spacing w:line="240" w:lineRule="auto"/>
              <w:rPr>
                <w:rFonts w:ascii="Times New Roman" w:hAnsi="Times New Roman" w:cs="Times New Roman"/>
                <w:b/>
                <w:bCs/>
                <w:sz w:val="20"/>
                <w:szCs w:val="20"/>
              </w:rPr>
            </w:pPr>
            <w:r w:rsidRPr="00A61B9C">
              <w:rPr>
                <w:rFonts w:ascii="Times New Roman" w:hAnsi="Times New Roman" w:cs="Times New Roman"/>
                <w:b/>
                <w:bCs/>
                <w:sz w:val="20"/>
                <w:szCs w:val="20"/>
              </w:rPr>
              <w:t>Splnené</w:t>
            </w:r>
          </w:p>
        </w:tc>
      </w:tr>
      <w:tr w:rsidR="00C462BC" w:rsidRPr="006F7B1A" w:rsidTr="00933058">
        <w:tc>
          <w:tcPr>
            <w:tcW w:w="5070" w:type="dxa"/>
            <w:shd w:val="clear" w:color="auto" w:fill="auto"/>
          </w:tcPr>
          <w:p w:rsidR="00C462BC" w:rsidRPr="00C462BC" w:rsidRDefault="00C462BC" w:rsidP="00C462BC">
            <w:pPr>
              <w:pStyle w:val="Zkladntext"/>
              <w:spacing w:line="240" w:lineRule="auto"/>
              <w:rPr>
                <w:rFonts w:ascii="Times New Roman" w:eastAsia="Times" w:hAnsi="Times New Roman" w:cs="Times New Roman"/>
                <w:bCs/>
                <w:sz w:val="20"/>
                <w:szCs w:val="20"/>
                <w:lang w:eastAsia="en-US"/>
              </w:rPr>
            </w:pPr>
            <w:r w:rsidRPr="00C462BC">
              <w:rPr>
                <w:rFonts w:ascii="Times New Roman" w:eastAsia="Times" w:hAnsi="Times New Roman" w:cs="Times New Roman"/>
                <w:b/>
                <w:bCs/>
                <w:sz w:val="20"/>
                <w:szCs w:val="20"/>
                <w:lang w:eastAsia="en-US"/>
              </w:rPr>
              <w:t>Odporúčanie č. 4</w:t>
            </w:r>
            <w:r w:rsidRPr="00C462BC">
              <w:rPr>
                <w:rFonts w:ascii="Times New Roman" w:eastAsia="Times" w:hAnsi="Times New Roman" w:cs="Times New Roman"/>
                <w:bCs/>
                <w:sz w:val="20"/>
                <w:szCs w:val="20"/>
                <w:lang w:eastAsia="en-US"/>
              </w:rPr>
              <w:t>: V rámci zúčtovania finančných vzťahov kapitoly MH SR so ŠR za príslušný rok, zabezpečiť včasné a dôsledné plnenie povinností subjektov, ktorým boli poskytnuté zdroje ŠR formou bežných a kapitálových transferov.</w:t>
            </w:r>
          </w:p>
        </w:tc>
        <w:tc>
          <w:tcPr>
            <w:tcW w:w="5953" w:type="dxa"/>
            <w:tcBorders>
              <w:bottom w:val="single" w:sz="4" w:space="0" w:color="auto"/>
            </w:tcBorders>
            <w:shd w:val="clear" w:color="auto" w:fill="auto"/>
          </w:tcPr>
          <w:p w:rsidR="00C462BC" w:rsidRPr="00C462BC" w:rsidRDefault="00C462BC" w:rsidP="00C462BC">
            <w:pPr>
              <w:tabs>
                <w:tab w:val="center" w:pos="6379"/>
              </w:tabs>
              <w:spacing w:line="240" w:lineRule="auto"/>
              <w:rPr>
                <w:rFonts w:ascii="Times New Roman" w:hAnsi="Times New Roman" w:cs="Times New Roman"/>
                <w:bCs/>
                <w:sz w:val="20"/>
                <w:szCs w:val="20"/>
              </w:rPr>
            </w:pPr>
            <w:r w:rsidRPr="00C462BC">
              <w:rPr>
                <w:rFonts w:ascii="Times New Roman" w:hAnsi="Times New Roman" w:cs="Times New Roman"/>
                <w:bCs/>
                <w:sz w:val="20"/>
                <w:szCs w:val="20"/>
              </w:rPr>
              <w:t>MH SR písomne upozorní Múzeum obchodu na plnenie si povinnosti vyplývajúcich z metodiky zúčtovania finančných vzťahov  so ŠR.</w:t>
            </w:r>
          </w:p>
          <w:p w:rsidR="00C462BC" w:rsidRPr="00733970" w:rsidRDefault="00C462BC" w:rsidP="00C462BC">
            <w:pPr>
              <w:tabs>
                <w:tab w:val="center" w:pos="6379"/>
              </w:tabs>
              <w:spacing w:line="240" w:lineRule="auto"/>
              <w:rPr>
                <w:rFonts w:ascii="Times New Roman" w:hAnsi="Times New Roman" w:cs="Times New Roman"/>
                <w:bCs/>
                <w:sz w:val="20"/>
                <w:szCs w:val="20"/>
              </w:rPr>
            </w:pPr>
          </w:p>
        </w:tc>
        <w:tc>
          <w:tcPr>
            <w:tcW w:w="1418" w:type="dxa"/>
            <w:shd w:val="clear" w:color="auto" w:fill="auto"/>
          </w:tcPr>
          <w:p w:rsidR="00C462BC" w:rsidRPr="00C462BC" w:rsidRDefault="00C462BC" w:rsidP="009B053E">
            <w:pPr>
              <w:tabs>
                <w:tab w:val="center" w:pos="6379"/>
              </w:tabs>
              <w:rPr>
                <w:rFonts w:ascii="Times New Roman" w:hAnsi="Times New Roman" w:cs="Times New Roman"/>
                <w:bCs/>
                <w:sz w:val="20"/>
                <w:szCs w:val="20"/>
              </w:rPr>
            </w:pPr>
            <w:r w:rsidRPr="00C462BC">
              <w:rPr>
                <w:rFonts w:ascii="Times New Roman" w:hAnsi="Times New Roman" w:cs="Times New Roman"/>
                <w:bCs/>
                <w:sz w:val="20"/>
                <w:szCs w:val="20"/>
              </w:rPr>
              <w:t>do 30.08.2015</w:t>
            </w:r>
          </w:p>
          <w:p w:rsidR="00C462BC" w:rsidRDefault="00C462BC" w:rsidP="009B053E">
            <w:pPr>
              <w:tabs>
                <w:tab w:val="center" w:pos="6379"/>
              </w:tabs>
              <w:rPr>
                <w:szCs w:val="24"/>
              </w:rPr>
            </w:pPr>
          </w:p>
        </w:tc>
        <w:tc>
          <w:tcPr>
            <w:tcW w:w="1842" w:type="dxa"/>
            <w:shd w:val="clear" w:color="auto" w:fill="auto"/>
          </w:tcPr>
          <w:p w:rsidR="00C462BC" w:rsidRPr="00A61B9C" w:rsidRDefault="00C462BC" w:rsidP="00733970">
            <w:pPr>
              <w:tabs>
                <w:tab w:val="center" w:pos="6379"/>
              </w:tabs>
              <w:spacing w:line="240" w:lineRule="auto"/>
              <w:rPr>
                <w:rFonts w:ascii="Times New Roman" w:hAnsi="Times New Roman" w:cs="Times New Roman"/>
                <w:b/>
                <w:bCs/>
                <w:sz w:val="20"/>
                <w:szCs w:val="20"/>
              </w:rPr>
            </w:pPr>
            <w:r w:rsidRPr="00A61B9C">
              <w:rPr>
                <w:rFonts w:ascii="Times New Roman" w:hAnsi="Times New Roman" w:cs="Times New Roman"/>
                <w:b/>
                <w:bCs/>
                <w:sz w:val="20"/>
                <w:szCs w:val="20"/>
              </w:rPr>
              <w:t>Splnené</w:t>
            </w:r>
          </w:p>
        </w:tc>
      </w:tr>
      <w:tr w:rsidR="00C462BC" w:rsidRPr="006F7B1A" w:rsidTr="00A6051F">
        <w:trPr>
          <w:trHeight w:val="1125"/>
        </w:trPr>
        <w:tc>
          <w:tcPr>
            <w:tcW w:w="5070" w:type="dxa"/>
            <w:shd w:val="clear" w:color="auto" w:fill="auto"/>
          </w:tcPr>
          <w:p w:rsidR="006421AF" w:rsidRPr="00733970" w:rsidRDefault="00C462BC" w:rsidP="006421AF">
            <w:pPr>
              <w:tabs>
                <w:tab w:val="center" w:pos="6379"/>
              </w:tabs>
              <w:spacing w:line="240" w:lineRule="auto"/>
              <w:rPr>
                <w:rFonts w:ascii="Times New Roman" w:hAnsi="Times New Roman" w:cs="Times New Roman"/>
                <w:bCs/>
                <w:sz w:val="20"/>
                <w:szCs w:val="20"/>
              </w:rPr>
            </w:pPr>
            <w:r w:rsidRPr="006421AF">
              <w:rPr>
                <w:rFonts w:ascii="Times New Roman" w:hAnsi="Times New Roman" w:cs="Times New Roman"/>
                <w:b/>
                <w:bCs/>
                <w:sz w:val="20"/>
                <w:szCs w:val="20"/>
              </w:rPr>
              <w:t>Odporúčanie č. 5:</w:t>
            </w:r>
            <w:r w:rsidRPr="00733970">
              <w:rPr>
                <w:rFonts w:ascii="Times New Roman" w:hAnsi="Times New Roman" w:cs="Times New Roman"/>
                <w:bCs/>
                <w:sz w:val="20"/>
                <w:szCs w:val="20"/>
              </w:rPr>
              <w:t xml:space="preserve"> </w:t>
            </w:r>
            <w:r w:rsidR="006421AF">
              <w:t xml:space="preserve">Priebežne </w:t>
            </w:r>
            <w:r w:rsidR="006421AF" w:rsidRPr="006421AF">
              <w:rPr>
                <w:rFonts w:ascii="Times New Roman" w:hAnsi="Times New Roman" w:cs="Times New Roman"/>
                <w:bCs/>
                <w:sz w:val="20"/>
                <w:szCs w:val="20"/>
              </w:rPr>
              <w:t>vyhodnocovať realizáciu a účinnosť opatrení, ktoré boli prijaté MH SR s cieľom zefektívnenia činnosti spoločnosti (MH Development s. r. o. a MH Invest  s. r. o.) a ich  kontrolných mechanizmov.</w:t>
            </w:r>
          </w:p>
        </w:tc>
        <w:tc>
          <w:tcPr>
            <w:tcW w:w="5953" w:type="dxa"/>
            <w:tcBorders>
              <w:bottom w:val="single" w:sz="4" w:space="0" w:color="auto"/>
            </w:tcBorders>
            <w:shd w:val="clear" w:color="auto" w:fill="auto"/>
          </w:tcPr>
          <w:p w:rsidR="00C462BC" w:rsidRPr="00733970" w:rsidRDefault="006421AF" w:rsidP="00733970">
            <w:pPr>
              <w:tabs>
                <w:tab w:val="center" w:pos="6379"/>
              </w:tabs>
              <w:spacing w:line="240" w:lineRule="auto"/>
              <w:rPr>
                <w:rFonts w:ascii="Times New Roman" w:hAnsi="Times New Roman" w:cs="Times New Roman"/>
                <w:bCs/>
                <w:sz w:val="20"/>
                <w:szCs w:val="20"/>
              </w:rPr>
            </w:pPr>
            <w:r w:rsidRPr="006421AF">
              <w:rPr>
                <w:rFonts w:ascii="Times New Roman" w:hAnsi="Times New Roman" w:cs="Times New Roman"/>
                <w:bCs/>
                <w:sz w:val="20"/>
                <w:szCs w:val="20"/>
              </w:rPr>
              <w:t>Na zasadnutiach dozorných rád postupovať v súlade s upravenými zakladateľskými listinami.</w:t>
            </w:r>
          </w:p>
        </w:tc>
        <w:tc>
          <w:tcPr>
            <w:tcW w:w="1418" w:type="dxa"/>
            <w:shd w:val="clear" w:color="auto" w:fill="auto"/>
          </w:tcPr>
          <w:p w:rsidR="00C462BC" w:rsidRPr="00733970" w:rsidRDefault="006421AF" w:rsidP="00733970">
            <w:pPr>
              <w:tabs>
                <w:tab w:val="center" w:pos="6379"/>
              </w:tabs>
              <w:spacing w:line="240" w:lineRule="auto"/>
              <w:rPr>
                <w:rFonts w:ascii="Times New Roman" w:hAnsi="Times New Roman" w:cs="Times New Roman"/>
                <w:bCs/>
                <w:sz w:val="20"/>
                <w:szCs w:val="20"/>
              </w:rPr>
            </w:pPr>
            <w:r>
              <w:rPr>
                <w:rFonts w:ascii="Times New Roman" w:hAnsi="Times New Roman" w:cs="Times New Roman"/>
                <w:bCs/>
                <w:sz w:val="20"/>
                <w:szCs w:val="20"/>
              </w:rPr>
              <w:t>priebežne</w:t>
            </w:r>
          </w:p>
        </w:tc>
        <w:tc>
          <w:tcPr>
            <w:tcW w:w="1842" w:type="dxa"/>
            <w:shd w:val="clear" w:color="auto" w:fill="auto"/>
          </w:tcPr>
          <w:p w:rsidR="00C462BC" w:rsidRPr="00A61B9C" w:rsidRDefault="006421AF" w:rsidP="00733970">
            <w:pPr>
              <w:tabs>
                <w:tab w:val="center" w:pos="6379"/>
              </w:tabs>
              <w:spacing w:line="240" w:lineRule="auto"/>
              <w:rPr>
                <w:rFonts w:ascii="Times New Roman" w:hAnsi="Times New Roman" w:cs="Times New Roman"/>
                <w:b/>
                <w:bCs/>
                <w:sz w:val="20"/>
                <w:szCs w:val="20"/>
              </w:rPr>
            </w:pPr>
            <w:r w:rsidRPr="00A61B9C">
              <w:rPr>
                <w:rFonts w:ascii="Times New Roman" w:hAnsi="Times New Roman" w:cs="Times New Roman"/>
                <w:b/>
                <w:bCs/>
                <w:sz w:val="20"/>
                <w:szCs w:val="20"/>
              </w:rPr>
              <w:t xml:space="preserve">Priebežne </w:t>
            </w:r>
            <w:r w:rsidR="00C462BC" w:rsidRPr="00A61B9C">
              <w:rPr>
                <w:rFonts w:ascii="Times New Roman" w:hAnsi="Times New Roman" w:cs="Times New Roman"/>
                <w:b/>
                <w:bCs/>
                <w:sz w:val="20"/>
                <w:szCs w:val="20"/>
              </w:rPr>
              <w:t>plnené</w:t>
            </w:r>
          </w:p>
          <w:p w:rsidR="00C462BC" w:rsidRPr="001704E9" w:rsidRDefault="00C462BC" w:rsidP="00733970">
            <w:pPr>
              <w:tabs>
                <w:tab w:val="center" w:pos="6379"/>
              </w:tabs>
              <w:spacing w:line="240" w:lineRule="auto"/>
              <w:rPr>
                <w:rFonts w:ascii="Times New Roman" w:hAnsi="Times New Roman" w:cs="Times New Roman"/>
                <w:bCs/>
                <w:sz w:val="20"/>
                <w:szCs w:val="20"/>
              </w:rPr>
            </w:pPr>
          </w:p>
        </w:tc>
      </w:tr>
      <w:tr w:rsidR="00A6051F" w:rsidRPr="006F7B1A" w:rsidTr="00933058">
        <w:tc>
          <w:tcPr>
            <w:tcW w:w="5070" w:type="dxa"/>
            <w:shd w:val="clear" w:color="auto" w:fill="auto"/>
          </w:tcPr>
          <w:p w:rsidR="00A6051F" w:rsidRDefault="00A6051F" w:rsidP="00A6051F">
            <w:pPr>
              <w:pStyle w:val="Zkladntext"/>
              <w:spacing w:line="240" w:lineRule="auto"/>
              <w:rPr>
                <w:lang w:eastAsia="en-US"/>
              </w:rPr>
            </w:pPr>
            <w:r w:rsidRPr="006421AF">
              <w:rPr>
                <w:rFonts w:ascii="Times New Roman" w:hAnsi="Times New Roman" w:cs="Times New Roman"/>
                <w:b/>
                <w:bCs/>
                <w:sz w:val="20"/>
                <w:szCs w:val="20"/>
              </w:rPr>
              <w:t xml:space="preserve">Odporúčanie č. </w:t>
            </w:r>
            <w:r>
              <w:rPr>
                <w:rFonts w:ascii="Times New Roman" w:hAnsi="Times New Roman" w:cs="Times New Roman"/>
                <w:b/>
                <w:bCs/>
                <w:sz w:val="20"/>
                <w:szCs w:val="20"/>
              </w:rPr>
              <w:t>6</w:t>
            </w:r>
            <w:r w:rsidRPr="006421AF">
              <w:rPr>
                <w:rFonts w:ascii="Times New Roman" w:hAnsi="Times New Roman" w:cs="Times New Roman"/>
                <w:b/>
                <w:bCs/>
                <w:sz w:val="20"/>
                <w:szCs w:val="20"/>
              </w:rPr>
              <w:t>:</w:t>
            </w:r>
            <w:r w:rsidRPr="00733970">
              <w:rPr>
                <w:rFonts w:ascii="Times New Roman" w:hAnsi="Times New Roman" w:cs="Times New Roman"/>
                <w:bCs/>
                <w:sz w:val="20"/>
                <w:szCs w:val="20"/>
              </w:rPr>
              <w:t xml:space="preserve"> </w:t>
            </w:r>
            <w:r w:rsidRPr="00A6051F">
              <w:rPr>
                <w:rFonts w:ascii="Times New Roman" w:eastAsia="Times" w:hAnsi="Times New Roman" w:cs="Times New Roman"/>
                <w:bCs/>
                <w:sz w:val="20"/>
                <w:szCs w:val="20"/>
                <w:lang w:eastAsia="en-US"/>
              </w:rPr>
              <w:t>Komplexne analyzovať možnosť zlúčenia spoločnosti MH Development s. r. o.  a  MH Invest s. r. o. a ich začlenenia do štruktúr agentúry SARIO, s cieľom zefektívnenia kontrolných mechanizmov, zvýšenia transparentnosti podnikania, úspory finančných prostriedkov a podobne.</w:t>
            </w:r>
          </w:p>
        </w:tc>
        <w:tc>
          <w:tcPr>
            <w:tcW w:w="5953" w:type="dxa"/>
            <w:tcBorders>
              <w:top w:val="single" w:sz="4" w:space="0" w:color="auto"/>
            </w:tcBorders>
            <w:shd w:val="clear" w:color="auto" w:fill="auto"/>
          </w:tcPr>
          <w:p w:rsidR="00A6051F" w:rsidRPr="006F7B1A" w:rsidRDefault="00A6051F" w:rsidP="00FB3C09">
            <w:pPr>
              <w:tabs>
                <w:tab w:val="center" w:pos="6379"/>
              </w:tabs>
              <w:spacing w:after="0" w:line="240" w:lineRule="auto"/>
              <w:jc w:val="both"/>
              <w:rPr>
                <w:rFonts w:ascii="Times New Roman" w:hAnsi="Times New Roman" w:cs="Times New Roman"/>
                <w:sz w:val="20"/>
                <w:szCs w:val="20"/>
              </w:rPr>
            </w:pPr>
            <w:r w:rsidRPr="00A6051F">
              <w:rPr>
                <w:rFonts w:ascii="Times New Roman" w:hAnsi="Times New Roman" w:cs="Times New Roman"/>
                <w:bCs/>
                <w:sz w:val="20"/>
                <w:szCs w:val="20"/>
              </w:rPr>
              <w:t>Posúdiť možnosť zlúčenia spoločnosti MH Development s. r. o.  a  MH Invest s. r. o. a ich začlenenia do štruktúr agentúry SARIO, s cieľom zefektívnenia kontrolných mechanizmov, zvýšenia transparentnosti podnikania, úspory finančných prostriedkov a podobne.</w:t>
            </w:r>
          </w:p>
        </w:tc>
        <w:tc>
          <w:tcPr>
            <w:tcW w:w="1418" w:type="dxa"/>
            <w:shd w:val="clear" w:color="auto" w:fill="auto"/>
          </w:tcPr>
          <w:p w:rsidR="00A6051F" w:rsidRPr="006F7B1A" w:rsidRDefault="00A6051F" w:rsidP="00A6051F">
            <w:pPr>
              <w:tabs>
                <w:tab w:val="center" w:pos="6379"/>
              </w:tabs>
              <w:spacing w:after="0" w:line="240" w:lineRule="auto"/>
              <w:jc w:val="both"/>
              <w:rPr>
                <w:rFonts w:ascii="Times New Roman" w:hAnsi="Times New Roman" w:cs="Times New Roman"/>
                <w:sz w:val="20"/>
                <w:szCs w:val="20"/>
              </w:rPr>
            </w:pPr>
            <w:r w:rsidRPr="006F7B1A">
              <w:rPr>
                <w:rFonts w:ascii="Times New Roman" w:hAnsi="Times New Roman" w:cs="Times New Roman"/>
                <w:sz w:val="20"/>
                <w:szCs w:val="20"/>
              </w:rPr>
              <w:t>30.</w:t>
            </w:r>
            <w:r>
              <w:rPr>
                <w:rFonts w:ascii="Times New Roman" w:hAnsi="Times New Roman" w:cs="Times New Roman"/>
                <w:sz w:val="20"/>
                <w:szCs w:val="20"/>
              </w:rPr>
              <w:t>05</w:t>
            </w:r>
            <w:r w:rsidRPr="006F7B1A">
              <w:rPr>
                <w:rFonts w:ascii="Times New Roman" w:hAnsi="Times New Roman" w:cs="Times New Roman"/>
                <w:sz w:val="20"/>
                <w:szCs w:val="20"/>
              </w:rPr>
              <w:t>.201</w:t>
            </w:r>
            <w:r w:rsidR="00A62A34">
              <w:rPr>
                <w:rFonts w:ascii="Times New Roman" w:hAnsi="Times New Roman" w:cs="Times New Roman"/>
                <w:sz w:val="20"/>
                <w:szCs w:val="20"/>
              </w:rPr>
              <w:t>5</w:t>
            </w:r>
          </w:p>
        </w:tc>
        <w:tc>
          <w:tcPr>
            <w:tcW w:w="1842" w:type="dxa"/>
            <w:shd w:val="clear" w:color="auto" w:fill="auto"/>
          </w:tcPr>
          <w:p w:rsidR="00A6051F" w:rsidRPr="00A61B9C" w:rsidRDefault="00A6051F" w:rsidP="00FB3C09">
            <w:pPr>
              <w:tabs>
                <w:tab w:val="center" w:pos="6379"/>
              </w:tabs>
              <w:spacing w:after="0" w:line="240" w:lineRule="auto"/>
              <w:rPr>
                <w:rFonts w:ascii="Times New Roman" w:hAnsi="Times New Roman" w:cs="Times New Roman"/>
                <w:b/>
                <w:sz w:val="20"/>
                <w:szCs w:val="20"/>
              </w:rPr>
            </w:pPr>
            <w:r w:rsidRPr="00A61B9C">
              <w:rPr>
                <w:rFonts w:ascii="Times New Roman" w:hAnsi="Times New Roman" w:cs="Times New Roman"/>
                <w:b/>
                <w:bCs/>
                <w:sz w:val="20"/>
                <w:szCs w:val="20"/>
              </w:rPr>
              <w:t>Splnené</w:t>
            </w:r>
          </w:p>
        </w:tc>
      </w:tr>
    </w:tbl>
    <w:p w:rsidR="00670FF3" w:rsidRDefault="00670FF3" w:rsidP="00571BF2">
      <w:pPr>
        <w:rPr>
          <w:rFonts w:ascii="Times New Roman" w:hAnsi="Times New Roman" w:cs="Times New Roman"/>
          <w:b/>
          <w:sz w:val="24"/>
          <w:szCs w:val="24"/>
        </w:rPr>
      </w:pPr>
    </w:p>
    <w:p w:rsidR="00447D96" w:rsidRDefault="00447D96" w:rsidP="00571BF2">
      <w:pPr>
        <w:rPr>
          <w:rFonts w:ascii="Times New Roman" w:hAnsi="Times New Roman" w:cs="Times New Roman"/>
          <w:sz w:val="24"/>
          <w:szCs w:val="24"/>
        </w:rPr>
      </w:pPr>
      <w:r w:rsidRPr="00D46B62">
        <w:rPr>
          <w:rFonts w:ascii="Times New Roman" w:hAnsi="Times New Roman" w:cs="Times New Roman"/>
          <w:b/>
          <w:sz w:val="24"/>
          <w:szCs w:val="24"/>
        </w:rPr>
        <w:t xml:space="preserve">Kontrola č. </w:t>
      </w:r>
      <w:r w:rsidR="00571BF2" w:rsidRPr="00D46B62">
        <w:rPr>
          <w:rFonts w:ascii="Times New Roman" w:hAnsi="Times New Roman" w:cs="Times New Roman"/>
          <w:b/>
          <w:sz w:val="24"/>
          <w:szCs w:val="24"/>
        </w:rPr>
        <w:t>2</w:t>
      </w:r>
      <w:r w:rsidRPr="00D46B62">
        <w:rPr>
          <w:rFonts w:ascii="Times New Roman" w:hAnsi="Times New Roman" w:cs="Times New Roman"/>
          <w:b/>
          <w:sz w:val="24"/>
          <w:szCs w:val="24"/>
        </w:rPr>
        <w:t xml:space="preserve"> -</w:t>
      </w:r>
      <w:r w:rsidRPr="00D46B62">
        <w:rPr>
          <w:rFonts w:ascii="Times New Roman" w:hAnsi="Times New Roman" w:cs="Times New Roman"/>
          <w:sz w:val="24"/>
          <w:szCs w:val="24"/>
        </w:rPr>
        <w:t>kontrola NKÚ na základe poverenia č.</w:t>
      </w:r>
      <w:r w:rsidRPr="00D46B62">
        <w:rPr>
          <w:rFonts w:ascii="Times New Roman" w:hAnsi="Times New Roman" w:cs="Times New Roman"/>
          <w:color w:val="FF0000"/>
          <w:sz w:val="24"/>
          <w:szCs w:val="24"/>
        </w:rPr>
        <w:t xml:space="preserve"> </w:t>
      </w:r>
      <w:r w:rsidR="008A65F5">
        <w:rPr>
          <w:rFonts w:ascii="Times New Roman" w:hAnsi="Times New Roman" w:cs="Times New Roman"/>
          <w:sz w:val="24"/>
          <w:szCs w:val="24"/>
        </w:rPr>
        <w:t>1552</w:t>
      </w:r>
      <w:r w:rsidR="00D46B62" w:rsidRPr="00D46B62">
        <w:rPr>
          <w:rFonts w:ascii="Times New Roman" w:hAnsi="Times New Roman" w:cs="Times New Roman"/>
          <w:sz w:val="24"/>
          <w:szCs w:val="24"/>
        </w:rPr>
        <w:t>/01</w:t>
      </w:r>
      <w:r w:rsidRPr="00D46B62">
        <w:rPr>
          <w:rFonts w:ascii="Times New Roman" w:hAnsi="Times New Roman" w:cs="Times New Roman"/>
          <w:color w:val="FF0000"/>
          <w:sz w:val="24"/>
          <w:szCs w:val="24"/>
        </w:rPr>
        <w:t xml:space="preserve"> </w:t>
      </w:r>
      <w:r w:rsidRPr="00D46B62">
        <w:rPr>
          <w:rFonts w:ascii="Times New Roman" w:hAnsi="Times New Roman" w:cs="Times New Roman"/>
          <w:sz w:val="24"/>
          <w:szCs w:val="24"/>
        </w:rPr>
        <w:t>- bez nedostatkov.</w:t>
      </w:r>
    </w:p>
    <w:p w:rsidR="006F7E17" w:rsidRDefault="009B053E" w:rsidP="006F7E17">
      <w:pPr>
        <w:pStyle w:val="Odsekzoznamu"/>
        <w:ind w:left="-142"/>
        <w:rPr>
          <w:rFonts w:ascii="Times New Roman" w:hAnsi="Times New Roman"/>
          <w:b/>
          <w:sz w:val="24"/>
          <w:szCs w:val="24"/>
        </w:rPr>
      </w:pPr>
      <w:r>
        <w:rPr>
          <w:rFonts w:ascii="Times New Roman" w:hAnsi="Times New Roman"/>
          <w:b/>
          <w:sz w:val="24"/>
          <w:szCs w:val="24"/>
        </w:rPr>
        <w:t xml:space="preserve">II.   </w:t>
      </w:r>
      <w:r w:rsidRPr="00D46B62">
        <w:rPr>
          <w:rFonts w:ascii="Times New Roman" w:hAnsi="Times New Roman"/>
          <w:b/>
          <w:sz w:val="24"/>
          <w:szCs w:val="24"/>
        </w:rPr>
        <w:t>Extern</w:t>
      </w:r>
      <w:r>
        <w:rPr>
          <w:rFonts w:ascii="Times New Roman" w:hAnsi="Times New Roman"/>
          <w:b/>
          <w:sz w:val="24"/>
          <w:szCs w:val="24"/>
        </w:rPr>
        <w:t>á</w:t>
      </w:r>
      <w:r w:rsidRPr="00D46B62">
        <w:rPr>
          <w:rFonts w:ascii="Times New Roman" w:hAnsi="Times New Roman"/>
          <w:b/>
          <w:sz w:val="24"/>
          <w:szCs w:val="24"/>
        </w:rPr>
        <w:t xml:space="preserve"> kontrol</w:t>
      </w:r>
      <w:r>
        <w:rPr>
          <w:rFonts w:ascii="Times New Roman" w:hAnsi="Times New Roman"/>
          <w:b/>
          <w:sz w:val="24"/>
          <w:szCs w:val="24"/>
        </w:rPr>
        <w:t>a</w:t>
      </w:r>
      <w:r w:rsidRPr="00D46B62">
        <w:rPr>
          <w:rFonts w:ascii="Times New Roman" w:hAnsi="Times New Roman"/>
          <w:b/>
          <w:sz w:val="24"/>
          <w:szCs w:val="24"/>
        </w:rPr>
        <w:t xml:space="preserve"> (audit) vykonan</w:t>
      </w:r>
      <w:r>
        <w:rPr>
          <w:rFonts w:ascii="Times New Roman" w:hAnsi="Times New Roman"/>
          <w:b/>
          <w:sz w:val="24"/>
          <w:szCs w:val="24"/>
        </w:rPr>
        <w:t xml:space="preserve">ý MF SR </w:t>
      </w:r>
      <w:r w:rsidRPr="00D46B62">
        <w:rPr>
          <w:rFonts w:ascii="Times New Roman" w:hAnsi="Times New Roman"/>
          <w:b/>
          <w:sz w:val="24"/>
          <w:szCs w:val="24"/>
        </w:rPr>
        <w:t xml:space="preserve">na MH SR v rozpočtovom roku </w:t>
      </w:r>
      <w:r w:rsidR="006F7E17">
        <w:rPr>
          <w:rFonts w:ascii="Times New Roman" w:hAnsi="Times New Roman"/>
          <w:b/>
          <w:sz w:val="24"/>
          <w:szCs w:val="24"/>
        </w:rPr>
        <w:t>2015</w:t>
      </w:r>
    </w:p>
    <w:p w:rsidR="00E96430" w:rsidRPr="006F7E17" w:rsidRDefault="00E96430" w:rsidP="00670FF3">
      <w:pPr>
        <w:pStyle w:val="Odsekzoznamu"/>
        <w:spacing w:after="0"/>
        <w:ind w:left="-142"/>
        <w:rPr>
          <w:rFonts w:ascii="Times New Roman" w:hAnsi="Times New Roman"/>
          <w:b/>
          <w:sz w:val="24"/>
          <w:szCs w:val="24"/>
        </w:rPr>
      </w:pPr>
      <w:r w:rsidRPr="00F05245">
        <w:rPr>
          <w:rFonts w:ascii="Times New Roman" w:hAnsi="Times New Roman" w:cs="Times New Roman"/>
          <w:b/>
          <w:sz w:val="24"/>
          <w:szCs w:val="24"/>
        </w:rPr>
        <w:t>Kontrola č. 1</w:t>
      </w:r>
      <w:r w:rsidRPr="00F05245">
        <w:rPr>
          <w:rFonts w:ascii="Times New Roman" w:hAnsi="Times New Roman" w:cs="Times New Roman"/>
          <w:b/>
        </w:rPr>
        <w:t xml:space="preserve"> – </w:t>
      </w:r>
      <w:r w:rsidRPr="00F05245">
        <w:rPr>
          <w:rFonts w:ascii="Times New Roman" w:hAnsi="Times New Roman" w:cs="Times New Roman"/>
          <w:sz w:val="24"/>
          <w:szCs w:val="24"/>
        </w:rPr>
        <w:t>kontrola MF SR  - Vládny audit A683 – 15 zistených nedostatkov</w:t>
      </w:r>
    </w:p>
    <w:tbl>
      <w:tblPr>
        <w:tblW w:w="14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709"/>
        <w:gridCol w:w="1693"/>
        <w:gridCol w:w="2843"/>
        <w:gridCol w:w="2126"/>
        <w:gridCol w:w="1259"/>
        <w:gridCol w:w="1260"/>
        <w:gridCol w:w="1259"/>
        <w:gridCol w:w="1467"/>
      </w:tblGrid>
      <w:tr w:rsidR="009B053E" w:rsidRPr="00321299" w:rsidTr="009B053E">
        <w:trPr>
          <w:trHeight w:val="821"/>
        </w:trPr>
        <w:tc>
          <w:tcPr>
            <w:tcW w:w="959" w:type="dxa"/>
            <w:shd w:val="clear" w:color="auto" w:fill="F2F2F2"/>
          </w:tcPr>
          <w:p w:rsidR="009B053E" w:rsidRPr="00321299" w:rsidRDefault="009B053E" w:rsidP="009B053E">
            <w:pPr>
              <w:rPr>
                <w:rFonts w:ascii="Times New Roman" w:hAnsi="Times New Roman" w:cs="Times New Roman"/>
              </w:rPr>
            </w:pPr>
            <w:r w:rsidRPr="00321299">
              <w:rPr>
                <w:rFonts w:ascii="Times New Roman" w:hAnsi="Times New Roman" w:cs="Times New Roman"/>
              </w:rPr>
              <w:t>p.č.</w:t>
            </w:r>
          </w:p>
        </w:tc>
        <w:tc>
          <w:tcPr>
            <w:tcW w:w="1709" w:type="dxa"/>
            <w:shd w:val="clear" w:color="auto" w:fill="F2F2F2"/>
          </w:tcPr>
          <w:p w:rsidR="009B053E" w:rsidRPr="00321299" w:rsidRDefault="009B053E" w:rsidP="009B053E">
            <w:pPr>
              <w:rPr>
                <w:rFonts w:ascii="Times New Roman" w:hAnsi="Times New Roman" w:cs="Times New Roman"/>
              </w:rPr>
            </w:pPr>
            <w:r w:rsidRPr="00321299">
              <w:rPr>
                <w:rFonts w:ascii="Times New Roman" w:hAnsi="Times New Roman" w:cs="Times New Roman"/>
              </w:rPr>
              <w:t>Kontrolný orgán</w:t>
            </w:r>
          </w:p>
        </w:tc>
        <w:tc>
          <w:tcPr>
            <w:tcW w:w="1693" w:type="dxa"/>
            <w:shd w:val="clear" w:color="auto" w:fill="F2F2F2"/>
          </w:tcPr>
          <w:p w:rsidR="009B053E" w:rsidRPr="00321299" w:rsidRDefault="009B053E" w:rsidP="009B053E">
            <w:pPr>
              <w:rPr>
                <w:rFonts w:ascii="Times New Roman" w:hAnsi="Times New Roman" w:cs="Times New Roman"/>
              </w:rPr>
            </w:pPr>
            <w:r w:rsidRPr="00321299">
              <w:rPr>
                <w:rFonts w:ascii="Times New Roman" w:hAnsi="Times New Roman" w:cs="Times New Roman"/>
              </w:rPr>
              <w:t>Obdobie výkonu  kontroly od - do</w:t>
            </w:r>
          </w:p>
        </w:tc>
        <w:tc>
          <w:tcPr>
            <w:tcW w:w="2843" w:type="dxa"/>
            <w:shd w:val="clear" w:color="auto" w:fill="F2F2F2"/>
          </w:tcPr>
          <w:p w:rsidR="009B053E" w:rsidRPr="00321299" w:rsidRDefault="009B053E" w:rsidP="009B053E">
            <w:pPr>
              <w:rPr>
                <w:rFonts w:ascii="Times New Roman" w:hAnsi="Times New Roman" w:cs="Times New Roman"/>
              </w:rPr>
            </w:pPr>
            <w:r w:rsidRPr="00321299">
              <w:rPr>
                <w:rFonts w:ascii="Times New Roman" w:hAnsi="Times New Roman" w:cs="Times New Roman"/>
              </w:rPr>
              <w:t>Zameranie kontroly</w:t>
            </w:r>
          </w:p>
        </w:tc>
        <w:tc>
          <w:tcPr>
            <w:tcW w:w="2126" w:type="dxa"/>
            <w:shd w:val="clear" w:color="auto" w:fill="F2F2F2"/>
          </w:tcPr>
          <w:p w:rsidR="009B053E" w:rsidRPr="00321299" w:rsidRDefault="009B053E" w:rsidP="009B053E">
            <w:pPr>
              <w:rPr>
                <w:rFonts w:ascii="Times New Roman" w:hAnsi="Times New Roman" w:cs="Times New Roman"/>
              </w:rPr>
            </w:pPr>
            <w:r w:rsidRPr="00321299">
              <w:rPr>
                <w:rFonts w:ascii="Times New Roman" w:hAnsi="Times New Roman" w:cs="Times New Roman"/>
              </w:rPr>
              <w:t>Kontrolované subjekty</w:t>
            </w:r>
          </w:p>
        </w:tc>
        <w:tc>
          <w:tcPr>
            <w:tcW w:w="1259" w:type="dxa"/>
            <w:shd w:val="clear" w:color="auto" w:fill="F2F2F2"/>
          </w:tcPr>
          <w:p w:rsidR="009B053E" w:rsidRPr="00321299" w:rsidRDefault="009B053E" w:rsidP="009B053E">
            <w:pPr>
              <w:rPr>
                <w:rFonts w:ascii="Times New Roman" w:hAnsi="Times New Roman" w:cs="Times New Roman"/>
              </w:rPr>
            </w:pPr>
            <w:r w:rsidRPr="00321299">
              <w:rPr>
                <w:rFonts w:ascii="Times New Roman" w:hAnsi="Times New Roman" w:cs="Times New Roman"/>
              </w:rPr>
              <w:t xml:space="preserve">Počet </w:t>
            </w:r>
            <w:r>
              <w:rPr>
                <w:rFonts w:ascii="Times New Roman" w:hAnsi="Times New Roman" w:cs="Times New Roman"/>
              </w:rPr>
              <w:t>zistení</w:t>
            </w:r>
          </w:p>
        </w:tc>
        <w:tc>
          <w:tcPr>
            <w:tcW w:w="1260" w:type="dxa"/>
            <w:shd w:val="clear" w:color="auto" w:fill="F2F2F2"/>
          </w:tcPr>
          <w:p w:rsidR="009B053E" w:rsidRPr="00321299" w:rsidRDefault="009B053E" w:rsidP="009B053E">
            <w:pPr>
              <w:rPr>
                <w:rFonts w:ascii="Times New Roman" w:hAnsi="Times New Roman" w:cs="Times New Roman"/>
              </w:rPr>
            </w:pPr>
            <w:r w:rsidRPr="00321299">
              <w:rPr>
                <w:rFonts w:ascii="Times New Roman" w:hAnsi="Times New Roman" w:cs="Times New Roman"/>
              </w:rPr>
              <w:t>Počet prijatých opatrení</w:t>
            </w:r>
          </w:p>
        </w:tc>
        <w:tc>
          <w:tcPr>
            <w:tcW w:w="1259" w:type="dxa"/>
            <w:shd w:val="clear" w:color="auto" w:fill="F2F2F2"/>
          </w:tcPr>
          <w:p w:rsidR="009B053E" w:rsidRPr="00321299" w:rsidRDefault="009B053E" w:rsidP="009B053E">
            <w:pPr>
              <w:rPr>
                <w:rFonts w:ascii="Times New Roman" w:hAnsi="Times New Roman" w:cs="Times New Roman"/>
              </w:rPr>
            </w:pPr>
            <w:r w:rsidRPr="00321299">
              <w:rPr>
                <w:rFonts w:ascii="Times New Roman" w:hAnsi="Times New Roman" w:cs="Times New Roman"/>
              </w:rPr>
              <w:t>Počet splnených opatrení</w:t>
            </w:r>
          </w:p>
        </w:tc>
        <w:tc>
          <w:tcPr>
            <w:tcW w:w="1467" w:type="dxa"/>
            <w:shd w:val="clear" w:color="auto" w:fill="F2F2F2"/>
          </w:tcPr>
          <w:p w:rsidR="009B053E" w:rsidRPr="00321299" w:rsidRDefault="009B053E" w:rsidP="009B053E">
            <w:pPr>
              <w:rPr>
                <w:rFonts w:ascii="Times New Roman" w:hAnsi="Times New Roman" w:cs="Times New Roman"/>
              </w:rPr>
            </w:pPr>
            <w:r w:rsidRPr="00321299">
              <w:rPr>
                <w:rFonts w:ascii="Times New Roman" w:hAnsi="Times New Roman" w:cs="Times New Roman"/>
              </w:rPr>
              <w:t>Počet nesplnených opatrení</w:t>
            </w:r>
          </w:p>
        </w:tc>
      </w:tr>
      <w:tr w:rsidR="009B053E" w:rsidRPr="009B053E" w:rsidTr="009B053E">
        <w:trPr>
          <w:trHeight w:val="1138"/>
        </w:trPr>
        <w:tc>
          <w:tcPr>
            <w:tcW w:w="959" w:type="dxa"/>
            <w:tcBorders>
              <w:top w:val="single" w:sz="4" w:space="0" w:color="auto"/>
              <w:left w:val="single" w:sz="4" w:space="0" w:color="auto"/>
              <w:bottom w:val="single" w:sz="4" w:space="0" w:color="auto"/>
              <w:right w:val="single" w:sz="4" w:space="0" w:color="auto"/>
            </w:tcBorders>
          </w:tcPr>
          <w:p w:rsidR="009B053E" w:rsidRPr="009B053E" w:rsidRDefault="009B053E" w:rsidP="009B053E">
            <w:pPr>
              <w:spacing w:after="0" w:line="240" w:lineRule="auto"/>
              <w:rPr>
                <w:rFonts w:ascii="Times New Roman" w:hAnsi="Times New Roman" w:cs="Times New Roman"/>
                <w:sz w:val="20"/>
                <w:szCs w:val="20"/>
              </w:rPr>
            </w:pPr>
            <w:r w:rsidRPr="009B053E">
              <w:rPr>
                <w:rFonts w:ascii="Times New Roman" w:hAnsi="Times New Roman" w:cs="Times New Roman"/>
                <w:sz w:val="20"/>
                <w:szCs w:val="20"/>
              </w:rPr>
              <w:t>1.</w:t>
            </w:r>
          </w:p>
          <w:p w:rsidR="009B053E" w:rsidRPr="009B053E" w:rsidRDefault="009B053E" w:rsidP="009B053E">
            <w:pPr>
              <w:spacing w:after="0" w:line="240" w:lineRule="auto"/>
              <w:rPr>
                <w:rFonts w:ascii="Times New Roman" w:hAnsi="Times New Roman" w:cs="Times New Roman"/>
                <w:sz w:val="20"/>
                <w:szCs w:val="20"/>
              </w:rPr>
            </w:pPr>
          </w:p>
          <w:p w:rsidR="009B053E" w:rsidRPr="009B053E" w:rsidRDefault="009B053E" w:rsidP="009B053E">
            <w:pPr>
              <w:spacing w:after="0" w:line="240" w:lineRule="auto"/>
              <w:rPr>
                <w:rFonts w:ascii="Times New Roman" w:hAnsi="Times New Roman" w:cs="Times New Roman"/>
                <w:sz w:val="20"/>
                <w:szCs w:val="20"/>
              </w:rPr>
            </w:pPr>
          </w:p>
        </w:tc>
        <w:tc>
          <w:tcPr>
            <w:tcW w:w="1709" w:type="dxa"/>
            <w:tcBorders>
              <w:top w:val="single" w:sz="4" w:space="0" w:color="auto"/>
              <w:left w:val="single" w:sz="4" w:space="0" w:color="auto"/>
              <w:bottom w:val="single" w:sz="4" w:space="0" w:color="auto"/>
              <w:right w:val="single" w:sz="4" w:space="0" w:color="auto"/>
            </w:tcBorders>
          </w:tcPr>
          <w:p w:rsidR="009B053E" w:rsidRPr="009B053E" w:rsidRDefault="009B053E" w:rsidP="009B053E">
            <w:pPr>
              <w:spacing w:after="0" w:line="240" w:lineRule="auto"/>
              <w:rPr>
                <w:rFonts w:ascii="Times New Roman" w:hAnsi="Times New Roman" w:cs="Times New Roman"/>
                <w:sz w:val="20"/>
                <w:szCs w:val="20"/>
              </w:rPr>
            </w:pPr>
            <w:r w:rsidRPr="009B053E">
              <w:rPr>
                <w:rFonts w:ascii="Times New Roman" w:hAnsi="Times New Roman" w:cs="Times New Roman"/>
                <w:sz w:val="20"/>
                <w:szCs w:val="20"/>
              </w:rPr>
              <w:t xml:space="preserve">MF SR </w:t>
            </w:r>
          </w:p>
        </w:tc>
        <w:tc>
          <w:tcPr>
            <w:tcW w:w="1693" w:type="dxa"/>
            <w:tcBorders>
              <w:top w:val="single" w:sz="4" w:space="0" w:color="auto"/>
              <w:left w:val="single" w:sz="4" w:space="0" w:color="auto"/>
              <w:bottom w:val="single" w:sz="4" w:space="0" w:color="auto"/>
              <w:right w:val="single" w:sz="4" w:space="0" w:color="auto"/>
            </w:tcBorders>
          </w:tcPr>
          <w:p w:rsidR="009B053E" w:rsidRPr="009B053E" w:rsidRDefault="009B053E" w:rsidP="009B053E">
            <w:pPr>
              <w:spacing w:line="240" w:lineRule="auto"/>
              <w:jc w:val="both"/>
              <w:rPr>
                <w:rFonts w:ascii="Times New Roman" w:hAnsi="Times New Roman" w:cs="Times New Roman"/>
                <w:sz w:val="20"/>
                <w:szCs w:val="20"/>
              </w:rPr>
            </w:pPr>
            <w:r w:rsidRPr="009B053E">
              <w:rPr>
                <w:rFonts w:ascii="Times New Roman" w:hAnsi="Times New Roman" w:cs="Times New Roman"/>
                <w:sz w:val="20"/>
                <w:szCs w:val="20"/>
              </w:rPr>
              <w:t>08.09.2014 - 30.01.2015</w:t>
            </w:r>
          </w:p>
        </w:tc>
        <w:tc>
          <w:tcPr>
            <w:tcW w:w="2843" w:type="dxa"/>
            <w:tcBorders>
              <w:top w:val="single" w:sz="4" w:space="0" w:color="auto"/>
              <w:left w:val="single" w:sz="4" w:space="0" w:color="auto"/>
              <w:bottom w:val="single" w:sz="4" w:space="0" w:color="auto"/>
              <w:right w:val="single" w:sz="4" w:space="0" w:color="auto"/>
            </w:tcBorders>
          </w:tcPr>
          <w:p w:rsidR="009B053E" w:rsidRPr="009B053E" w:rsidRDefault="009B053E" w:rsidP="009B053E">
            <w:pPr>
              <w:spacing w:line="240" w:lineRule="auto"/>
              <w:rPr>
                <w:rFonts w:ascii="Times New Roman" w:hAnsi="Times New Roman" w:cs="Times New Roman"/>
                <w:sz w:val="20"/>
                <w:szCs w:val="20"/>
              </w:rPr>
            </w:pPr>
            <w:r w:rsidRPr="009B053E">
              <w:rPr>
                <w:rFonts w:ascii="Times New Roman" w:hAnsi="Times New Roman" w:cs="Times New Roman"/>
                <w:sz w:val="20"/>
                <w:szCs w:val="20"/>
              </w:rPr>
              <w:t>Vládny audit A683 bol vykonaný za účelom získania uistenia o účinnosti riadiaceho a kontrolného systému OP KaHR v súlade s čl. 62 nariadenia Rady (ES) č. 1083/2006, ktorým sa ustanovujú všeobecné ustanovenia o Európskom fonde regionálneho rozvoja, Európskom sociálnom fonde a Kohéznom fonde a ktorým sa zrušuje nariadenie (ES) č. 1260/1999</w:t>
            </w:r>
          </w:p>
        </w:tc>
        <w:tc>
          <w:tcPr>
            <w:tcW w:w="2126" w:type="dxa"/>
            <w:tcBorders>
              <w:top w:val="single" w:sz="4" w:space="0" w:color="auto"/>
              <w:left w:val="single" w:sz="4" w:space="0" w:color="auto"/>
              <w:bottom w:val="single" w:sz="4" w:space="0" w:color="auto"/>
              <w:right w:val="single" w:sz="4" w:space="0" w:color="auto"/>
            </w:tcBorders>
          </w:tcPr>
          <w:p w:rsidR="009B053E" w:rsidRPr="009B053E" w:rsidRDefault="009B053E" w:rsidP="009B053E">
            <w:pPr>
              <w:spacing w:line="240" w:lineRule="auto"/>
              <w:rPr>
                <w:rFonts w:ascii="Times New Roman" w:hAnsi="Times New Roman" w:cs="Times New Roman"/>
                <w:sz w:val="20"/>
                <w:szCs w:val="20"/>
              </w:rPr>
            </w:pPr>
            <w:r w:rsidRPr="009B053E">
              <w:rPr>
                <w:rFonts w:ascii="Times New Roman" w:hAnsi="Times New Roman" w:cs="Times New Roman"/>
                <w:sz w:val="20"/>
                <w:szCs w:val="20"/>
              </w:rPr>
              <w:t>MH SR ako RO pre OP KaHR,</w:t>
            </w:r>
          </w:p>
          <w:p w:rsidR="009B053E" w:rsidRPr="009B053E" w:rsidRDefault="009B053E" w:rsidP="009B053E">
            <w:pPr>
              <w:spacing w:line="240" w:lineRule="auto"/>
              <w:rPr>
                <w:rFonts w:ascii="Times New Roman" w:hAnsi="Times New Roman" w:cs="Times New Roman"/>
                <w:sz w:val="20"/>
                <w:szCs w:val="20"/>
              </w:rPr>
            </w:pPr>
            <w:r w:rsidRPr="009B053E">
              <w:rPr>
                <w:rFonts w:ascii="Times New Roman" w:hAnsi="Times New Roman" w:cs="Times New Roman"/>
                <w:sz w:val="20"/>
                <w:szCs w:val="20"/>
              </w:rPr>
              <w:t>SIEA ako SORO pre OP KaHR</w:t>
            </w:r>
          </w:p>
          <w:p w:rsidR="009B053E" w:rsidRPr="009B053E" w:rsidRDefault="009B053E" w:rsidP="009B053E">
            <w:pPr>
              <w:spacing w:line="240" w:lineRule="auto"/>
              <w:rPr>
                <w:rFonts w:ascii="Times New Roman" w:hAnsi="Times New Roman" w:cs="Times New Roman"/>
                <w:sz w:val="20"/>
                <w:szCs w:val="20"/>
              </w:rPr>
            </w:pPr>
          </w:p>
        </w:tc>
        <w:tc>
          <w:tcPr>
            <w:tcW w:w="1259" w:type="dxa"/>
            <w:tcBorders>
              <w:top w:val="single" w:sz="4" w:space="0" w:color="auto"/>
              <w:left w:val="single" w:sz="4" w:space="0" w:color="auto"/>
              <w:bottom w:val="single" w:sz="4" w:space="0" w:color="auto"/>
              <w:right w:val="single" w:sz="4" w:space="0" w:color="auto"/>
            </w:tcBorders>
          </w:tcPr>
          <w:p w:rsidR="009B053E" w:rsidRPr="009B053E" w:rsidRDefault="009B053E" w:rsidP="009B053E">
            <w:pPr>
              <w:spacing w:after="0" w:line="240" w:lineRule="auto"/>
              <w:jc w:val="center"/>
              <w:rPr>
                <w:rFonts w:ascii="Times New Roman" w:hAnsi="Times New Roman" w:cs="Times New Roman"/>
                <w:sz w:val="20"/>
                <w:szCs w:val="20"/>
              </w:rPr>
            </w:pPr>
            <w:r w:rsidRPr="009B053E">
              <w:rPr>
                <w:rFonts w:ascii="Times New Roman" w:hAnsi="Times New Roman" w:cs="Times New Roman"/>
                <w:sz w:val="20"/>
                <w:szCs w:val="20"/>
              </w:rPr>
              <w:t>15</w:t>
            </w:r>
          </w:p>
        </w:tc>
        <w:tc>
          <w:tcPr>
            <w:tcW w:w="1260" w:type="dxa"/>
            <w:tcBorders>
              <w:top w:val="single" w:sz="4" w:space="0" w:color="auto"/>
              <w:left w:val="single" w:sz="4" w:space="0" w:color="auto"/>
              <w:bottom w:val="single" w:sz="4" w:space="0" w:color="auto"/>
              <w:right w:val="single" w:sz="4" w:space="0" w:color="auto"/>
            </w:tcBorders>
          </w:tcPr>
          <w:p w:rsidR="009B053E" w:rsidRPr="009B053E" w:rsidRDefault="009B053E" w:rsidP="009B053E">
            <w:pPr>
              <w:spacing w:after="0" w:line="240" w:lineRule="auto"/>
              <w:jc w:val="center"/>
              <w:rPr>
                <w:rFonts w:ascii="Times New Roman" w:hAnsi="Times New Roman" w:cs="Times New Roman"/>
                <w:sz w:val="20"/>
                <w:szCs w:val="20"/>
              </w:rPr>
            </w:pPr>
            <w:r w:rsidRPr="009B053E">
              <w:rPr>
                <w:rFonts w:ascii="Times New Roman" w:hAnsi="Times New Roman" w:cs="Times New Roman"/>
                <w:sz w:val="20"/>
                <w:szCs w:val="20"/>
              </w:rPr>
              <w:t>15</w:t>
            </w:r>
          </w:p>
        </w:tc>
        <w:tc>
          <w:tcPr>
            <w:tcW w:w="1259" w:type="dxa"/>
            <w:tcBorders>
              <w:top w:val="single" w:sz="4" w:space="0" w:color="auto"/>
              <w:left w:val="single" w:sz="4" w:space="0" w:color="auto"/>
              <w:bottom w:val="single" w:sz="4" w:space="0" w:color="auto"/>
              <w:right w:val="single" w:sz="4" w:space="0" w:color="auto"/>
            </w:tcBorders>
          </w:tcPr>
          <w:p w:rsidR="009B053E" w:rsidRPr="009B053E" w:rsidRDefault="009B053E" w:rsidP="009B053E">
            <w:pPr>
              <w:spacing w:after="0" w:line="240" w:lineRule="auto"/>
              <w:jc w:val="center"/>
              <w:rPr>
                <w:rFonts w:ascii="Times New Roman" w:hAnsi="Times New Roman" w:cs="Times New Roman"/>
                <w:sz w:val="20"/>
                <w:szCs w:val="20"/>
              </w:rPr>
            </w:pPr>
            <w:r w:rsidRPr="009B053E">
              <w:rPr>
                <w:rFonts w:ascii="Times New Roman" w:hAnsi="Times New Roman" w:cs="Times New Roman"/>
                <w:sz w:val="20"/>
                <w:szCs w:val="20"/>
              </w:rPr>
              <w:t>15</w:t>
            </w:r>
          </w:p>
        </w:tc>
        <w:tc>
          <w:tcPr>
            <w:tcW w:w="1467" w:type="dxa"/>
            <w:tcBorders>
              <w:top w:val="single" w:sz="4" w:space="0" w:color="auto"/>
              <w:left w:val="single" w:sz="4" w:space="0" w:color="auto"/>
              <w:bottom w:val="single" w:sz="4" w:space="0" w:color="auto"/>
              <w:right w:val="single" w:sz="4" w:space="0" w:color="auto"/>
            </w:tcBorders>
          </w:tcPr>
          <w:p w:rsidR="009B053E" w:rsidRPr="009B053E" w:rsidRDefault="009B053E" w:rsidP="009B053E">
            <w:pPr>
              <w:spacing w:after="0" w:line="240" w:lineRule="auto"/>
              <w:jc w:val="center"/>
              <w:rPr>
                <w:rFonts w:ascii="Times New Roman" w:hAnsi="Times New Roman" w:cs="Times New Roman"/>
                <w:sz w:val="20"/>
                <w:szCs w:val="20"/>
              </w:rPr>
            </w:pPr>
            <w:r w:rsidRPr="009B053E">
              <w:rPr>
                <w:rFonts w:ascii="Times New Roman" w:hAnsi="Times New Roman" w:cs="Times New Roman"/>
                <w:sz w:val="20"/>
                <w:szCs w:val="20"/>
              </w:rPr>
              <w:t>0</w:t>
            </w:r>
          </w:p>
        </w:tc>
      </w:tr>
    </w:tbl>
    <w:p w:rsidR="006F7E17" w:rsidRDefault="006F7E17" w:rsidP="009B053E">
      <w:pPr>
        <w:rPr>
          <w:rFonts w:ascii="Times New Roman" w:hAnsi="Times New Roman" w:cs="Times New Roman"/>
          <w:b/>
          <w:i/>
          <w:sz w:val="24"/>
          <w:szCs w:val="24"/>
        </w:rPr>
      </w:pPr>
    </w:p>
    <w:p w:rsidR="009B053E" w:rsidRPr="00933058" w:rsidRDefault="009B053E" w:rsidP="009B053E">
      <w:pPr>
        <w:rPr>
          <w:rFonts w:ascii="Times New Roman" w:hAnsi="Times New Roman" w:cs="Times New Roman"/>
          <w:b/>
          <w:i/>
          <w:sz w:val="24"/>
          <w:szCs w:val="24"/>
        </w:rPr>
      </w:pPr>
      <w:r w:rsidRPr="00933058">
        <w:rPr>
          <w:rFonts w:ascii="Times New Roman" w:hAnsi="Times New Roman" w:cs="Times New Roman"/>
          <w:b/>
          <w:i/>
          <w:sz w:val="24"/>
          <w:szCs w:val="24"/>
        </w:rPr>
        <w:t>Zoznam zistení podľa  jednotlivých kontrol a k nim prislúchajúcich opatrení:</w:t>
      </w:r>
    </w:p>
    <w:p w:rsidR="00EA2E7B" w:rsidRDefault="009B053E" w:rsidP="009B053E">
      <w:pPr>
        <w:spacing w:after="0" w:line="240" w:lineRule="auto"/>
        <w:jc w:val="both"/>
      </w:pPr>
      <w:r w:rsidRPr="00F05245">
        <w:rPr>
          <w:rFonts w:ascii="Times New Roman" w:hAnsi="Times New Roman" w:cs="Times New Roman"/>
          <w:b/>
          <w:sz w:val="24"/>
          <w:szCs w:val="24"/>
        </w:rPr>
        <w:t>Kontrola č. 1</w:t>
      </w:r>
      <w:r w:rsidRPr="00F05245">
        <w:rPr>
          <w:rFonts w:ascii="Times New Roman" w:hAnsi="Times New Roman" w:cs="Times New Roman"/>
          <w:b/>
        </w:rPr>
        <w:t xml:space="preserve"> – </w:t>
      </w:r>
      <w:r w:rsidRPr="00F05245">
        <w:rPr>
          <w:rFonts w:ascii="Times New Roman" w:hAnsi="Times New Roman" w:cs="Times New Roman"/>
          <w:sz w:val="24"/>
          <w:szCs w:val="24"/>
        </w:rPr>
        <w:t>kontrola MF SR  - Vládny audit A683 – 15 zistených nedostatkov</w:t>
      </w:r>
    </w:p>
    <w:p w:rsidR="009B053E" w:rsidRPr="009B053E" w:rsidRDefault="009B053E" w:rsidP="009B053E">
      <w:pPr>
        <w:spacing w:after="0" w:line="240" w:lineRule="auto"/>
        <w:rPr>
          <w:rFonts w:ascii="Times New Roman" w:hAnsi="Times New Roman" w:cs="Times New Roman"/>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5"/>
        <w:gridCol w:w="4165"/>
        <w:gridCol w:w="1559"/>
        <w:gridCol w:w="3969"/>
      </w:tblGrid>
      <w:tr w:rsidR="009B053E" w:rsidRPr="009B053E" w:rsidTr="009B053E">
        <w:tc>
          <w:tcPr>
            <w:tcW w:w="3915" w:type="dxa"/>
            <w:shd w:val="clear" w:color="auto" w:fill="D9D9D9" w:themeFill="background1" w:themeFillShade="D9"/>
          </w:tcPr>
          <w:p w:rsidR="009B053E" w:rsidRPr="009B053E" w:rsidRDefault="009B053E" w:rsidP="009B053E">
            <w:pPr>
              <w:spacing w:line="240" w:lineRule="auto"/>
              <w:rPr>
                <w:rFonts w:ascii="Times New Roman" w:hAnsi="Times New Roman" w:cs="Times New Roman"/>
                <w:sz w:val="20"/>
                <w:szCs w:val="20"/>
              </w:rPr>
            </w:pPr>
            <w:r w:rsidRPr="009B053E">
              <w:rPr>
                <w:rFonts w:ascii="Times New Roman" w:hAnsi="Times New Roman" w:cs="Times New Roman"/>
                <w:sz w:val="20"/>
                <w:szCs w:val="20"/>
              </w:rPr>
              <w:t xml:space="preserve">Zistenie </w:t>
            </w:r>
          </w:p>
        </w:tc>
        <w:tc>
          <w:tcPr>
            <w:tcW w:w="4165" w:type="dxa"/>
            <w:shd w:val="clear" w:color="auto" w:fill="D9D9D9" w:themeFill="background1" w:themeFillShade="D9"/>
          </w:tcPr>
          <w:p w:rsidR="009B053E" w:rsidRPr="009B053E" w:rsidRDefault="009B053E" w:rsidP="009B053E">
            <w:pPr>
              <w:spacing w:line="240" w:lineRule="auto"/>
              <w:rPr>
                <w:rFonts w:ascii="Times New Roman" w:hAnsi="Times New Roman" w:cs="Times New Roman"/>
                <w:sz w:val="20"/>
                <w:szCs w:val="20"/>
              </w:rPr>
            </w:pPr>
            <w:r w:rsidRPr="009B053E">
              <w:rPr>
                <w:rFonts w:ascii="Times New Roman" w:hAnsi="Times New Roman" w:cs="Times New Roman"/>
                <w:sz w:val="20"/>
                <w:szCs w:val="20"/>
              </w:rPr>
              <w:t xml:space="preserve">Prijaté opatrenie </w:t>
            </w:r>
          </w:p>
        </w:tc>
        <w:tc>
          <w:tcPr>
            <w:tcW w:w="1559" w:type="dxa"/>
            <w:shd w:val="clear" w:color="auto" w:fill="D9D9D9" w:themeFill="background1" w:themeFillShade="D9"/>
          </w:tcPr>
          <w:p w:rsidR="009B053E" w:rsidRPr="009B053E" w:rsidRDefault="009B053E" w:rsidP="009B053E">
            <w:pPr>
              <w:spacing w:line="240" w:lineRule="auto"/>
              <w:rPr>
                <w:rFonts w:ascii="Times New Roman" w:hAnsi="Times New Roman" w:cs="Times New Roman"/>
                <w:sz w:val="20"/>
                <w:szCs w:val="20"/>
              </w:rPr>
            </w:pPr>
            <w:r w:rsidRPr="009B053E">
              <w:rPr>
                <w:rFonts w:ascii="Times New Roman" w:hAnsi="Times New Roman" w:cs="Times New Roman"/>
                <w:sz w:val="20"/>
                <w:szCs w:val="20"/>
              </w:rPr>
              <w:t xml:space="preserve">Termín na odstránenie nedostatku </w:t>
            </w:r>
          </w:p>
        </w:tc>
        <w:tc>
          <w:tcPr>
            <w:tcW w:w="3969" w:type="dxa"/>
            <w:shd w:val="clear" w:color="auto" w:fill="D9D9D9" w:themeFill="background1" w:themeFillShade="D9"/>
          </w:tcPr>
          <w:p w:rsidR="009B053E" w:rsidRPr="009B053E" w:rsidRDefault="009B053E" w:rsidP="009B053E">
            <w:pPr>
              <w:spacing w:line="240" w:lineRule="auto"/>
              <w:rPr>
                <w:rFonts w:ascii="Times New Roman" w:hAnsi="Times New Roman" w:cs="Times New Roman"/>
                <w:sz w:val="20"/>
                <w:szCs w:val="20"/>
              </w:rPr>
            </w:pPr>
            <w:r w:rsidRPr="009B053E">
              <w:rPr>
                <w:rFonts w:ascii="Times New Roman" w:hAnsi="Times New Roman" w:cs="Times New Roman"/>
                <w:sz w:val="20"/>
                <w:szCs w:val="20"/>
              </w:rPr>
              <w:t xml:space="preserve">Uviesť opatrenie </w:t>
            </w:r>
          </w:p>
          <w:p w:rsidR="009B053E" w:rsidRPr="009B053E" w:rsidRDefault="009B053E" w:rsidP="009B053E">
            <w:pPr>
              <w:spacing w:line="240" w:lineRule="auto"/>
              <w:rPr>
                <w:rFonts w:ascii="Times New Roman" w:hAnsi="Times New Roman" w:cs="Times New Roman"/>
                <w:sz w:val="20"/>
                <w:szCs w:val="20"/>
              </w:rPr>
            </w:pPr>
            <w:r w:rsidRPr="009B053E">
              <w:rPr>
                <w:rFonts w:ascii="Times New Roman" w:hAnsi="Times New Roman" w:cs="Times New Roman"/>
                <w:sz w:val="20"/>
                <w:szCs w:val="20"/>
              </w:rPr>
              <w:t xml:space="preserve">splnené/nesplnené </w:t>
            </w:r>
          </w:p>
        </w:tc>
      </w:tr>
      <w:tr w:rsidR="009B053E" w:rsidRPr="009B053E" w:rsidTr="009B053E">
        <w:tc>
          <w:tcPr>
            <w:tcW w:w="13608" w:type="dxa"/>
            <w:gridSpan w:val="4"/>
            <w:shd w:val="clear" w:color="auto" w:fill="D9D9D9" w:themeFill="background1" w:themeFillShade="D9"/>
          </w:tcPr>
          <w:p w:rsidR="009B053E" w:rsidRPr="009B053E" w:rsidRDefault="009B053E" w:rsidP="009B053E">
            <w:pPr>
              <w:overflowPunct w:val="0"/>
              <w:autoSpaceDE w:val="0"/>
              <w:autoSpaceDN w:val="0"/>
              <w:adjustRightInd w:val="0"/>
              <w:spacing w:line="240" w:lineRule="auto"/>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Auditovaná osoba: MH SR ako RO pre OP KaHR</w:t>
            </w:r>
          </w:p>
        </w:tc>
      </w:tr>
      <w:tr w:rsidR="009B053E" w:rsidRPr="009B053E" w:rsidTr="009B053E">
        <w:tc>
          <w:tcPr>
            <w:tcW w:w="3915" w:type="dxa"/>
          </w:tcPr>
          <w:p w:rsidR="009B053E" w:rsidRPr="009B053E" w:rsidRDefault="009B053E" w:rsidP="009B053E">
            <w:pPr>
              <w:pStyle w:val="Odsekzoznamu"/>
              <w:numPr>
                <w:ilvl w:val="0"/>
                <w:numId w:val="34"/>
              </w:numPr>
              <w:spacing w:after="0" w:line="240" w:lineRule="auto"/>
              <w:contextualSpacing/>
              <w:jc w:val="both"/>
              <w:rPr>
                <w:rFonts w:ascii="Times New Roman" w:eastAsia="Times New Roman" w:hAnsi="Times New Roman" w:cs="Times New Roman"/>
                <w:sz w:val="20"/>
                <w:szCs w:val="20"/>
              </w:rPr>
            </w:pPr>
            <w:r w:rsidRPr="009B053E">
              <w:rPr>
                <w:rFonts w:ascii="Times New Roman" w:eastAsia="Times New Roman" w:hAnsi="Times New Roman" w:cs="Times New Roman"/>
                <w:sz w:val="20"/>
                <w:szCs w:val="20"/>
              </w:rPr>
              <w:t>Nedodržanie termínu na zapracovanie aktualizácie SR ŠFaKF verzia 4.7 z 11.07.2013, verzie 4.8 z 27.12.2013 a SFR ŠFaKF verzia 7.0 verzia 7.0 do IM RO.</w:t>
            </w:r>
          </w:p>
          <w:p w:rsidR="009B053E" w:rsidRPr="009B053E" w:rsidRDefault="009B053E" w:rsidP="009B053E">
            <w:pPr>
              <w:spacing w:line="240" w:lineRule="auto"/>
              <w:jc w:val="both"/>
              <w:rPr>
                <w:rFonts w:ascii="Times New Roman" w:hAnsi="Times New Roman" w:cs="Times New Roman"/>
                <w:sz w:val="20"/>
                <w:szCs w:val="20"/>
              </w:rPr>
            </w:pPr>
          </w:p>
        </w:tc>
        <w:tc>
          <w:tcPr>
            <w:tcW w:w="4165" w:type="dxa"/>
          </w:tcPr>
          <w:p w:rsidR="009B053E" w:rsidRPr="009B053E" w:rsidRDefault="009B053E" w:rsidP="009B053E">
            <w:pPr>
              <w:spacing w:line="240" w:lineRule="auto"/>
              <w:jc w:val="both"/>
              <w:rPr>
                <w:rFonts w:ascii="Times New Roman" w:hAnsi="Times New Roman" w:cs="Times New Roman"/>
                <w:sz w:val="20"/>
                <w:szCs w:val="20"/>
              </w:rPr>
            </w:pPr>
            <w:r w:rsidRPr="009B053E">
              <w:rPr>
                <w:rFonts w:ascii="Times New Roman" w:hAnsi="Times New Roman" w:cs="Times New Roman"/>
                <w:sz w:val="20"/>
                <w:szCs w:val="20"/>
              </w:rPr>
              <w:t>V nadväznosti na identifikovaný nedostatok boli zamestnanci RO upozornení na dôsledné dodržiavanie povinností v zmysle postupov RO a riadiacej dokumentácie vydanej na centrálnej úrovni.</w:t>
            </w:r>
          </w:p>
          <w:p w:rsidR="009B053E" w:rsidRPr="009B053E" w:rsidRDefault="009B053E" w:rsidP="009B053E">
            <w:pPr>
              <w:spacing w:line="240" w:lineRule="auto"/>
              <w:jc w:val="both"/>
              <w:rPr>
                <w:rFonts w:ascii="Times New Roman" w:hAnsi="Times New Roman" w:cs="Times New Roman"/>
                <w:sz w:val="20"/>
                <w:szCs w:val="20"/>
              </w:rPr>
            </w:pPr>
            <w:r w:rsidRPr="009B053E">
              <w:rPr>
                <w:rFonts w:ascii="Times New Roman" w:hAnsi="Times New Roman" w:cs="Times New Roman"/>
                <w:sz w:val="20"/>
                <w:szCs w:val="20"/>
              </w:rPr>
              <w:t xml:space="preserve">Zároveň uvádzame, že opatrenie  k predchádzaniu takémuto nedostatku už bolo prijaté a aj splnené na prelome rokov 2014/2015 personálnym posilnením pracovnej pozície „metodik“, a to navýšením  administratívnych kapacít OR OPaM o 2 nových zamestnancov. </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p>
        </w:tc>
      </w:tr>
      <w:tr w:rsidR="009B053E" w:rsidRPr="009B053E" w:rsidTr="00776E28">
        <w:trPr>
          <w:trHeight w:val="1953"/>
        </w:trPr>
        <w:tc>
          <w:tcPr>
            <w:tcW w:w="3915" w:type="dxa"/>
          </w:tcPr>
          <w:p w:rsidR="009B053E" w:rsidRPr="009B053E" w:rsidRDefault="009B053E" w:rsidP="009B053E">
            <w:pPr>
              <w:pStyle w:val="Odsekzoznamu"/>
              <w:numPr>
                <w:ilvl w:val="0"/>
                <w:numId w:val="34"/>
              </w:numPr>
              <w:spacing w:after="0" w:line="240" w:lineRule="auto"/>
              <w:contextualSpacing/>
              <w:jc w:val="both"/>
              <w:rPr>
                <w:rFonts w:ascii="Times New Roman" w:eastAsia="Times New Roman" w:hAnsi="Times New Roman" w:cs="Times New Roman"/>
                <w:sz w:val="20"/>
                <w:szCs w:val="20"/>
              </w:rPr>
            </w:pPr>
            <w:r w:rsidRPr="009B053E">
              <w:rPr>
                <w:rFonts w:ascii="Times New Roman" w:eastAsia="Times New Roman" w:hAnsi="Times New Roman" w:cs="Times New Roman"/>
                <w:sz w:val="20"/>
                <w:szCs w:val="20"/>
              </w:rPr>
              <w:t>Nedostatočne vypracovaný audit trail v IM RO, verzia 4.4.</w:t>
            </w:r>
          </w:p>
          <w:p w:rsidR="009B053E" w:rsidRPr="009B053E" w:rsidRDefault="009B053E" w:rsidP="009B053E">
            <w:pPr>
              <w:pStyle w:val="Odsekzoznamu"/>
              <w:spacing w:after="0" w:line="240" w:lineRule="auto"/>
              <w:ind w:left="394"/>
              <w:jc w:val="both"/>
              <w:rPr>
                <w:rFonts w:ascii="Times New Roman" w:hAnsi="Times New Roman" w:cs="Times New Roman"/>
                <w:sz w:val="20"/>
                <w:szCs w:val="20"/>
              </w:rPr>
            </w:pPr>
          </w:p>
        </w:tc>
        <w:tc>
          <w:tcPr>
            <w:tcW w:w="4165" w:type="dxa"/>
          </w:tcPr>
          <w:p w:rsidR="009B053E" w:rsidRPr="009B053E" w:rsidRDefault="009B053E" w:rsidP="009B053E">
            <w:pPr>
              <w:spacing w:line="240" w:lineRule="auto"/>
              <w:jc w:val="both"/>
              <w:rPr>
                <w:rFonts w:ascii="Times New Roman" w:hAnsi="Times New Roman" w:cs="Times New Roman"/>
                <w:sz w:val="20"/>
                <w:szCs w:val="20"/>
              </w:rPr>
            </w:pPr>
            <w:r w:rsidRPr="009B053E">
              <w:rPr>
                <w:rFonts w:ascii="Times New Roman" w:hAnsi="Times New Roman" w:cs="Times New Roman"/>
                <w:sz w:val="20"/>
                <w:szCs w:val="20"/>
              </w:rPr>
              <w:t xml:space="preserve">RO v nadväznosti na predmetný nedostatok dopracoval do Interného manuálu procedúr riadiaceho orgánu, verzia 4.5 (ďalej len „IMRO“) audit trail, a to prostredníctvom Usmernenia č. 1 k IMRO, ktoré </w:t>
            </w:r>
          </w:p>
          <w:p w:rsidR="009B053E" w:rsidRPr="009B053E" w:rsidRDefault="009B053E" w:rsidP="009B053E">
            <w:pPr>
              <w:spacing w:line="240" w:lineRule="auto"/>
              <w:jc w:val="both"/>
              <w:rPr>
                <w:rFonts w:ascii="Times New Roman" w:hAnsi="Times New Roman" w:cs="Times New Roman"/>
                <w:sz w:val="20"/>
                <w:szCs w:val="20"/>
              </w:rPr>
            </w:pPr>
            <w:r w:rsidRPr="009B053E">
              <w:rPr>
                <w:rFonts w:ascii="Times New Roman" w:hAnsi="Times New Roman" w:cs="Times New Roman"/>
                <w:sz w:val="20"/>
                <w:szCs w:val="20"/>
              </w:rPr>
              <w:t xml:space="preserve">nadobudlo účinnosť dňa 18. 05. 2015 (príloha č. 3-RO).  </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A61B9C">
            <w:pPr>
              <w:overflowPunct w:val="0"/>
              <w:autoSpaceDE w:val="0"/>
              <w:autoSpaceDN w:val="0"/>
              <w:adjustRightInd w:val="0"/>
              <w:spacing w:line="240" w:lineRule="auto"/>
              <w:textAlignment w:val="baseline"/>
              <w:rPr>
                <w:rFonts w:ascii="Times New Roman" w:hAnsi="Times New Roman" w:cs="Times New Roman"/>
                <w:b/>
                <w:bCs/>
                <w:sz w:val="20"/>
                <w:szCs w:val="20"/>
              </w:rPr>
            </w:pPr>
          </w:p>
        </w:tc>
      </w:tr>
      <w:tr w:rsidR="009B053E" w:rsidRPr="009B053E" w:rsidTr="009B053E">
        <w:trPr>
          <w:trHeight w:val="3969"/>
        </w:trPr>
        <w:tc>
          <w:tcPr>
            <w:tcW w:w="3915" w:type="dxa"/>
          </w:tcPr>
          <w:p w:rsidR="009B053E" w:rsidRPr="00EA3CB6" w:rsidRDefault="009B053E" w:rsidP="009B053E">
            <w:pPr>
              <w:pStyle w:val="Nadpis4"/>
              <w:keepLines w:val="0"/>
              <w:numPr>
                <w:ilvl w:val="0"/>
                <w:numId w:val="34"/>
              </w:numPr>
              <w:spacing w:before="0" w:line="240" w:lineRule="auto"/>
              <w:jc w:val="both"/>
              <w:rPr>
                <w:rFonts w:ascii="Times New Roman" w:eastAsia="Times New Roman" w:hAnsi="Times New Roman" w:cs="Times New Roman"/>
                <w:b w:val="0"/>
                <w:bCs w:val="0"/>
                <w:i w:val="0"/>
                <w:iCs w:val="0"/>
                <w:color w:val="auto"/>
                <w:sz w:val="20"/>
                <w:szCs w:val="20"/>
              </w:rPr>
            </w:pPr>
            <w:r w:rsidRPr="00EA3CB6">
              <w:rPr>
                <w:rFonts w:ascii="Times New Roman" w:eastAsia="Times New Roman" w:hAnsi="Times New Roman" w:cs="Times New Roman"/>
                <w:b w:val="0"/>
                <w:bCs w:val="0"/>
                <w:i w:val="0"/>
                <w:iCs w:val="0"/>
                <w:color w:val="auto"/>
                <w:sz w:val="20"/>
                <w:szCs w:val="20"/>
              </w:rPr>
              <w:t>Nedodržanie lehoty 4  resp. 5 dní na registráciu ŽoP do ITMS.</w:t>
            </w:r>
          </w:p>
          <w:p w:rsidR="009B053E" w:rsidRPr="009B053E" w:rsidRDefault="009B053E" w:rsidP="009B053E">
            <w:pPr>
              <w:pStyle w:val="Odsekzoznamu"/>
              <w:spacing w:after="0" w:line="240" w:lineRule="auto"/>
              <w:ind w:left="394"/>
              <w:jc w:val="both"/>
              <w:rPr>
                <w:rFonts w:ascii="Times New Roman" w:eastAsia="Times New Roman" w:hAnsi="Times New Roman" w:cs="Times New Roman"/>
                <w:sz w:val="20"/>
                <w:szCs w:val="20"/>
              </w:rPr>
            </w:pPr>
          </w:p>
        </w:tc>
        <w:tc>
          <w:tcPr>
            <w:tcW w:w="4165" w:type="dxa"/>
          </w:tcPr>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V nadväznosti na identifikovaný nedostatok boli zamestnanci RO upozornení na dôsledné dodržiavanie povinností v zmysle postupov RO a riadiacej dokumentácie vydanej na centrálnej úrovni.</w:t>
            </w:r>
          </w:p>
          <w:p w:rsidR="009B053E" w:rsidRPr="00EA3CB6"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Taktiež uvádzame, že v rámci oddelenia individuálnych projektov, ktoré s účinnosťou od 01. 07. 2014 v plnom rozsahu vykonáva implementáciu národných projektov v rámci OP KaHR, bol zavedený   mechanizmus na sledovanie dodržiavania lehôt spracovania ŽoP. Sledovanie lehôt je zabezpečené prostredníctvom evidencie jednotlivých fáz spracovania ŽoP od jej prijatia až po jej postúpenie na PJ v excelovskej tabuľke, ktorú vypĺňajú zodpovední zamestnanci pr</w:t>
            </w:r>
            <w:r w:rsidR="00EA3CB6">
              <w:rPr>
                <w:rFonts w:ascii="Times New Roman" w:hAnsi="Times New Roman" w:cs="Times New Roman"/>
                <w:bCs/>
                <w:sz w:val="20"/>
                <w:szCs w:val="20"/>
              </w:rPr>
              <w:t>edmetného oddelenia.</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p>
        </w:tc>
      </w:tr>
      <w:tr w:rsidR="009B053E" w:rsidRPr="009B053E" w:rsidTr="009B053E">
        <w:tc>
          <w:tcPr>
            <w:tcW w:w="3915" w:type="dxa"/>
          </w:tcPr>
          <w:p w:rsidR="009B053E" w:rsidRPr="00EA3CB6" w:rsidRDefault="009B053E" w:rsidP="009B053E">
            <w:pPr>
              <w:pStyle w:val="Nadpis4"/>
              <w:keepLines w:val="0"/>
              <w:numPr>
                <w:ilvl w:val="0"/>
                <w:numId w:val="34"/>
              </w:numPr>
              <w:spacing w:before="0" w:line="240" w:lineRule="auto"/>
              <w:jc w:val="both"/>
              <w:rPr>
                <w:rFonts w:ascii="Times New Roman" w:eastAsia="Times New Roman" w:hAnsi="Times New Roman" w:cs="Times New Roman"/>
                <w:b w:val="0"/>
                <w:bCs w:val="0"/>
                <w:i w:val="0"/>
                <w:iCs w:val="0"/>
                <w:color w:val="auto"/>
                <w:sz w:val="20"/>
                <w:szCs w:val="20"/>
              </w:rPr>
            </w:pPr>
            <w:r w:rsidRPr="00EA3CB6">
              <w:rPr>
                <w:rFonts w:ascii="Times New Roman" w:eastAsia="Times New Roman" w:hAnsi="Times New Roman" w:cs="Times New Roman"/>
                <w:b w:val="0"/>
                <w:bCs w:val="0"/>
                <w:i w:val="0"/>
                <w:iCs w:val="0"/>
                <w:color w:val="auto"/>
                <w:sz w:val="20"/>
                <w:szCs w:val="20"/>
              </w:rPr>
              <w:t>Nedodržanie lehoty 40 dní na schválenie ŽoP.</w:t>
            </w:r>
          </w:p>
          <w:p w:rsidR="009B053E" w:rsidRPr="00EA3CB6" w:rsidRDefault="009B053E" w:rsidP="009B053E">
            <w:pPr>
              <w:pStyle w:val="Nadpis4"/>
              <w:spacing w:before="0" w:line="240" w:lineRule="auto"/>
              <w:ind w:left="394"/>
              <w:jc w:val="both"/>
              <w:rPr>
                <w:rFonts w:ascii="Times New Roman" w:eastAsia="Times New Roman" w:hAnsi="Times New Roman" w:cs="Times New Roman"/>
                <w:b w:val="0"/>
                <w:bCs w:val="0"/>
                <w:i w:val="0"/>
                <w:iCs w:val="0"/>
                <w:color w:val="auto"/>
                <w:sz w:val="20"/>
                <w:szCs w:val="20"/>
              </w:rPr>
            </w:pPr>
          </w:p>
        </w:tc>
        <w:tc>
          <w:tcPr>
            <w:tcW w:w="4165" w:type="dxa"/>
          </w:tcPr>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V nadväznosti na identifikovaný nedostatok boli zamestnanci RO upozornení na dôsledné dodržiavanie povinností v zmysle postupov RO a riadiacej dokumentácie vydanej na centrálnej úrovni.</w:t>
            </w:r>
          </w:p>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Taktiež uvádzame, že v rámci oddelenia individuálnych projektov sa zaviedol  mechanizmus na sledovanie dodržiavania lehôt spracovania ŽoP. Sledovanie lehôt je zabezpečené prostredníctvom evidencie jednotlivých fáz spracovania ŽoP od jej prijatia až po jej postúpenie na PJ v excelovskej tabuľke, ktorú vypĺňajú zodpovední zamestnanci predmetného oddelenia.</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p>
        </w:tc>
      </w:tr>
      <w:tr w:rsidR="009B053E" w:rsidRPr="009B053E" w:rsidTr="009B053E">
        <w:tc>
          <w:tcPr>
            <w:tcW w:w="3915" w:type="dxa"/>
          </w:tcPr>
          <w:p w:rsidR="009B053E" w:rsidRPr="00EA3CB6" w:rsidRDefault="009B053E" w:rsidP="009B053E">
            <w:pPr>
              <w:pStyle w:val="Nadpis4"/>
              <w:keepLines w:val="0"/>
              <w:numPr>
                <w:ilvl w:val="0"/>
                <w:numId w:val="34"/>
              </w:numPr>
              <w:spacing w:before="0" w:line="240" w:lineRule="auto"/>
              <w:jc w:val="both"/>
              <w:rPr>
                <w:rFonts w:ascii="Times New Roman" w:eastAsia="Times New Roman" w:hAnsi="Times New Roman" w:cs="Times New Roman"/>
                <w:b w:val="0"/>
                <w:bCs w:val="0"/>
                <w:i w:val="0"/>
                <w:iCs w:val="0"/>
                <w:color w:val="auto"/>
                <w:sz w:val="20"/>
                <w:szCs w:val="20"/>
              </w:rPr>
            </w:pPr>
            <w:r w:rsidRPr="00EA3CB6">
              <w:rPr>
                <w:rFonts w:ascii="Times New Roman" w:eastAsia="Times New Roman" w:hAnsi="Times New Roman" w:cs="Times New Roman"/>
                <w:b w:val="0"/>
                <w:bCs w:val="0"/>
                <w:i w:val="0"/>
                <w:iCs w:val="0"/>
                <w:color w:val="auto"/>
                <w:sz w:val="20"/>
                <w:szCs w:val="20"/>
              </w:rPr>
              <w:t>Nedodržanie lehoty 15 dní na kontrolu oprávnenosti výdavku a postúpenie ŽoP na schválenie ŽoP na PJ v zmysle IM RO.</w:t>
            </w:r>
          </w:p>
          <w:p w:rsidR="009B053E" w:rsidRPr="00EA3CB6" w:rsidRDefault="009B053E" w:rsidP="009B053E">
            <w:pPr>
              <w:pStyle w:val="Nadpis4"/>
              <w:spacing w:before="0" w:line="240" w:lineRule="auto"/>
              <w:ind w:left="394"/>
              <w:jc w:val="both"/>
              <w:rPr>
                <w:rFonts w:ascii="Times New Roman" w:eastAsia="Times New Roman" w:hAnsi="Times New Roman" w:cs="Times New Roman"/>
                <w:b w:val="0"/>
                <w:bCs w:val="0"/>
                <w:i w:val="0"/>
                <w:iCs w:val="0"/>
                <w:color w:val="auto"/>
                <w:sz w:val="20"/>
                <w:szCs w:val="20"/>
              </w:rPr>
            </w:pPr>
          </w:p>
        </w:tc>
        <w:tc>
          <w:tcPr>
            <w:tcW w:w="4165" w:type="dxa"/>
          </w:tcPr>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V nadväznosti na identifikovaný nedostatok boli zamestnanci RO upozornení na dôsledné dodržiavanie povinností v zmysle postupov RO a riadiacej dokumentácie vydanej na centrálnej úrovni.</w:t>
            </w:r>
          </w:p>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Vedúci oddelenia implementácie pri podpise Kontrolného zoznamu pre kontrolu formálnej správnosti dokumentácie ŽoP sa zameral na kontrolu dodržania lehoty pre postúpenie ŽoP na ďalšie spracovanie vecne príslušnej sekcii a v prípade neodôvodneného nedodržania lehoty by predmetnú záležitosť na mieste riešil so zodpove</w:t>
            </w:r>
            <w:r w:rsidR="00EA3CB6">
              <w:rPr>
                <w:rFonts w:ascii="Times New Roman" w:hAnsi="Times New Roman" w:cs="Times New Roman"/>
                <w:bCs/>
                <w:sz w:val="20"/>
                <w:szCs w:val="20"/>
              </w:rPr>
              <w:t>dným implementačným manažérom.</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p>
        </w:tc>
      </w:tr>
      <w:tr w:rsidR="009B053E" w:rsidRPr="009B053E" w:rsidTr="009B053E">
        <w:tc>
          <w:tcPr>
            <w:tcW w:w="3915" w:type="dxa"/>
          </w:tcPr>
          <w:p w:rsidR="009B053E" w:rsidRPr="009B053E" w:rsidRDefault="009B053E" w:rsidP="009B053E">
            <w:pPr>
              <w:pStyle w:val="Odsekzoznamu"/>
              <w:numPr>
                <w:ilvl w:val="0"/>
                <w:numId w:val="34"/>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Cs/>
                <w:sz w:val="20"/>
                <w:szCs w:val="20"/>
                <w:lang w:eastAsia="sk-SK"/>
              </w:rPr>
            </w:pPr>
            <w:r w:rsidRPr="009B053E">
              <w:rPr>
                <w:rFonts w:ascii="Times New Roman" w:eastAsia="Times New Roman" w:hAnsi="Times New Roman" w:cs="Times New Roman"/>
                <w:bCs/>
                <w:sz w:val="20"/>
                <w:szCs w:val="20"/>
                <w:lang w:eastAsia="sk-SK"/>
              </w:rPr>
              <w:t>Nedodržanie lehoty na informovanie CO, OA a OLAF o prijatých opatreniach k podnetom podľa Metodického výkladu CKO k SR ŠF a KF na PO 2007-2013, verzia 4.5.</w:t>
            </w:r>
          </w:p>
          <w:p w:rsidR="009B053E" w:rsidRPr="009B053E" w:rsidRDefault="009B053E" w:rsidP="009B053E">
            <w:pPr>
              <w:pStyle w:val="Nadpis4"/>
              <w:spacing w:before="0" w:line="240" w:lineRule="auto"/>
              <w:ind w:left="394"/>
              <w:jc w:val="both"/>
              <w:rPr>
                <w:rFonts w:ascii="Times New Roman" w:hAnsi="Times New Roman" w:cs="Times New Roman"/>
                <w:b w:val="0"/>
                <w:sz w:val="20"/>
                <w:szCs w:val="20"/>
                <w:lang w:eastAsia="sk-SK"/>
              </w:rPr>
            </w:pPr>
          </w:p>
        </w:tc>
        <w:tc>
          <w:tcPr>
            <w:tcW w:w="4165" w:type="dxa"/>
          </w:tcPr>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V nadväznosti na identifikovaný nedostatok boli zamestnanci RO upozornení na dôsledné dodržiavanie povinností v zmysle postupov RO a riadiacej dokumentácie vydanej na centrálnej úrovni.</w:t>
            </w:r>
          </w:p>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Zároveň RO v nadväznosti na predmetný nedostatok v kapitole 3.2 Informovanie a publicita IMRO bližšie dopracoval postup spracovania medializovaných káuz tak, aby sa predchádzal</w:t>
            </w:r>
            <w:r w:rsidR="00EA3CB6">
              <w:rPr>
                <w:rFonts w:ascii="Times New Roman" w:hAnsi="Times New Roman" w:cs="Times New Roman"/>
                <w:bCs/>
                <w:sz w:val="20"/>
                <w:szCs w:val="20"/>
              </w:rPr>
              <w:t xml:space="preserve">o identifikovanému nedostatku. </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p>
        </w:tc>
      </w:tr>
      <w:tr w:rsidR="009B053E" w:rsidRPr="009B053E" w:rsidTr="009B053E">
        <w:tc>
          <w:tcPr>
            <w:tcW w:w="13608" w:type="dxa"/>
            <w:gridSpan w:val="4"/>
            <w:shd w:val="clear" w:color="auto" w:fill="D9D9D9" w:themeFill="background1" w:themeFillShade="D9"/>
          </w:tcPr>
          <w:p w:rsidR="009B053E" w:rsidRPr="009B053E" w:rsidRDefault="009B053E" w:rsidP="009B053E">
            <w:pPr>
              <w:overflowPunct w:val="0"/>
              <w:autoSpaceDE w:val="0"/>
              <w:autoSpaceDN w:val="0"/>
              <w:adjustRightInd w:val="0"/>
              <w:spacing w:line="240" w:lineRule="auto"/>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Auditovaná osoba: SIEA – SORO pre OP KaHR</w:t>
            </w:r>
          </w:p>
        </w:tc>
      </w:tr>
      <w:tr w:rsidR="009B053E" w:rsidRPr="009B053E" w:rsidTr="00670FF3">
        <w:trPr>
          <w:trHeight w:val="1686"/>
        </w:trPr>
        <w:tc>
          <w:tcPr>
            <w:tcW w:w="3915" w:type="dxa"/>
          </w:tcPr>
          <w:p w:rsidR="009B053E" w:rsidRPr="009B053E" w:rsidRDefault="009B053E" w:rsidP="009B053E">
            <w:pPr>
              <w:pStyle w:val="Odsekzoznamu"/>
              <w:numPr>
                <w:ilvl w:val="0"/>
                <w:numId w:val="34"/>
              </w:numPr>
              <w:spacing w:after="0" w:line="240" w:lineRule="auto"/>
              <w:contextualSpacing/>
              <w:jc w:val="both"/>
              <w:rPr>
                <w:rFonts w:ascii="Times New Roman" w:eastAsia="Times New Roman" w:hAnsi="Times New Roman" w:cs="Times New Roman"/>
                <w:bCs/>
                <w:sz w:val="20"/>
                <w:szCs w:val="20"/>
                <w:lang w:eastAsia="sk-SK"/>
              </w:rPr>
            </w:pPr>
            <w:r w:rsidRPr="009B053E">
              <w:rPr>
                <w:rFonts w:ascii="Times New Roman" w:eastAsia="Times New Roman" w:hAnsi="Times New Roman" w:cs="Times New Roman"/>
                <w:bCs/>
                <w:sz w:val="20"/>
                <w:szCs w:val="20"/>
                <w:lang w:eastAsia="sk-SK"/>
              </w:rPr>
              <w:t xml:space="preserve">Nedodržanie lehoty 15 dní na vypracovanie Správ o zistenej nezrovnalosti a nedodržanie lehoty na evidenciu nezrovnalosti do systému ITMS. </w:t>
            </w:r>
          </w:p>
          <w:p w:rsidR="009B053E" w:rsidRPr="009B053E" w:rsidRDefault="009B053E" w:rsidP="009B053E">
            <w:pPr>
              <w:pStyle w:val="Odsekzoznamu"/>
              <w:overflowPunct w:val="0"/>
              <w:autoSpaceDE w:val="0"/>
              <w:autoSpaceDN w:val="0"/>
              <w:adjustRightInd w:val="0"/>
              <w:spacing w:after="0" w:line="240" w:lineRule="auto"/>
              <w:ind w:left="394"/>
              <w:jc w:val="both"/>
              <w:textAlignment w:val="baseline"/>
              <w:rPr>
                <w:rFonts w:ascii="Times New Roman" w:eastAsia="Times New Roman" w:hAnsi="Times New Roman" w:cs="Times New Roman"/>
                <w:bCs/>
                <w:sz w:val="20"/>
                <w:szCs w:val="20"/>
                <w:lang w:eastAsia="sk-SK"/>
              </w:rPr>
            </w:pPr>
          </w:p>
        </w:tc>
        <w:tc>
          <w:tcPr>
            <w:tcW w:w="4165" w:type="dxa"/>
          </w:tcPr>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RSŠF EÚ na pracovnej porade oboznámila relevantných pracovníkov  SIEA so Správou z vládneho auditu č. A683 a upozornila na dôsledné dodržiavanie lehoty na vypracovanie Správy o zistenej nezrovnalosti a ich evidenciu v systéme ITMS v zmysle kapitoly 3.9.6 Nezrovnalosti, vrátane povinnosti v prípade zistenej nezrovnalosti informovať o jej zistení priameho nadriadeného (RSŠF EÚ, ROIaMP, ROFR a ROPČ) a príslušného finančného manažéra, ktorý zadáva a aktualizuje nezrovnalosti a  ktorý bezodkladne (najneskôr do 15 dní v zmysle IM SIEA) vypracuje Správu o zistenej nezrovnalosti. </w:t>
            </w:r>
          </w:p>
          <w:p w:rsidR="00670FF3"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SIEA zabezpečila sledovanie evidencie nezrovnalostí, vrátane dodržiavania lehôt  v  prehľadnej tabuľke zaevidovaných nezrovnalostí, ktorú príslušný manažér, ktorý zadáva a aktualizuje nezrovnalosti, priebežne aktualizuje a  sleduje leh</w:t>
            </w:r>
            <w:r w:rsidR="00EA3CB6">
              <w:rPr>
                <w:rFonts w:ascii="Times New Roman" w:hAnsi="Times New Roman" w:cs="Times New Roman"/>
                <w:bCs/>
                <w:sz w:val="20"/>
                <w:szCs w:val="20"/>
              </w:rPr>
              <w:t>oty na vymáhanie nezrovnalosti.</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p>
        </w:tc>
      </w:tr>
      <w:tr w:rsidR="009B053E" w:rsidRPr="009B053E" w:rsidTr="009B053E">
        <w:tc>
          <w:tcPr>
            <w:tcW w:w="3915" w:type="dxa"/>
          </w:tcPr>
          <w:p w:rsidR="009B053E" w:rsidRPr="009B053E" w:rsidRDefault="009B053E" w:rsidP="009B053E">
            <w:pPr>
              <w:pStyle w:val="Odsekzoznamu1"/>
              <w:numPr>
                <w:ilvl w:val="0"/>
                <w:numId w:val="34"/>
              </w:numPr>
              <w:contextualSpacing w:val="0"/>
              <w:jc w:val="both"/>
              <w:rPr>
                <w:bCs/>
                <w:sz w:val="20"/>
                <w:szCs w:val="20"/>
              </w:rPr>
            </w:pPr>
            <w:r w:rsidRPr="009B053E">
              <w:rPr>
                <w:bCs/>
                <w:sz w:val="20"/>
                <w:szCs w:val="20"/>
              </w:rPr>
              <w:t xml:space="preserve">Nedodržanie termínu 01.02.2014 na zapracovanie aktualizácie SFR ŠFaKF verzia 7.0 účinnosť 01.02.2014 a SR ŠFaKF verzia 4.7 z 11.07.2013 do IM SORO. </w:t>
            </w:r>
          </w:p>
          <w:p w:rsidR="009B053E" w:rsidRPr="009B053E" w:rsidRDefault="009B053E" w:rsidP="009B053E">
            <w:pPr>
              <w:pStyle w:val="Odsekzoznamu"/>
              <w:spacing w:after="0" w:line="240" w:lineRule="auto"/>
              <w:ind w:left="394"/>
              <w:jc w:val="both"/>
              <w:rPr>
                <w:rFonts w:ascii="Times New Roman" w:eastAsia="Times New Roman" w:hAnsi="Times New Roman" w:cs="Times New Roman"/>
                <w:bCs/>
                <w:sz w:val="20"/>
                <w:szCs w:val="20"/>
                <w:lang w:eastAsia="sk-SK"/>
              </w:rPr>
            </w:pPr>
          </w:p>
        </w:tc>
        <w:tc>
          <w:tcPr>
            <w:tcW w:w="4165" w:type="dxa"/>
          </w:tcPr>
          <w:p w:rsidR="009B053E" w:rsidRPr="009B053E" w:rsidRDefault="009B053E" w:rsidP="00EA3CB6">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MMaA bol upozornený RSŠF na pracovnej porade na pravidelné 2-týždňové sledovanie web sídiel CKO, CO za účelom zistenia, či došlo k aktualizácii SFR ŠF a KF a SR ŠFaKF, v závislosti od zmien v legislatíve, v systémoch riadenia a kontroly s cieľom, aby sa predchádzalo identifikovanému nedostatku a relevantné zmeny, vyplývajúce z aktualizácií týchto dokumentov boli  zapracované do</w:t>
            </w:r>
            <w:r w:rsidRPr="009B053E" w:rsidDel="00AA446E">
              <w:rPr>
                <w:rFonts w:ascii="Times New Roman" w:hAnsi="Times New Roman" w:cs="Times New Roman"/>
                <w:bCs/>
                <w:sz w:val="20"/>
                <w:szCs w:val="20"/>
              </w:rPr>
              <w:t xml:space="preserve"> </w:t>
            </w:r>
            <w:r w:rsidRPr="009B053E">
              <w:rPr>
                <w:rFonts w:ascii="Times New Roman" w:hAnsi="Times New Roman" w:cs="Times New Roman"/>
                <w:bCs/>
                <w:sz w:val="20"/>
                <w:szCs w:val="20"/>
              </w:rPr>
              <w:t xml:space="preserve"> internej riadiacej dokumentácie SIEA v stanovených termínoch. Tak ako doteraz MMaA, naďalej </w:t>
            </w:r>
            <w:r w:rsidR="00EA3CB6">
              <w:rPr>
                <w:rFonts w:ascii="Times New Roman" w:hAnsi="Times New Roman" w:cs="Times New Roman"/>
                <w:bCs/>
                <w:sz w:val="20"/>
                <w:szCs w:val="20"/>
              </w:rPr>
              <w:t xml:space="preserve">komunikuje v tejto veci s RO.  </w:t>
            </w:r>
          </w:p>
          <w:p w:rsidR="009B053E" w:rsidRPr="009B053E" w:rsidRDefault="009B053E" w:rsidP="00EA3CB6">
            <w:pPr>
              <w:tabs>
                <w:tab w:val="left" w:pos="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Zároveň MMaA bol upozornený na povinnosť v prípade, že z objektívnych dôvodov nie je možné zmeny zapracovať do internej riadiacej dokumentácie SIEA v stanovenej lehote, požiadať RO o predĺženi</w:t>
            </w:r>
            <w:r w:rsidR="00EA3CB6">
              <w:rPr>
                <w:rFonts w:ascii="Times New Roman" w:hAnsi="Times New Roman" w:cs="Times New Roman"/>
                <w:bCs/>
                <w:sz w:val="20"/>
                <w:szCs w:val="20"/>
              </w:rPr>
              <w:t>e lehoty na zapracovanie zmien.</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p>
        </w:tc>
      </w:tr>
      <w:tr w:rsidR="009B053E" w:rsidRPr="009B053E" w:rsidTr="009B053E">
        <w:tc>
          <w:tcPr>
            <w:tcW w:w="3915" w:type="dxa"/>
          </w:tcPr>
          <w:p w:rsidR="009B053E" w:rsidRPr="009B053E" w:rsidRDefault="009B053E" w:rsidP="009B053E">
            <w:pPr>
              <w:pStyle w:val="Odsekzoznamu1"/>
              <w:numPr>
                <w:ilvl w:val="0"/>
                <w:numId w:val="34"/>
              </w:numPr>
              <w:contextualSpacing w:val="0"/>
              <w:jc w:val="both"/>
              <w:rPr>
                <w:bCs/>
                <w:sz w:val="20"/>
                <w:szCs w:val="20"/>
              </w:rPr>
            </w:pPr>
            <w:r w:rsidRPr="009B053E">
              <w:rPr>
                <w:bCs/>
                <w:sz w:val="20"/>
                <w:szCs w:val="20"/>
              </w:rPr>
              <w:t>Nedostatočné vykonanie prvostupňovej kontroly verejného obstarávania, nedodržanie článku 60 písm. b) nariadenia Rady (ES) č. 1083/2006 zo strany SORO  - preukazovanie osobného postavenia predložením potvrdenia nad rámec zákona o VO a podpísanie Čestného vyhlásenia člena komisie na vyhodnotenie ponúk po dátume otvárania ponúk, predčasné  informovanie neúspešných uchádzačov a Kúpna zmluva a návrh zmluvy predloženej v ponuke bola v rozpore so zmluvou uvedenou v súťažných podkladoch, návrh  zmluvy a Výzva na predloženie ponuky neobsahovali povinné náležitosti, nezaslanie predbežného oznámenia publikačnému úradu.</w:t>
            </w:r>
          </w:p>
        </w:tc>
        <w:tc>
          <w:tcPr>
            <w:tcW w:w="4165" w:type="dxa"/>
          </w:tcPr>
          <w:p w:rsidR="009B053E" w:rsidRPr="009B053E" w:rsidRDefault="009B053E" w:rsidP="009B053E">
            <w:pPr>
              <w:pStyle w:val="Zkladntext"/>
              <w:spacing w:line="240" w:lineRule="auto"/>
              <w:rPr>
                <w:rFonts w:ascii="Times New Roman" w:hAnsi="Times New Roman" w:cs="Times New Roman"/>
                <w:bCs/>
                <w:sz w:val="20"/>
                <w:szCs w:val="20"/>
              </w:rPr>
            </w:pPr>
            <w:r w:rsidRPr="009B053E">
              <w:rPr>
                <w:rFonts w:ascii="Times New Roman" w:hAnsi="Times New Roman" w:cs="Times New Roman"/>
                <w:bCs/>
                <w:sz w:val="20"/>
                <w:szCs w:val="20"/>
              </w:rPr>
              <w:t xml:space="preserve">RSŠF EÚ na pracovnej porade oboznámila pracovníkov sekcie so Správou z vládneho auditu č.A683 a zabezpečila posilnenie kontroly VO,  a to formou zapojenia do AK VO externých zamestnancov, ako aj zabezpečením intenzívneho vzdelávania  zamestnancov vykonávajúcich kontrolu VO: </w:t>
            </w:r>
          </w:p>
          <w:p w:rsidR="009B053E" w:rsidRPr="009B053E" w:rsidRDefault="009B053E" w:rsidP="009B053E">
            <w:pPr>
              <w:pStyle w:val="Zkladntext"/>
              <w:numPr>
                <w:ilvl w:val="0"/>
                <w:numId w:val="35"/>
              </w:numPr>
              <w:spacing w:line="240" w:lineRule="auto"/>
              <w:rPr>
                <w:rFonts w:ascii="Times New Roman" w:hAnsi="Times New Roman" w:cs="Times New Roman"/>
                <w:bCs/>
                <w:sz w:val="20"/>
                <w:szCs w:val="20"/>
              </w:rPr>
            </w:pPr>
            <w:r w:rsidRPr="009B053E">
              <w:rPr>
                <w:rFonts w:ascii="Times New Roman" w:hAnsi="Times New Roman" w:cs="Times New Roman"/>
                <w:bCs/>
                <w:sz w:val="20"/>
                <w:szCs w:val="20"/>
              </w:rPr>
              <w:t xml:space="preserve">SIEA zabezpečila v priebehu roku 2014 a 2015 podpísanie Dohôd o vykonaní práce alebo Dohôd o vykonaní pracovnej činnosti s externými pracovníkmi, ktorí zabezpečujú výkon AK VO (kontrola VO v rámci výziev – ide najmä o výzvu KaHR-111DM-1301). </w:t>
            </w:r>
          </w:p>
          <w:p w:rsidR="009B053E" w:rsidRPr="009B053E" w:rsidRDefault="009B053E" w:rsidP="009B053E">
            <w:pPr>
              <w:pStyle w:val="Zkladntext"/>
              <w:numPr>
                <w:ilvl w:val="0"/>
                <w:numId w:val="35"/>
              </w:numPr>
              <w:spacing w:line="240" w:lineRule="auto"/>
              <w:rPr>
                <w:rFonts w:ascii="Times New Roman" w:hAnsi="Times New Roman" w:cs="Times New Roman"/>
                <w:bCs/>
                <w:sz w:val="20"/>
                <w:szCs w:val="20"/>
              </w:rPr>
            </w:pPr>
            <w:r w:rsidRPr="009B053E">
              <w:rPr>
                <w:rFonts w:ascii="Times New Roman" w:hAnsi="Times New Roman" w:cs="Times New Roman"/>
                <w:bCs/>
                <w:sz w:val="20"/>
                <w:szCs w:val="20"/>
              </w:rPr>
              <w:t xml:space="preserve">RSŠF EÚ vytvorila priestor pre intenzívne vzdelávanie pracovníkov v oblasti VO na základe aktuálnych ponúk relevantných inštitúcií (CKO, RO a iných). Vzdelávanie zamestnancov je upravené aj IM SIEA (kapitola 2.8 – Ľudské zdroje).   </w:t>
            </w:r>
          </w:p>
          <w:p w:rsidR="009B053E" w:rsidRPr="009B053E" w:rsidRDefault="009B053E" w:rsidP="009B053E">
            <w:pPr>
              <w:pStyle w:val="Zkladntext"/>
              <w:numPr>
                <w:ilvl w:val="0"/>
                <w:numId w:val="35"/>
              </w:numPr>
              <w:spacing w:line="240" w:lineRule="auto"/>
              <w:rPr>
                <w:rFonts w:ascii="Times New Roman" w:hAnsi="Times New Roman" w:cs="Times New Roman"/>
                <w:bCs/>
                <w:sz w:val="20"/>
                <w:szCs w:val="20"/>
              </w:rPr>
            </w:pPr>
            <w:r w:rsidRPr="009B053E">
              <w:rPr>
                <w:rFonts w:ascii="Times New Roman" w:hAnsi="Times New Roman" w:cs="Times New Roman"/>
                <w:bCs/>
                <w:sz w:val="20"/>
                <w:szCs w:val="20"/>
              </w:rPr>
              <w:t>RSŠF EÚ upozornila zamestnancov na dôslednú kontrolu dokumentácie k VO aj v nadväznosti na identifikované nedostatky (čestné vyhlásenia člena komisie na vyhodnotenie ponúk, kontrolu Kúpnej zmluvy, úplnosť predkladaných povinných náležitostí, atď.).</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p>
        </w:tc>
      </w:tr>
      <w:tr w:rsidR="009B053E" w:rsidRPr="009B053E" w:rsidTr="009B053E">
        <w:tc>
          <w:tcPr>
            <w:tcW w:w="3915" w:type="dxa"/>
          </w:tcPr>
          <w:p w:rsidR="009B053E" w:rsidRPr="009B053E" w:rsidRDefault="009B053E" w:rsidP="009B053E">
            <w:pPr>
              <w:pStyle w:val="Odsekzoznamu"/>
              <w:numPr>
                <w:ilvl w:val="0"/>
                <w:numId w:val="34"/>
              </w:numPr>
              <w:autoSpaceDE w:val="0"/>
              <w:autoSpaceDN w:val="0"/>
              <w:adjustRightInd w:val="0"/>
              <w:spacing w:after="0" w:line="240" w:lineRule="auto"/>
              <w:contextualSpacing/>
              <w:jc w:val="both"/>
              <w:rPr>
                <w:rFonts w:ascii="Times New Roman" w:eastAsia="Times New Roman" w:hAnsi="Times New Roman" w:cs="Times New Roman"/>
                <w:bCs/>
                <w:sz w:val="20"/>
                <w:szCs w:val="20"/>
                <w:lang w:eastAsia="sk-SK"/>
              </w:rPr>
            </w:pPr>
            <w:r w:rsidRPr="009B053E">
              <w:rPr>
                <w:rFonts w:ascii="Times New Roman" w:eastAsia="Times New Roman" w:hAnsi="Times New Roman" w:cs="Times New Roman"/>
                <w:bCs/>
                <w:sz w:val="20"/>
                <w:szCs w:val="20"/>
                <w:lang w:eastAsia="sk-SK"/>
              </w:rPr>
              <w:t>Nedostatočné vykonanie prvostupňovej kontroly verejného obstarávania, nedodržanie článku 60 písm. b) nariadenia Rady (ES) č. 1083/2006 zo strany SORO – diskriminačná podmienka, a oneskorené informovanie ÚVO.</w:t>
            </w:r>
          </w:p>
          <w:p w:rsidR="009B053E" w:rsidRPr="009B053E" w:rsidRDefault="009B053E" w:rsidP="009B053E">
            <w:pPr>
              <w:pStyle w:val="Odsekzoznamu1"/>
              <w:ind w:left="394"/>
              <w:contextualSpacing w:val="0"/>
              <w:jc w:val="both"/>
              <w:rPr>
                <w:bCs/>
                <w:sz w:val="20"/>
                <w:szCs w:val="20"/>
              </w:rPr>
            </w:pPr>
          </w:p>
        </w:tc>
        <w:tc>
          <w:tcPr>
            <w:tcW w:w="4165" w:type="dxa"/>
          </w:tcPr>
          <w:p w:rsidR="009B053E" w:rsidRPr="00EA3CB6" w:rsidRDefault="009B053E" w:rsidP="009B053E">
            <w:pPr>
              <w:autoSpaceDE w:val="0"/>
              <w:autoSpaceDN w:val="0"/>
              <w:adjustRightInd w:val="0"/>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Vzhľadom na neakceptovanie nedostatku a v nadväznosti na ustanovenie §27a  zákona č. 528/2008 Z. z. o pomoci a podpore poskytovanej z fondov EÚ v platnom znení a odporúčanie AS „</w:t>
            </w:r>
            <w:r w:rsidRPr="009B053E">
              <w:rPr>
                <w:rFonts w:ascii="Times New Roman" w:hAnsi="Times New Roman" w:cs="Times New Roman"/>
                <w:bCs/>
                <w:i/>
                <w:sz w:val="20"/>
                <w:szCs w:val="20"/>
              </w:rPr>
              <w:t>po ukončení auditu zašle OA podnet na ÚVO na opätovné vykonanie kontroly VO</w:t>
            </w:r>
            <w:r w:rsidRPr="009B053E">
              <w:rPr>
                <w:rFonts w:ascii="Times New Roman" w:hAnsi="Times New Roman" w:cs="Times New Roman"/>
                <w:b/>
                <w:bCs/>
                <w:sz w:val="20"/>
                <w:szCs w:val="20"/>
              </w:rPr>
              <w:t>“, príjme SORO opatrenia k predmetnému nedostatku až v nadväznosti na výsledky opätovnej kontroly ÚVO</w:t>
            </w:r>
            <w:r w:rsidRPr="009B053E">
              <w:rPr>
                <w:rFonts w:ascii="Times New Roman" w:hAnsi="Times New Roman" w:cs="Times New Roman"/>
                <w:bCs/>
                <w:sz w:val="20"/>
                <w:szCs w:val="20"/>
              </w:rPr>
              <w:t xml:space="preserve">, ako odborného garanta v oblasti verejného obstarávania. V súlade s uvedeným bude SIEA konať aj vo vzťahu k prijímateľovi (vrátane prípadného vyčíslenia finančnej opravy) ak relevantné, až  v nadväznosti na výsledky </w:t>
            </w:r>
            <w:r w:rsidR="00EA3CB6">
              <w:rPr>
                <w:rFonts w:ascii="Times New Roman" w:hAnsi="Times New Roman" w:cs="Times New Roman"/>
                <w:bCs/>
                <w:sz w:val="20"/>
                <w:szCs w:val="20"/>
              </w:rPr>
              <w:t xml:space="preserve">opätovnej kontroly ÚVO. </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highlight w:val="yellow"/>
              </w:rPr>
            </w:pPr>
            <w:r w:rsidRPr="009B053E">
              <w:rPr>
                <w:rFonts w:ascii="Times New Roman" w:hAnsi="Times New Roman" w:cs="Times New Roman"/>
                <w:bCs/>
                <w:sz w:val="20"/>
                <w:szCs w:val="20"/>
              </w:rPr>
              <w:t>26.6.2015</w:t>
            </w:r>
          </w:p>
        </w:tc>
        <w:tc>
          <w:tcPr>
            <w:tcW w:w="3969" w:type="dxa"/>
          </w:tcPr>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 nedostatok bude riešený v nadväznosti na výsledok kontroly ÚVO, ak relevantné  </w:t>
            </w:r>
          </w:p>
          <w:p w:rsidR="009B053E" w:rsidRPr="009B053E" w:rsidRDefault="009B053E" w:rsidP="009B053E">
            <w:pPr>
              <w:overflowPunct w:val="0"/>
              <w:autoSpaceDE w:val="0"/>
              <w:autoSpaceDN w:val="0"/>
              <w:adjustRightInd w:val="0"/>
              <w:spacing w:line="240" w:lineRule="auto"/>
              <w:textAlignment w:val="baseline"/>
              <w:rPr>
                <w:rFonts w:ascii="Times New Roman" w:hAnsi="Times New Roman" w:cs="Times New Roman"/>
                <w:b/>
                <w:bCs/>
                <w:sz w:val="20"/>
                <w:szCs w:val="20"/>
              </w:rPr>
            </w:pPr>
            <w:r w:rsidRPr="009B053E">
              <w:rPr>
                <w:rFonts w:ascii="Times New Roman" w:hAnsi="Times New Roman" w:cs="Times New Roman"/>
                <w:bCs/>
                <w:sz w:val="20"/>
                <w:szCs w:val="20"/>
              </w:rPr>
              <w:t>Listom č. MF/013131/2015-1474 zo dňa 24.7.2015bol RO informovaný, že nedostatok k VO pri projekte 25110120632, prijímateľ  NOVA-S, a.s.,  nebol zo strany ÚVO potvrdený a nezrovnalosť bude OA aktualizovať na nepotvrdené podozrenie.</w:t>
            </w:r>
          </w:p>
        </w:tc>
      </w:tr>
      <w:tr w:rsidR="009B053E" w:rsidRPr="009B053E" w:rsidTr="009B053E">
        <w:tc>
          <w:tcPr>
            <w:tcW w:w="3915" w:type="dxa"/>
          </w:tcPr>
          <w:p w:rsidR="009B053E" w:rsidRPr="009B053E" w:rsidRDefault="009B053E" w:rsidP="009B053E">
            <w:pPr>
              <w:pStyle w:val="Odsekzoznamu"/>
              <w:numPr>
                <w:ilvl w:val="0"/>
                <w:numId w:val="34"/>
              </w:numPr>
              <w:autoSpaceDE w:val="0"/>
              <w:autoSpaceDN w:val="0"/>
              <w:adjustRightInd w:val="0"/>
              <w:spacing w:after="0" w:line="240" w:lineRule="auto"/>
              <w:contextualSpacing/>
              <w:jc w:val="both"/>
              <w:rPr>
                <w:rFonts w:ascii="Times New Roman" w:eastAsia="Times New Roman" w:hAnsi="Times New Roman" w:cs="Times New Roman"/>
                <w:bCs/>
                <w:sz w:val="20"/>
                <w:szCs w:val="20"/>
                <w:lang w:eastAsia="sk-SK"/>
              </w:rPr>
            </w:pPr>
            <w:r w:rsidRPr="009B053E">
              <w:rPr>
                <w:rFonts w:ascii="Times New Roman" w:eastAsia="Times New Roman" w:hAnsi="Times New Roman" w:cs="Times New Roman"/>
                <w:bCs/>
                <w:sz w:val="20"/>
                <w:szCs w:val="20"/>
                <w:lang w:eastAsia="sk-SK"/>
              </w:rPr>
              <w:t>Nedostatočné vykonanie prvostupňovej kontroly verejného obstarávania - nedodržanie čl. 60 písm. b) nariadenia Rady (ES) č. 1083/2006 –nezistenie nesprávne stanovenej PHZ a s tým súvisiacej nehospodárnosti</w:t>
            </w:r>
          </w:p>
          <w:p w:rsidR="009B053E" w:rsidRPr="009B053E" w:rsidRDefault="009B053E" w:rsidP="009B053E">
            <w:pPr>
              <w:autoSpaceDE w:val="0"/>
              <w:autoSpaceDN w:val="0"/>
              <w:adjustRightInd w:val="0"/>
              <w:spacing w:line="240" w:lineRule="auto"/>
              <w:ind w:left="34"/>
              <w:jc w:val="both"/>
              <w:rPr>
                <w:rFonts w:ascii="Times New Roman" w:hAnsi="Times New Roman" w:cs="Times New Roman"/>
                <w:bCs/>
                <w:sz w:val="20"/>
                <w:szCs w:val="20"/>
              </w:rPr>
            </w:pPr>
          </w:p>
        </w:tc>
        <w:tc>
          <w:tcPr>
            <w:tcW w:w="4165" w:type="dxa"/>
          </w:tcPr>
          <w:p w:rsidR="009B053E" w:rsidRPr="009B053E" w:rsidRDefault="009B053E" w:rsidP="009B053E">
            <w:pPr>
              <w:pStyle w:val="Zkladntext"/>
              <w:spacing w:line="240" w:lineRule="auto"/>
              <w:rPr>
                <w:rFonts w:ascii="Times New Roman" w:hAnsi="Times New Roman" w:cs="Times New Roman"/>
                <w:bCs/>
                <w:sz w:val="20"/>
                <w:szCs w:val="20"/>
              </w:rPr>
            </w:pPr>
            <w:r w:rsidRPr="009B053E">
              <w:rPr>
                <w:rFonts w:ascii="Times New Roman" w:hAnsi="Times New Roman" w:cs="Times New Roman"/>
                <w:bCs/>
                <w:sz w:val="20"/>
                <w:szCs w:val="20"/>
              </w:rPr>
              <w:t>SORO v súčinnosti s RO prijalo opatrenia k preverovaniu hospodárnosti výdavkov v rámci OP KaHR v nadväznosti na auditnú misiu EK č. 2013/SK/REGIO/C4/1302/1  a č. 2013/SK/REGIO/C4/1269 z novembra 2013, a to zavedením nových/doplnených postupov k preverovaniu hospodárnosti výdavkov -   aktualizácia IRD z novembra 2014, napr. MP RO č. 13 k posudzovaniu hospodárnosti a efektívnosti výdavkov v znení aktualizácie č. 1 (ako zastrešujúci dokument).</w:t>
            </w:r>
          </w:p>
          <w:p w:rsidR="009B053E" w:rsidRPr="009B053E" w:rsidRDefault="009B053E" w:rsidP="009B053E">
            <w:pPr>
              <w:pStyle w:val="Zkladntext"/>
              <w:spacing w:line="240" w:lineRule="auto"/>
              <w:rPr>
                <w:rFonts w:ascii="Times New Roman" w:hAnsi="Times New Roman" w:cs="Times New Roman"/>
                <w:bCs/>
                <w:sz w:val="20"/>
                <w:szCs w:val="20"/>
              </w:rPr>
            </w:pPr>
          </w:p>
          <w:p w:rsidR="009B053E" w:rsidRPr="009B053E" w:rsidRDefault="009B053E" w:rsidP="009B053E">
            <w:pPr>
              <w:pStyle w:val="Zkladntext"/>
              <w:spacing w:line="240" w:lineRule="auto"/>
              <w:rPr>
                <w:rFonts w:ascii="Times New Roman" w:hAnsi="Times New Roman" w:cs="Times New Roman"/>
                <w:bCs/>
                <w:sz w:val="20"/>
                <w:szCs w:val="20"/>
              </w:rPr>
            </w:pPr>
            <w:r w:rsidRPr="009B053E">
              <w:rPr>
                <w:rFonts w:ascii="Times New Roman" w:hAnsi="Times New Roman" w:cs="Times New Roman"/>
                <w:bCs/>
                <w:sz w:val="20"/>
                <w:szCs w:val="20"/>
              </w:rPr>
              <w:t>SIEA na základe odporúčaní AS zabezpečí preverenie hospodárnosti prostredníctvom znaleckého posudku od prijímateľa po predložení ŽoP prijímateľom. O výsledku preverenia hospodárnosti bude informovať vedúcu AS.</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 plnenie opatrenia po predložení prvej ŽoP prijímateľom ) </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p>
        </w:tc>
      </w:tr>
      <w:tr w:rsidR="009B053E" w:rsidRPr="009B053E" w:rsidTr="00670FF3">
        <w:trPr>
          <w:trHeight w:val="693"/>
        </w:trPr>
        <w:tc>
          <w:tcPr>
            <w:tcW w:w="3915" w:type="dxa"/>
          </w:tcPr>
          <w:p w:rsidR="009B053E" w:rsidRPr="009B053E" w:rsidRDefault="009B053E" w:rsidP="009B053E">
            <w:pPr>
              <w:pStyle w:val="Odsekzoznamu"/>
              <w:numPr>
                <w:ilvl w:val="0"/>
                <w:numId w:val="34"/>
              </w:numPr>
              <w:autoSpaceDE w:val="0"/>
              <w:autoSpaceDN w:val="0"/>
              <w:adjustRightInd w:val="0"/>
              <w:spacing w:after="0" w:line="240" w:lineRule="auto"/>
              <w:contextualSpacing/>
              <w:jc w:val="both"/>
              <w:rPr>
                <w:rFonts w:ascii="Times New Roman" w:eastAsia="Times New Roman" w:hAnsi="Times New Roman" w:cs="Times New Roman"/>
                <w:bCs/>
                <w:sz w:val="20"/>
                <w:szCs w:val="20"/>
                <w:lang w:eastAsia="sk-SK"/>
              </w:rPr>
            </w:pPr>
            <w:r w:rsidRPr="009B053E">
              <w:rPr>
                <w:rFonts w:ascii="Times New Roman" w:eastAsia="Times New Roman" w:hAnsi="Times New Roman" w:cs="Times New Roman"/>
                <w:bCs/>
                <w:sz w:val="20"/>
                <w:szCs w:val="20"/>
                <w:lang w:eastAsia="sk-SK"/>
              </w:rPr>
              <w:t>Nedostatočné vykonanie prvostupňovej kontroly verejného obstarávania, nedodržanie článku 60 písm. b) nariadenia Rady (ES) č. 1083/2006 zo strany SORO - diskriminačná podmienka a komisia na vyhodnocovanie ponúk nepostupovala podľa § 42 zákona o VO.</w:t>
            </w:r>
          </w:p>
          <w:p w:rsidR="009B053E" w:rsidRPr="009B053E" w:rsidRDefault="009B053E" w:rsidP="009B053E">
            <w:pPr>
              <w:pStyle w:val="Odsekzoznamu"/>
              <w:autoSpaceDE w:val="0"/>
              <w:autoSpaceDN w:val="0"/>
              <w:adjustRightInd w:val="0"/>
              <w:spacing w:after="0" w:line="240" w:lineRule="auto"/>
              <w:ind w:left="394"/>
              <w:jc w:val="both"/>
              <w:rPr>
                <w:rFonts w:ascii="Times New Roman" w:eastAsia="Times New Roman" w:hAnsi="Times New Roman" w:cs="Times New Roman"/>
                <w:bCs/>
                <w:sz w:val="20"/>
                <w:szCs w:val="20"/>
                <w:lang w:eastAsia="sk-SK"/>
              </w:rPr>
            </w:pPr>
          </w:p>
        </w:tc>
        <w:tc>
          <w:tcPr>
            <w:tcW w:w="4165" w:type="dxa"/>
          </w:tcPr>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RSŠF EÚ na pracovnej porade oboznámila pracovníkov sekcie so Správou z vládneho auditu č. A683 a upozornila zodpovedných pracovníkov z oddelenia VO na dôsledný výkon AK VO v zmysle právnych predpisov SR/EÚ a usmernení/metodických pokynov v oblasti VO vydaných  CKO/RO, dôsledné plnenie povinností vyplývajúce z čl. 60 nariadenia Rady (ES) č. 1083/2006 a čl. 13 nariadenia Komisie (ES) č.1828/2006.  </w:t>
            </w:r>
          </w:p>
          <w:p w:rsidR="009B053E" w:rsidRPr="009B053E" w:rsidRDefault="009B053E" w:rsidP="009B053E">
            <w:pPr>
              <w:spacing w:line="240" w:lineRule="auto"/>
              <w:jc w:val="both"/>
              <w:rPr>
                <w:rFonts w:ascii="Times New Roman" w:hAnsi="Times New Roman" w:cs="Times New Roman"/>
                <w:bCs/>
                <w:sz w:val="20"/>
                <w:szCs w:val="20"/>
              </w:rPr>
            </w:pPr>
          </w:p>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SIEA uplatnila  finančnú opravu 25% z deklarovaných výdavkov na zákazku v rámci ŽoP 25110120713601 (v celku, nie po častiach), ktorá bola zaregistrovaná na SORO dňa 3.2.2015. Dňa 22.05.2015 bola SIEA  zaevidovaná nezrovnalosť č. N21500980.</w:t>
            </w:r>
          </w:p>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V rámci procesu schvaľovania vyššie uvedenej ŽoP bola u prijímateľa vykonaná KnM, správa z KnM bola prijímateľovi zaslaná dňa 26.05.2015 a zatiaľ nebola doručená naspäť. Prijímateľ zaslal námietky ku Správe z KnM dňa 9.6.2015. Krátená ŽoP bola zaslaná na RO po doručení podpísanej  Správy z KnM od prijímateľa.</w:t>
            </w:r>
          </w:p>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V rámci splnenia opatrení bude SORO informovať OA o aktuálnom stave, každej fáze vymáhania, aby tento mohol vykonať overenie splnenia opatrení.</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Pre doplnenie informácie uvádzame, že SIEA listom zo dňa 19.6.2015 informovala prijímateľa, že na základe porušení zákona o VO identifikovaných VLA uplatňuje finančnú opravu vo výške 25 % z celkových oprávnených výdavkov projektu a predložená žiadosť prijímateľa bude ponížená o stanovenú finančnú opravu. V nadväznosti na uvedené, SIEA uplatnila  voči prijímateľovi finančnú opravu 25% z deklarovaných výdavkov na zákazku v rámci ŽoP prijímateľa č. 25110120713601, ktorá bola prijímateľovi v skrátenej výške preplatená (zaevidovaná nezrovnalosť č. N21500980).</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p>
        </w:tc>
      </w:tr>
      <w:tr w:rsidR="009B053E" w:rsidRPr="009B053E" w:rsidTr="009B053E">
        <w:tc>
          <w:tcPr>
            <w:tcW w:w="3915" w:type="dxa"/>
          </w:tcPr>
          <w:p w:rsidR="009B053E" w:rsidRPr="00EA3CB6" w:rsidRDefault="009B053E" w:rsidP="009B053E">
            <w:pPr>
              <w:pStyle w:val="Nadpis4"/>
              <w:keepLines w:val="0"/>
              <w:numPr>
                <w:ilvl w:val="0"/>
                <w:numId w:val="34"/>
              </w:numPr>
              <w:spacing w:before="0" w:line="240" w:lineRule="auto"/>
              <w:rPr>
                <w:rFonts w:ascii="Times New Roman" w:eastAsia="Times New Roman" w:hAnsi="Times New Roman" w:cs="Times New Roman"/>
                <w:b w:val="0"/>
                <w:i w:val="0"/>
                <w:iCs w:val="0"/>
                <w:color w:val="auto"/>
                <w:sz w:val="20"/>
                <w:szCs w:val="20"/>
                <w:lang w:eastAsia="sk-SK"/>
              </w:rPr>
            </w:pPr>
            <w:r w:rsidRPr="00EA3CB6">
              <w:rPr>
                <w:rFonts w:ascii="Times New Roman" w:eastAsia="Times New Roman" w:hAnsi="Times New Roman" w:cs="Times New Roman"/>
                <w:b w:val="0"/>
                <w:i w:val="0"/>
                <w:iCs w:val="0"/>
                <w:color w:val="auto"/>
                <w:sz w:val="20"/>
                <w:szCs w:val="20"/>
                <w:lang w:eastAsia="sk-SK"/>
              </w:rPr>
              <w:t>Nedodržanie lehoty 40, resp. 28 dní na schválenie ŽoP.</w:t>
            </w:r>
          </w:p>
          <w:p w:rsidR="009B053E" w:rsidRPr="009B053E" w:rsidRDefault="009B053E" w:rsidP="009B053E">
            <w:pPr>
              <w:pStyle w:val="Odsekzoznamu"/>
              <w:autoSpaceDE w:val="0"/>
              <w:autoSpaceDN w:val="0"/>
              <w:adjustRightInd w:val="0"/>
              <w:spacing w:after="0" w:line="240" w:lineRule="auto"/>
              <w:ind w:left="394"/>
              <w:jc w:val="both"/>
              <w:rPr>
                <w:rFonts w:ascii="Times New Roman" w:eastAsia="Times New Roman" w:hAnsi="Times New Roman" w:cs="Times New Roman"/>
                <w:bCs/>
                <w:sz w:val="20"/>
                <w:szCs w:val="20"/>
                <w:lang w:eastAsia="sk-SK"/>
              </w:rPr>
            </w:pPr>
          </w:p>
        </w:tc>
        <w:tc>
          <w:tcPr>
            <w:tcW w:w="4165" w:type="dxa"/>
          </w:tcPr>
          <w:p w:rsidR="009B053E" w:rsidRPr="009B053E" w:rsidRDefault="009B053E" w:rsidP="009B053E">
            <w:pPr>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RSŠF EÚ na pracovnej porade oboznámila pracovníkov sekcie so Správou z vládneho auditu č.A683 a upozornila zodpovedných pracovníkov na dôsledné dodržiavanie lehôt (28 dní) v procese schvaľovania ŽoP v zmysle IM SIEA, Kapitola 3.9 Finančné riadenie a Pr. č. 64 - AT k IM SIEA (záložka 6).</w:t>
            </w:r>
          </w:p>
          <w:p w:rsidR="009B053E" w:rsidRPr="009B053E" w:rsidRDefault="009B053E" w:rsidP="009B053E">
            <w:pPr>
              <w:overflowPunct w:val="0"/>
              <w:autoSpaceDE w:val="0"/>
              <w:autoSpaceDN w:val="0"/>
              <w:adjustRightInd w:val="0"/>
              <w:spacing w:line="240" w:lineRule="auto"/>
              <w:jc w:val="both"/>
              <w:textAlignment w:val="baseline"/>
              <w:rPr>
                <w:rFonts w:ascii="Times New Roman" w:hAnsi="Times New Roman" w:cs="Times New Roman"/>
                <w:bCs/>
                <w:sz w:val="20"/>
                <w:szCs w:val="20"/>
              </w:rPr>
            </w:pPr>
            <w:r w:rsidRPr="009B053E">
              <w:rPr>
                <w:rFonts w:ascii="Times New Roman" w:hAnsi="Times New Roman" w:cs="Times New Roman"/>
                <w:bCs/>
                <w:sz w:val="20"/>
                <w:szCs w:val="20"/>
              </w:rPr>
              <w:t>Vzhľadom na opakujúci sa nedostatok týkajúci sa nedodržiavania lehôt už bolo zo strany SIEA prijaté a aj splnené  opatrenie na predchádzanie identifikovanému nedostatku - Príkazom GR SIEA č. 07/2015 zo dňa 1.5.2015 bol navýšený počet pracovných miest o dve funkčné miesta na Odbore finančného riadenia projektov.</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p>
        </w:tc>
      </w:tr>
      <w:tr w:rsidR="009B053E" w:rsidRPr="009B053E" w:rsidTr="009B053E">
        <w:tc>
          <w:tcPr>
            <w:tcW w:w="3915" w:type="dxa"/>
          </w:tcPr>
          <w:p w:rsidR="009B053E" w:rsidRPr="009B053E" w:rsidRDefault="009B053E" w:rsidP="009B053E">
            <w:pPr>
              <w:pStyle w:val="Odsekzoznamu"/>
              <w:numPr>
                <w:ilvl w:val="0"/>
                <w:numId w:val="34"/>
              </w:numPr>
              <w:spacing w:after="0" w:line="240" w:lineRule="auto"/>
              <w:contextualSpacing/>
              <w:jc w:val="both"/>
              <w:rPr>
                <w:rFonts w:ascii="Times New Roman" w:eastAsia="Times New Roman" w:hAnsi="Times New Roman" w:cs="Times New Roman"/>
                <w:bCs/>
                <w:sz w:val="20"/>
                <w:szCs w:val="20"/>
                <w:lang w:eastAsia="sk-SK"/>
              </w:rPr>
            </w:pPr>
            <w:r w:rsidRPr="009B053E">
              <w:rPr>
                <w:rFonts w:ascii="Times New Roman" w:eastAsia="Times New Roman" w:hAnsi="Times New Roman" w:cs="Times New Roman"/>
                <w:bCs/>
                <w:sz w:val="20"/>
                <w:szCs w:val="20"/>
                <w:lang w:eastAsia="sk-SK"/>
              </w:rPr>
              <w:t xml:space="preserve">Nedostatočné vypracovanie Správy z kontroly na mieste – neuvedenie metodológie na výber vzorky. </w:t>
            </w:r>
          </w:p>
          <w:p w:rsidR="009B053E" w:rsidRPr="009B053E" w:rsidRDefault="009B053E" w:rsidP="009B053E">
            <w:pPr>
              <w:pStyle w:val="Nadpis4"/>
              <w:spacing w:before="0" w:line="240" w:lineRule="auto"/>
              <w:ind w:left="34"/>
              <w:rPr>
                <w:rFonts w:ascii="Times New Roman" w:hAnsi="Times New Roman" w:cs="Times New Roman"/>
                <w:b w:val="0"/>
                <w:sz w:val="20"/>
                <w:szCs w:val="20"/>
                <w:lang w:eastAsia="sk-SK"/>
              </w:rPr>
            </w:pPr>
          </w:p>
        </w:tc>
        <w:tc>
          <w:tcPr>
            <w:tcW w:w="4165" w:type="dxa"/>
          </w:tcPr>
          <w:p w:rsidR="009B053E" w:rsidRPr="009B053E" w:rsidRDefault="009B053E" w:rsidP="009B053E">
            <w:pPr>
              <w:pStyle w:val="Zkladntext"/>
              <w:spacing w:line="240" w:lineRule="auto"/>
              <w:rPr>
                <w:rFonts w:ascii="Times New Roman" w:hAnsi="Times New Roman" w:cs="Times New Roman"/>
                <w:bCs/>
                <w:sz w:val="20"/>
                <w:szCs w:val="20"/>
              </w:rPr>
            </w:pPr>
            <w:r w:rsidRPr="009B053E">
              <w:rPr>
                <w:rFonts w:ascii="Times New Roman" w:hAnsi="Times New Roman" w:cs="Times New Roman"/>
                <w:bCs/>
                <w:sz w:val="20"/>
                <w:szCs w:val="20"/>
              </w:rPr>
              <w:t xml:space="preserve">RSŠF EÚ v súčinnosti s riaditeľom Odboru FRP oboznámila pracovníkov sekcie vykonávajúcich KnM so Správou z vládneho auditu č.A683 a upozornila ich na identifikovaný nedostatok, vrátane povinnosti  postupovať pri výkone KnM a vypracovaní Správy z KnM v súlade s MP RO č. 2  ku kontrole realizácie projektov v znení aktualizácií. </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9B053E" w:rsidRDefault="009B053E" w:rsidP="009B053E">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 xml:space="preserve">(informácia o splnení prijatých nápravných opatrení bola zaslaná vedúcej AS listom č. p.: 06059/2015-1230-31451 zo dňa 26. 6. 2015) </w:t>
            </w:r>
          </w:p>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p>
        </w:tc>
      </w:tr>
      <w:tr w:rsidR="009B053E" w:rsidRPr="009B053E" w:rsidTr="00EA3CB6">
        <w:trPr>
          <w:trHeight w:val="1796"/>
        </w:trPr>
        <w:tc>
          <w:tcPr>
            <w:tcW w:w="3915" w:type="dxa"/>
          </w:tcPr>
          <w:p w:rsidR="009B053E" w:rsidRPr="009B053E" w:rsidRDefault="009B053E" w:rsidP="009B053E">
            <w:pPr>
              <w:pStyle w:val="Odsekzoznamu"/>
              <w:numPr>
                <w:ilvl w:val="0"/>
                <w:numId w:val="34"/>
              </w:numPr>
              <w:autoSpaceDE w:val="0"/>
              <w:autoSpaceDN w:val="0"/>
              <w:adjustRightInd w:val="0"/>
              <w:spacing w:after="0" w:line="240" w:lineRule="auto"/>
              <w:contextualSpacing/>
              <w:jc w:val="both"/>
              <w:rPr>
                <w:rFonts w:ascii="Times New Roman" w:eastAsia="Times New Roman" w:hAnsi="Times New Roman" w:cs="Times New Roman"/>
                <w:bCs/>
                <w:sz w:val="20"/>
                <w:szCs w:val="20"/>
                <w:lang w:eastAsia="sk-SK"/>
              </w:rPr>
            </w:pPr>
            <w:r w:rsidRPr="009B053E">
              <w:rPr>
                <w:rFonts w:ascii="Times New Roman" w:eastAsia="Times New Roman" w:hAnsi="Times New Roman" w:cs="Times New Roman"/>
                <w:bCs/>
                <w:sz w:val="20"/>
                <w:szCs w:val="20"/>
                <w:lang w:eastAsia="sk-SK"/>
              </w:rPr>
              <w:t>Nedostatočné overenie hospodárnosti v procese odborného hodnotenia.</w:t>
            </w:r>
          </w:p>
          <w:p w:rsidR="009B053E" w:rsidRPr="009B053E" w:rsidRDefault="009B053E" w:rsidP="009B053E">
            <w:pPr>
              <w:pStyle w:val="Odsekzoznamu"/>
              <w:spacing w:after="0" w:line="240" w:lineRule="auto"/>
              <w:ind w:left="394"/>
              <w:jc w:val="both"/>
              <w:rPr>
                <w:rFonts w:ascii="Times New Roman" w:eastAsia="Times New Roman" w:hAnsi="Times New Roman" w:cs="Times New Roman"/>
                <w:bCs/>
                <w:sz w:val="20"/>
                <w:szCs w:val="20"/>
                <w:lang w:eastAsia="sk-SK"/>
              </w:rPr>
            </w:pPr>
          </w:p>
        </w:tc>
        <w:tc>
          <w:tcPr>
            <w:tcW w:w="4165" w:type="dxa"/>
          </w:tcPr>
          <w:p w:rsidR="009B053E" w:rsidRPr="009B053E" w:rsidRDefault="009B053E" w:rsidP="009B053E">
            <w:pPr>
              <w:pStyle w:val="Zkladntext"/>
              <w:spacing w:line="240" w:lineRule="auto"/>
              <w:rPr>
                <w:rFonts w:ascii="Times New Roman" w:hAnsi="Times New Roman" w:cs="Times New Roman"/>
                <w:bCs/>
                <w:sz w:val="20"/>
                <w:szCs w:val="20"/>
              </w:rPr>
            </w:pPr>
            <w:r w:rsidRPr="009B053E">
              <w:rPr>
                <w:rFonts w:ascii="Times New Roman" w:hAnsi="Times New Roman" w:cs="Times New Roman"/>
                <w:bCs/>
                <w:sz w:val="20"/>
                <w:szCs w:val="20"/>
              </w:rPr>
              <w:t xml:space="preserve">V súlade s vyjadrením SORO k nedostatku a odporúčaním AS </w:t>
            </w:r>
            <w:r w:rsidRPr="009B053E">
              <w:rPr>
                <w:rFonts w:ascii="Times New Roman" w:hAnsi="Times New Roman" w:cs="Times New Roman"/>
                <w:bCs/>
                <w:i/>
                <w:sz w:val="20"/>
                <w:szCs w:val="20"/>
              </w:rPr>
              <w:t>„...v čase pred deklarovaním výdavkov na EK overiť hospodárnosť projektu</w:t>
            </w:r>
            <w:r w:rsidRPr="009B053E">
              <w:rPr>
                <w:rFonts w:ascii="Times New Roman" w:hAnsi="Times New Roman" w:cs="Times New Roman"/>
                <w:bCs/>
                <w:sz w:val="20"/>
                <w:szCs w:val="20"/>
              </w:rPr>
              <w:t>...“, SIEA zabezpečí preverenie hospodárnosti prostredníctvom znaleckého posudku od prijímateľa po predložení ŽoP prijímateľom. O výsledku preverenia hospodárnosti bude informovať vedúcu AS.</w:t>
            </w:r>
          </w:p>
        </w:tc>
        <w:tc>
          <w:tcPr>
            <w:tcW w:w="155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Cs/>
                <w:sz w:val="20"/>
                <w:szCs w:val="20"/>
                <w:highlight w:val="yellow"/>
              </w:rPr>
            </w:pPr>
            <w:r w:rsidRPr="009B053E">
              <w:rPr>
                <w:rFonts w:ascii="Times New Roman" w:hAnsi="Times New Roman" w:cs="Times New Roman"/>
                <w:bCs/>
                <w:sz w:val="20"/>
                <w:szCs w:val="20"/>
              </w:rPr>
              <w:t>26.6.2015</w:t>
            </w:r>
          </w:p>
        </w:tc>
        <w:tc>
          <w:tcPr>
            <w:tcW w:w="3969" w:type="dxa"/>
          </w:tcPr>
          <w:p w:rsidR="009B053E" w:rsidRPr="009B053E" w:rsidRDefault="009B053E" w:rsidP="009B053E">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9B053E">
              <w:rPr>
                <w:rFonts w:ascii="Times New Roman" w:hAnsi="Times New Roman" w:cs="Times New Roman"/>
                <w:b/>
                <w:bCs/>
                <w:sz w:val="20"/>
                <w:szCs w:val="20"/>
              </w:rPr>
              <w:t>splnené</w:t>
            </w:r>
          </w:p>
          <w:p w:rsidR="009B053E" w:rsidRPr="00EA3CB6" w:rsidRDefault="009B053E" w:rsidP="00EA3CB6">
            <w:pPr>
              <w:tabs>
                <w:tab w:val="left" w:pos="5245"/>
                <w:tab w:val="right" w:pos="9070"/>
              </w:tabs>
              <w:spacing w:line="240" w:lineRule="auto"/>
              <w:jc w:val="both"/>
              <w:rPr>
                <w:rFonts w:ascii="Times New Roman" w:hAnsi="Times New Roman" w:cs="Times New Roman"/>
                <w:bCs/>
                <w:sz w:val="20"/>
                <w:szCs w:val="20"/>
              </w:rPr>
            </w:pPr>
            <w:r w:rsidRPr="009B053E">
              <w:rPr>
                <w:rFonts w:ascii="Times New Roman" w:hAnsi="Times New Roman" w:cs="Times New Roman"/>
                <w:bCs/>
                <w:sz w:val="20"/>
                <w:szCs w:val="20"/>
              </w:rPr>
              <w:t>(informácia o splnení prijatých nápravných opatrení bola zaslaná vedúcej AS listom č. p.: 06059/2015-1230-31451 zo dňa 26. 6. 2015 -  plnenie opatrenia po pred</w:t>
            </w:r>
            <w:r w:rsidR="00EA3CB6">
              <w:rPr>
                <w:rFonts w:ascii="Times New Roman" w:hAnsi="Times New Roman" w:cs="Times New Roman"/>
                <w:bCs/>
                <w:sz w:val="20"/>
                <w:szCs w:val="20"/>
              </w:rPr>
              <w:t xml:space="preserve">ložení prvej ŽoP prijímateľom) </w:t>
            </w:r>
          </w:p>
        </w:tc>
      </w:tr>
    </w:tbl>
    <w:p w:rsidR="00670FF3" w:rsidRDefault="00670FF3" w:rsidP="00776E28">
      <w:pPr>
        <w:pStyle w:val="Odsekzoznamu"/>
        <w:ind w:left="-142"/>
        <w:rPr>
          <w:rFonts w:ascii="Times New Roman" w:hAnsi="Times New Roman"/>
          <w:b/>
          <w:sz w:val="24"/>
          <w:szCs w:val="24"/>
        </w:rPr>
      </w:pPr>
    </w:p>
    <w:p w:rsidR="00670FF3" w:rsidRDefault="00670FF3" w:rsidP="00776E28">
      <w:pPr>
        <w:pStyle w:val="Odsekzoznamu"/>
        <w:ind w:left="-142"/>
        <w:rPr>
          <w:rFonts w:ascii="Times New Roman" w:hAnsi="Times New Roman"/>
          <w:b/>
          <w:sz w:val="24"/>
          <w:szCs w:val="24"/>
        </w:rPr>
      </w:pPr>
    </w:p>
    <w:p w:rsidR="00776E28" w:rsidRDefault="0009285F" w:rsidP="00776E28">
      <w:pPr>
        <w:pStyle w:val="Odsekzoznamu"/>
        <w:ind w:left="-142"/>
        <w:rPr>
          <w:rFonts w:ascii="Times New Roman" w:hAnsi="Times New Roman"/>
          <w:b/>
          <w:sz w:val="24"/>
          <w:szCs w:val="24"/>
        </w:rPr>
      </w:pPr>
      <w:r>
        <w:rPr>
          <w:rFonts w:ascii="Times New Roman" w:hAnsi="Times New Roman"/>
          <w:b/>
          <w:sz w:val="24"/>
          <w:szCs w:val="24"/>
        </w:rPr>
        <w:t>I</w:t>
      </w:r>
      <w:r w:rsidR="00776E28">
        <w:rPr>
          <w:rFonts w:ascii="Times New Roman" w:hAnsi="Times New Roman"/>
          <w:b/>
          <w:sz w:val="24"/>
          <w:szCs w:val="24"/>
        </w:rPr>
        <w:t xml:space="preserve">II.   </w:t>
      </w:r>
      <w:r w:rsidR="00776E28" w:rsidRPr="00D46B62">
        <w:rPr>
          <w:rFonts w:ascii="Times New Roman" w:hAnsi="Times New Roman"/>
          <w:b/>
          <w:sz w:val="24"/>
          <w:szCs w:val="24"/>
        </w:rPr>
        <w:t>Extern</w:t>
      </w:r>
      <w:r w:rsidR="00776E28">
        <w:rPr>
          <w:rFonts w:ascii="Times New Roman" w:hAnsi="Times New Roman"/>
          <w:b/>
          <w:sz w:val="24"/>
          <w:szCs w:val="24"/>
        </w:rPr>
        <w:t>é</w:t>
      </w:r>
      <w:r w:rsidR="00776E28" w:rsidRPr="00D46B62">
        <w:rPr>
          <w:rFonts w:ascii="Times New Roman" w:hAnsi="Times New Roman"/>
          <w:b/>
          <w:sz w:val="24"/>
          <w:szCs w:val="24"/>
        </w:rPr>
        <w:t xml:space="preserve"> kontrol</w:t>
      </w:r>
      <w:r w:rsidR="00776E28">
        <w:rPr>
          <w:rFonts w:ascii="Times New Roman" w:hAnsi="Times New Roman"/>
          <w:b/>
          <w:sz w:val="24"/>
          <w:szCs w:val="24"/>
        </w:rPr>
        <w:t xml:space="preserve">y </w:t>
      </w:r>
      <w:r w:rsidR="00776E28" w:rsidRPr="00D46B62">
        <w:rPr>
          <w:rFonts w:ascii="Times New Roman" w:hAnsi="Times New Roman"/>
          <w:b/>
          <w:sz w:val="24"/>
          <w:szCs w:val="24"/>
        </w:rPr>
        <w:t>(audit</w:t>
      </w:r>
      <w:r w:rsidR="00776E28">
        <w:rPr>
          <w:rFonts w:ascii="Times New Roman" w:hAnsi="Times New Roman"/>
          <w:b/>
          <w:sz w:val="24"/>
          <w:szCs w:val="24"/>
        </w:rPr>
        <w:t>y</w:t>
      </w:r>
      <w:r w:rsidR="00776E28" w:rsidRPr="00D46B62">
        <w:rPr>
          <w:rFonts w:ascii="Times New Roman" w:hAnsi="Times New Roman"/>
          <w:b/>
          <w:sz w:val="24"/>
          <w:szCs w:val="24"/>
        </w:rPr>
        <w:t>) vykonan</w:t>
      </w:r>
      <w:r w:rsidR="00776E28">
        <w:rPr>
          <w:rFonts w:ascii="Times New Roman" w:hAnsi="Times New Roman"/>
          <w:b/>
          <w:sz w:val="24"/>
          <w:szCs w:val="24"/>
        </w:rPr>
        <w:t xml:space="preserve">é </w:t>
      </w:r>
      <w:r w:rsidR="00776E28" w:rsidRPr="00776E28">
        <w:rPr>
          <w:rFonts w:ascii="Times New Roman" w:hAnsi="Times New Roman" w:cs="Times New Roman"/>
          <w:b/>
          <w:sz w:val="24"/>
          <w:szCs w:val="24"/>
        </w:rPr>
        <w:t>ÚV SR</w:t>
      </w:r>
      <w:r w:rsidR="00776E28" w:rsidRPr="00D46B62">
        <w:rPr>
          <w:rFonts w:ascii="Times New Roman" w:hAnsi="Times New Roman"/>
          <w:b/>
          <w:sz w:val="24"/>
          <w:szCs w:val="24"/>
        </w:rPr>
        <w:t xml:space="preserve"> na MH SR v rozpočtovom roku </w:t>
      </w:r>
      <w:r w:rsidR="00776E28">
        <w:rPr>
          <w:rFonts w:ascii="Times New Roman" w:hAnsi="Times New Roman"/>
          <w:b/>
          <w:sz w:val="24"/>
          <w:szCs w:val="24"/>
        </w:rPr>
        <w:t>2015</w:t>
      </w:r>
    </w:p>
    <w:p w:rsidR="00776E28" w:rsidRDefault="00776E28" w:rsidP="00776E28">
      <w:pPr>
        <w:spacing w:after="0" w:line="240" w:lineRule="auto"/>
        <w:jc w:val="both"/>
      </w:pPr>
      <w:r w:rsidRPr="00F05245">
        <w:rPr>
          <w:rFonts w:ascii="Times New Roman" w:hAnsi="Times New Roman" w:cs="Times New Roman"/>
          <w:b/>
          <w:sz w:val="24"/>
          <w:szCs w:val="24"/>
        </w:rPr>
        <w:t>Kontrola č. 1</w:t>
      </w:r>
      <w:r w:rsidRPr="00F05245">
        <w:rPr>
          <w:rFonts w:ascii="Times New Roman" w:hAnsi="Times New Roman" w:cs="Times New Roman"/>
          <w:b/>
        </w:rPr>
        <w:t xml:space="preserve"> – </w:t>
      </w:r>
      <w:r w:rsidRPr="00F05245">
        <w:rPr>
          <w:rFonts w:ascii="Times New Roman" w:hAnsi="Times New Roman" w:cs="Times New Roman"/>
          <w:sz w:val="24"/>
          <w:szCs w:val="24"/>
        </w:rPr>
        <w:t>kontrola ÚV SR  - k</w:t>
      </w:r>
      <w:r w:rsidRPr="00F05245">
        <w:t>ontrola postupu SIEA</w:t>
      </w:r>
      <w:r w:rsidRPr="00F05245">
        <w:rPr>
          <w:rFonts w:ascii="Times New Roman" w:hAnsi="Times New Roman" w:cs="Times New Roman"/>
          <w:sz w:val="24"/>
          <w:szCs w:val="24"/>
        </w:rPr>
        <w:t xml:space="preserve"> – 2 zistené nedostatky</w:t>
      </w:r>
    </w:p>
    <w:p w:rsidR="009B053E" w:rsidRPr="009B053E" w:rsidRDefault="009B053E" w:rsidP="009B053E">
      <w:pPr>
        <w:spacing w:line="240" w:lineRule="auto"/>
        <w:rPr>
          <w:rFonts w:ascii="Times New Roman" w:hAnsi="Times New Roman" w:cs="Times New Roman"/>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
        <w:gridCol w:w="1691"/>
        <w:gridCol w:w="1815"/>
        <w:gridCol w:w="2655"/>
        <w:gridCol w:w="14"/>
        <w:gridCol w:w="2102"/>
        <w:gridCol w:w="1247"/>
        <w:gridCol w:w="1248"/>
        <w:gridCol w:w="1247"/>
        <w:gridCol w:w="1797"/>
      </w:tblGrid>
      <w:tr w:rsidR="00776E28" w:rsidRPr="00806BB4" w:rsidTr="00D7005C">
        <w:tc>
          <w:tcPr>
            <w:tcW w:w="751" w:type="dxa"/>
            <w:tcBorders>
              <w:bottom w:val="single" w:sz="4" w:space="0" w:color="auto"/>
            </w:tcBorders>
            <w:shd w:val="clear" w:color="auto" w:fill="D9D9D9" w:themeFill="background1" w:themeFillShade="D9"/>
          </w:tcPr>
          <w:p w:rsidR="00776E28" w:rsidRPr="00806BB4" w:rsidRDefault="00776E28" w:rsidP="00D7005C">
            <w:r w:rsidRPr="00806BB4">
              <w:t>P. č.</w:t>
            </w:r>
          </w:p>
        </w:tc>
        <w:tc>
          <w:tcPr>
            <w:tcW w:w="1691" w:type="dxa"/>
            <w:tcBorders>
              <w:bottom w:val="single" w:sz="4" w:space="0" w:color="auto"/>
            </w:tcBorders>
            <w:shd w:val="clear" w:color="auto" w:fill="D9D9D9" w:themeFill="background1" w:themeFillShade="D9"/>
          </w:tcPr>
          <w:p w:rsidR="00776E28" w:rsidRPr="00806BB4" w:rsidRDefault="00776E28" w:rsidP="00D7005C">
            <w:r w:rsidRPr="00806BB4">
              <w:t>Kontrolný orgán</w:t>
            </w:r>
          </w:p>
        </w:tc>
        <w:tc>
          <w:tcPr>
            <w:tcW w:w="1815" w:type="dxa"/>
            <w:tcBorders>
              <w:bottom w:val="single" w:sz="4" w:space="0" w:color="auto"/>
            </w:tcBorders>
            <w:shd w:val="clear" w:color="auto" w:fill="D9D9D9" w:themeFill="background1" w:themeFillShade="D9"/>
          </w:tcPr>
          <w:p w:rsidR="00776E28" w:rsidRPr="00806BB4" w:rsidRDefault="00776E28" w:rsidP="00D7005C">
            <w:r w:rsidRPr="00806BB4">
              <w:t>Obdobie výkonu  kontroly od - do</w:t>
            </w:r>
          </w:p>
        </w:tc>
        <w:tc>
          <w:tcPr>
            <w:tcW w:w="2655" w:type="dxa"/>
            <w:tcBorders>
              <w:bottom w:val="single" w:sz="4" w:space="0" w:color="auto"/>
            </w:tcBorders>
            <w:shd w:val="clear" w:color="auto" w:fill="D9D9D9" w:themeFill="background1" w:themeFillShade="D9"/>
          </w:tcPr>
          <w:p w:rsidR="00776E28" w:rsidRPr="00806BB4" w:rsidRDefault="00776E28" w:rsidP="00D7005C">
            <w:r w:rsidRPr="00806BB4">
              <w:t>Zameranie kontroly</w:t>
            </w:r>
          </w:p>
        </w:tc>
        <w:tc>
          <w:tcPr>
            <w:tcW w:w="2116" w:type="dxa"/>
            <w:gridSpan w:val="2"/>
            <w:tcBorders>
              <w:bottom w:val="single" w:sz="4" w:space="0" w:color="auto"/>
            </w:tcBorders>
            <w:shd w:val="clear" w:color="auto" w:fill="D9D9D9" w:themeFill="background1" w:themeFillShade="D9"/>
          </w:tcPr>
          <w:p w:rsidR="00776E28" w:rsidRPr="00806BB4" w:rsidRDefault="00776E28" w:rsidP="00D7005C">
            <w:r w:rsidRPr="00806BB4">
              <w:t>Kontrolované subjekty</w:t>
            </w:r>
          </w:p>
        </w:tc>
        <w:tc>
          <w:tcPr>
            <w:tcW w:w="1247" w:type="dxa"/>
            <w:tcBorders>
              <w:bottom w:val="single" w:sz="4" w:space="0" w:color="auto"/>
            </w:tcBorders>
            <w:shd w:val="clear" w:color="auto" w:fill="D9D9D9" w:themeFill="background1" w:themeFillShade="D9"/>
          </w:tcPr>
          <w:p w:rsidR="00776E28" w:rsidRPr="00806BB4" w:rsidRDefault="00776E28" w:rsidP="00D7005C">
            <w:r w:rsidRPr="00806BB4">
              <w:t>Počet zistení</w:t>
            </w:r>
          </w:p>
        </w:tc>
        <w:tc>
          <w:tcPr>
            <w:tcW w:w="1248" w:type="dxa"/>
            <w:tcBorders>
              <w:bottom w:val="single" w:sz="4" w:space="0" w:color="auto"/>
            </w:tcBorders>
            <w:shd w:val="clear" w:color="auto" w:fill="D9D9D9" w:themeFill="background1" w:themeFillShade="D9"/>
          </w:tcPr>
          <w:p w:rsidR="00776E28" w:rsidRPr="00806BB4" w:rsidRDefault="00776E28" w:rsidP="00D7005C">
            <w:r w:rsidRPr="00806BB4">
              <w:t>Počet prijatých opatrení</w:t>
            </w:r>
          </w:p>
        </w:tc>
        <w:tc>
          <w:tcPr>
            <w:tcW w:w="1247" w:type="dxa"/>
            <w:tcBorders>
              <w:bottom w:val="single" w:sz="4" w:space="0" w:color="auto"/>
            </w:tcBorders>
            <w:shd w:val="clear" w:color="auto" w:fill="D9D9D9" w:themeFill="background1" w:themeFillShade="D9"/>
          </w:tcPr>
          <w:p w:rsidR="00776E28" w:rsidRPr="00806BB4" w:rsidRDefault="00776E28" w:rsidP="00D7005C">
            <w:r w:rsidRPr="00806BB4">
              <w:t>Počet splnených opatrení</w:t>
            </w:r>
          </w:p>
        </w:tc>
        <w:tc>
          <w:tcPr>
            <w:tcW w:w="1797" w:type="dxa"/>
            <w:tcBorders>
              <w:bottom w:val="single" w:sz="4" w:space="0" w:color="auto"/>
            </w:tcBorders>
            <w:shd w:val="clear" w:color="auto" w:fill="D9D9D9" w:themeFill="background1" w:themeFillShade="D9"/>
          </w:tcPr>
          <w:p w:rsidR="00776E28" w:rsidRPr="00806BB4" w:rsidRDefault="00776E28" w:rsidP="00D7005C">
            <w:r w:rsidRPr="00806BB4">
              <w:t xml:space="preserve">Počet </w:t>
            </w:r>
          </w:p>
          <w:p w:rsidR="00776E28" w:rsidRPr="00806BB4" w:rsidRDefault="00776E28" w:rsidP="00D7005C">
            <w:r w:rsidRPr="00806BB4">
              <w:t>nesplnených opatrení</w:t>
            </w:r>
          </w:p>
        </w:tc>
      </w:tr>
      <w:tr w:rsidR="00776E28" w:rsidRPr="00776E28" w:rsidTr="00D7005C">
        <w:tc>
          <w:tcPr>
            <w:tcW w:w="751" w:type="dxa"/>
            <w:shd w:val="clear" w:color="auto" w:fill="auto"/>
          </w:tcPr>
          <w:p w:rsidR="00776E28" w:rsidRPr="00776E28" w:rsidRDefault="00F05245" w:rsidP="00776E28">
            <w:pPr>
              <w:spacing w:line="240" w:lineRule="auto"/>
              <w:rPr>
                <w:rFonts w:ascii="Times New Roman" w:hAnsi="Times New Roman" w:cs="Times New Roman"/>
                <w:sz w:val="20"/>
                <w:szCs w:val="20"/>
              </w:rPr>
            </w:pPr>
            <w:r>
              <w:rPr>
                <w:rFonts w:ascii="Times New Roman" w:hAnsi="Times New Roman" w:cs="Times New Roman"/>
                <w:sz w:val="20"/>
                <w:szCs w:val="20"/>
              </w:rPr>
              <w:t>1</w:t>
            </w:r>
            <w:r w:rsidR="00D7005C">
              <w:rPr>
                <w:rFonts w:ascii="Times New Roman" w:hAnsi="Times New Roman" w:cs="Times New Roman"/>
                <w:sz w:val="20"/>
                <w:szCs w:val="20"/>
              </w:rPr>
              <w:t>.</w:t>
            </w:r>
          </w:p>
        </w:tc>
        <w:tc>
          <w:tcPr>
            <w:tcW w:w="1691" w:type="dxa"/>
            <w:shd w:val="clear" w:color="auto" w:fill="auto"/>
          </w:tcPr>
          <w:p w:rsidR="00776E28" w:rsidRPr="00776E28" w:rsidRDefault="00776E28" w:rsidP="00776E28">
            <w:pPr>
              <w:spacing w:line="240" w:lineRule="auto"/>
              <w:rPr>
                <w:rFonts w:ascii="Times New Roman" w:hAnsi="Times New Roman" w:cs="Times New Roman"/>
                <w:sz w:val="20"/>
                <w:szCs w:val="20"/>
              </w:rPr>
            </w:pPr>
            <w:r w:rsidRPr="00776E28">
              <w:rPr>
                <w:rFonts w:ascii="Times New Roman" w:hAnsi="Times New Roman" w:cs="Times New Roman"/>
                <w:sz w:val="20"/>
                <w:szCs w:val="20"/>
              </w:rPr>
              <w:t>Úrad vlády SR</w:t>
            </w:r>
          </w:p>
        </w:tc>
        <w:tc>
          <w:tcPr>
            <w:tcW w:w="1815" w:type="dxa"/>
            <w:shd w:val="clear" w:color="auto" w:fill="auto"/>
          </w:tcPr>
          <w:p w:rsidR="00776E28" w:rsidRPr="00776E28" w:rsidRDefault="00776E28" w:rsidP="00776E28">
            <w:pPr>
              <w:spacing w:line="240" w:lineRule="auto"/>
              <w:rPr>
                <w:rFonts w:ascii="Times New Roman" w:hAnsi="Times New Roman" w:cs="Times New Roman"/>
                <w:sz w:val="20"/>
                <w:szCs w:val="20"/>
              </w:rPr>
            </w:pPr>
            <w:r w:rsidRPr="00776E28">
              <w:rPr>
                <w:rFonts w:ascii="Times New Roman" w:hAnsi="Times New Roman" w:cs="Times New Roman"/>
                <w:sz w:val="20"/>
                <w:szCs w:val="20"/>
              </w:rPr>
              <w:t>19.01.2015 -20.02.2015</w:t>
            </w:r>
          </w:p>
        </w:tc>
        <w:tc>
          <w:tcPr>
            <w:tcW w:w="2669" w:type="dxa"/>
            <w:gridSpan w:val="2"/>
            <w:shd w:val="clear" w:color="auto" w:fill="auto"/>
          </w:tcPr>
          <w:p w:rsidR="00776E28" w:rsidRPr="00776E28" w:rsidRDefault="00776E28" w:rsidP="00776E28">
            <w:pPr>
              <w:spacing w:line="240" w:lineRule="auto"/>
              <w:jc w:val="both"/>
              <w:rPr>
                <w:rFonts w:ascii="Times New Roman" w:hAnsi="Times New Roman" w:cs="Times New Roman"/>
                <w:sz w:val="20"/>
                <w:szCs w:val="20"/>
              </w:rPr>
            </w:pPr>
            <w:r w:rsidRPr="00776E28">
              <w:rPr>
                <w:rFonts w:ascii="Times New Roman" w:hAnsi="Times New Roman" w:cs="Times New Roman"/>
                <w:sz w:val="20"/>
                <w:szCs w:val="20"/>
              </w:rPr>
              <w:t>Kontrola postupu SIEA v rámci konania o žiadosti o NFP č. NFP25110121368 pri projekte č. 2511012120487 „Posilnenie konkurencieschopnosti a tvorba pracovných miest pre občanov z marginalizovaných rómskych komunít prostredníctvom rozšírenia výroby spoločnosti Izzard, s.r.o.</w:t>
            </w:r>
          </w:p>
        </w:tc>
        <w:tc>
          <w:tcPr>
            <w:tcW w:w="2102" w:type="dxa"/>
            <w:shd w:val="clear" w:color="auto" w:fill="auto"/>
          </w:tcPr>
          <w:p w:rsidR="00776E28" w:rsidRPr="00776E28" w:rsidRDefault="00776E28" w:rsidP="00776E28">
            <w:pPr>
              <w:spacing w:line="240" w:lineRule="auto"/>
              <w:rPr>
                <w:rFonts w:ascii="Times New Roman" w:hAnsi="Times New Roman" w:cs="Times New Roman"/>
                <w:sz w:val="20"/>
                <w:szCs w:val="20"/>
              </w:rPr>
            </w:pPr>
            <w:r w:rsidRPr="00776E28">
              <w:rPr>
                <w:rFonts w:ascii="Times New Roman" w:hAnsi="Times New Roman" w:cs="Times New Roman"/>
                <w:sz w:val="20"/>
                <w:szCs w:val="20"/>
              </w:rPr>
              <w:t>Izzard, s.r.o.</w:t>
            </w:r>
          </w:p>
          <w:p w:rsidR="00776E28" w:rsidRPr="00776E28" w:rsidRDefault="00776E28" w:rsidP="00776E28">
            <w:pPr>
              <w:spacing w:line="240" w:lineRule="auto"/>
              <w:rPr>
                <w:rFonts w:ascii="Times New Roman" w:hAnsi="Times New Roman" w:cs="Times New Roman"/>
                <w:sz w:val="20"/>
                <w:szCs w:val="20"/>
              </w:rPr>
            </w:pPr>
            <w:r w:rsidRPr="00776E28">
              <w:rPr>
                <w:rFonts w:ascii="Times New Roman" w:hAnsi="Times New Roman" w:cs="Times New Roman"/>
                <w:sz w:val="20"/>
                <w:szCs w:val="20"/>
              </w:rPr>
              <w:t xml:space="preserve">(kontrola vykonaná na úrovni SORO) </w:t>
            </w:r>
          </w:p>
        </w:tc>
        <w:tc>
          <w:tcPr>
            <w:tcW w:w="1247" w:type="dxa"/>
            <w:shd w:val="clear" w:color="auto" w:fill="auto"/>
          </w:tcPr>
          <w:p w:rsidR="00776E28" w:rsidRPr="00776E28" w:rsidRDefault="00776E28" w:rsidP="00776E28">
            <w:pPr>
              <w:spacing w:line="240" w:lineRule="auto"/>
              <w:rPr>
                <w:rFonts w:ascii="Times New Roman" w:hAnsi="Times New Roman" w:cs="Times New Roman"/>
                <w:sz w:val="20"/>
                <w:szCs w:val="20"/>
              </w:rPr>
            </w:pPr>
            <w:r w:rsidRPr="00776E28">
              <w:rPr>
                <w:rFonts w:ascii="Times New Roman" w:hAnsi="Times New Roman" w:cs="Times New Roman"/>
                <w:sz w:val="20"/>
                <w:szCs w:val="20"/>
              </w:rPr>
              <w:t>2</w:t>
            </w:r>
          </w:p>
        </w:tc>
        <w:tc>
          <w:tcPr>
            <w:tcW w:w="1248" w:type="dxa"/>
            <w:shd w:val="clear" w:color="auto" w:fill="auto"/>
          </w:tcPr>
          <w:p w:rsidR="00776E28" w:rsidRPr="00776E28" w:rsidRDefault="00776E28" w:rsidP="00776E28">
            <w:pPr>
              <w:spacing w:line="240" w:lineRule="auto"/>
              <w:rPr>
                <w:rFonts w:ascii="Times New Roman" w:hAnsi="Times New Roman" w:cs="Times New Roman"/>
                <w:sz w:val="20"/>
                <w:szCs w:val="20"/>
              </w:rPr>
            </w:pPr>
            <w:r w:rsidRPr="00776E28">
              <w:rPr>
                <w:rFonts w:ascii="Times New Roman" w:hAnsi="Times New Roman" w:cs="Times New Roman"/>
                <w:sz w:val="20"/>
                <w:szCs w:val="20"/>
              </w:rPr>
              <w:t>2</w:t>
            </w:r>
          </w:p>
        </w:tc>
        <w:tc>
          <w:tcPr>
            <w:tcW w:w="1247" w:type="dxa"/>
            <w:shd w:val="clear" w:color="auto" w:fill="auto"/>
          </w:tcPr>
          <w:p w:rsidR="00776E28" w:rsidRPr="00776E28" w:rsidRDefault="00776E28" w:rsidP="00776E28">
            <w:pPr>
              <w:spacing w:line="240" w:lineRule="auto"/>
              <w:rPr>
                <w:rFonts w:ascii="Times New Roman" w:hAnsi="Times New Roman" w:cs="Times New Roman"/>
                <w:sz w:val="20"/>
                <w:szCs w:val="20"/>
              </w:rPr>
            </w:pPr>
            <w:r w:rsidRPr="00776E28">
              <w:rPr>
                <w:rFonts w:ascii="Times New Roman" w:hAnsi="Times New Roman" w:cs="Times New Roman"/>
                <w:sz w:val="20"/>
                <w:szCs w:val="20"/>
              </w:rPr>
              <w:t>2</w:t>
            </w:r>
          </w:p>
        </w:tc>
        <w:tc>
          <w:tcPr>
            <w:tcW w:w="1797" w:type="dxa"/>
            <w:shd w:val="clear" w:color="auto" w:fill="auto"/>
          </w:tcPr>
          <w:p w:rsidR="00776E28" w:rsidRPr="00776E28" w:rsidRDefault="00776E28" w:rsidP="00776E28">
            <w:pPr>
              <w:spacing w:line="240" w:lineRule="auto"/>
              <w:rPr>
                <w:rFonts w:ascii="Times New Roman" w:hAnsi="Times New Roman" w:cs="Times New Roman"/>
                <w:sz w:val="20"/>
                <w:szCs w:val="20"/>
              </w:rPr>
            </w:pPr>
            <w:r w:rsidRPr="00776E28">
              <w:rPr>
                <w:rFonts w:ascii="Times New Roman" w:hAnsi="Times New Roman" w:cs="Times New Roman"/>
                <w:sz w:val="20"/>
                <w:szCs w:val="20"/>
              </w:rPr>
              <w:t>0</w:t>
            </w:r>
          </w:p>
        </w:tc>
      </w:tr>
    </w:tbl>
    <w:p w:rsidR="009B053E" w:rsidRDefault="009B053E" w:rsidP="00EA2E7B">
      <w:pPr>
        <w:spacing w:after="0" w:line="240" w:lineRule="auto"/>
      </w:pPr>
    </w:p>
    <w:p w:rsidR="00776E28" w:rsidRPr="00933058" w:rsidRDefault="00776E28" w:rsidP="00776E28">
      <w:pPr>
        <w:rPr>
          <w:rFonts w:ascii="Times New Roman" w:hAnsi="Times New Roman" w:cs="Times New Roman"/>
          <w:b/>
          <w:i/>
          <w:sz w:val="24"/>
          <w:szCs w:val="24"/>
        </w:rPr>
      </w:pPr>
      <w:r w:rsidRPr="00F05245">
        <w:rPr>
          <w:rFonts w:ascii="Times New Roman" w:hAnsi="Times New Roman" w:cs="Times New Roman"/>
          <w:b/>
          <w:i/>
          <w:sz w:val="24"/>
          <w:szCs w:val="24"/>
        </w:rPr>
        <w:t>Zoznam zistení kontroly č.1  a k nej  prislúchajúcich opatrení:</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9"/>
        <w:gridCol w:w="4165"/>
        <w:gridCol w:w="1559"/>
        <w:gridCol w:w="4678"/>
      </w:tblGrid>
      <w:tr w:rsidR="00776E28" w:rsidRPr="00806BB4" w:rsidTr="00D7005C">
        <w:tc>
          <w:tcPr>
            <w:tcW w:w="4199" w:type="dxa"/>
            <w:shd w:val="clear" w:color="auto" w:fill="D9D9D9" w:themeFill="background1" w:themeFillShade="D9"/>
          </w:tcPr>
          <w:p w:rsidR="00776E28" w:rsidRPr="00806BB4" w:rsidRDefault="00776E28" w:rsidP="00776E28">
            <w:pPr>
              <w:spacing w:line="240" w:lineRule="auto"/>
            </w:pPr>
            <w:r w:rsidRPr="00806BB4">
              <w:t xml:space="preserve">Zistenie </w:t>
            </w:r>
          </w:p>
        </w:tc>
        <w:tc>
          <w:tcPr>
            <w:tcW w:w="4165" w:type="dxa"/>
            <w:shd w:val="clear" w:color="auto" w:fill="D9D9D9" w:themeFill="background1" w:themeFillShade="D9"/>
          </w:tcPr>
          <w:p w:rsidR="00776E28" w:rsidRPr="00806BB4" w:rsidRDefault="00776E28" w:rsidP="00776E28">
            <w:pPr>
              <w:spacing w:line="240" w:lineRule="auto"/>
            </w:pPr>
            <w:r w:rsidRPr="00806BB4">
              <w:t xml:space="preserve">Prijaté opatrenie </w:t>
            </w:r>
          </w:p>
        </w:tc>
        <w:tc>
          <w:tcPr>
            <w:tcW w:w="1559" w:type="dxa"/>
            <w:shd w:val="clear" w:color="auto" w:fill="D9D9D9" w:themeFill="background1" w:themeFillShade="D9"/>
          </w:tcPr>
          <w:p w:rsidR="00776E28" w:rsidRPr="00806BB4" w:rsidRDefault="00776E28" w:rsidP="00776E28">
            <w:pPr>
              <w:spacing w:line="240" w:lineRule="auto"/>
            </w:pPr>
            <w:r w:rsidRPr="00806BB4">
              <w:t xml:space="preserve">Termín na odstránenie nedostatku </w:t>
            </w:r>
          </w:p>
        </w:tc>
        <w:tc>
          <w:tcPr>
            <w:tcW w:w="4678" w:type="dxa"/>
            <w:shd w:val="clear" w:color="auto" w:fill="D9D9D9" w:themeFill="background1" w:themeFillShade="D9"/>
          </w:tcPr>
          <w:p w:rsidR="00776E28" w:rsidRPr="00806BB4" w:rsidRDefault="00776E28" w:rsidP="00776E28">
            <w:pPr>
              <w:spacing w:line="240" w:lineRule="auto"/>
            </w:pPr>
            <w:r w:rsidRPr="00806BB4">
              <w:t xml:space="preserve">Uviesť opatrenie </w:t>
            </w:r>
          </w:p>
          <w:p w:rsidR="00776E28" w:rsidRPr="00806BB4" w:rsidRDefault="00776E28" w:rsidP="00776E28">
            <w:pPr>
              <w:spacing w:line="240" w:lineRule="auto"/>
            </w:pPr>
            <w:r w:rsidRPr="00806BB4">
              <w:t xml:space="preserve">splnené/nesplnené </w:t>
            </w:r>
          </w:p>
        </w:tc>
      </w:tr>
      <w:tr w:rsidR="00776E28" w:rsidRPr="00776E28" w:rsidTr="00D7005C">
        <w:tc>
          <w:tcPr>
            <w:tcW w:w="4199" w:type="dxa"/>
          </w:tcPr>
          <w:p w:rsidR="00776E28" w:rsidRPr="00776E28" w:rsidRDefault="00776E28" w:rsidP="00776E28">
            <w:pPr>
              <w:spacing w:line="240" w:lineRule="auto"/>
              <w:rPr>
                <w:rFonts w:ascii="Times New Roman" w:hAnsi="Times New Roman" w:cs="Times New Roman"/>
                <w:sz w:val="20"/>
                <w:szCs w:val="20"/>
              </w:rPr>
            </w:pPr>
            <w:r w:rsidRPr="00776E28">
              <w:rPr>
                <w:rFonts w:ascii="Times New Roman" w:hAnsi="Times New Roman" w:cs="Times New Roman"/>
                <w:sz w:val="20"/>
                <w:szCs w:val="20"/>
              </w:rPr>
              <w:t xml:space="preserve">1. nedoručenie  súhrnnej správy z odborného hodnotenia na RO </w:t>
            </w:r>
          </w:p>
          <w:p w:rsidR="00776E28" w:rsidRPr="00776E28" w:rsidRDefault="00776E28" w:rsidP="00776E28">
            <w:pPr>
              <w:spacing w:line="240" w:lineRule="auto"/>
              <w:rPr>
                <w:rFonts w:ascii="Times New Roman" w:hAnsi="Times New Roman" w:cs="Times New Roman"/>
                <w:sz w:val="20"/>
                <w:szCs w:val="20"/>
              </w:rPr>
            </w:pPr>
          </w:p>
          <w:p w:rsidR="00776E28" w:rsidRPr="00776E28" w:rsidRDefault="00776E28" w:rsidP="00776E28">
            <w:pPr>
              <w:spacing w:line="240" w:lineRule="auto"/>
              <w:rPr>
                <w:rFonts w:ascii="Times New Roman" w:hAnsi="Times New Roman" w:cs="Times New Roman"/>
                <w:sz w:val="20"/>
                <w:szCs w:val="20"/>
              </w:rPr>
            </w:pPr>
          </w:p>
        </w:tc>
        <w:tc>
          <w:tcPr>
            <w:tcW w:w="4165" w:type="dxa"/>
          </w:tcPr>
          <w:p w:rsidR="00776E28" w:rsidRPr="00776E28" w:rsidRDefault="00776E28" w:rsidP="00776E28">
            <w:pPr>
              <w:spacing w:line="240" w:lineRule="auto"/>
              <w:jc w:val="both"/>
              <w:rPr>
                <w:rFonts w:ascii="Times New Roman" w:hAnsi="Times New Roman" w:cs="Times New Roman"/>
                <w:sz w:val="20"/>
                <w:szCs w:val="20"/>
              </w:rPr>
            </w:pPr>
            <w:r w:rsidRPr="00776E28">
              <w:rPr>
                <w:rFonts w:ascii="Times New Roman" w:hAnsi="Times New Roman" w:cs="Times New Roman"/>
                <w:sz w:val="20"/>
                <w:szCs w:val="20"/>
              </w:rPr>
              <w:t>Riaditeľ Sekcie ŠF a EÚ na pracovnej porade oboznámi vedenie sekcie ŠF EÚ s výsledkami kontroly a upozorní  na povinnosť zaslania súhrnnej správy z odborného hodnotenia RO</w:t>
            </w:r>
          </w:p>
          <w:p w:rsidR="00776E28" w:rsidRPr="00776E28" w:rsidRDefault="00776E28" w:rsidP="00776E28">
            <w:pPr>
              <w:spacing w:line="240" w:lineRule="auto"/>
              <w:jc w:val="both"/>
              <w:rPr>
                <w:rFonts w:ascii="Times New Roman" w:hAnsi="Times New Roman" w:cs="Times New Roman"/>
                <w:sz w:val="20"/>
                <w:szCs w:val="20"/>
              </w:rPr>
            </w:pPr>
          </w:p>
        </w:tc>
        <w:tc>
          <w:tcPr>
            <w:tcW w:w="1559" w:type="dxa"/>
          </w:tcPr>
          <w:p w:rsidR="00776E28" w:rsidRPr="00776E28" w:rsidRDefault="00776E28" w:rsidP="00776E28">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776E28">
              <w:rPr>
                <w:rFonts w:ascii="Times New Roman" w:hAnsi="Times New Roman" w:cs="Times New Roman"/>
                <w:bCs/>
                <w:sz w:val="20"/>
                <w:szCs w:val="20"/>
              </w:rPr>
              <w:t>17.03.2015</w:t>
            </w:r>
          </w:p>
        </w:tc>
        <w:tc>
          <w:tcPr>
            <w:tcW w:w="4678" w:type="dxa"/>
          </w:tcPr>
          <w:p w:rsidR="00776E28" w:rsidRPr="00776E28" w:rsidRDefault="00776E28" w:rsidP="00776E28">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776E28">
              <w:rPr>
                <w:rFonts w:ascii="Times New Roman" w:hAnsi="Times New Roman" w:cs="Times New Roman"/>
                <w:b/>
                <w:bCs/>
                <w:sz w:val="20"/>
                <w:szCs w:val="20"/>
              </w:rPr>
              <w:t>splnené</w:t>
            </w:r>
          </w:p>
          <w:p w:rsidR="00776E28" w:rsidRPr="00776E28" w:rsidRDefault="00776E28" w:rsidP="00776E28">
            <w:pPr>
              <w:overflowPunct w:val="0"/>
              <w:autoSpaceDE w:val="0"/>
              <w:autoSpaceDN w:val="0"/>
              <w:adjustRightInd w:val="0"/>
              <w:spacing w:line="240" w:lineRule="auto"/>
              <w:jc w:val="both"/>
              <w:textAlignment w:val="baseline"/>
              <w:rPr>
                <w:rFonts w:ascii="Times New Roman" w:hAnsi="Times New Roman" w:cs="Times New Roman"/>
                <w:bCs/>
                <w:sz w:val="20"/>
                <w:szCs w:val="20"/>
              </w:rPr>
            </w:pPr>
            <w:r w:rsidRPr="00776E28">
              <w:rPr>
                <w:rFonts w:ascii="Times New Roman" w:hAnsi="Times New Roman" w:cs="Times New Roman"/>
                <w:bCs/>
                <w:sz w:val="20"/>
                <w:szCs w:val="20"/>
              </w:rPr>
              <w:t>Správa o ich splnení bola zaslaná Úradu vlády SR listom č. 2015/SŠF/13936 zo dňa 18.3.2015.</w:t>
            </w:r>
          </w:p>
          <w:p w:rsidR="00776E28" w:rsidRPr="00776E28" w:rsidRDefault="00776E28" w:rsidP="00776E28">
            <w:pPr>
              <w:overflowPunct w:val="0"/>
              <w:autoSpaceDE w:val="0"/>
              <w:autoSpaceDN w:val="0"/>
              <w:adjustRightInd w:val="0"/>
              <w:spacing w:line="240" w:lineRule="auto"/>
              <w:jc w:val="both"/>
              <w:textAlignment w:val="baseline"/>
              <w:rPr>
                <w:rFonts w:ascii="Times New Roman" w:hAnsi="Times New Roman" w:cs="Times New Roman"/>
                <w:bCs/>
                <w:sz w:val="20"/>
                <w:szCs w:val="20"/>
              </w:rPr>
            </w:pPr>
            <w:r w:rsidRPr="00776E28">
              <w:rPr>
                <w:rFonts w:ascii="Times New Roman" w:hAnsi="Times New Roman" w:cs="Times New Roman"/>
                <w:bCs/>
                <w:sz w:val="20"/>
                <w:szCs w:val="20"/>
              </w:rPr>
              <w:t>SIEA odstúpila od Zmluvy o poskytnutí NFP dňa listom zo dňa 6.8.2015.</w:t>
            </w:r>
          </w:p>
        </w:tc>
      </w:tr>
      <w:tr w:rsidR="00776E28" w:rsidRPr="00776E28" w:rsidTr="00D7005C">
        <w:tc>
          <w:tcPr>
            <w:tcW w:w="4199" w:type="dxa"/>
          </w:tcPr>
          <w:p w:rsidR="00776E28" w:rsidRPr="00776E28" w:rsidRDefault="00776E28" w:rsidP="00776E28">
            <w:pPr>
              <w:spacing w:line="240" w:lineRule="auto"/>
              <w:rPr>
                <w:rFonts w:ascii="Times New Roman" w:hAnsi="Times New Roman" w:cs="Times New Roman"/>
                <w:sz w:val="20"/>
                <w:szCs w:val="20"/>
              </w:rPr>
            </w:pPr>
            <w:r w:rsidRPr="00776E28">
              <w:rPr>
                <w:rFonts w:ascii="Times New Roman" w:hAnsi="Times New Roman" w:cs="Times New Roman"/>
                <w:sz w:val="20"/>
                <w:szCs w:val="20"/>
              </w:rPr>
              <w:t>2. nedodržanie lehoty na zaslanie návrhu</w:t>
            </w:r>
          </w:p>
          <w:p w:rsidR="00776E28" w:rsidRPr="00776E28" w:rsidRDefault="00776E28" w:rsidP="00776E28">
            <w:pPr>
              <w:spacing w:line="240" w:lineRule="auto"/>
              <w:rPr>
                <w:rFonts w:ascii="Times New Roman" w:hAnsi="Times New Roman" w:cs="Times New Roman"/>
                <w:sz w:val="20"/>
                <w:szCs w:val="20"/>
              </w:rPr>
            </w:pPr>
            <w:r w:rsidRPr="00776E28">
              <w:rPr>
                <w:rFonts w:ascii="Times New Roman" w:hAnsi="Times New Roman" w:cs="Times New Roman"/>
                <w:sz w:val="20"/>
                <w:szCs w:val="20"/>
              </w:rPr>
              <w:t xml:space="preserve"> Zmluvy o NFP žiadateľovi</w:t>
            </w:r>
          </w:p>
        </w:tc>
        <w:tc>
          <w:tcPr>
            <w:tcW w:w="4165" w:type="dxa"/>
          </w:tcPr>
          <w:p w:rsidR="00776E28" w:rsidRPr="00776E28" w:rsidRDefault="00776E28" w:rsidP="00776E28">
            <w:pPr>
              <w:spacing w:line="240" w:lineRule="auto"/>
              <w:jc w:val="both"/>
              <w:rPr>
                <w:rFonts w:ascii="Times New Roman" w:hAnsi="Times New Roman" w:cs="Times New Roman"/>
                <w:sz w:val="20"/>
                <w:szCs w:val="20"/>
              </w:rPr>
            </w:pPr>
            <w:r w:rsidRPr="00776E28">
              <w:rPr>
                <w:rFonts w:ascii="Times New Roman" w:hAnsi="Times New Roman" w:cs="Times New Roman"/>
                <w:sz w:val="20"/>
                <w:szCs w:val="20"/>
              </w:rPr>
              <w:t>Riaditeľ Sekcie ŠF a EÚ na pracovnej porade oboznámi vedenie sekcie ŠF EÚ s výsledkami kontroly a upozorní  na povinnosť dodržania lehoty na zaslanie návrhu Zmluvy o NFP žiadateľovi</w:t>
            </w:r>
          </w:p>
        </w:tc>
        <w:tc>
          <w:tcPr>
            <w:tcW w:w="1559" w:type="dxa"/>
          </w:tcPr>
          <w:p w:rsidR="00776E28" w:rsidRPr="00776E28" w:rsidRDefault="00776E28" w:rsidP="00776E28">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776E28">
              <w:rPr>
                <w:rFonts w:ascii="Times New Roman" w:hAnsi="Times New Roman" w:cs="Times New Roman"/>
                <w:bCs/>
                <w:sz w:val="20"/>
                <w:szCs w:val="20"/>
              </w:rPr>
              <w:t>17.03.2015</w:t>
            </w:r>
          </w:p>
        </w:tc>
        <w:tc>
          <w:tcPr>
            <w:tcW w:w="4678" w:type="dxa"/>
          </w:tcPr>
          <w:p w:rsidR="00776E28" w:rsidRPr="00776E28" w:rsidRDefault="00776E28" w:rsidP="00776E28">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776E28">
              <w:rPr>
                <w:rFonts w:ascii="Times New Roman" w:hAnsi="Times New Roman" w:cs="Times New Roman"/>
                <w:b/>
                <w:bCs/>
                <w:sz w:val="20"/>
                <w:szCs w:val="20"/>
              </w:rPr>
              <w:t>splnené</w:t>
            </w:r>
          </w:p>
          <w:p w:rsidR="00776E28" w:rsidRPr="00776E28" w:rsidRDefault="00776E28" w:rsidP="00776E28">
            <w:pPr>
              <w:overflowPunct w:val="0"/>
              <w:autoSpaceDE w:val="0"/>
              <w:autoSpaceDN w:val="0"/>
              <w:adjustRightInd w:val="0"/>
              <w:spacing w:line="240" w:lineRule="auto"/>
              <w:jc w:val="both"/>
              <w:textAlignment w:val="baseline"/>
              <w:rPr>
                <w:rFonts w:ascii="Times New Roman" w:hAnsi="Times New Roman" w:cs="Times New Roman"/>
                <w:bCs/>
                <w:sz w:val="20"/>
                <w:szCs w:val="20"/>
              </w:rPr>
            </w:pPr>
            <w:r w:rsidRPr="00776E28">
              <w:rPr>
                <w:rFonts w:ascii="Times New Roman" w:hAnsi="Times New Roman" w:cs="Times New Roman"/>
                <w:bCs/>
                <w:sz w:val="20"/>
                <w:szCs w:val="20"/>
              </w:rPr>
              <w:t>Správa o ich splnení bola zaslaná Úradu vlády SR listom č. 2015/SŠF/13936 zo dňa 18.3.2015</w:t>
            </w:r>
          </w:p>
        </w:tc>
      </w:tr>
    </w:tbl>
    <w:p w:rsidR="009B053E" w:rsidRPr="00776E28" w:rsidRDefault="009B053E" w:rsidP="00EA2E7B">
      <w:pPr>
        <w:spacing w:after="0" w:line="240" w:lineRule="auto"/>
        <w:rPr>
          <w:rFonts w:ascii="Times New Roman" w:hAnsi="Times New Roman" w:cs="Times New Roman"/>
          <w:sz w:val="20"/>
          <w:szCs w:val="20"/>
        </w:rPr>
      </w:pPr>
    </w:p>
    <w:p w:rsidR="00776E28" w:rsidRPr="00776E28" w:rsidRDefault="00776E28" w:rsidP="00EA2E7B">
      <w:pPr>
        <w:spacing w:after="0" w:line="240" w:lineRule="auto"/>
        <w:rPr>
          <w:rFonts w:ascii="Times New Roman" w:hAnsi="Times New Roman" w:cs="Times New Roman"/>
          <w:sz w:val="20"/>
          <w:szCs w:val="20"/>
        </w:rPr>
      </w:pPr>
    </w:p>
    <w:p w:rsidR="00557715" w:rsidRDefault="00557715" w:rsidP="00557715">
      <w:pPr>
        <w:spacing w:after="0" w:line="240" w:lineRule="auto"/>
        <w:jc w:val="both"/>
      </w:pPr>
      <w:r w:rsidRPr="00F05245">
        <w:rPr>
          <w:rFonts w:ascii="Times New Roman" w:hAnsi="Times New Roman" w:cs="Times New Roman"/>
          <w:b/>
          <w:sz w:val="24"/>
          <w:szCs w:val="24"/>
        </w:rPr>
        <w:t>Kontrola č. 2</w:t>
      </w:r>
      <w:r w:rsidRPr="00F05245">
        <w:rPr>
          <w:rFonts w:ascii="Times New Roman" w:hAnsi="Times New Roman" w:cs="Times New Roman"/>
          <w:b/>
        </w:rPr>
        <w:t xml:space="preserve"> – </w:t>
      </w:r>
      <w:r w:rsidRPr="00F05245">
        <w:rPr>
          <w:rFonts w:ascii="Times New Roman" w:hAnsi="Times New Roman" w:cs="Times New Roman"/>
          <w:sz w:val="24"/>
          <w:szCs w:val="24"/>
        </w:rPr>
        <w:t>kontrola ÚV SR  - k</w:t>
      </w:r>
      <w:r w:rsidRPr="00F05245">
        <w:t>ontrola postupu SIEA</w:t>
      </w:r>
      <w:r w:rsidRPr="00F05245">
        <w:rPr>
          <w:rFonts w:ascii="Times New Roman" w:hAnsi="Times New Roman" w:cs="Times New Roman"/>
          <w:sz w:val="24"/>
          <w:szCs w:val="24"/>
        </w:rPr>
        <w:t xml:space="preserve"> – 5 zistených nedostatkov</w:t>
      </w:r>
    </w:p>
    <w:p w:rsidR="00776E28" w:rsidRDefault="00776E28" w:rsidP="00EA2E7B">
      <w:pPr>
        <w:spacing w:after="0" w:line="240" w:lineRule="auto"/>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
        <w:gridCol w:w="1691"/>
        <w:gridCol w:w="1815"/>
        <w:gridCol w:w="2669"/>
        <w:gridCol w:w="2102"/>
        <w:gridCol w:w="1247"/>
        <w:gridCol w:w="1248"/>
        <w:gridCol w:w="1247"/>
        <w:gridCol w:w="1797"/>
      </w:tblGrid>
      <w:tr w:rsidR="00557715" w:rsidRPr="00557715" w:rsidTr="00D7005C">
        <w:tc>
          <w:tcPr>
            <w:tcW w:w="751" w:type="dxa"/>
            <w:tcBorders>
              <w:bottom w:val="single" w:sz="4" w:space="0" w:color="auto"/>
            </w:tcBorders>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P. č.</w:t>
            </w:r>
          </w:p>
        </w:tc>
        <w:tc>
          <w:tcPr>
            <w:tcW w:w="1691" w:type="dxa"/>
            <w:tcBorders>
              <w:bottom w:val="single" w:sz="4" w:space="0" w:color="auto"/>
            </w:tcBorders>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Kontrolný orgán</w:t>
            </w:r>
          </w:p>
        </w:tc>
        <w:tc>
          <w:tcPr>
            <w:tcW w:w="1815" w:type="dxa"/>
            <w:tcBorders>
              <w:bottom w:val="single" w:sz="4" w:space="0" w:color="auto"/>
            </w:tcBorders>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Obdobie výkonu  kontroly od - do</w:t>
            </w:r>
          </w:p>
        </w:tc>
        <w:tc>
          <w:tcPr>
            <w:tcW w:w="2669" w:type="dxa"/>
            <w:tcBorders>
              <w:bottom w:val="single" w:sz="4" w:space="0" w:color="auto"/>
            </w:tcBorders>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Zameranie kontroly</w:t>
            </w:r>
          </w:p>
        </w:tc>
        <w:tc>
          <w:tcPr>
            <w:tcW w:w="2102" w:type="dxa"/>
            <w:tcBorders>
              <w:bottom w:val="single" w:sz="4" w:space="0" w:color="auto"/>
            </w:tcBorders>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Kontrolované subjekty</w:t>
            </w:r>
          </w:p>
        </w:tc>
        <w:tc>
          <w:tcPr>
            <w:tcW w:w="1247" w:type="dxa"/>
            <w:tcBorders>
              <w:bottom w:val="single" w:sz="4" w:space="0" w:color="auto"/>
            </w:tcBorders>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Počet zistení</w:t>
            </w:r>
          </w:p>
        </w:tc>
        <w:tc>
          <w:tcPr>
            <w:tcW w:w="1248" w:type="dxa"/>
            <w:tcBorders>
              <w:bottom w:val="single" w:sz="4" w:space="0" w:color="auto"/>
            </w:tcBorders>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Počet prijatých opatrení</w:t>
            </w:r>
          </w:p>
        </w:tc>
        <w:tc>
          <w:tcPr>
            <w:tcW w:w="1247" w:type="dxa"/>
            <w:tcBorders>
              <w:bottom w:val="single" w:sz="4" w:space="0" w:color="auto"/>
            </w:tcBorders>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Počet splnených opatrení</w:t>
            </w:r>
          </w:p>
        </w:tc>
        <w:tc>
          <w:tcPr>
            <w:tcW w:w="1797" w:type="dxa"/>
            <w:tcBorders>
              <w:bottom w:val="single" w:sz="4" w:space="0" w:color="auto"/>
            </w:tcBorders>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 xml:space="preserve">Počet </w:t>
            </w:r>
          </w:p>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nesplnených opatrení</w:t>
            </w:r>
          </w:p>
        </w:tc>
      </w:tr>
      <w:tr w:rsidR="00557715" w:rsidRPr="00557715" w:rsidTr="00D7005C">
        <w:tc>
          <w:tcPr>
            <w:tcW w:w="751" w:type="dxa"/>
            <w:shd w:val="clear" w:color="auto" w:fill="auto"/>
          </w:tcPr>
          <w:p w:rsidR="00557715" w:rsidRPr="00557715" w:rsidRDefault="00D7005C" w:rsidP="00557715">
            <w:pPr>
              <w:spacing w:line="240" w:lineRule="auto"/>
              <w:rPr>
                <w:rFonts w:ascii="Times New Roman" w:hAnsi="Times New Roman" w:cs="Times New Roman"/>
                <w:sz w:val="20"/>
                <w:szCs w:val="20"/>
              </w:rPr>
            </w:pPr>
            <w:r>
              <w:rPr>
                <w:rFonts w:ascii="Times New Roman" w:hAnsi="Times New Roman" w:cs="Times New Roman"/>
                <w:sz w:val="20"/>
                <w:szCs w:val="20"/>
              </w:rPr>
              <w:t>1</w:t>
            </w:r>
            <w:r w:rsidR="00557715" w:rsidRPr="00557715">
              <w:rPr>
                <w:rFonts w:ascii="Times New Roman" w:hAnsi="Times New Roman" w:cs="Times New Roman"/>
                <w:sz w:val="20"/>
                <w:szCs w:val="20"/>
              </w:rPr>
              <w:t>.</w:t>
            </w:r>
          </w:p>
        </w:tc>
        <w:tc>
          <w:tcPr>
            <w:tcW w:w="1691" w:type="dxa"/>
            <w:shd w:val="clear" w:color="auto" w:fill="auto"/>
          </w:tcPr>
          <w:p w:rsidR="00557715" w:rsidRPr="00557715" w:rsidRDefault="00557715" w:rsidP="00557715">
            <w:pPr>
              <w:spacing w:line="240" w:lineRule="auto"/>
              <w:rPr>
                <w:rFonts w:ascii="Times New Roman" w:hAnsi="Times New Roman" w:cs="Times New Roman"/>
                <w:b/>
                <w:sz w:val="20"/>
                <w:szCs w:val="20"/>
              </w:rPr>
            </w:pPr>
            <w:r w:rsidRPr="00557715">
              <w:rPr>
                <w:rFonts w:ascii="Times New Roman" w:hAnsi="Times New Roman" w:cs="Times New Roman"/>
                <w:b/>
                <w:sz w:val="20"/>
                <w:szCs w:val="20"/>
              </w:rPr>
              <w:t>Úrad vlády SR</w:t>
            </w:r>
          </w:p>
        </w:tc>
        <w:tc>
          <w:tcPr>
            <w:tcW w:w="1815" w:type="dxa"/>
            <w:shd w:val="clear" w:color="auto" w:fill="auto"/>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 xml:space="preserve">   VI/2015 - VIII/2015</w:t>
            </w:r>
          </w:p>
        </w:tc>
        <w:tc>
          <w:tcPr>
            <w:tcW w:w="2669" w:type="dxa"/>
            <w:shd w:val="clear" w:color="auto" w:fill="auto"/>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Kontrola postupu SIEA v rámci konania o ŽoNFP č. NFP25120120268 pri projekte č. 25120120106 „Rekonštrukcia tepelných rozvodov v meste Nová Dubnica“</w:t>
            </w:r>
          </w:p>
        </w:tc>
        <w:tc>
          <w:tcPr>
            <w:tcW w:w="2102" w:type="dxa"/>
            <w:shd w:val="clear" w:color="auto" w:fill="auto"/>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TERMONOVA, a.s.</w:t>
            </w:r>
          </w:p>
          <w:p w:rsidR="00557715" w:rsidRPr="00557715" w:rsidRDefault="00557715" w:rsidP="00557715">
            <w:pPr>
              <w:spacing w:line="240" w:lineRule="auto"/>
              <w:rPr>
                <w:rFonts w:ascii="Times New Roman" w:hAnsi="Times New Roman" w:cs="Times New Roman"/>
                <w:sz w:val="20"/>
                <w:szCs w:val="20"/>
              </w:rPr>
            </w:pPr>
          </w:p>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(kontrola vykonaná na úrovni SORO)</w:t>
            </w:r>
          </w:p>
        </w:tc>
        <w:tc>
          <w:tcPr>
            <w:tcW w:w="1247" w:type="dxa"/>
            <w:shd w:val="clear" w:color="auto" w:fill="auto"/>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 xml:space="preserve"> </w:t>
            </w:r>
          </w:p>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 xml:space="preserve">5 </w:t>
            </w:r>
          </w:p>
        </w:tc>
        <w:tc>
          <w:tcPr>
            <w:tcW w:w="1248" w:type="dxa"/>
            <w:shd w:val="clear" w:color="auto" w:fill="auto"/>
          </w:tcPr>
          <w:p w:rsidR="00557715" w:rsidRPr="00557715" w:rsidRDefault="00557715" w:rsidP="00557715">
            <w:pPr>
              <w:spacing w:line="240" w:lineRule="auto"/>
              <w:rPr>
                <w:rFonts w:ascii="Times New Roman" w:hAnsi="Times New Roman" w:cs="Times New Roman"/>
                <w:sz w:val="20"/>
                <w:szCs w:val="20"/>
              </w:rPr>
            </w:pPr>
          </w:p>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5</w:t>
            </w:r>
          </w:p>
        </w:tc>
        <w:tc>
          <w:tcPr>
            <w:tcW w:w="1247" w:type="dxa"/>
            <w:shd w:val="clear" w:color="auto" w:fill="auto"/>
          </w:tcPr>
          <w:p w:rsidR="00557715" w:rsidRPr="00557715" w:rsidRDefault="00557715" w:rsidP="00557715">
            <w:pPr>
              <w:spacing w:line="240" w:lineRule="auto"/>
              <w:rPr>
                <w:rFonts w:ascii="Times New Roman" w:hAnsi="Times New Roman" w:cs="Times New Roman"/>
                <w:sz w:val="20"/>
                <w:szCs w:val="20"/>
              </w:rPr>
            </w:pPr>
          </w:p>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5</w:t>
            </w:r>
          </w:p>
        </w:tc>
        <w:tc>
          <w:tcPr>
            <w:tcW w:w="1797" w:type="dxa"/>
            <w:shd w:val="clear" w:color="auto" w:fill="auto"/>
          </w:tcPr>
          <w:p w:rsidR="00557715" w:rsidRPr="00557715" w:rsidRDefault="00557715" w:rsidP="00557715">
            <w:pPr>
              <w:spacing w:line="240" w:lineRule="auto"/>
              <w:rPr>
                <w:rFonts w:ascii="Times New Roman" w:hAnsi="Times New Roman" w:cs="Times New Roman"/>
                <w:sz w:val="20"/>
                <w:szCs w:val="20"/>
              </w:rPr>
            </w:pPr>
          </w:p>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0</w:t>
            </w:r>
          </w:p>
          <w:p w:rsidR="00557715" w:rsidRPr="00557715" w:rsidRDefault="00557715" w:rsidP="00557715">
            <w:pPr>
              <w:spacing w:line="240" w:lineRule="auto"/>
              <w:rPr>
                <w:rFonts w:ascii="Times New Roman" w:hAnsi="Times New Roman" w:cs="Times New Roman"/>
                <w:sz w:val="20"/>
                <w:szCs w:val="20"/>
              </w:rPr>
            </w:pPr>
          </w:p>
        </w:tc>
      </w:tr>
    </w:tbl>
    <w:p w:rsidR="00557715" w:rsidRDefault="00557715" w:rsidP="00557715">
      <w:pPr>
        <w:spacing w:line="240" w:lineRule="auto"/>
        <w:rPr>
          <w:rFonts w:ascii="Times New Roman" w:hAnsi="Times New Roman" w:cs="Times New Roman"/>
          <w:b/>
          <w:sz w:val="20"/>
          <w:szCs w:val="20"/>
        </w:rPr>
      </w:pPr>
    </w:p>
    <w:p w:rsidR="00557715" w:rsidRPr="00933058" w:rsidRDefault="00557715" w:rsidP="00557715">
      <w:pPr>
        <w:rPr>
          <w:rFonts w:ascii="Times New Roman" w:hAnsi="Times New Roman" w:cs="Times New Roman"/>
          <w:b/>
          <w:i/>
          <w:sz w:val="24"/>
          <w:szCs w:val="24"/>
        </w:rPr>
      </w:pPr>
      <w:r w:rsidRPr="00F05245">
        <w:rPr>
          <w:rFonts w:ascii="Times New Roman" w:hAnsi="Times New Roman" w:cs="Times New Roman"/>
          <w:b/>
          <w:i/>
          <w:sz w:val="24"/>
          <w:szCs w:val="24"/>
        </w:rPr>
        <w:t>Zoznam zistení kontroly č.2  a k nej  prislúchajúcich opatrení:</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9"/>
        <w:gridCol w:w="4165"/>
        <w:gridCol w:w="1559"/>
        <w:gridCol w:w="4678"/>
      </w:tblGrid>
      <w:tr w:rsidR="00557715" w:rsidRPr="00557715" w:rsidTr="00D7005C">
        <w:tc>
          <w:tcPr>
            <w:tcW w:w="4199" w:type="dxa"/>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 xml:space="preserve">Zistenie </w:t>
            </w:r>
          </w:p>
        </w:tc>
        <w:tc>
          <w:tcPr>
            <w:tcW w:w="4165" w:type="dxa"/>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 xml:space="preserve">Prijaté opatrenie </w:t>
            </w:r>
          </w:p>
        </w:tc>
        <w:tc>
          <w:tcPr>
            <w:tcW w:w="1559" w:type="dxa"/>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 xml:space="preserve">Termín na odstránenie nedostatku </w:t>
            </w:r>
          </w:p>
        </w:tc>
        <w:tc>
          <w:tcPr>
            <w:tcW w:w="4678" w:type="dxa"/>
            <w:shd w:val="clear" w:color="auto" w:fill="D9D9D9" w:themeFill="background1" w:themeFillShade="D9"/>
          </w:tcPr>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 xml:space="preserve">Uviesť opatrenie </w:t>
            </w:r>
          </w:p>
          <w:p w:rsidR="00557715" w:rsidRPr="00557715" w:rsidRDefault="00557715" w:rsidP="00557715">
            <w:pPr>
              <w:spacing w:line="240" w:lineRule="auto"/>
              <w:rPr>
                <w:rFonts w:ascii="Times New Roman" w:hAnsi="Times New Roman" w:cs="Times New Roman"/>
                <w:sz w:val="20"/>
                <w:szCs w:val="20"/>
              </w:rPr>
            </w:pPr>
            <w:r w:rsidRPr="00557715">
              <w:rPr>
                <w:rFonts w:ascii="Times New Roman" w:hAnsi="Times New Roman" w:cs="Times New Roman"/>
                <w:sz w:val="20"/>
                <w:szCs w:val="20"/>
              </w:rPr>
              <w:t xml:space="preserve">splnené/nesplnené </w:t>
            </w:r>
          </w:p>
        </w:tc>
      </w:tr>
      <w:tr w:rsidR="00557715" w:rsidRPr="00557715" w:rsidTr="00D7005C">
        <w:tc>
          <w:tcPr>
            <w:tcW w:w="4199" w:type="dxa"/>
          </w:tcPr>
          <w:p w:rsidR="00557715" w:rsidRPr="00557715" w:rsidRDefault="00557715" w:rsidP="00557715">
            <w:pPr>
              <w:spacing w:line="240" w:lineRule="auto"/>
              <w:jc w:val="both"/>
              <w:rPr>
                <w:rFonts w:ascii="Times New Roman" w:hAnsi="Times New Roman" w:cs="Times New Roman"/>
                <w:sz w:val="20"/>
                <w:szCs w:val="20"/>
              </w:rPr>
            </w:pPr>
            <w:r w:rsidRPr="00557715">
              <w:rPr>
                <w:rFonts w:ascii="Times New Roman" w:hAnsi="Times New Roman" w:cs="Times New Roman"/>
                <w:sz w:val="20"/>
                <w:szCs w:val="20"/>
              </w:rPr>
              <w:t xml:space="preserve">1. nedodržanie lehôt stanovených internými predpismi SIEA na vydanie  menovacích dekrétov PM a Čestných vyhlásení    </w:t>
            </w:r>
          </w:p>
          <w:p w:rsidR="00557715" w:rsidRPr="00557715" w:rsidRDefault="00557715" w:rsidP="00557715">
            <w:pPr>
              <w:spacing w:line="240" w:lineRule="auto"/>
              <w:jc w:val="both"/>
              <w:rPr>
                <w:rFonts w:ascii="Times New Roman" w:hAnsi="Times New Roman" w:cs="Times New Roman"/>
                <w:sz w:val="20"/>
                <w:szCs w:val="20"/>
              </w:rPr>
            </w:pPr>
          </w:p>
        </w:tc>
        <w:tc>
          <w:tcPr>
            <w:tcW w:w="4165" w:type="dxa"/>
          </w:tcPr>
          <w:p w:rsidR="00557715" w:rsidRPr="00557715" w:rsidRDefault="00557715" w:rsidP="00557715">
            <w:pPr>
              <w:spacing w:line="240" w:lineRule="auto"/>
              <w:jc w:val="both"/>
              <w:rPr>
                <w:rFonts w:ascii="Times New Roman" w:hAnsi="Times New Roman" w:cs="Times New Roman"/>
                <w:sz w:val="20"/>
                <w:szCs w:val="20"/>
              </w:rPr>
            </w:pPr>
            <w:r w:rsidRPr="00557715">
              <w:rPr>
                <w:rFonts w:ascii="Times New Roman" w:hAnsi="Times New Roman" w:cs="Times New Roman"/>
                <w:sz w:val="20"/>
                <w:szCs w:val="20"/>
              </w:rPr>
              <w:t xml:space="preserve">Riaditeľka Sekcie ŠF a EÚ na pracovnej porade oboznámi vedenie sekcie ŠF EÚ s výsledkami kontroly a upozorní na povinnosť vydávania    menovacích dekrétov PM a Čestných  vyhlásení v lehotách stanovených internými predpismi SIEA </w:t>
            </w:r>
          </w:p>
        </w:tc>
        <w:tc>
          <w:tcPr>
            <w:tcW w:w="1559" w:type="dxa"/>
          </w:tcPr>
          <w:p w:rsidR="00557715" w:rsidRPr="00557715" w:rsidRDefault="00557715" w:rsidP="00557715">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557715">
              <w:rPr>
                <w:rFonts w:ascii="Times New Roman" w:hAnsi="Times New Roman" w:cs="Times New Roman"/>
                <w:bCs/>
                <w:sz w:val="20"/>
                <w:szCs w:val="20"/>
              </w:rPr>
              <w:t>16.09.2015</w:t>
            </w:r>
          </w:p>
        </w:tc>
        <w:tc>
          <w:tcPr>
            <w:tcW w:w="4678" w:type="dxa"/>
          </w:tcPr>
          <w:p w:rsidR="00557715" w:rsidRPr="00557715" w:rsidRDefault="00557715" w:rsidP="00557715">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557715">
              <w:rPr>
                <w:rFonts w:ascii="Times New Roman" w:hAnsi="Times New Roman" w:cs="Times New Roman"/>
                <w:b/>
                <w:bCs/>
                <w:sz w:val="20"/>
                <w:szCs w:val="20"/>
              </w:rPr>
              <w:t>splnené</w:t>
            </w:r>
          </w:p>
          <w:p w:rsidR="00557715" w:rsidRPr="00557715" w:rsidRDefault="00557715" w:rsidP="00557715">
            <w:pPr>
              <w:overflowPunct w:val="0"/>
              <w:autoSpaceDE w:val="0"/>
              <w:autoSpaceDN w:val="0"/>
              <w:adjustRightInd w:val="0"/>
              <w:spacing w:line="240" w:lineRule="auto"/>
              <w:jc w:val="both"/>
              <w:textAlignment w:val="baseline"/>
              <w:rPr>
                <w:rFonts w:ascii="Times New Roman" w:hAnsi="Times New Roman" w:cs="Times New Roman"/>
                <w:bCs/>
                <w:sz w:val="20"/>
                <w:szCs w:val="20"/>
              </w:rPr>
            </w:pPr>
            <w:r w:rsidRPr="00557715">
              <w:rPr>
                <w:rFonts w:ascii="Times New Roman" w:hAnsi="Times New Roman" w:cs="Times New Roman"/>
                <w:bCs/>
                <w:sz w:val="20"/>
                <w:szCs w:val="20"/>
              </w:rPr>
              <w:t xml:space="preserve">Správa o splnení bola zaslaná Úradu vlády SR listom č. 2015/SŠF/13136-4 zo dňa 5.10.2015. </w:t>
            </w:r>
          </w:p>
          <w:p w:rsidR="00557715" w:rsidRPr="00557715" w:rsidRDefault="00557715" w:rsidP="00557715">
            <w:pPr>
              <w:overflowPunct w:val="0"/>
              <w:autoSpaceDE w:val="0"/>
              <w:autoSpaceDN w:val="0"/>
              <w:adjustRightInd w:val="0"/>
              <w:spacing w:line="240" w:lineRule="auto"/>
              <w:jc w:val="both"/>
              <w:textAlignment w:val="baseline"/>
              <w:rPr>
                <w:rFonts w:ascii="Times New Roman" w:hAnsi="Times New Roman" w:cs="Times New Roman"/>
                <w:bCs/>
                <w:sz w:val="20"/>
                <w:szCs w:val="20"/>
              </w:rPr>
            </w:pPr>
          </w:p>
        </w:tc>
      </w:tr>
      <w:tr w:rsidR="00557715" w:rsidRPr="00557715" w:rsidTr="00670FF3">
        <w:trPr>
          <w:trHeight w:val="1402"/>
        </w:trPr>
        <w:tc>
          <w:tcPr>
            <w:tcW w:w="4199" w:type="dxa"/>
          </w:tcPr>
          <w:p w:rsidR="00557715" w:rsidRPr="00557715" w:rsidRDefault="00557715" w:rsidP="00557715">
            <w:pPr>
              <w:spacing w:line="240" w:lineRule="auto"/>
              <w:jc w:val="both"/>
              <w:rPr>
                <w:rFonts w:ascii="Times New Roman" w:hAnsi="Times New Roman" w:cs="Times New Roman"/>
                <w:sz w:val="20"/>
                <w:szCs w:val="20"/>
              </w:rPr>
            </w:pPr>
            <w:r w:rsidRPr="00557715">
              <w:rPr>
                <w:rFonts w:ascii="Times New Roman" w:hAnsi="Times New Roman" w:cs="Times New Roman"/>
                <w:sz w:val="20"/>
                <w:szCs w:val="20"/>
              </w:rPr>
              <w:t>2. nedostatočne vykonanej kontroly formálnej správnosti ŽoNFP                     (akceptovanie Vyjadrenia žiadateľa k dokladu v zmysle stavebného zákona ) a opätovne nevyzvanie žiadateľa na doplnenie chýbajúcich náležitostí ŽoNFP</w:t>
            </w:r>
          </w:p>
        </w:tc>
        <w:tc>
          <w:tcPr>
            <w:tcW w:w="4165" w:type="dxa"/>
          </w:tcPr>
          <w:p w:rsidR="00557715" w:rsidRPr="00557715" w:rsidRDefault="00557715" w:rsidP="00557715">
            <w:pPr>
              <w:spacing w:line="240" w:lineRule="auto"/>
              <w:jc w:val="both"/>
              <w:rPr>
                <w:rFonts w:ascii="Times New Roman" w:hAnsi="Times New Roman" w:cs="Times New Roman"/>
                <w:sz w:val="20"/>
                <w:szCs w:val="20"/>
              </w:rPr>
            </w:pPr>
            <w:r w:rsidRPr="00557715">
              <w:rPr>
                <w:rFonts w:ascii="Times New Roman" w:hAnsi="Times New Roman" w:cs="Times New Roman"/>
                <w:sz w:val="20"/>
                <w:szCs w:val="20"/>
              </w:rPr>
              <w:t>Poskytovateľ v zastúpení SIEA odstúpi  od Zmluvy o poskytnutí NFP č. KaHR 21SP-1301/0106/105 zo dňa 17.4.2014 uzatvorenej s prijímateľom TERMONOVA, a.s.</w:t>
            </w:r>
          </w:p>
        </w:tc>
        <w:tc>
          <w:tcPr>
            <w:tcW w:w="1559" w:type="dxa"/>
          </w:tcPr>
          <w:p w:rsidR="00557715" w:rsidRPr="00557715" w:rsidRDefault="00557715" w:rsidP="00557715">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557715">
              <w:rPr>
                <w:rFonts w:ascii="Times New Roman" w:hAnsi="Times New Roman" w:cs="Times New Roman"/>
                <w:bCs/>
                <w:sz w:val="20"/>
                <w:szCs w:val="20"/>
              </w:rPr>
              <w:t>3.12.2015</w:t>
            </w:r>
          </w:p>
        </w:tc>
        <w:tc>
          <w:tcPr>
            <w:tcW w:w="4678" w:type="dxa"/>
          </w:tcPr>
          <w:p w:rsidR="00557715" w:rsidRPr="00557715" w:rsidRDefault="00557715" w:rsidP="00557715">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557715">
              <w:rPr>
                <w:rFonts w:ascii="Times New Roman" w:hAnsi="Times New Roman" w:cs="Times New Roman"/>
                <w:b/>
                <w:bCs/>
                <w:sz w:val="20"/>
                <w:szCs w:val="20"/>
              </w:rPr>
              <w:t>splnené</w:t>
            </w:r>
          </w:p>
          <w:p w:rsidR="00557715" w:rsidRPr="00557715" w:rsidRDefault="00557715" w:rsidP="00557715">
            <w:pPr>
              <w:overflowPunct w:val="0"/>
              <w:autoSpaceDE w:val="0"/>
              <w:autoSpaceDN w:val="0"/>
              <w:adjustRightInd w:val="0"/>
              <w:spacing w:line="240" w:lineRule="auto"/>
              <w:jc w:val="both"/>
              <w:textAlignment w:val="baseline"/>
              <w:rPr>
                <w:rFonts w:ascii="Times New Roman" w:hAnsi="Times New Roman" w:cs="Times New Roman"/>
                <w:bCs/>
                <w:sz w:val="20"/>
                <w:szCs w:val="20"/>
              </w:rPr>
            </w:pPr>
            <w:r w:rsidRPr="00557715">
              <w:rPr>
                <w:rFonts w:ascii="Times New Roman" w:hAnsi="Times New Roman" w:cs="Times New Roman"/>
                <w:bCs/>
                <w:sz w:val="20"/>
                <w:szCs w:val="20"/>
              </w:rPr>
              <w:t xml:space="preserve">SIEA odstúpila od Zmluvy o poskytnutí </w:t>
            </w:r>
            <w:r>
              <w:rPr>
                <w:rFonts w:ascii="Times New Roman" w:hAnsi="Times New Roman" w:cs="Times New Roman"/>
                <w:bCs/>
                <w:sz w:val="20"/>
                <w:szCs w:val="20"/>
              </w:rPr>
              <w:t>NFP dňa listom zo dňa 3.12.2015</w:t>
            </w:r>
          </w:p>
        </w:tc>
      </w:tr>
      <w:tr w:rsidR="00557715" w:rsidRPr="00557715" w:rsidTr="00D7005C">
        <w:tc>
          <w:tcPr>
            <w:tcW w:w="4199" w:type="dxa"/>
          </w:tcPr>
          <w:p w:rsidR="00557715" w:rsidRPr="00557715" w:rsidRDefault="00557715" w:rsidP="00557715">
            <w:pPr>
              <w:spacing w:line="240" w:lineRule="auto"/>
              <w:jc w:val="both"/>
              <w:rPr>
                <w:rFonts w:ascii="Times New Roman" w:hAnsi="Times New Roman" w:cs="Times New Roman"/>
                <w:sz w:val="20"/>
                <w:szCs w:val="20"/>
              </w:rPr>
            </w:pPr>
            <w:r w:rsidRPr="00557715">
              <w:rPr>
                <w:rFonts w:ascii="Times New Roman" w:hAnsi="Times New Roman" w:cs="Times New Roman"/>
                <w:sz w:val="20"/>
                <w:szCs w:val="20"/>
              </w:rPr>
              <w:t xml:space="preserve">3. prekročenie lehoty na ukončenie kontroly formálnej správnosti ŽoNFP od termínu uzavretia Výzvy                          </w:t>
            </w:r>
          </w:p>
        </w:tc>
        <w:tc>
          <w:tcPr>
            <w:tcW w:w="4165" w:type="dxa"/>
          </w:tcPr>
          <w:p w:rsidR="00557715" w:rsidRPr="00557715" w:rsidRDefault="00557715" w:rsidP="00557715">
            <w:pPr>
              <w:spacing w:line="240" w:lineRule="auto"/>
              <w:jc w:val="both"/>
              <w:rPr>
                <w:rFonts w:ascii="Times New Roman" w:hAnsi="Times New Roman" w:cs="Times New Roman"/>
                <w:sz w:val="20"/>
                <w:szCs w:val="20"/>
              </w:rPr>
            </w:pPr>
            <w:r w:rsidRPr="00557715">
              <w:rPr>
                <w:rFonts w:ascii="Times New Roman" w:hAnsi="Times New Roman" w:cs="Times New Roman"/>
                <w:sz w:val="20"/>
                <w:szCs w:val="20"/>
              </w:rPr>
              <w:t>Riaditeľka Sekcie ŠF a EÚ na pracovnej porade oboznámi vedenie sekcie ŠF EÚ s výsledkami kontroly a upozorní na neprekročenie lehoty na ukončenie kontroly formálnej správnosti ŽoNFP od termínu uzavretia Výzvy</w:t>
            </w:r>
          </w:p>
        </w:tc>
        <w:tc>
          <w:tcPr>
            <w:tcW w:w="1559" w:type="dxa"/>
          </w:tcPr>
          <w:p w:rsidR="00557715" w:rsidRPr="00557715" w:rsidRDefault="00557715" w:rsidP="00557715">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557715">
              <w:rPr>
                <w:rFonts w:ascii="Times New Roman" w:hAnsi="Times New Roman" w:cs="Times New Roman"/>
                <w:bCs/>
                <w:sz w:val="20"/>
                <w:szCs w:val="20"/>
              </w:rPr>
              <w:t>16.09.2015</w:t>
            </w:r>
          </w:p>
        </w:tc>
        <w:tc>
          <w:tcPr>
            <w:tcW w:w="4678" w:type="dxa"/>
          </w:tcPr>
          <w:p w:rsidR="00557715" w:rsidRPr="00557715" w:rsidRDefault="00557715" w:rsidP="00557715">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557715">
              <w:rPr>
                <w:rFonts w:ascii="Times New Roman" w:hAnsi="Times New Roman" w:cs="Times New Roman"/>
                <w:b/>
                <w:bCs/>
                <w:sz w:val="20"/>
                <w:szCs w:val="20"/>
              </w:rPr>
              <w:t>splnené</w:t>
            </w:r>
          </w:p>
          <w:p w:rsidR="00557715" w:rsidRPr="00557715" w:rsidRDefault="00557715" w:rsidP="00557715">
            <w:pPr>
              <w:overflowPunct w:val="0"/>
              <w:autoSpaceDE w:val="0"/>
              <w:autoSpaceDN w:val="0"/>
              <w:adjustRightInd w:val="0"/>
              <w:spacing w:line="240" w:lineRule="auto"/>
              <w:jc w:val="both"/>
              <w:textAlignment w:val="baseline"/>
              <w:rPr>
                <w:rFonts w:ascii="Times New Roman" w:hAnsi="Times New Roman" w:cs="Times New Roman"/>
                <w:bCs/>
                <w:sz w:val="20"/>
                <w:szCs w:val="20"/>
              </w:rPr>
            </w:pPr>
            <w:r w:rsidRPr="00557715">
              <w:rPr>
                <w:rFonts w:ascii="Times New Roman" w:hAnsi="Times New Roman" w:cs="Times New Roman"/>
                <w:bCs/>
                <w:sz w:val="20"/>
                <w:szCs w:val="20"/>
              </w:rPr>
              <w:t xml:space="preserve">Správa o splnení bola zaslaná Úradu vlády SR listom č. 2015/SŠF/13136-4 zo dňa 5.10.2015. </w:t>
            </w:r>
          </w:p>
        </w:tc>
      </w:tr>
      <w:tr w:rsidR="00557715" w:rsidRPr="00557715" w:rsidTr="00557715">
        <w:trPr>
          <w:trHeight w:val="1129"/>
        </w:trPr>
        <w:tc>
          <w:tcPr>
            <w:tcW w:w="4199" w:type="dxa"/>
          </w:tcPr>
          <w:p w:rsidR="00557715" w:rsidRDefault="00557715" w:rsidP="00557715">
            <w:pPr>
              <w:spacing w:line="240" w:lineRule="auto"/>
              <w:jc w:val="both"/>
              <w:rPr>
                <w:rFonts w:ascii="Times New Roman" w:hAnsi="Times New Roman" w:cs="Times New Roman"/>
                <w:sz w:val="20"/>
                <w:szCs w:val="20"/>
              </w:rPr>
            </w:pPr>
            <w:r w:rsidRPr="00557715">
              <w:rPr>
                <w:rFonts w:ascii="Times New Roman" w:hAnsi="Times New Roman" w:cs="Times New Roman"/>
                <w:sz w:val="20"/>
                <w:szCs w:val="20"/>
              </w:rPr>
              <w:t>4. nedodržanie lehoty na odborné hodnotenie ŽoNFP stanovenej internými predpismi SIEA</w:t>
            </w:r>
          </w:p>
          <w:p w:rsidR="00557715" w:rsidRPr="00557715" w:rsidRDefault="00557715" w:rsidP="00557715">
            <w:pPr>
              <w:spacing w:line="240" w:lineRule="auto"/>
              <w:jc w:val="both"/>
              <w:rPr>
                <w:rFonts w:ascii="Times New Roman" w:hAnsi="Times New Roman" w:cs="Times New Roman"/>
                <w:sz w:val="20"/>
                <w:szCs w:val="20"/>
              </w:rPr>
            </w:pPr>
          </w:p>
        </w:tc>
        <w:tc>
          <w:tcPr>
            <w:tcW w:w="4165" w:type="dxa"/>
          </w:tcPr>
          <w:p w:rsidR="00557715" w:rsidRPr="00557715" w:rsidRDefault="00557715" w:rsidP="00557715">
            <w:pPr>
              <w:spacing w:line="240" w:lineRule="auto"/>
              <w:jc w:val="both"/>
              <w:rPr>
                <w:rFonts w:ascii="Times New Roman" w:hAnsi="Times New Roman" w:cs="Times New Roman"/>
                <w:sz w:val="20"/>
                <w:szCs w:val="20"/>
              </w:rPr>
            </w:pPr>
            <w:r w:rsidRPr="00557715">
              <w:rPr>
                <w:rFonts w:ascii="Times New Roman" w:hAnsi="Times New Roman" w:cs="Times New Roman"/>
                <w:sz w:val="20"/>
                <w:szCs w:val="20"/>
              </w:rPr>
              <w:t xml:space="preserve">Riaditeľka Sekcie ŠF a EÚ na pracovnej porade oboznámi vedenie sekcie ŠF EÚ s výsledkami kontroly a upozorní na dodržanie lehoty stanovenej internými predpismi SIEA </w:t>
            </w:r>
          </w:p>
        </w:tc>
        <w:tc>
          <w:tcPr>
            <w:tcW w:w="1559" w:type="dxa"/>
          </w:tcPr>
          <w:p w:rsidR="00557715" w:rsidRPr="00557715" w:rsidRDefault="00557715" w:rsidP="00557715">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557715">
              <w:rPr>
                <w:rFonts w:ascii="Times New Roman" w:hAnsi="Times New Roman" w:cs="Times New Roman"/>
                <w:bCs/>
                <w:sz w:val="20"/>
                <w:szCs w:val="20"/>
              </w:rPr>
              <w:t>16.09.2015</w:t>
            </w:r>
          </w:p>
        </w:tc>
        <w:tc>
          <w:tcPr>
            <w:tcW w:w="4678" w:type="dxa"/>
          </w:tcPr>
          <w:p w:rsidR="00557715" w:rsidRPr="00557715" w:rsidRDefault="00557715" w:rsidP="00557715">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557715">
              <w:rPr>
                <w:rFonts w:ascii="Times New Roman" w:hAnsi="Times New Roman" w:cs="Times New Roman"/>
                <w:b/>
                <w:bCs/>
                <w:sz w:val="20"/>
                <w:szCs w:val="20"/>
              </w:rPr>
              <w:t>splnené</w:t>
            </w:r>
          </w:p>
          <w:p w:rsidR="00557715" w:rsidRPr="00557715" w:rsidRDefault="00557715" w:rsidP="00557715">
            <w:pPr>
              <w:overflowPunct w:val="0"/>
              <w:autoSpaceDE w:val="0"/>
              <w:autoSpaceDN w:val="0"/>
              <w:adjustRightInd w:val="0"/>
              <w:spacing w:line="240" w:lineRule="auto"/>
              <w:jc w:val="both"/>
              <w:textAlignment w:val="baseline"/>
              <w:rPr>
                <w:rFonts w:ascii="Times New Roman" w:hAnsi="Times New Roman" w:cs="Times New Roman"/>
                <w:bCs/>
                <w:sz w:val="20"/>
                <w:szCs w:val="20"/>
              </w:rPr>
            </w:pPr>
            <w:r w:rsidRPr="00557715">
              <w:rPr>
                <w:rFonts w:ascii="Times New Roman" w:hAnsi="Times New Roman" w:cs="Times New Roman"/>
                <w:bCs/>
                <w:sz w:val="20"/>
                <w:szCs w:val="20"/>
              </w:rPr>
              <w:t xml:space="preserve">Správa o splnení bola zaslaná Úradu vlády SR listom č. 2015/SŠF/13136-4 zo dňa 5.10.2015. </w:t>
            </w:r>
          </w:p>
        </w:tc>
      </w:tr>
      <w:tr w:rsidR="00557715" w:rsidRPr="00557715" w:rsidTr="00D7005C">
        <w:tc>
          <w:tcPr>
            <w:tcW w:w="4199" w:type="dxa"/>
          </w:tcPr>
          <w:p w:rsidR="00557715" w:rsidRPr="00557715" w:rsidRDefault="00557715" w:rsidP="00557715">
            <w:pPr>
              <w:spacing w:line="240" w:lineRule="auto"/>
              <w:jc w:val="both"/>
              <w:rPr>
                <w:rFonts w:ascii="Times New Roman" w:hAnsi="Times New Roman" w:cs="Times New Roman"/>
                <w:sz w:val="20"/>
                <w:szCs w:val="20"/>
              </w:rPr>
            </w:pPr>
            <w:r w:rsidRPr="00557715">
              <w:rPr>
                <w:rFonts w:ascii="Times New Roman" w:hAnsi="Times New Roman" w:cs="Times New Roman"/>
                <w:sz w:val="20"/>
                <w:szCs w:val="20"/>
              </w:rPr>
              <w:t>5. nedodržania lehoty na overenie splnenia podmienok poskytnutia pomoci od prijatia žiadateľom predložených dokumentov na overenie</w:t>
            </w:r>
          </w:p>
        </w:tc>
        <w:tc>
          <w:tcPr>
            <w:tcW w:w="4165" w:type="dxa"/>
          </w:tcPr>
          <w:p w:rsidR="00557715" w:rsidRPr="00557715" w:rsidRDefault="00557715" w:rsidP="00557715">
            <w:pPr>
              <w:spacing w:line="240" w:lineRule="auto"/>
              <w:jc w:val="both"/>
              <w:rPr>
                <w:rFonts w:ascii="Times New Roman" w:hAnsi="Times New Roman" w:cs="Times New Roman"/>
                <w:sz w:val="20"/>
                <w:szCs w:val="20"/>
              </w:rPr>
            </w:pPr>
            <w:r w:rsidRPr="00557715">
              <w:rPr>
                <w:rFonts w:ascii="Times New Roman" w:hAnsi="Times New Roman" w:cs="Times New Roman"/>
                <w:sz w:val="20"/>
                <w:szCs w:val="20"/>
              </w:rPr>
              <w:t>Riaditeľka Sekcie ŠF a EÚ na pracovnej porade oboznámi vedenie sekcie ŠF EÚ s výsledkami kontroly a upozorní na dodržanie lehoty 60 dní na overenie splnenia podmienok poskytnutia pomoci od prijatia žiadateľom predložených dokumentov na overenie</w:t>
            </w:r>
          </w:p>
        </w:tc>
        <w:tc>
          <w:tcPr>
            <w:tcW w:w="1559" w:type="dxa"/>
          </w:tcPr>
          <w:p w:rsidR="00557715" w:rsidRPr="00557715" w:rsidRDefault="00557715" w:rsidP="00557715">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557715">
              <w:rPr>
                <w:rFonts w:ascii="Times New Roman" w:hAnsi="Times New Roman" w:cs="Times New Roman"/>
                <w:bCs/>
                <w:sz w:val="20"/>
                <w:szCs w:val="20"/>
              </w:rPr>
              <w:t>16.09.2015</w:t>
            </w:r>
          </w:p>
        </w:tc>
        <w:tc>
          <w:tcPr>
            <w:tcW w:w="4678" w:type="dxa"/>
          </w:tcPr>
          <w:p w:rsidR="00557715" w:rsidRPr="00557715" w:rsidRDefault="00557715" w:rsidP="00557715">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557715">
              <w:rPr>
                <w:rFonts w:ascii="Times New Roman" w:hAnsi="Times New Roman" w:cs="Times New Roman"/>
                <w:b/>
                <w:bCs/>
                <w:sz w:val="20"/>
                <w:szCs w:val="20"/>
              </w:rPr>
              <w:t>splnené</w:t>
            </w:r>
          </w:p>
          <w:p w:rsidR="00557715" w:rsidRPr="00557715" w:rsidRDefault="00557715" w:rsidP="00557715">
            <w:pPr>
              <w:overflowPunct w:val="0"/>
              <w:autoSpaceDE w:val="0"/>
              <w:autoSpaceDN w:val="0"/>
              <w:adjustRightInd w:val="0"/>
              <w:spacing w:line="240" w:lineRule="auto"/>
              <w:jc w:val="both"/>
              <w:textAlignment w:val="baseline"/>
              <w:rPr>
                <w:rFonts w:ascii="Times New Roman" w:hAnsi="Times New Roman" w:cs="Times New Roman"/>
                <w:bCs/>
                <w:sz w:val="20"/>
                <w:szCs w:val="20"/>
              </w:rPr>
            </w:pPr>
            <w:r w:rsidRPr="00557715">
              <w:rPr>
                <w:rFonts w:ascii="Times New Roman" w:hAnsi="Times New Roman" w:cs="Times New Roman"/>
                <w:bCs/>
                <w:sz w:val="20"/>
                <w:szCs w:val="20"/>
              </w:rPr>
              <w:t xml:space="preserve">Správa o splnení bola zaslaná Úradu vlády SR listom č. 2015/SŠF/13136-4 zo dňa 5.10.2015. </w:t>
            </w:r>
          </w:p>
          <w:p w:rsidR="00557715" w:rsidRPr="00557715" w:rsidRDefault="00557715" w:rsidP="00557715">
            <w:pPr>
              <w:overflowPunct w:val="0"/>
              <w:autoSpaceDE w:val="0"/>
              <w:autoSpaceDN w:val="0"/>
              <w:adjustRightInd w:val="0"/>
              <w:spacing w:line="240" w:lineRule="auto"/>
              <w:jc w:val="both"/>
              <w:textAlignment w:val="baseline"/>
              <w:rPr>
                <w:rFonts w:ascii="Times New Roman" w:hAnsi="Times New Roman" w:cs="Times New Roman"/>
                <w:bCs/>
                <w:sz w:val="20"/>
                <w:szCs w:val="20"/>
              </w:rPr>
            </w:pPr>
          </w:p>
        </w:tc>
      </w:tr>
    </w:tbl>
    <w:p w:rsidR="00776E28" w:rsidRDefault="00776E28" w:rsidP="00EA2E7B">
      <w:pPr>
        <w:spacing w:after="0" w:line="240" w:lineRule="auto"/>
      </w:pPr>
    </w:p>
    <w:p w:rsidR="00776E28" w:rsidRDefault="00776E28" w:rsidP="00EA2E7B">
      <w:pPr>
        <w:spacing w:after="0" w:line="240" w:lineRule="auto"/>
      </w:pPr>
    </w:p>
    <w:p w:rsidR="0009285F" w:rsidRDefault="0009285F" w:rsidP="0009285F">
      <w:pPr>
        <w:spacing w:after="0" w:line="240" w:lineRule="auto"/>
        <w:jc w:val="both"/>
      </w:pPr>
      <w:r w:rsidRPr="00F05245">
        <w:rPr>
          <w:rFonts w:ascii="Times New Roman" w:hAnsi="Times New Roman" w:cs="Times New Roman"/>
          <w:b/>
          <w:sz w:val="24"/>
          <w:szCs w:val="24"/>
        </w:rPr>
        <w:t>Kontrola č. 3</w:t>
      </w:r>
      <w:r w:rsidRPr="00F05245">
        <w:rPr>
          <w:rFonts w:ascii="Times New Roman" w:hAnsi="Times New Roman" w:cs="Times New Roman"/>
          <w:b/>
        </w:rPr>
        <w:t xml:space="preserve"> – </w:t>
      </w:r>
      <w:r w:rsidRPr="00F05245">
        <w:rPr>
          <w:rFonts w:ascii="Times New Roman" w:hAnsi="Times New Roman" w:cs="Times New Roman"/>
          <w:sz w:val="24"/>
          <w:szCs w:val="24"/>
        </w:rPr>
        <w:t>kontrola ÚV SR  - k</w:t>
      </w:r>
      <w:r w:rsidRPr="00F05245">
        <w:t>ontrola postupu SIEA</w:t>
      </w:r>
      <w:r w:rsidRPr="00F05245">
        <w:rPr>
          <w:rFonts w:ascii="Times New Roman" w:hAnsi="Times New Roman" w:cs="Times New Roman"/>
          <w:sz w:val="24"/>
          <w:szCs w:val="24"/>
        </w:rPr>
        <w:t xml:space="preserve"> – 6 zistených nedostatkov</w:t>
      </w:r>
    </w:p>
    <w:p w:rsidR="00776E28" w:rsidRDefault="00776E28" w:rsidP="00EA2E7B">
      <w:pPr>
        <w:spacing w:after="0" w:line="240" w:lineRule="auto"/>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
        <w:gridCol w:w="1691"/>
        <w:gridCol w:w="1635"/>
        <w:gridCol w:w="3402"/>
        <w:gridCol w:w="1985"/>
        <w:gridCol w:w="1134"/>
        <w:gridCol w:w="1276"/>
        <w:gridCol w:w="1134"/>
        <w:gridCol w:w="1559"/>
      </w:tblGrid>
      <w:tr w:rsidR="00041359" w:rsidRPr="00041359" w:rsidTr="00041359">
        <w:tc>
          <w:tcPr>
            <w:tcW w:w="751" w:type="dxa"/>
            <w:tcBorders>
              <w:bottom w:val="single" w:sz="4" w:space="0" w:color="auto"/>
            </w:tcBorders>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P. č.</w:t>
            </w:r>
          </w:p>
        </w:tc>
        <w:tc>
          <w:tcPr>
            <w:tcW w:w="1691" w:type="dxa"/>
            <w:tcBorders>
              <w:bottom w:val="single" w:sz="4" w:space="0" w:color="auto"/>
            </w:tcBorders>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Kontrolný orgán</w:t>
            </w:r>
          </w:p>
        </w:tc>
        <w:tc>
          <w:tcPr>
            <w:tcW w:w="1635" w:type="dxa"/>
            <w:tcBorders>
              <w:bottom w:val="single" w:sz="4" w:space="0" w:color="auto"/>
            </w:tcBorders>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Obdobie výkonu  kontroly od - do</w:t>
            </w:r>
          </w:p>
        </w:tc>
        <w:tc>
          <w:tcPr>
            <w:tcW w:w="3402" w:type="dxa"/>
            <w:tcBorders>
              <w:bottom w:val="single" w:sz="4" w:space="0" w:color="auto"/>
            </w:tcBorders>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Zameranie kontroly</w:t>
            </w:r>
          </w:p>
        </w:tc>
        <w:tc>
          <w:tcPr>
            <w:tcW w:w="1985" w:type="dxa"/>
            <w:tcBorders>
              <w:bottom w:val="single" w:sz="4" w:space="0" w:color="auto"/>
            </w:tcBorders>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Kontrolované subjekty</w:t>
            </w:r>
          </w:p>
        </w:tc>
        <w:tc>
          <w:tcPr>
            <w:tcW w:w="1134" w:type="dxa"/>
            <w:tcBorders>
              <w:bottom w:val="single" w:sz="4" w:space="0" w:color="auto"/>
            </w:tcBorders>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Počet zistení</w:t>
            </w:r>
          </w:p>
        </w:tc>
        <w:tc>
          <w:tcPr>
            <w:tcW w:w="1276" w:type="dxa"/>
            <w:tcBorders>
              <w:bottom w:val="single" w:sz="4" w:space="0" w:color="auto"/>
            </w:tcBorders>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Počet prijatých opatrení</w:t>
            </w:r>
          </w:p>
        </w:tc>
        <w:tc>
          <w:tcPr>
            <w:tcW w:w="1134" w:type="dxa"/>
            <w:tcBorders>
              <w:bottom w:val="single" w:sz="4" w:space="0" w:color="auto"/>
            </w:tcBorders>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Počet splnených opatrení</w:t>
            </w:r>
          </w:p>
        </w:tc>
        <w:tc>
          <w:tcPr>
            <w:tcW w:w="1559" w:type="dxa"/>
            <w:tcBorders>
              <w:bottom w:val="single" w:sz="4" w:space="0" w:color="auto"/>
            </w:tcBorders>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 xml:space="preserve">Počet </w:t>
            </w:r>
          </w:p>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nesplnených opatrení</w:t>
            </w:r>
          </w:p>
        </w:tc>
      </w:tr>
      <w:tr w:rsidR="00041359" w:rsidRPr="00041359" w:rsidTr="00041359">
        <w:tc>
          <w:tcPr>
            <w:tcW w:w="751" w:type="dxa"/>
            <w:shd w:val="clear" w:color="auto" w:fill="auto"/>
          </w:tcPr>
          <w:p w:rsidR="00041359" w:rsidRPr="00041359" w:rsidRDefault="00D7005C" w:rsidP="00D7005C">
            <w:pPr>
              <w:spacing w:line="240" w:lineRule="auto"/>
              <w:rPr>
                <w:rFonts w:ascii="Times New Roman" w:hAnsi="Times New Roman" w:cs="Times New Roman"/>
                <w:sz w:val="20"/>
                <w:szCs w:val="20"/>
              </w:rPr>
            </w:pPr>
            <w:r>
              <w:rPr>
                <w:rFonts w:ascii="Times New Roman" w:hAnsi="Times New Roman" w:cs="Times New Roman"/>
                <w:sz w:val="20"/>
                <w:szCs w:val="20"/>
              </w:rPr>
              <w:t>1</w:t>
            </w:r>
            <w:r w:rsidR="00041359" w:rsidRPr="00041359">
              <w:rPr>
                <w:rFonts w:ascii="Times New Roman" w:hAnsi="Times New Roman" w:cs="Times New Roman"/>
                <w:sz w:val="20"/>
                <w:szCs w:val="20"/>
              </w:rPr>
              <w:t>.</w:t>
            </w:r>
          </w:p>
        </w:tc>
        <w:tc>
          <w:tcPr>
            <w:tcW w:w="1691" w:type="dxa"/>
            <w:shd w:val="clear" w:color="auto" w:fill="auto"/>
          </w:tcPr>
          <w:p w:rsidR="00041359" w:rsidRPr="00041359" w:rsidRDefault="00041359" w:rsidP="00041359">
            <w:pPr>
              <w:spacing w:line="240" w:lineRule="auto"/>
              <w:rPr>
                <w:rFonts w:ascii="Times New Roman" w:hAnsi="Times New Roman" w:cs="Times New Roman"/>
                <w:b/>
                <w:sz w:val="20"/>
                <w:szCs w:val="20"/>
              </w:rPr>
            </w:pPr>
            <w:r w:rsidRPr="00041359">
              <w:rPr>
                <w:rFonts w:ascii="Times New Roman" w:hAnsi="Times New Roman" w:cs="Times New Roman"/>
                <w:b/>
                <w:sz w:val="20"/>
                <w:szCs w:val="20"/>
              </w:rPr>
              <w:t>Úrad vlády SR</w:t>
            </w:r>
          </w:p>
        </w:tc>
        <w:tc>
          <w:tcPr>
            <w:tcW w:w="1635" w:type="dxa"/>
            <w:shd w:val="clear" w:color="auto" w:fill="auto"/>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30.09.2015 -14.12.2015</w:t>
            </w:r>
          </w:p>
        </w:tc>
        <w:tc>
          <w:tcPr>
            <w:tcW w:w="3402" w:type="dxa"/>
            <w:shd w:val="clear" w:color="auto" w:fill="auto"/>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Kontrola postupu SIEA v rámci konania o ŽoNFP č. NFP25130121008 pri projekte č. 25130120225 „Zvýšenie konkurencieschopnosti hotela Tatrys“</w:t>
            </w:r>
          </w:p>
        </w:tc>
        <w:tc>
          <w:tcPr>
            <w:tcW w:w="1985" w:type="dxa"/>
            <w:shd w:val="clear" w:color="auto" w:fill="auto"/>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Euromax Logistic, s.r.o.</w:t>
            </w:r>
          </w:p>
        </w:tc>
        <w:tc>
          <w:tcPr>
            <w:tcW w:w="1134" w:type="dxa"/>
            <w:shd w:val="clear" w:color="auto" w:fill="auto"/>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6</w:t>
            </w:r>
          </w:p>
        </w:tc>
        <w:tc>
          <w:tcPr>
            <w:tcW w:w="1276" w:type="dxa"/>
            <w:shd w:val="clear" w:color="auto" w:fill="auto"/>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6</w:t>
            </w:r>
          </w:p>
        </w:tc>
        <w:tc>
          <w:tcPr>
            <w:tcW w:w="1134" w:type="dxa"/>
            <w:shd w:val="clear" w:color="auto" w:fill="auto"/>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6</w:t>
            </w:r>
          </w:p>
        </w:tc>
        <w:tc>
          <w:tcPr>
            <w:tcW w:w="1559" w:type="dxa"/>
            <w:shd w:val="clear" w:color="auto" w:fill="auto"/>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0</w:t>
            </w:r>
          </w:p>
        </w:tc>
      </w:tr>
    </w:tbl>
    <w:p w:rsidR="00041359" w:rsidRPr="00933058" w:rsidRDefault="00041359" w:rsidP="00041359">
      <w:pPr>
        <w:rPr>
          <w:rFonts w:ascii="Times New Roman" w:hAnsi="Times New Roman" w:cs="Times New Roman"/>
          <w:b/>
          <w:i/>
          <w:sz w:val="24"/>
          <w:szCs w:val="24"/>
        </w:rPr>
      </w:pPr>
      <w:r w:rsidRPr="00F05245">
        <w:rPr>
          <w:rFonts w:ascii="Times New Roman" w:hAnsi="Times New Roman" w:cs="Times New Roman"/>
          <w:b/>
          <w:i/>
          <w:sz w:val="24"/>
          <w:szCs w:val="24"/>
        </w:rPr>
        <w:t>Zoznam zistení kontroly č.3  a k nej  prislúchajúcich opatrení:</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9"/>
        <w:gridCol w:w="4165"/>
        <w:gridCol w:w="1559"/>
        <w:gridCol w:w="4678"/>
      </w:tblGrid>
      <w:tr w:rsidR="00041359" w:rsidRPr="00041359" w:rsidTr="00D7005C">
        <w:tc>
          <w:tcPr>
            <w:tcW w:w="4199" w:type="dxa"/>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 xml:space="preserve">Zistenie </w:t>
            </w:r>
          </w:p>
        </w:tc>
        <w:tc>
          <w:tcPr>
            <w:tcW w:w="4165" w:type="dxa"/>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 xml:space="preserve">Prijaté opatrenie </w:t>
            </w:r>
          </w:p>
        </w:tc>
        <w:tc>
          <w:tcPr>
            <w:tcW w:w="1559" w:type="dxa"/>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 xml:space="preserve">Termín na odstránenie nedostatku </w:t>
            </w:r>
          </w:p>
        </w:tc>
        <w:tc>
          <w:tcPr>
            <w:tcW w:w="4678" w:type="dxa"/>
            <w:shd w:val="clear" w:color="auto" w:fill="D9D9D9" w:themeFill="background1" w:themeFillShade="D9"/>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 xml:space="preserve">Uviesť opatrenie </w:t>
            </w:r>
          </w:p>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 xml:space="preserve">splnené/nesplnené </w:t>
            </w:r>
          </w:p>
        </w:tc>
      </w:tr>
      <w:tr w:rsidR="00041359" w:rsidRPr="00041359" w:rsidTr="00D7005C">
        <w:tc>
          <w:tcPr>
            <w:tcW w:w="4199"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 xml:space="preserve">1. nevydanie Potvrdenia o prijatí ŽoNFP v prípade doručenia ŽoNFP kuriérom /poštou  </w:t>
            </w:r>
          </w:p>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 xml:space="preserve">                                          </w:t>
            </w:r>
          </w:p>
        </w:tc>
        <w:tc>
          <w:tcPr>
            <w:tcW w:w="4165"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 xml:space="preserve">Riaditeľka Sekcie ŠF a EÚ na pracovnej porade oboznámi vedenie sekcie ŠF EÚ s výsledkami kontroly a upozorní, aby SIEA v budúcnosti v prípade doručenia ŽoNFP kuriérom /poštou Potvrdenie o prijatí ŽoNFP vydávala   </w:t>
            </w:r>
          </w:p>
        </w:tc>
        <w:tc>
          <w:tcPr>
            <w:tcW w:w="1559" w:type="dxa"/>
          </w:tcPr>
          <w:p w:rsidR="00041359" w:rsidRPr="00041359" w:rsidRDefault="00041359" w:rsidP="00041359">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041359">
              <w:rPr>
                <w:rFonts w:ascii="Times New Roman" w:hAnsi="Times New Roman" w:cs="Times New Roman"/>
                <w:bCs/>
                <w:sz w:val="20"/>
                <w:szCs w:val="20"/>
              </w:rPr>
              <w:t>6. týždeň 2016</w:t>
            </w:r>
          </w:p>
        </w:tc>
        <w:tc>
          <w:tcPr>
            <w:tcW w:w="4678" w:type="dxa"/>
            <w:vMerge w:val="restart"/>
          </w:tcPr>
          <w:p w:rsidR="00041359" w:rsidRPr="00041359" w:rsidRDefault="00041359" w:rsidP="00041359">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041359">
              <w:rPr>
                <w:rFonts w:ascii="Times New Roman" w:hAnsi="Times New Roman" w:cs="Times New Roman"/>
                <w:b/>
                <w:bCs/>
                <w:sz w:val="20"/>
                <w:szCs w:val="20"/>
              </w:rPr>
              <w:t>splnené</w:t>
            </w:r>
          </w:p>
          <w:p w:rsidR="00041359" w:rsidRPr="00041359" w:rsidRDefault="00041359" w:rsidP="00041359">
            <w:pPr>
              <w:overflowPunct w:val="0"/>
              <w:autoSpaceDE w:val="0"/>
              <w:autoSpaceDN w:val="0"/>
              <w:adjustRightInd w:val="0"/>
              <w:spacing w:line="240" w:lineRule="auto"/>
              <w:jc w:val="both"/>
              <w:textAlignment w:val="baseline"/>
              <w:rPr>
                <w:rFonts w:ascii="Times New Roman" w:hAnsi="Times New Roman" w:cs="Times New Roman"/>
                <w:bCs/>
                <w:sz w:val="20"/>
                <w:szCs w:val="20"/>
              </w:rPr>
            </w:pPr>
          </w:p>
          <w:p w:rsidR="00041359" w:rsidRPr="00041359" w:rsidRDefault="00041359" w:rsidP="00041359">
            <w:pPr>
              <w:overflowPunct w:val="0"/>
              <w:autoSpaceDE w:val="0"/>
              <w:autoSpaceDN w:val="0"/>
              <w:adjustRightInd w:val="0"/>
              <w:spacing w:line="240" w:lineRule="auto"/>
              <w:jc w:val="both"/>
              <w:textAlignment w:val="baseline"/>
              <w:rPr>
                <w:rFonts w:ascii="Times New Roman" w:hAnsi="Times New Roman" w:cs="Times New Roman"/>
                <w:bCs/>
                <w:sz w:val="20"/>
                <w:szCs w:val="20"/>
              </w:rPr>
            </w:pPr>
            <w:r w:rsidRPr="00041359">
              <w:rPr>
                <w:rFonts w:ascii="Times New Roman" w:hAnsi="Times New Roman" w:cs="Times New Roman"/>
                <w:bCs/>
                <w:sz w:val="20"/>
                <w:szCs w:val="20"/>
              </w:rPr>
              <w:t>Správa o ich splnení bola zaslaná Úradu vlády SR listom č. 2015/SŠF/13136-6 zo dňa 3.2.2016.</w:t>
            </w:r>
          </w:p>
          <w:p w:rsidR="00041359" w:rsidRPr="00041359" w:rsidRDefault="00041359" w:rsidP="00041359">
            <w:pPr>
              <w:overflowPunct w:val="0"/>
              <w:autoSpaceDE w:val="0"/>
              <w:autoSpaceDN w:val="0"/>
              <w:adjustRightInd w:val="0"/>
              <w:spacing w:line="240" w:lineRule="auto"/>
              <w:jc w:val="both"/>
              <w:textAlignment w:val="baseline"/>
              <w:rPr>
                <w:rFonts w:ascii="Times New Roman" w:hAnsi="Times New Roman" w:cs="Times New Roman"/>
                <w:bCs/>
                <w:sz w:val="20"/>
                <w:szCs w:val="20"/>
              </w:rPr>
            </w:pPr>
          </w:p>
        </w:tc>
      </w:tr>
      <w:tr w:rsidR="00041359" w:rsidRPr="00041359" w:rsidTr="00D7005C">
        <w:tc>
          <w:tcPr>
            <w:tcW w:w="4199"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2. nedodržanie povinnosti podpísať Čestné vyhlásenia pre výkon kontroly formálnej  správnosti ŽoNFP najneskôr 1 deň pred termínom ukončenia podávania ŽoNFP</w:t>
            </w:r>
          </w:p>
          <w:p w:rsidR="00041359" w:rsidRPr="00041359" w:rsidRDefault="00041359" w:rsidP="00041359">
            <w:pPr>
              <w:spacing w:line="240" w:lineRule="auto"/>
              <w:jc w:val="both"/>
              <w:rPr>
                <w:rFonts w:ascii="Times New Roman" w:hAnsi="Times New Roman" w:cs="Times New Roman"/>
                <w:sz w:val="20"/>
                <w:szCs w:val="20"/>
              </w:rPr>
            </w:pPr>
          </w:p>
        </w:tc>
        <w:tc>
          <w:tcPr>
            <w:tcW w:w="4165"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Riaditeľka Sekcie ŠF a EÚ na pracovnej porade oboznámi vedenie sekcie ŠF EÚ s výsledkami kontroly a upozorní na povinnosť podpísať Čestné vyhlásenia pre výkon kontroly formálnej  správností ŽoNFP najneskôr 1 deň pred termínom ukončenia podávania ŽoNFP</w:t>
            </w:r>
          </w:p>
        </w:tc>
        <w:tc>
          <w:tcPr>
            <w:tcW w:w="1559" w:type="dxa"/>
          </w:tcPr>
          <w:p w:rsidR="00041359" w:rsidRPr="00041359" w:rsidRDefault="00041359" w:rsidP="00041359">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041359">
              <w:rPr>
                <w:rFonts w:ascii="Times New Roman" w:hAnsi="Times New Roman" w:cs="Times New Roman"/>
                <w:bCs/>
                <w:sz w:val="20"/>
                <w:szCs w:val="20"/>
              </w:rPr>
              <w:t>6. týždeň 2016</w:t>
            </w:r>
          </w:p>
        </w:tc>
        <w:tc>
          <w:tcPr>
            <w:tcW w:w="4678" w:type="dxa"/>
            <w:vMerge/>
          </w:tcPr>
          <w:p w:rsidR="00041359" w:rsidRPr="00041359" w:rsidRDefault="00041359" w:rsidP="00041359">
            <w:pPr>
              <w:overflowPunct w:val="0"/>
              <w:autoSpaceDE w:val="0"/>
              <w:autoSpaceDN w:val="0"/>
              <w:adjustRightInd w:val="0"/>
              <w:spacing w:line="240" w:lineRule="auto"/>
              <w:jc w:val="both"/>
              <w:textAlignment w:val="baseline"/>
              <w:rPr>
                <w:rFonts w:ascii="Times New Roman" w:hAnsi="Times New Roman" w:cs="Times New Roman"/>
                <w:bCs/>
                <w:sz w:val="20"/>
                <w:szCs w:val="20"/>
              </w:rPr>
            </w:pPr>
          </w:p>
        </w:tc>
      </w:tr>
      <w:tr w:rsidR="00041359" w:rsidRPr="00041359" w:rsidTr="00D7005C">
        <w:tc>
          <w:tcPr>
            <w:tcW w:w="4199"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 xml:space="preserve">3. nedoplnenie ďalšej kontrolnej otázky do Kontrolného zoznamu pre kontrolu formálnej správnosti ŽoNFP v súlade s uvedeným SR ŠF a KF a Metodickým pokynom RO  </w:t>
            </w:r>
          </w:p>
          <w:p w:rsidR="00041359" w:rsidRPr="00041359" w:rsidRDefault="00041359" w:rsidP="00041359">
            <w:pPr>
              <w:spacing w:line="240" w:lineRule="auto"/>
              <w:jc w:val="both"/>
              <w:rPr>
                <w:rFonts w:ascii="Times New Roman" w:hAnsi="Times New Roman" w:cs="Times New Roman"/>
                <w:sz w:val="20"/>
                <w:szCs w:val="20"/>
              </w:rPr>
            </w:pPr>
          </w:p>
        </w:tc>
        <w:tc>
          <w:tcPr>
            <w:tcW w:w="4165"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Riaditeľka Sekcie ŠF a EÚ na pracovnej porade oboznámi vedenie sekcie ŠF EÚ s výsledkami kontroly a upozorní, aby v budúcnosti pri kontrole formálnej správnosti ŽoNFP pracovníci SIEA doplnili ďalšiu kontrolnú otázku do Kontrolného zoznamu pre kontrolu formálnej správnosti ŽoNFP v súlade s uvedeným SR ŠF a KF a Metodickým pokynom RO</w:t>
            </w:r>
          </w:p>
        </w:tc>
        <w:tc>
          <w:tcPr>
            <w:tcW w:w="1559" w:type="dxa"/>
          </w:tcPr>
          <w:p w:rsidR="00041359" w:rsidRPr="00041359" w:rsidRDefault="00041359" w:rsidP="00041359">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041359">
              <w:rPr>
                <w:rFonts w:ascii="Times New Roman" w:hAnsi="Times New Roman" w:cs="Times New Roman"/>
                <w:bCs/>
                <w:sz w:val="20"/>
                <w:szCs w:val="20"/>
              </w:rPr>
              <w:t>6. týždeň 2016</w:t>
            </w:r>
          </w:p>
        </w:tc>
        <w:tc>
          <w:tcPr>
            <w:tcW w:w="4678" w:type="dxa"/>
            <w:vMerge/>
          </w:tcPr>
          <w:p w:rsidR="00041359" w:rsidRPr="00041359" w:rsidRDefault="00041359" w:rsidP="00041359">
            <w:pPr>
              <w:overflowPunct w:val="0"/>
              <w:autoSpaceDE w:val="0"/>
              <w:autoSpaceDN w:val="0"/>
              <w:adjustRightInd w:val="0"/>
              <w:spacing w:line="240" w:lineRule="auto"/>
              <w:jc w:val="both"/>
              <w:textAlignment w:val="baseline"/>
              <w:rPr>
                <w:rFonts w:ascii="Times New Roman" w:hAnsi="Times New Roman" w:cs="Times New Roman"/>
                <w:bCs/>
                <w:sz w:val="20"/>
                <w:szCs w:val="20"/>
              </w:rPr>
            </w:pPr>
          </w:p>
        </w:tc>
      </w:tr>
      <w:tr w:rsidR="00041359" w:rsidRPr="00041359" w:rsidTr="00D7005C">
        <w:tc>
          <w:tcPr>
            <w:tcW w:w="4199"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 xml:space="preserve">4. nedodržanie lehoty na doručenie Dodatku č. 1 k Správe z kontroly formálnej správnosti ŽoNFP na RO   </w:t>
            </w:r>
          </w:p>
          <w:p w:rsidR="00041359" w:rsidRPr="00041359" w:rsidRDefault="00041359" w:rsidP="00041359">
            <w:pPr>
              <w:spacing w:line="240" w:lineRule="auto"/>
              <w:jc w:val="both"/>
              <w:rPr>
                <w:rFonts w:ascii="Times New Roman" w:hAnsi="Times New Roman" w:cs="Times New Roman"/>
                <w:sz w:val="20"/>
                <w:szCs w:val="20"/>
              </w:rPr>
            </w:pPr>
          </w:p>
        </w:tc>
        <w:tc>
          <w:tcPr>
            <w:tcW w:w="4165"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 xml:space="preserve">Riaditeľka Sekcie ŠF a EÚ na pracovnej porade oboznámi vedenie sekcie ŠF EÚ s výsledkami kontroly a upozorní, aby v budúcnosti pracovníci SIEA dodržiavali lehotu na doručenie Dodatku č. 1 k Správe z kontroly formálnej správnosti ŽoNFP na RO          </w:t>
            </w:r>
          </w:p>
        </w:tc>
        <w:tc>
          <w:tcPr>
            <w:tcW w:w="1559" w:type="dxa"/>
          </w:tcPr>
          <w:p w:rsidR="00041359" w:rsidRPr="00041359" w:rsidRDefault="00041359" w:rsidP="00041359">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041359">
              <w:rPr>
                <w:rFonts w:ascii="Times New Roman" w:hAnsi="Times New Roman" w:cs="Times New Roman"/>
                <w:bCs/>
                <w:sz w:val="20"/>
                <w:szCs w:val="20"/>
              </w:rPr>
              <w:t>6. týždeň 2016</w:t>
            </w:r>
          </w:p>
        </w:tc>
        <w:tc>
          <w:tcPr>
            <w:tcW w:w="4678" w:type="dxa"/>
            <w:vMerge/>
          </w:tcPr>
          <w:p w:rsidR="00041359" w:rsidRPr="00041359" w:rsidRDefault="00041359" w:rsidP="00041359">
            <w:pPr>
              <w:overflowPunct w:val="0"/>
              <w:autoSpaceDE w:val="0"/>
              <w:autoSpaceDN w:val="0"/>
              <w:adjustRightInd w:val="0"/>
              <w:spacing w:line="240" w:lineRule="auto"/>
              <w:jc w:val="both"/>
              <w:textAlignment w:val="baseline"/>
              <w:rPr>
                <w:rFonts w:ascii="Times New Roman" w:hAnsi="Times New Roman" w:cs="Times New Roman"/>
                <w:bCs/>
                <w:sz w:val="20"/>
                <w:szCs w:val="20"/>
              </w:rPr>
            </w:pPr>
          </w:p>
        </w:tc>
      </w:tr>
      <w:tr w:rsidR="00041359" w:rsidRPr="00041359" w:rsidTr="00D7005C">
        <w:tc>
          <w:tcPr>
            <w:tcW w:w="4199"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 xml:space="preserve">5. nedodržanie lehoty 100 dní na zabezpečenie informovania žiadateľa o neschválení ŽoNFP </w:t>
            </w:r>
          </w:p>
          <w:p w:rsidR="00041359" w:rsidRPr="00041359" w:rsidRDefault="00041359" w:rsidP="00041359">
            <w:pPr>
              <w:spacing w:line="240" w:lineRule="auto"/>
              <w:jc w:val="both"/>
              <w:rPr>
                <w:rFonts w:ascii="Times New Roman" w:hAnsi="Times New Roman" w:cs="Times New Roman"/>
                <w:sz w:val="20"/>
                <w:szCs w:val="20"/>
              </w:rPr>
            </w:pPr>
          </w:p>
        </w:tc>
        <w:tc>
          <w:tcPr>
            <w:tcW w:w="4165"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Riaditeľka Sekcie ŠF a EÚ na pracovnej porade oboznámi vedenie sekcie ŠF EÚ s výsledkami kontroly a upozorní, aby pracovníci SIEA dodržiavali lehotu 100 dní na zabezpečenie informovania žiadateľa o neschválení ŽoNFP</w:t>
            </w:r>
          </w:p>
        </w:tc>
        <w:tc>
          <w:tcPr>
            <w:tcW w:w="1559" w:type="dxa"/>
          </w:tcPr>
          <w:p w:rsidR="00041359" w:rsidRPr="00041359" w:rsidRDefault="00041359" w:rsidP="00041359">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041359">
              <w:rPr>
                <w:rFonts w:ascii="Times New Roman" w:hAnsi="Times New Roman" w:cs="Times New Roman"/>
                <w:bCs/>
                <w:sz w:val="20"/>
                <w:szCs w:val="20"/>
              </w:rPr>
              <w:t>6. týždeň 2016</w:t>
            </w:r>
          </w:p>
        </w:tc>
        <w:tc>
          <w:tcPr>
            <w:tcW w:w="4678" w:type="dxa"/>
            <w:vMerge/>
          </w:tcPr>
          <w:p w:rsidR="00041359" w:rsidRPr="00041359" w:rsidRDefault="00041359" w:rsidP="00041359">
            <w:pPr>
              <w:overflowPunct w:val="0"/>
              <w:autoSpaceDE w:val="0"/>
              <w:autoSpaceDN w:val="0"/>
              <w:adjustRightInd w:val="0"/>
              <w:spacing w:line="240" w:lineRule="auto"/>
              <w:jc w:val="both"/>
              <w:textAlignment w:val="baseline"/>
              <w:rPr>
                <w:rFonts w:ascii="Times New Roman" w:hAnsi="Times New Roman" w:cs="Times New Roman"/>
                <w:bCs/>
                <w:sz w:val="20"/>
                <w:szCs w:val="20"/>
              </w:rPr>
            </w:pPr>
          </w:p>
        </w:tc>
      </w:tr>
      <w:tr w:rsidR="00041359" w:rsidRPr="00041359" w:rsidTr="00D7005C">
        <w:tc>
          <w:tcPr>
            <w:tcW w:w="4199"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6. nedodržanie lehoty 7 dní na predloženie Záverečnej správy z výberu ŽoNFP resp. jej dodatku na CO</w:t>
            </w:r>
          </w:p>
        </w:tc>
        <w:tc>
          <w:tcPr>
            <w:tcW w:w="4165" w:type="dxa"/>
          </w:tcPr>
          <w:p w:rsidR="00041359" w:rsidRPr="00041359" w:rsidRDefault="00041359" w:rsidP="00041359">
            <w:pPr>
              <w:spacing w:line="240" w:lineRule="auto"/>
              <w:jc w:val="both"/>
              <w:rPr>
                <w:rFonts w:ascii="Times New Roman" w:hAnsi="Times New Roman" w:cs="Times New Roman"/>
                <w:sz w:val="20"/>
                <w:szCs w:val="20"/>
              </w:rPr>
            </w:pPr>
            <w:r w:rsidRPr="00041359">
              <w:rPr>
                <w:rFonts w:ascii="Times New Roman" w:hAnsi="Times New Roman" w:cs="Times New Roman"/>
                <w:sz w:val="20"/>
                <w:szCs w:val="20"/>
              </w:rPr>
              <w:t>Riaditeľka Sekcie ŠF a EÚ na pracovnej porade oboznámi vedenie sekcie ŠF EÚ s výsledkami kontroly a upozorní, aby pracovníci SIEA dodržiavali lehotu 7 dní na predloženie Záverečnej správy z výberu ŽoNFP resp. jej dodatku na CO</w:t>
            </w:r>
          </w:p>
        </w:tc>
        <w:tc>
          <w:tcPr>
            <w:tcW w:w="1559" w:type="dxa"/>
          </w:tcPr>
          <w:p w:rsidR="00041359" w:rsidRPr="00041359" w:rsidRDefault="00041359" w:rsidP="00041359">
            <w:pPr>
              <w:overflowPunct w:val="0"/>
              <w:autoSpaceDE w:val="0"/>
              <w:autoSpaceDN w:val="0"/>
              <w:adjustRightInd w:val="0"/>
              <w:spacing w:line="240" w:lineRule="auto"/>
              <w:jc w:val="center"/>
              <w:textAlignment w:val="baseline"/>
              <w:rPr>
                <w:rFonts w:ascii="Times New Roman" w:hAnsi="Times New Roman" w:cs="Times New Roman"/>
                <w:bCs/>
                <w:sz w:val="20"/>
                <w:szCs w:val="20"/>
              </w:rPr>
            </w:pPr>
            <w:r w:rsidRPr="00041359">
              <w:rPr>
                <w:rFonts w:ascii="Times New Roman" w:hAnsi="Times New Roman" w:cs="Times New Roman"/>
                <w:bCs/>
                <w:sz w:val="20"/>
                <w:szCs w:val="20"/>
              </w:rPr>
              <w:t>6. týždeň 2016</w:t>
            </w:r>
          </w:p>
        </w:tc>
        <w:tc>
          <w:tcPr>
            <w:tcW w:w="4678" w:type="dxa"/>
            <w:vMerge/>
          </w:tcPr>
          <w:p w:rsidR="00041359" w:rsidRPr="00041359" w:rsidRDefault="00041359" w:rsidP="00041359">
            <w:pPr>
              <w:overflowPunct w:val="0"/>
              <w:autoSpaceDE w:val="0"/>
              <w:autoSpaceDN w:val="0"/>
              <w:adjustRightInd w:val="0"/>
              <w:spacing w:line="240" w:lineRule="auto"/>
              <w:jc w:val="both"/>
              <w:textAlignment w:val="baseline"/>
              <w:rPr>
                <w:rFonts w:ascii="Times New Roman" w:hAnsi="Times New Roman" w:cs="Times New Roman"/>
                <w:bCs/>
                <w:sz w:val="20"/>
                <w:szCs w:val="20"/>
              </w:rPr>
            </w:pPr>
          </w:p>
        </w:tc>
      </w:tr>
    </w:tbl>
    <w:p w:rsidR="00041359" w:rsidRDefault="00041359" w:rsidP="00041359">
      <w:pPr>
        <w:spacing w:line="240" w:lineRule="auto"/>
        <w:rPr>
          <w:rFonts w:ascii="Times New Roman" w:hAnsi="Times New Roman" w:cs="Times New Roman"/>
          <w:sz w:val="20"/>
          <w:szCs w:val="20"/>
        </w:rPr>
      </w:pPr>
    </w:p>
    <w:p w:rsidR="00041359" w:rsidRDefault="00041359" w:rsidP="00041359">
      <w:pPr>
        <w:pStyle w:val="Odsekzoznamu"/>
        <w:ind w:left="-142"/>
        <w:rPr>
          <w:rFonts w:ascii="Times New Roman" w:hAnsi="Times New Roman"/>
          <w:b/>
          <w:sz w:val="24"/>
          <w:szCs w:val="24"/>
        </w:rPr>
      </w:pPr>
      <w:r w:rsidRPr="00F05245">
        <w:rPr>
          <w:rFonts w:ascii="Times New Roman" w:hAnsi="Times New Roman"/>
          <w:b/>
          <w:sz w:val="24"/>
          <w:szCs w:val="24"/>
        </w:rPr>
        <w:t>IV.   Externé kontroly (audity) vykonané KPMG</w:t>
      </w:r>
      <w:r w:rsidRPr="00F05245">
        <w:rPr>
          <w:rFonts w:ascii="Times New Roman" w:hAnsi="Times New Roman" w:cs="Times New Roman"/>
          <w:b/>
          <w:sz w:val="24"/>
          <w:szCs w:val="24"/>
        </w:rPr>
        <w:t xml:space="preserve"> SR</w:t>
      </w:r>
      <w:r w:rsidRPr="00F05245">
        <w:rPr>
          <w:rFonts w:ascii="Times New Roman" w:hAnsi="Times New Roman"/>
          <w:b/>
          <w:sz w:val="24"/>
          <w:szCs w:val="24"/>
        </w:rPr>
        <w:t xml:space="preserve"> na MH SR v rozpočtovom roku 2015</w:t>
      </w:r>
    </w:p>
    <w:tbl>
      <w:tblPr>
        <w:tblW w:w="14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709"/>
        <w:gridCol w:w="1835"/>
        <w:gridCol w:w="2701"/>
        <w:gridCol w:w="2126"/>
        <w:gridCol w:w="1259"/>
        <w:gridCol w:w="1260"/>
        <w:gridCol w:w="1259"/>
        <w:gridCol w:w="1467"/>
      </w:tblGrid>
      <w:tr w:rsidR="00041359" w:rsidRPr="00806BB4" w:rsidTr="00D7005C">
        <w:tc>
          <w:tcPr>
            <w:tcW w:w="959" w:type="dxa"/>
            <w:shd w:val="clear" w:color="auto" w:fill="F2F2F2" w:themeFill="background1" w:themeFillShade="F2"/>
          </w:tcPr>
          <w:p w:rsidR="00041359" w:rsidRPr="00806BB4" w:rsidRDefault="00041359" w:rsidP="00D7005C">
            <w:r w:rsidRPr="00806BB4">
              <w:t>p.č.</w:t>
            </w:r>
          </w:p>
        </w:tc>
        <w:tc>
          <w:tcPr>
            <w:tcW w:w="1709" w:type="dxa"/>
            <w:shd w:val="clear" w:color="auto" w:fill="F2F2F2" w:themeFill="background1" w:themeFillShade="F2"/>
          </w:tcPr>
          <w:p w:rsidR="00041359" w:rsidRPr="00806BB4" w:rsidRDefault="00041359" w:rsidP="00D7005C">
            <w:r w:rsidRPr="00806BB4">
              <w:t>Kontrolný orgán</w:t>
            </w:r>
          </w:p>
        </w:tc>
        <w:tc>
          <w:tcPr>
            <w:tcW w:w="1835" w:type="dxa"/>
            <w:shd w:val="clear" w:color="auto" w:fill="F2F2F2" w:themeFill="background1" w:themeFillShade="F2"/>
          </w:tcPr>
          <w:p w:rsidR="00041359" w:rsidRPr="00806BB4" w:rsidRDefault="00041359" w:rsidP="00D7005C">
            <w:r w:rsidRPr="00806BB4">
              <w:t>Obdobie výkonu  kontroly od - do</w:t>
            </w:r>
          </w:p>
        </w:tc>
        <w:tc>
          <w:tcPr>
            <w:tcW w:w="2701" w:type="dxa"/>
            <w:shd w:val="clear" w:color="auto" w:fill="F2F2F2" w:themeFill="background1" w:themeFillShade="F2"/>
          </w:tcPr>
          <w:p w:rsidR="00041359" w:rsidRPr="00806BB4" w:rsidRDefault="00041359" w:rsidP="00D7005C">
            <w:r w:rsidRPr="00806BB4">
              <w:t>Zameranie kontroly</w:t>
            </w:r>
          </w:p>
        </w:tc>
        <w:tc>
          <w:tcPr>
            <w:tcW w:w="2126" w:type="dxa"/>
            <w:shd w:val="clear" w:color="auto" w:fill="F2F2F2" w:themeFill="background1" w:themeFillShade="F2"/>
          </w:tcPr>
          <w:p w:rsidR="00041359" w:rsidRPr="00806BB4" w:rsidRDefault="00041359" w:rsidP="00D7005C">
            <w:r w:rsidRPr="00806BB4">
              <w:t>Kontrolované subjekty</w:t>
            </w:r>
          </w:p>
        </w:tc>
        <w:tc>
          <w:tcPr>
            <w:tcW w:w="1259" w:type="dxa"/>
            <w:shd w:val="clear" w:color="auto" w:fill="F2F2F2" w:themeFill="background1" w:themeFillShade="F2"/>
          </w:tcPr>
          <w:p w:rsidR="00041359" w:rsidRPr="00806BB4" w:rsidRDefault="00041359" w:rsidP="00D7005C">
            <w:r w:rsidRPr="00806BB4">
              <w:t>Počet zistení</w:t>
            </w:r>
          </w:p>
        </w:tc>
        <w:tc>
          <w:tcPr>
            <w:tcW w:w="1260" w:type="dxa"/>
            <w:shd w:val="clear" w:color="auto" w:fill="F2F2F2" w:themeFill="background1" w:themeFillShade="F2"/>
          </w:tcPr>
          <w:p w:rsidR="00041359" w:rsidRPr="00806BB4" w:rsidRDefault="00041359" w:rsidP="00D7005C">
            <w:r w:rsidRPr="00806BB4">
              <w:t>Počet prijatých opatrení</w:t>
            </w:r>
          </w:p>
        </w:tc>
        <w:tc>
          <w:tcPr>
            <w:tcW w:w="1259" w:type="dxa"/>
            <w:shd w:val="clear" w:color="auto" w:fill="F2F2F2" w:themeFill="background1" w:themeFillShade="F2"/>
          </w:tcPr>
          <w:p w:rsidR="00041359" w:rsidRPr="00806BB4" w:rsidRDefault="00041359" w:rsidP="00D7005C">
            <w:r w:rsidRPr="00806BB4">
              <w:t>Počet splnených opatrení</w:t>
            </w:r>
          </w:p>
        </w:tc>
        <w:tc>
          <w:tcPr>
            <w:tcW w:w="1467" w:type="dxa"/>
            <w:shd w:val="clear" w:color="auto" w:fill="F2F2F2" w:themeFill="background1" w:themeFillShade="F2"/>
          </w:tcPr>
          <w:p w:rsidR="00041359" w:rsidRPr="00806BB4" w:rsidRDefault="00041359" w:rsidP="00D7005C">
            <w:r w:rsidRPr="00806BB4">
              <w:t xml:space="preserve">Počet </w:t>
            </w:r>
          </w:p>
          <w:p w:rsidR="00041359" w:rsidRPr="00806BB4" w:rsidRDefault="00041359" w:rsidP="00D7005C">
            <w:r w:rsidRPr="00806BB4">
              <w:t>nesplnených opatrení</w:t>
            </w:r>
          </w:p>
        </w:tc>
      </w:tr>
      <w:tr w:rsidR="00041359" w:rsidRPr="00041359" w:rsidTr="00D7005C">
        <w:tc>
          <w:tcPr>
            <w:tcW w:w="959" w:type="dxa"/>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1.</w:t>
            </w:r>
          </w:p>
        </w:tc>
        <w:tc>
          <w:tcPr>
            <w:tcW w:w="1709" w:type="dxa"/>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KPMG</w:t>
            </w:r>
          </w:p>
        </w:tc>
        <w:tc>
          <w:tcPr>
            <w:tcW w:w="1835" w:type="dxa"/>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19.10. – 11.11. 2015</w:t>
            </w:r>
          </w:p>
        </w:tc>
        <w:tc>
          <w:tcPr>
            <w:tcW w:w="2701" w:type="dxa"/>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 xml:space="preserve">Cieľ - získať uistenie o oprávnenosti výdavkov na doplnkovej vzorke operácií OP KaHR na uvedených projektoch </w:t>
            </w:r>
          </w:p>
        </w:tc>
        <w:tc>
          <w:tcPr>
            <w:tcW w:w="2126" w:type="dxa"/>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Projekty:</w:t>
            </w:r>
          </w:p>
          <w:p w:rsidR="00041359" w:rsidRPr="00041359" w:rsidRDefault="00041359" w:rsidP="00924A67">
            <w:pPr>
              <w:spacing w:line="240" w:lineRule="auto"/>
              <w:rPr>
                <w:rFonts w:ascii="Times New Roman" w:hAnsi="Times New Roman" w:cs="Times New Roman"/>
                <w:sz w:val="20"/>
                <w:szCs w:val="20"/>
              </w:rPr>
            </w:pPr>
            <w:r w:rsidRPr="00041359">
              <w:rPr>
                <w:rFonts w:ascii="Times New Roman" w:hAnsi="Times New Roman" w:cs="Times New Roman"/>
                <w:sz w:val="20"/>
                <w:szCs w:val="20"/>
              </w:rPr>
              <w:t xml:space="preserve">- 25110120561 Úprava zlievarenských a sklárskych pieskov, </w:t>
            </w:r>
          </w:p>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prijímateľ Najpi, a.s.</w:t>
            </w:r>
          </w:p>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- 25110120561   Zvýšenie konkurencieschop-nosti spoločnosti AEFES Truck Systems spol. s r.o.</w:t>
            </w:r>
          </w:p>
        </w:tc>
        <w:tc>
          <w:tcPr>
            <w:tcW w:w="5245" w:type="dxa"/>
            <w:gridSpan w:val="4"/>
          </w:tcPr>
          <w:p w:rsidR="00041359" w:rsidRPr="00041359" w:rsidRDefault="00041359" w:rsidP="00041359">
            <w:pPr>
              <w:spacing w:line="240" w:lineRule="auto"/>
              <w:rPr>
                <w:rFonts w:ascii="Times New Roman" w:hAnsi="Times New Roman" w:cs="Times New Roman"/>
                <w:sz w:val="20"/>
                <w:szCs w:val="20"/>
              </w:rPr>
            </w:pPr>
            <w:r w:rsidRPr="00041359">
              <w:rPr>
                <w:rFonts w:ascii="Times New Roman" w:hAnsi="Times New Roman" w:cs="Times New Roman"/>
                <w:sz w:val="20"/>
                <w:szCs w:val="20"/>
              </w:rPr>
              <w:t>Z dôvodu prebiehajúcich trestných konaní voči konateľom uvedených spoločností bol vládny audit č. A572 listom KPMG č. A752/K4369/3 ku dňu 11.11.2015 predčasne ukončený. Z toho dôvodu neboli identifikované žiadne zistenia a teda neboli prijaté žiadne opatrenia.</w:t>
            </w:r>
          </w:p>
          <w:p w:rsidR="00041359" w:rsidRPr="00041359" w:rsidRDefault="00041359" w:rsidP="00041359">
            <w:pPr>
              <w:spacing w:line="240" w:lineRule="auto"/>
              <w:rPr>
                <w:rFonts w:ascii="Times New Roman" w:hAnsi="Times New Roman" w:cs="Times New Roman"/>
                <w:sz w:val="20"/>
                <w:szCs w:val="20"/>
              </w:rPr>
            </w:pPr>
          </w:p>
        </w:tc>
      </w:tr>
    </w:tbl>
    <w:p w:rsidR="00041359" w:rsidRDefault="00041359" w:rsidP="00041359">
      <w:pPr>
        <w:jc w:val="center"/>
        <w:rPr>
          <w:b/>
        </w:rPr>
      </w:pPr>
    </w:p>
    <w:p w:rsidR="00041359" w:rsidRPr="00041359" w:rsidRDefault="00041359" w:rsidP="00041359">
      <w:pPr>
        <w:spacing w:line="240" w:lineRule="auto"/>
        <w:rPr>
          <w:rFonts w:ascii="Times New Roman" w:hAnsi="Times New Roman" w:cs="Times New Roman"/>
          <w:sz w:val="20"/>
          <w:szCs w:val="20"/>
        </w:rPr>
      </w:pPr>
    </w:p>
    <w:p w:rsidR="00776E28" w:rsidRDefault="00776E28" w:rsidP="00EA2E7B">
      <w:pPr>
        <w:spacing w:after="0" w:line="240" w:lineRule="auto"/>
      </w:pPr>
    </w:p>
    <w:p w:rsidR="00776E28" w:rsidRDefault="00776E28" w:rsidP="00EA2E7B">
      <w:pPr>
        <w:spacing w:after="0" w:line="240" w:lineRule="auto"/>
      </w:pPr>
    </w:p>
    <w:p w:rsidR="00EC5C35" w:rsidRPr="006051CC" w:rsidRDefault="00EC5C35" w:rsidP="00EC5C35">
      <w:pPr>
        <w:rPr>
          <w:sz w:val="2"/>
          <w:szCs w:val="2"/>
        </w:rPr>
      </w:pPr>
    </w:p>
    <w:p w:rsidR="00447D96" w:rsidRPr="00D46B62" w:rsidRDefault="00447D96" w:rsidP="00D46B62">
      <w:pPr>
        <w:spacing w:after="0" w:line="240" w:lineRule="auto"/>
        <w:jc w:val="both"/>
        <w:rPr>
          <w:rFonts w:ascii="Times New Roman" w:hAnsi="Times New Roman" w:cs="Times New Roman"/>
          <w:sz w:val="20"/>
          <w:szCs w:val="20"/>
        </w:rPr>
        <w:sectPr w:rsidR="00447D96" w:rsidRPr="00D46B62" w:rsidSect="00F81505">
          <w:pgSz w:w="16838" w:h="11906" w:orient="landscape" w:code="9"/>
          <w:pgMar w:top="1418" w:right="1418" w:bottom="1418" w:left="1418" w:header="709" w:footer="709" w:gutter="0"/>
          <w:cols w:space="708"/>
          <w:docGrid w:linePitch="360"/>
        </w:sectPr>
      </w:pPr>
    </w:p>
    <w:p w:rsidR="00447D96" w:rsidRPr="000D4FF0" w:rsidRDefault="00447D96" w:rsidP="00447D96">
      <w:pPr>
        <w:pStyle w:val="Odsekzoznamu"/>
        <w:spacing w:after="0" w:line="240" w:lineRule="auto"/>
        <w:ind w:left="0"/>
        <w:contextualSpacing/>
        <w:jc w:val="both"/>
        <w:rPr>
          <w:rFonts w:ascii="Times New Roman" w:hAnsi="Times New Roman" w:cs="Times New Roman"/>
          <w:b/>
          <w:sz w:val="24"/>
          <w:szCs w:val="24"/>
        </w:rPr>
      </w:pPr>
      <w:r w:rsidRPr="000D4FF0">
        <w:rPr>
          <w:rFonts w:ascii="Times New Roman" w:hAnsi="Times New Roman" w:cs="Times New Roman"/>
          <w:b/>
          <w:sz w:val="24"/>
          <w:szCs w:val="24"/>
        </w:rPr>
        <w:t>Interné kontroly vykonané na MH SR</w:t>
      </w:r>
    </w:p>
    <w:p w:rsidR="00447D96" w:rsidRPr="00321299" w:rsidRDefault="00447D96" w:rsidP="00447D96">
      <w:pPr>
        <w:spacing w:after="0" w:line="240" w:lineRule="auto"/>
        <w:ind w:firstLine="539"/>
        <w:jc w:val="both"/>
        <w:rPr>
          <w:rFonts w:ascii="Times New Roman" w:hAnsi="Times New Roman" w:cs="Times New Roman"/>
          <w:bCs/>
          <w:color w:val="FF0000"/>
          <w:sz w:val="24"/>
          <w:szCs w:val="24"/>
        </w:rPr>
      </w:pPr>
    </w:p>
    <w:p w:rsidR="00447D96" w:rsidRPr="00552C21" w:rsidRDefault="00447D96" w:rsidP="00447D96">
      <w:pPr>
        <w:pStyle w:val="Textpoznmkypodiarou"/>
        <w:ind w:firstLine="539"/>
        <w:jc w:val="both"/>
        <w:rPr>
          <w:rFonts w:ascii="Times New Roman" w:hAnsi="Times New Roman"/>
          <w:sz w:val="24"/>
          <w:szCs w:val="24"/>
          <w:lang w:val="sk-SK"/>
        </w:rPr>
      </w:pPr>
      <w:r w:rsidRPr="00552C21">
        <w:rPr>
          <w:rFonts w:ascii="Times New Roman" w:hAnsi="Times New Roman"/>
          <w:sz w:val="24"/>
          <w:szCs w:val="24"/>
          <w:lang w:val="sk-SK"/>
        </w:rPr>
        <w:t>Ministerstvo hospodárstva SR</w:t>
      </w:r>
      <w:r w:rsidR="00BA5E48" w:rsidRPr="00552C21">
        <w:rPr>
          <w:rFonts w:ascii="Times New Roman" w:hAnsi="Times New Roman"/>
          <w:sz w:val="24"/>
          <w:szCs w:val="24"/>
          <w:lang w:val="sk-SK"/>
        </w:rPr>
        <w:t xml:space="preserve"> </w:t>
      </w:r>
      <w:r w:rsidRPr="00552C21">
        <w:rPr>
          <w:rFonts w:ascii="Times New Roman" w:hAnsi="Times New Roman"/>
          <w:sz w:val="24"/>
          <w:szCs w:val="24"/>
          <w:lang w:val="sk-SK"/>
        </w:rPr>
        <w:t>v  roku 201</w:t>
      </w:r>
      <w:r w:rsidR="008835F5" w:rsidRPr="00552C21">
        <w:rPr>
          <w:rFonts w:ascii="Times New Roman" w:hAnsi="Times New Roman"/>
          <w:sz w:val="24"/>
          <w:szCs w:val="24"/>
          <w:lang w:val="sk-SK"/>
        </w:rPr>
        <w:t>5</w:t>
      </w:r>
      <w:r w:rsidRPr="00552C21">
        <w:rPr>
          <w:rFonts w:ascii="Times New Roman" w:hAnsi="Times New Roman"/>
          <w:sz w:val="24"/>
          <w:szCs w:val="24"/>
          <w:lang w:val="sk-SK"/>
        </w:rPr>
        <w:t xml:space="preserve"> vykonalo </w:t>
      </w:r>
      <w:r w:rsidR="0086391C" w:rsidRPr="00552C21">
        <w:rPr>
          <w:rFonts w:ascii="Times New Roman" w:hAnsi="Times New Roman"/>
          <w:sz w:val="24"/>
          <w:szCs w:val="24"/>
          <w:lang w:val="sk-SK"/>
        </w:rPr>
        <w:t>1</w:t>
      </w:r>
      <w:r w:rsidR="00891926" w:rsidRPr="00552C21">
        <w:rPr>
          <w:rFonts w:ascii="Times New Roman" w:hAnsi="Times New Roman"/>
          <w:sz w:val="24"/>
          <w:szCs w:val="24"/>
          <w:lang w:val="sk-SK"/>
        </w:rPr>
        <w:t>7</w:t>
      </w:r>
      <w:r w:rsidR="0086391C" w:rsidRPr="00552C21">
        <w:rPr>
          <w:rFonts w:ascii="Times New Roman" w:hAnsi="Times New Roman"/>
          <w:sz w:val="24"/>
          <w:szCs w:val="24"/>
          <w:lang w:val="sk-SK"/>
        </w:rPr>
        <w:t xml:space="preserve"> </w:t>
      </w:r>
      <w:r w:rsidRPr="00552C21">
        <w:rPr>
          <w:rFonts w:ascii="Times New Roman" w:hAnsi="Times New Roman"/>
          <w:sz w:val="24"/>
          <w:szCs w:val="24"/>
          <w:lang w:val="sk-SK"/>
        </w:rPr>
        <w:t>intern</w:t>
      </w:r>
      <w:r w:rsidR="0086391C" w:rsidRPr="00552C21">
        <w:rPr>
          <w:rFonts w:ascii="Times New Roman" w:hAnsi="Times New Roman"/>
          <w:sz w:val="24"/>
          <w:szCs w:val="24"/>
          <w:lang w:val="sk-SK"/>
        </w:rPr>
        <w:t>ých</w:t>
      </w:r>
      <w:r w:rsidRPr="00552C21">
        <w:rPr>
          <w:rFonts w:ascii="Times New Roman" w:hAnsi="Times New Roman"/>
          <w:sz w:val="24"/>
          <w:szCs w:val="24"/>
          <w:lang w:val="sk-SK"/>
        </w:rPr>
        <w:t xml:space="preserve"> kontrol v rámci kapitoly</w:t>
      </w:r>
      <w:r w:rsidR="008835F5" w:rsidRPr="00552C21">
        <w:rPr>
          <w:rFonts w:ascii="Times New Roman" w:hAnsi="Times New Roman"/>
          <w:sz w:val="24"/>
          <w:szCs w:val="24"/>
          <w:lang w:val="sk-SK"/>
        </w:rPr>
        <w:t>.</w:t>
      </w:r>
      <w:r w:rsidRPr="00552C21">
        <w:rPr>
          <w:rFonts w:ascii="Times New Roman" w:hAnsi="Times New Roman"/>
          <w:sz w:val="24"/>
          <w:szCs w:val="24"/>
          <w:lang w:val="sk-SK"/>
        </w:rPr>
        <w:t xml:space="preserve"> </w:t>
      </w:r>
    </w:p>
    <w:p w:rsidR="00447D96" w:rsidRPr="00552C21" w:rsidRDefault="00447D96" w:rsidP="00447D96">
      <w:pPr>
        <w:spacing w:after="0" w:line="240" w:lineRule="auto"/>
        <w:ind w:firstLine="539"/>
        <w:jc w:val="both"/>
        <w:rPr>
          <w:rFonts w:ascii="Times New Roman" w:hAnsi="Times New Roman" w:cs="Times New Roman"/>
          <w:sz w:val="24"/>
          <w:szCs w:val="24"/>
        </w:rPr>
      </w:pPr>
      <w:r w:rsidRPr="00552C21">
        <w:rPr>
          <w:rFonts w:ascii="Times New Roman" w:hAnsi="Times New Roman" w:cs="Times New Roman"/>
          <w:sz w:val="24"/>
          <w:szCs w:val="24"/>
        </w:rPr>
        <w:t>Pri vykonaných kontrolách bol</w:t>
      </w:r>
      <w:r w:rsidR="0086391C" w:rsidRPr="00552C21">
        <w:rPr>
          <w:rFonts w:ascii="Times New Roman" w:hAnsi="Times New Roman" w:cs="Times New Roman"/>
          <w:sz w:val="24"/>
          <w:szCs w:val="24"/>
        </w:rPr>
        <w:t>o</w:t>
      </w:r>
      <w:r w:rsidRPr="00552C21">
        <w:rPr>
          <w:rFonts w:ascii="Times New Roman" w:hAnsi="Times New Roman" w:cs="Times New Roman"/>
          <w:sz w:val="24"/>
          <w:szCs w:val="24"/>
        </w:rPr>
        <w:t xml:space="preserve"> zisten</w:t>
      </w:r>
      <w:r w:rsidR="0086391C" w:rsidRPr="00552C21">
        <w:rPr>
          <w:rFonts w:ascii="Times New Roman" w:hAnsi="Times New Roman" w:cs="Times New Roman"/>
          <w:sz w:val="24"/>
          <w:szCs w:val="24"/>
        </w:rPr>
        <w:t>ých</w:t>
      </w:r>
      <w:r w:rsidRPr="00552C21">
        <w:rPr>
          <w:rFonts w:ascii="Times New Roman" w:hAnsi="Times New Roman" w:cs="Times New Roman"/>
          <w:sz w:val="24"/>
          <w:szCs w:val="24"/>
        </w:rPr>
        <w:t xml:space="preserve"> </w:t>
      </w:r>
      <w:r w:rsidR="00891926" w:rsidRPr="00552C21">
        <w:rPr>
          <w:rFonts w:ascii="Times New Roman" w:hAnsi="Times New Roman" w:cs="Times New Roman"/>
          <w:sz w:val="24"/>
          <w:szCs w:val="24"/>
        </w:rPr>
        <w:t>13</w:t>
      </w:r>
      <w:r w:rsidRPr="00552C21">
        <w:rPr>
          <w:rFonts w:ascii="Times New Roman" w:hAnsi="Times New Roman" w:cs="Times New Roman"/>
          <w:sz w:val="24"/>
          <w:szCs w:val="24"/>
        </w:rPr>
        <w:t xml:space="preserve"> nedostatk</w:t>
      </w:r>
      <w:r w:rsidR="0086391C" w:rsidRPr="00552C21">
        <w:rPr>
          <w:rFonts w:ascii="Times New Roman" w:hAnsi="Times New Roman" w:cs="Times New Roman"/>
          <w:sz w:val="24"/>
          <w:szCs w:val="24"/>
        </w:rPr>
        <w:t>ov</w:t>
      </w:r>
      <w:r w:rsidRPr="00552C21">
        <w:rPr>
          <w:rFonts w:ascii="Times New Roman" w:hAnsi="Times New Roman" w:cs="Times New Roman"/>
          <w:sz w:val="24"/>
          <w:szCs w:val="24"/>
        </w:rPr>
        <w:t>, ktoré boli nefinančného charakteru.</w:t>
      </w:r>
    </w:p>
    <w:p w:rsidR="00447D96" w:rsidRPr="00321299" w:rsidRDefault="00447D96" w:rsidP="00447D96">
      <w:pPr>
        <w:spacing w:after="0" w:line="240" w:lineRule="auto"/>
        <w:ind w:firstLine="539"/>
        <w:jc w:val="both"/>
        <w:rPr>
          <w:rFonts w:ascii="Times New Roman" w:hAnsi="Times New Roman" w:cs="Times New Roman"/>
          <w:bCs/>
          <w:color w:val="FF0000"/>
          <w:sz w:val="24"/>
          <w:szCs w:val="24"/>
        </w:rPr>
      </w:pPr>
    </w:p>
    <w:p w:rsidR="00447D96" w:rsidRPr="00321299" w:rsidRDefault="00447D96" w:rsidP="00725782">
      <w:pPr>
        <w:spacing w:after="0" w:line="240" w:lineRule="auto"/>
        <w:jc w:val="both"/>
        <w:rPr>
          <w:rFonts w:ascii="Times New Roman" w:hAnsi="Times New Roman" w:cs="Times New Roman"/>
          <w:b/>
          <w:bCs/>
          <w:sz w:val="24"/>
          <w:szCs w:val="24"/>
        </w:rPr>
      </w:pPr>
      <w:r w:rsidRPr="00321299">
        <w:rPr>
          <w:rFonts w:ascii="Times New Roman" w:hAnsi="Times New Roman" w:cs="Times New Roman"/>
          <w:b/>
          <w:bCs/>
          <w:sz w:val="24"/>
          <w:szCs w:val="24"/>
        </w:rPr>
        <w:t>Interné kontroly vykonané na úrade MH SR</w:t>
      </w:r>
    </w:p>
    <w:p w:rsidR="00447D96" w:rsidRPr="00321299" w:rsidRDefault="00447D96" w:rsidP="00447D96">
      <w:pPr>
        <w:spacing w:after="0" w:line="240" w:lineRule="auto"/>
        <w:ind w:firstLine="284"/>
        <w:jc w:val="both"/>
        <w:rPr>
          <w:rFonts w:ascii="Times New Roman" w:hAnsi="Times New Roman" w:cs="Times New Roman"/>
          <w:b/>
          <w:bCs/>
          <w:sz w:val="24"/>
          <w:szCs w:val="24"/>
        </w:rPr>
      </w:pPr>
    </w:p>
    <w:p w:rsidR="008835F5" w:rsidRPr="008835F5" w:rsidRDefault="008835F5" w:rsidP="00B95D78">
      <w:pPr>
        <w:pStyle w:val="Odsekzoznamu"/>
        <w:numPr>
          <w:ilvl w:val="0"/>
          <w:numId w:val="24"/>
        </w:numPr>
        <w:spacing w:line="240" w:lineRule="auto"/>
        <w:ind w:left="426" w:hanging="426"/>
        <w:jc w:val="both"/>
        <w:rPr>
          <w:rFonts w:ascii="Times New Roman" w:hAnsi="Times New Roman" w:cs="Times New Roman"/>
          <w:sz w:val="24"/>
          <w:szCs w:val="24"/>
        </w:rPr>
      </w:pPr>
      <w:r w:rsidRPr="008835F5">
        <w:rPr>
          <w:rFonts w:ascii="Times New Roman" w:hAnsi="Times New Roman" w:cs="Times New Roman"/>
          <w:sz w:val="24"/>
          <w:szCs w:val="24"/>
        </w:rPr>
        <w:t xml:space="preserve">Kontrola dodržiavania účinnosti riadiaceho a kontrolného systému OP KaHR v súlade s nariadením Rady (ES) č. 1083/2006, kontroly všeobecne záväzných predpisov a interných predpisov, kontroly efektívnosti štátnej správy pri implementácii, riadení a kontrole OP KaHR a kontroly plnenia opatrení na nápravu nedostatkov zistených VLA. </w:t>
      </w:r>
    </w:p>
    <w:p w:rsidR="008835F5" w:rsidRPr="008835F5" w:rsidRDefault="008835F5" w:rsidP="00B95D78">
      <w:pPr>
        <w:pStyle w:val="Odsekzoznamu"/>
        <w:numPr>
          <w:ilvl w:val="0"/>
          <w:numId w:val="24"/>
        </w:numPr>
        <w:spacing w:line="240" w:lineRule="auto"/>
        <w:ind w:left="426" w:hanging="426"/>
        <w:jc w:val="both"/>
        <w:rPr>
          <w:rFonts w:ascii="Times New Roman" w:hAnsi="Times New Roman" w:cs="Times New Roman"/>
          <w:sz w:val="24"/>
          <w:szCs w:val="24"/>
        </w:rPr>
      </w:pPr>
      <w:r w:rsidRPr="008835F5">
        <w:rPr>
          <w:rFonts w:ascii="Times New Roman" w:hAnsi="Times New Roman" w:cs="Times New Roman"/>
          <w:sz w:val="24"/>
          <w:szCs w:val="24"/>
        </w:rPr>
        <w:t>Kontrola postupov riadenia a implementácie projektov na vybranej vzorke operácií OP KaHR v súlade s nariadením Rady (ES) č. 1083/2006 a podľa zákona  č. 10/1996  Z. z. o kontrole v štátnej správe v znení neskorších predpisov.</w:t>
      </w:r>
    </w:p>
    <w:p w:rsidR="008835F5" w:rsidRDefault="008835F5" w:rsidP="00B95D78">
      <w:pPr>
        <w:pStyle w:val="Odsekzoznamu"/>
        <w:numPr>
          <w:ilvl w:val="0"/>
          <w:numId w:val="24"/>
        </w:numPr>
        <w:spacing w:line="240" w:lineRule="auto"/>
        <w:ind w:left="426" w:hanging="426"/>
        <w:jc w:val="both"/>
        <w:rPr>
          <w:rFonts w:ascii="Times New Roman" w:hAnsi="Times New Roman" w:cs="Times New Roman"/>
          <w:sz w:val="24"/>
          <w:szCs w:val="24"/>
        </w:rPr>
      </w:pPr>
      <w:r w:rsidRPr="00B95D78">
        <w:rPr>
          <w:rFonts w:ascii="Times New Roman" w:eastAsia="Calibri" w:hAnsi="Times New Roman" w:cs="Times New Roman"/>
          <w:sz w:val="24"/>
          <w:szCs w:val="24"/>
        </w:rPr>
        <w:t>Kontrola</w:t>
      </w:r>
      <w:r w:rsidRPr="00B95D78">
        <w:rPr>
          <w:rFonts w:ascii="Times New Roman" w:hAnsi="Times New Roman" w:cs="Times New Roman"/>
          <w:sz w:val="24"/>
          <w:szCs w:val="24"/>
        </w:rPr>
        <w:t xml:space="preserve"> postupov riadenia a implementácie projektov na vybranej vzorke operácií OP  KaHR.  </w:t>
      </w:r>
    </w:p>
    <w:p w:rsidR="00434C58" w:rsidRPr="005E485B" w:rsidRDefault="00434C58" w:rsidP="00434C58">
      <w:pPr>
        <w:pStyle w:val="Odsekzoznamu"/>
        <w:numPr>
          <w:ilvl w:val="0"/>
          <w:numId w:val="24"/>
        </w:numPr>
        <w:spacing w:line="240" w:lineRule="auto"/>
        <w:ind w:left="426" w:hanging="426"/>
        <w:jc w:val="both"/>
        <w:rPr>
          <w:rFonts w:ascii="Times New Roman" w:hAnsi="Times New Roman" w:cs="Times New Roman"/>
          <w:sz w:val="24"/>
          <w:szCs w:val="24"/>
        </w:rPr>
      </w:pPr>
      <w:r w:rsidRPr="00B95D78">
        <w:rPr>
          <w:rFonts w:ascii="Times New Roman" w:hAnsi="Times New Roman"/>
          <w:sz w:val="24"/>
          <w:szCs w:val="24"/>
        </w:rPr>
        <w:t>Kontrola</w:t>
      </w:r>
      <w:r>
        <w:t xml:space="preserve"> výnimky zo zákona o VO – nájom nehnuteľností a stým súvisiacich služieb. </w:t>
      </w:r>
    </w:p>
    <w:p w:rsidR="00434C58" w:rsidRPr="005E485B" w:rsidRDefault="00434C58" w:rsidP="00434C58">
      <w:pPr>
        <w:pStyle w:val="Odsekzoznamu"/>
        <w:numPr>
          <w:ilvl w:val="0"/>
          <w:numId w:val="24"/>
        </w:numPr>
        <w:spacing w:line="240" w:lineRule="auto"/>
        <w:ind w:left="426" w:hanging="426"/>
        <w:jc w:val="both"/>
        <w:rPr>
          <w:rFonts w:ascii="Times New Roman" w:hAnsi="Times New Roman" w:cs="Times New Roman"/>
          <w:sz w:val="24"/>
          <w:szCs w:val="24"/>
        </w:rPr>
      </w:pPr>
      <w:r>
        <w:t>Kontrola verejného obstarávania – „Komplexné poskytovanie služieb spojených so zabezpečovaním dopravných cenín“.</w:t>
      </w:r>
    </w:p>
    <w:p w:rsidR="00434C58" w:rsidRPr="005E485B" w:rsidRDefault="00434C58" w:rsidP="00434C58">
      <w:pPr>
        <w:pStyle w:val="Odsekzoznamu"/>
        <w:numPr>
          <w:ilvl w:val="0"/>
          <w:numId w:val="24"/>
        </w:numPr>
        <w:spacing w:line="240" w:lineRule="auto"/>
        <w:ind w:left="426" w:hanging="426"/>
        <w:jc w:val="both"/>
        <w:rPr>
          <w:rFonts w:ascii="Times New Roman" w:hAnsi="Times New Roman" w:cs="Times New Roman"/>
          <w:sz w:val="24"/>
          <w:szCs w:val="24"/>
        </w:rPr>
      </w:pPr>
      <w:r>
        <w:t>Kontrola dokumentácie k verejnému obstarávaniu pre realizáciu oficiálnej účasti MH SR na vybraných výstavách v 2. polroku 2014.</w:t>
      </w:r>
    </w:p>
    <w:p w:rsidR="00434C58" w:rsidRPr="009248DD" w:rsidRDefault="00434C58" w:rsidP="00434C58">
      <w:pPr>
        <w:pStyle w:val="Odsekzoznamu"/>
        <w:numPr>
          <w:ilvl w:val="0"/>
          <w:numId w:val="24"/>
        </w:numPr>
        <w:spacing w:line="240" w:lineRule="auto"/>
        <w:ind w:left="426" w:hanging="426"/>
        <w:jc w:val="both"/>
        <w:rPr>
          <w:rFonts w:ascii="Times New Roman" w:hAnsi="Times New Roman" w:cs="Times New Roman"/>
          <w:sz w:val="24"/>
          <w:szCs w:val="24"/>
        </w:rPr>
      </w:pPr>
      <w:r>
        <w:t>Kontrola návrhu dodatku č.1 k zmluve č. 596/2011-4220-1120 zo dňa 1.12.2011 k zákazke „Komplexné poskytovanie služieb spojených so zabezpečovaním dopravných cenín“.</w:t>
      </w:r>
    </w:p>
    <w:p w:rsidR="009248DD" w:rsidRPr="005E485B" w:rsidRDefault="009248DD" w:rsidP="009248DD">
      <w:pPr>
        <w:pStyle w:val="Odsekzoznamu"/>
        <w:numPr>
          <w:ilvl w:val="0"/>
          <w:numId w:val="24"/>
        </w:numPr>
        <w:spacing w:line="240" w:lineRule="auto"/>
        <w:ind w:left="426" w:hanging="426"/>
        <w:jc w:val="both"/>
        <w:rPr>
          <w:rFonts w:ascii="Times New Roman" w:hAnsi="Times New Roman" w:cs="Times New Roman"/>
          <w:sz w:val="24"/>
          <w:szCs w:val="24"/>
        </w:rPr>
      </w:pPr>
      <w:r w:rsidRPr="00D05D4C">
        <w:t>Kontrola vecného a časového plnenia úloh vyplývajúcich z vybraných uznesení vlády SR splatných v 1. až 3. štvrťroku 2015, za plnenie ktorých zodpovedá minister hospodárstva SR, s dôrazom na predkladanie návrhov uznesení vlády obsahujúcich úlohy s jednoznačným určením termínov plnenia a osôb zodpovedných za ich plnenie za rok 2015</w:t>
      </w:r>
      <w:r>
        <w:t>.</w:t>
      </w:r>
    </w:p>
    <w:p w:rsidR="00B95D78" w:rsidRPr="009248DD" w:rsidRDefault="00B95D78" w:rsidP="009248DD">
      <w:pPr>
        <w:pStyle w:val="Odsekzoznamu"/>
        <w:numPr>
          <w:ilvl w:val="0"/>
          <w:numId w:val="24"/>
        </w:numPr>
        <w:spacing w:line="240" w:lineRule="auto"/>
        <w:ind w:left="426" w:hanging="426"/>
        <w:jc w:val="both"/>
        <w:rPr>
          <w:rFonts w:ascii="Times New Roman" w:hAnsi="Times New Roman" w:cs="Times New Roman"/>
          <w:sz w:val="24"/>
          <w:szCs w:val="24"/>
        </w:rPr>
      </w:pPr>
      <w:r w:rsidRPr="009248DD">
        <w:rPr>
          <w:rFonts w:ascii="Times New Roman" w:hAnsi="Times New Roman"/>
          <w:snapToGrid w:val="0"/>
          <w:sz w:val="24"/>
          <w:szCs w:val="24"/>
        </w:rPr>
        <w:t>Kontrola dodržiavania Smernice na prípravu a predkladanie materiálov na rokovanie vlády SR, schválenej uznesením vlády SR č. 512/2001 v znení zmien a doplnení schválených uzneseniami vlády SR č. 1061/2004, 974/2005 a 161/2007 (ďalej len „Smernica“) a Metodického pokynu na prípravu a predkladanie materiálov na rokovanie vlády pred predložením každého materiálu na rokovanie vlády (ďalej len „Metodický pokyn“), s dôrazom na predkladanie návrhov uznesení vlády SR obsahujúcich úlohy s jednoznačným určením termínov plnenia a osôb zodpovedných za ich plnenie za 1. polrok 2015.</w:t>
      </w:r>
    </w:p>
    <w:p w:rsidR="00B95D78" w:rsidRPr="00B95D78" w:rsidRDefault="00B95D78" w:rsidP="00B95D78">
      <w:pPr>
        <w:pStyle w:val="Odsekzoznamu"/>
        <w:numPr>
          <w:ilvl w:val="0"/>
          <w:numId w:val="24"/>
        </w:numPr>
        <w:spacing w:line="240" w:lineRule="auto"/>
        <w:ind w:left="426" w:hanging="426"/>
        <w:jc w:val="both"/>
        <w:rPr>
          <w:rFonts w:ascii="Times New Roman" w:hAnsi="Times New Roman" w:cs="Times New Roman"/>
          <w:sz w:val="24"/>
          <w:szCs w:val="24"/>
        </w:rPr>
      </w:pPr>
      <w:r w:rsidRPr="00B95D78">
        <w:rPr>
          <w:rFonts w:ascii="Times New Roman" w:hAnsi="Times New Roman"/>
          <w:snapToGrid w:val="0"/>
          <w:sz w:val="24"/>
          <w:szCs w:val="24"/>
        </w:rPr>
        <w:t>Kontrola dodržiavania Smernice a Metodického pokynu, s dôrazom na predkladanie návrhov uznesení vlády SR obsahujúcich úlohy s jednoznačným určením termínov plnenia a osôb zodpovedných za ich plnenie za 2. polrok 2015.</w:t>
      </w:r>
    </w:p>
    <w:p w:rsidR="00B95D78" w:rsidRPr="00B95D78" w:rsidRDefault="00B95D78" w:rsidP="00B95D78">
      <w:pPr>
        <w:pStyle w:val="Odsekzoznamu"/>
        <w:numPr>
          <w:ilvl w:val="0"/>
          <w:numId w:val="24"/>
        </w:numPr>
        <w:spacing w:line="240" w:lineRule="auto"/>
        <w:ind w:left="426" w:hanging="426"/>
        <w:jc w:val="both"/>
        <w:rPr>
          <w:rFonts w:ascii="Times New Roman" w:hAnsi="Times New Roman" w:cs="Times New Roman"/>
          <w:sz w:val="24"/>
          <w:szCs w:val="24"/>
        </w:rPr>
      </w:pPr>
      <w:r w:rsidRPr="00B95D78">
        <w:rPr>
          <w:rFonts w:ascii="Times New Roman" w:hAnsi="Times New Roman"/>
          <w:snapToGrid w:val="0"/>
          <w:sz w:val="24"/>
          <w:szCs w:val="24"/>
        </w:rPr>
        <w:t>Kontrola vecného a časového plnenia úloh vyplývajúcich z vybraných uznesení vlády SR splatných v 1. až 3. štvrťroku 2015, za plnenie ktorých zodpovedá minister hospodárstva SR, s dôrazom na predkladanie návrhov uznesení vlády obsahujúcich úlohy s jednoznačným určením termínov plnenia a osôb zodpovedných za ich plnenie za rok 2015.</w:t>
      </w:r>
    </w:p>
    <w:p w:rsidR="00B95D78" w:rsidRPr="00B95D78" w:rsidRDefault="00B95D78" w:rsidP="00B95D78">
      <w:pPr>
        <w:pStyle w:val="Odsekzoznamu"/>
        <w:numPr>
          <w:ilvl w:val="0"/>
          <w:numId w:val="24"/>
        </w:numPr>
        <w:spacing w:line="240" w:lineRule="auto"/>
        <w:ind w:left="426" w:hanging="426"/>
        <w:jc w:val="both"/>
        <w:rPr>
          <w:rFonts w:ascii="Times New Roman" w:hAnsi="Times New Roman" w:cs="Times New Roman"/>
          <w:sz w:val="24"/>
          <w:szCs w:val="24"/>
        </w:rPr>
      </w:pPr>
      <w:r w:rsidRPr="00B95D78">
        <w:rPr>
          <w:rFonts w:ascii="Times New Roman" w:hAnsi="Times New Roman"/>
          <w:sz w:val="24"/>
          <w:szCs w:val="24"/>
        </w:rPr>
        <w:t>Priebeh dražby a opakovanej dražby bytu č. 74 na Kopčianskej ul. č. 82                         v Bratislave.</w:t>
      </w:r>
    </w:p>
    <w:p w:rsidR="00B95D78" w:rsidRPr="00B95D78" w:rsidRDefault="00B95D78" w:rsidP="00B95D78">
      <w:pPr>
        <w:pStyle w:val="Odsekzoznamu"/>
        <w:numPr>
          <w:ilvl w:val="0"/>
          <w:numId w:val="24"/>
        </w:numPr>
        <w:spacing w:line="240" w:lineRule="auto"/>
        <w:ind w:left="426" w:hanging="426"/>
        <w:jc w:val="both"/>
        <w:rPr>
          <w:rFonts w:ascii="Times New Roman" w:hAnsi="Times New Roman" w:cs="Times New Roman"/>
          <w:sz w:val="24"/>
          <w:szCs w:val="24"/>
        </w:rPr>
      </w:pPr>
      <w:r w:rsidRPr="00B95D78">
        <w:rPr>
          <w:rFonts w:ascii="Times New Roman" w:hAnsi="Times New Roman"/>
          <w:sz w:val="24"/>
          <w:szCs w:val="24"/>
        </w:rPr>
        <w:t xml:space="preserve">Kontrola dodržiavania platných predpisov pri prešetrovaní a vybavovaní petícií, sťažností a iných podaní, ktoré nie sú sťažnosťami podľa ustanovenia § 4 ods. 1 a 2 zákona č. 9/2010 </w:t>
      </w:r>
      <w:r>
        <w:rPr>
          <w:rFonts w:ascii="Times New Roman" w:hAnsi="Times New Roman"/>
          <w:sz w:val="24"/>
          <w:szCs w:val="24"/>
        </w:rPr>
        <w:t xml:space="preserve">    </w:t>
      </w:r>
      <w:r w:rsidRPr="00B95D78">
        <w:rPr>
          <w:rFonts w:ascii="Times New Roman" w:hAnsi="Times New Roman"/>
          <w:sz w:val="24"/>
          <w:szCs w:val="24"/>
        </w:rPr>
        <w:t>Z. z. o sťažnostiach.</w:t>
      </w:r>
    </w:p>
    <w:p w:rsidR="00B95D78" w:rsidRPr="00B95D78" w:rsidRDefault="00B95D78" w:rsidP="00B95D78">
      <w:pPr>
        <w:pStyle w:val="Odsekzoznamu"/>
        <w:numPr>
          <w:ilvl w:val="0"/>
          <w:numId w:val="24"/>
        </w:numPr>
        <w:spacing w:line="240" w:lineRule="auto"/>
        <w:ind w:left="426" w:hanging="426"/>
        <w:jc w:val="both"/>
        <w:rPr>
          <w:rFonts w:ascii="Times New Roman" w:hAnsi="Times New Roman" w:cs="Times New Roman"/>
          <w:sz w:val="24"/>
          <w:szCs w:val="24"/>
        </w:rPr>
      </w:pPr>
      <w:r w:rsidRPr="00B95D78">
        <w:rPr>
          <w:rFonts w:ascii="Times New Roman" w:hAnsi="Times New Roman"/>
          <w:sz w:val="24"/>
          <w:szCs w:val="24"/>
        </w:rPr>
        <w:t>Kontroly postupov riadenia a implementácie projektov na vybranej vzorke operácií OP KaHR, v súlade s nariadením Rady (ES) č. 1083/2006, ktorým sa stanovujú všeobecné ustanovenia o EFRR, ESF a KF a ktorým sa zrušuje nariadenie (ES) č. 1260/1999 v znení neskorších aktualizácií.</w:t>
      </w:r>
    </w:p>
    <w:p w:rsidR="00B95D78" w:rsidRPr="00B95D78" w:rsidRDefault="00B95D78" w:rsidP="00B95D78">
      <w:pPr>
        <w:pStyle w:val="Odsekzoznamu"/>
        <w:numPr>
          <w:ilvl w:val="0"/>
          <w:numId w:val="24"/>
        </w:numPr>
        <w:spacing w:line="240" w:lineRule="auto"/>
        <w:ind w:left="426" w:hanging="426"/>
        <w:jc w:val="both"/>
        <w:rPr>
          <w:rFonts w:ascii="Times New Roman" w:hAnsi="Times New Roman" w:cs="Times New Roman"/>
          <w:sz w:val="24"/>
          <w:szCs w:val="24"/>
        </w:rPr>
      </w:pPr>
      <w:r w:rsidRPr="00B95D78">
        <w:rPr>
          <w:rFonts w:ascii="Times New Roman" w:hAnsi="Times New Roman"/>
          <w:sz w:val="24"/>
          <w:szCs w:val="24"/>
        </w:rPr>
        <w:t>Kontrola zameraná na overenie dostatočnosti administratívnej kontroly a kontroly na mieste vybraných ŽoP podľa Metodického pokynu RO č. 2 ku kontrole realizácie projektov v znení aktualizácie č. 2 zo dňa  12. 04. 20111 s účinnosťou od 27.07.2011 a aktualizácie č. 3 zo dňa 29.10.2014 s účinnosťou od 13.11.2014.</w:t>
      </w:r>
    </w:p>
    <w:p w:rsidR="00B95D78" w:rsidRPr="00B95D78" w:rsidRDefault="00B95D78" w:rsidP="00B95D78">
      <w:pPr>
        <w:pStyle w:val="Odsekzoznamu"/>
        <w:numPr>
          <w:ilvl w:val="0"/>
          <w:numId w:val="24"/>
        </w:numPr>
        <w:spacing w:line="240" w:lineRule="auto"/>
        <w:ind w:left="426" w:hanging="426"/>
        <w:jc w:val="both"/>
        <w:rPr>
          <w:rFonts w:ascii="Times New Roman" w:hAnsi="Times New Roman" w:cs="Times New Roman"/>
          <w:sz w:val="24"/>
          <w:szCs w:val="24"/>
        </w:rPr>
      </w:pPr>
      <w:r w:rsidRPr="00B95D78">
        <w:rPr>
          <w:rFonts w:ascii="Times New Roman" w:hAnsi="Times New Roman"/>
          <w:sz w:val="24"/>
          <w:szCs w:val="24"/>
        </w:rPr>
        <w:t>Kontrola dodržiavania účinnosti riadiaceho a kontrolného systému OP KaHR v súlade                     s nariadením Rady (ES)  č. 1083/2006, ktorým sa stanovujú všeobecné ustanovenia o EFRR, ESF a KF a ktorým sa zrušuje nariadenie (ES) č. 1260/1999 v znení neskorších aktualizácií, kontroly dodržiavania všeobecne záväzných právnych predpisov a interných predpisov, kontroly efektívnosti štátnej správy pri implementácii, riadení a kontrole OP KaHR a kontroly plnenia opatrení na nápravu nedostatkov zistených vládnymi auditmi.</w:t>
      </w:r>
    </w:p>
    <w:p w:rsidR="005E485B" w:rsidRPr="009248DD" w:rsidRDefault="00B95D78" w:rsidP="005E485B">
      <w:pPr>
        <w:pStyle w:val="Odsekzoznamu"/>
        <w:numPr>
          <w:ilvl w:val="0"/>
          <w:numId w:val="24"/>
        </w:numPr>
        <w:spacing w:line="240" w:lineRule="auto"/>
        <w:ind w:left="426" w:hanging="426"/>
        <w:jc w:val="both"/>
        <w:rPr>
          <w:rFonts w:ascii="Times New Roman" w:hAnsi="Times New Roman" w:cs="Times New Roman"/>
          <w:sz w:val="24"/>
          <w:szCs w:val="24"/>
        </w:rPr>
      </w:pPr>
      <w:r w:rsidRPr="00B95D78">
        <w:rPr>
          <w:rFonts w:ascii="Times New Roman" w:hAnsi="Times New Roman"/>
          <w:sz w:val="24"/>
          <w:szCs w:val="24"/>
        </w:rPr>
        <w:t>Následná finančná kontrola  čerpania finančných prostriedkov v rámci opatrenia Technická pomoc OP KaHR z hľadiska dodržiavania zákona č. 25/2006 Z. z. o verejnom obstarávaní a o zmene a doplnení niektorých zákonov v znení neskorších predpisov</w:t>
      </w:r>
      <w:r w:rsidR="009248DD">
        <w:rPr>
          <w:rFonts w:ascii="Times New Roman" w:hAnsi="Times New Roman"/>
          <w:sz w:val="24"/>
          <w:szCs w:val="24"/>
        </w:rPr>
        <w:t>.</w:t>
      </w:r>
    </w:p>
    <w:p w:rsidR="00B95D78" w:rsidRPr="00B95D78" w:rsidRDefault="00B95D78" w:rsidP="00B95D78">
      <w:pPr>
        <w:pStyle w:val="Odsekzoznamu"/>
        <w:spacing w:line="240" w:lineRule="auto"/>
        <w:ind w:left="284"/>
        <w:jc w:val="both"/>
        <w:rPr>
          <w:rFonts w:ascii="Times New Roman" w:hAnsi="Times New Roman" w:cs="Times New Roman"/>
          <w:sz w:val="24"/>
          <w:szCs w:val="24"/>
        </w:rPr>
      </w:pPr>
    </w:p>
    <w:p w:rsidR="00B95D78" w:rsidRPr="00B95D78" w:rsidRDefault="00B95D78" w:rsidP="00B95D78">
      <w:pPr>
        <w:spacing w:line="240" w:lineRule="auto"/>
        <w:jc w:val="both"/>
        <w:rPr>
          <w:rFonts w:ascii="Times New Roman" w:hAnsi="Times New Roman" w:cs="Times New Roman"/>
          <w:sz w:val="24"/>
          <w:szCs w:val="24"/>
        </w:rPr>
      </w:pPr>
    </w:p>
    <w:p w:rsidR="008835F5" w:rsidRDefault="008835F5" w:rsidP="008835F5">
      <w:pPr>
        <w:pStyle w:val="Odsekzoznamu"/>
        <w:spacing w:line="240" w:lineRule="auto"/>
        <w:ind w:left="284"/>
        <w:jc w:val="both"/>
        <w:rPr>
          <w:rFonts w:ascii="Times New Roman" w:hAnsi="Times New Roman" w:cs="Times New Roman"/>
          <w:sz w:val="24"/>
          <w:szCs w:val="24"/>
        </w:rPr>
      </w:pPr>
    </w:p>
    <w:p w:rsidR="008835F5" w:rsidRDefault="008835F5" w:rsidP="008835F5">
      <w:pPr>
        <w:pStyle w:val="Odsekzoznamu"/>
        <w:spacing w:line="240" w:lineRule="auto"/>
        <w:ind w:left="284"/>
        <w:jc w:val="both"/>
        <w:rPr>
          <w:rFonts w:ascii="Times New Roman" w:hAnsi="Times New Roman" w:cs="Times New Roman"/>
          <w:sz w:val="24"/>
          <w:szCs w:val="24"/>
        </w:rPr>
      </w:pPr>
    </w:p>
    <w:p w:rsidR="008835F5" w:rsidRDefault="008835F5" w:rsidP="008835F5">
      <w:pPr>
        <w:pStyle w:val="Odsekzoznamu"/>
        <w:spacing w:line="240" w:lineRule="auto"/>
        <w:ind w:left="284"/>
        <w:jc w:val="both"/>
        <w:rPr>
          <w:rFonts w:ascii="Times New Roman" w:hAnsi="Times New Roman" w:cs="Times New Roman"/>
          <w:sz w:val="24"/>
          <w:szCs w:val="24"/>
        </w:rPr>
      </w:pPr>
    </w:p>
    <w:p w:rsidR="008835F5" w:rsidRDefault="008835F5" w:rsidP="008835F5">
      <w:pPr>
        <w:pStyle w:val="Odsekzoznamu"/>
        <w:spacing w:line="240" w:lineRule="auto"/>
        <w:ind w:left="284"/>
        <w:jc w:val="both"/>
        <w:rPr>
          <w:rFonts w:ascii="Times New Roman" w:hAnsi="Times New Roman" w:cs="Times New Roman"/>
          <w:sz w:val="24"/>
          <w:szCs w:val="24"/>
        </w:rPr>
      </w:pPr>
    </w:p>
    <w:p w:rsidR="00447D96" w:rsidRPr="00321299" w:rsidRDefault="00447D96" w:rsidP="00447D96">
      <w:pPr>
        <w:spacing w:after="0" w:line="240" w:lineRule="auto"/>
        <w:ind w:firstLine="539"/>
        <w:jc w:val="both"/>
        <w:rPr>
          <w:rFonts w:ascii="Times New Roman" w:hAnsi="Times New Roman" w:cs="Times New Roman"/>
          <w:bCs/>
          <w:sz w:val="24"/>
          <w:szCs w:val="24"/>
        </w:rPr>
      </w:pPr>
    </w:p>
    <w:p w:rsidR="00447D96" w:rsidRPr="00321299" w:rsidRDefault="00447D96" w:rsidP="00447D96">
      <w:pPr>
        <w:pStyle w:val="Odsekzoznamu"/>
        <w:ind w:left="0"/>
        <w:contextualSpacing/>
        <w:rPr>
          <w:rFonts w:ascii="Times New Roman" w:hAnsi="Times New Roman"/>
          <w:b/>
          <w:sz w:val="24"/>
          <w:szCs w:val="24"/>
        </w:rPr>
        <w:sectPr w:rsidR="00447D96" w:rsidRPr="00321299" w:rsidSect="00891926">
          <w:pgSz w:w="11906" w:h="16838" w:code="9"/>
          <w:pgMar w:top="1418" w:right="1418" w:bottom="1418" w:left="1418" w:header="709" w:footer="709" w:gutter="0"/>
          <w:cols w:space="708"/>
          <w:docGrid w:linePitch="360"/>
        </w:sectPr>
      </w:pPr>
    </w:p>
    <w:p w:rsidR="00447D96" w:rsidRDefault="00447D96" w:rsidP="00710EED">
      <w:pPr>
        <w:pStyle w:val="Odsekzoznamu"/>
        <w:numPr>
          <w:ilvl w:val="0"/>
          <w:numId w:val="38"/>
        </w:numPr>
        <w:contextualSpacing/>
        <w:rPr>
          <w:rFonts w:ascii="Times New Roman" w:hAnsi="Times New Roman"/>
          <w:b/>
          <w:sz w:val="24"/>
          <w:szCs w:val="24"/>
        </w:rPr>
      </w:pPr>
      <w:r w:rsidRPr="00321299">
        <w:rPr>
          <w:rFonts w:ascii="Times New Roman" w:hAnsi="Times New Roman"/>
          <w:b/>
          <w:sz w:val="24"/>
          <w:szCs w:val="24"/>
        </w:rPr>
        <w:t xml:space="preserve">Interné kontroly vykonané </w:t>
      </w:r>
      <w:r w:rsidR="00924A67">
        <w:rPr>
          <w:rFonts w:ascii="Times New Roman" w:hAnsi="Times New Roman"/>
          <w:b/>
          <w:sz w:val="24"/>
          <w:szCs w:val="24"/>
        </w:rPr>
        <w:t xml:space="preserve"> </w:t>
      </w:r>
      <w:r w:rsidRPr="00321299">
        <w:rPr>
          <w:rFonts w:ascii="Times New Roman" w:hAnsi="Times New Roman"/>
          <w:b/>
          <w:sz w:val="24"/>
          <w:szCs w:val="24"/>
        </w:rPr>
        <w:t>v rozpočtovom roku 201</w:t>
      </w:r>
      <w:r w:rsidR="00924A67">
        <w:rPr>
          <w:rFonts w:ascii="Times New Roman" w:hAnsi="Times New Roman"/>
          <w:b/>
          <w:sz w:val="24"/>
          <w:szCs w:val="24"/>
        </w:rPr>
        <w:t>5</w:t>
      </w:r>
    </w:p>
    <w:p w:rsidR="00924A67" w:rsidRDefault="00924A67" w:rsidP="00447D96">
      <w:pPr>
        <w:pStyle w:val="Odsekzoznamu"/>
        <w:ind w:left="-142"/>
        <w:contextualSpacing/>
        <w:rPr>
          <w:rFonts w:ascii="Times New Roman" w:hAnsi="Times New Roman"/>
          <w:b/>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
        <w:gridCol w:w="1835"/>
        <w:gridCol w:w="8"/>
        <w:gridCol w:w="1835"/>
        <w:gridCol w:w="3969"/>
        <w:gridCol w:w="1559"/>
        <w:gridCol w:w="992"/>
        <w:gridCol w:w="993"/>
        <w:gridCol w:w="1275"/>
        <w:gridCol w:w="1276"/>
      </w:tblGrid>
      <w:tr w:rsidR="000C70A8" w:rsidRPr="00924A67" w:rsidTr="000C70A8">
        <w:tc>
          <w:tcPr>
            <w:tcW w:w="683" w:type="dxa"/>
            <w:gridSpan w:val="2"/>
            <w:shd w:val="clear" w:color="auto" w:fill="F2F2F2" w:themeFill="background1" w:themeFillShade="F2"/>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p.č.</w:t>
            </w:r>
          </w:p>
        </w:tc>
        <w:tc>
          <w:tcPr>
            <w:tcW w:w="1843" w:type="dxa"/>
            <w:gridSpan w:val="2"/>
            <w:shd w:val="clear" w:color="auto" w:fill="F2F2F2" w:themeFill="background1" w:themeFillShade="F2"/>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Kontrolný orgán</w:t>
            </w:r>
          </w:p>
        </w:tc>
        <w:tc>
          <w:tcPr>
            <w:tcW w:w="1835" w:type="dxa"/>
            <w:shd w:val="clear" w:color="auto" w:fill="F2F2F2" w:themeFill="background1" w:themeFillShade="F2"/>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Obdobie výkonu  kontroly od - do</w:t>
            </w:r>
          </w:p>
        </w:tc>
        <w:tc>
          <w:tcPr>
            <w:tcW w:w="3969" w:type="dxa"/>
            <w:shd w:val="clear" w:color="auto" w:fill="F2F2F2" w:themeFill="background1" w:themeFillShade="F2"/>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Zameranie kontroly</w:t>
            </w:r>
          </w:p>
        </w:tc>
        <w:tc>
          <w:tcPr>
            <w:tcW w:w="1559" w:type="dxa"/>
            <w:shd w:val="clear" w:color="auto" w:fill="F2F2F2" w:themeFill="background1" w:themeFillShade="F2"/>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Kontrolované subjekty</w:t>
            </w:r>
          </w:p>
        </w:tc>
        <w:tc>
          <w:tcPr>
            <w:tcW w:w="992" w:type="dxa"/>
            <w:shd w:val="clear" w:color="auto" w:fill="F2F2F2" w:themeFill="background1" w:themeFillShade="F2"/>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Počet zistení</w:t>
            </w:r>
          </w:p>
        </w:tc>
        <w:tc>
          <w:tcPr>
            <w:tcW w:w="993" w:type="dxa"/>
            <w:shd w:val="clear" w:color="auto" w:fill="F2F2F2" w:themeFill="background1" w:themeFillShade="F2"/>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Počet prijatých opatrení</w:t>
            </w:r>
          </w:p>
        </w:tc>
        <w:tc>
          <w:tcPr>
            <w:tcW w:w="1275" w:type="dxa"/>
            <w:shd w:val="clear" w:color="auto" w:fill="F2F2F2" w:themeFill="background1" w:themeFillShade="F2"/>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Počet splnených opatrení</w:t>
            </w:r>
          </w:p>
        </w:tc>
        <w:tc>
          <w:tcPr>
            <w:tcW w:w="1276" w:type="dxa"/>
            <w:shd w:val="clear" w:color="auto" w:fill="F2F2F2" w:themeFill="background1" w:themeFillShade="F2"/>
          </w:tcPr>
          <w:p w:rsidR="00924A67" w:rsidRPr="00924A67" w:rsidRDefault="00C0040E" w:rsidP="00924A67">
            <w:pPr>
              <w:spacing w:line="240" w:lineRule="auto"/>
              <w:rPr>
                <w:rFonts w:ascii="Times New Roman" w:hAnsi="Times New Roman" w:cs="Times New Roman"/>
                <w:sz w:val="20"/>
                <w:szCs w:val="20"/>
              </w:rPr>
            </w:pPr>
            <w:r>
              <w:rPr>
                <w:rFonts w:ascii="Times New Roman" w:hAnsi="Times New Roman" w:cs="Times New Roman"/>
                <w:sz w:val="20"/>
                <w:szCs w:val="20"/>
              </w:rPr>
              <w:t xml:space="preserve">Počet </w:t>
            </w:r>
            <w:r w:rsidR="00924A67" w:rsidRPr="00924A67">
              <w:rPr>
                <w:rFonts w:ascii="Times New Roman" w:hAnsi="Times New Roman" w:cs="Times New Roman"/>
                <w:sz w:val="20"/>
                <w:szCs w:val="20"/>
              </w:rPr>
              <w:t>nesplnených opatrení</w:t>
            </w:r>
          </w:p>
        </w:tc>
      </w:tr>
      <w:tr w:rsidR="00924A67" w:rsidRPr="00924A67" w:rsidTr="000C70A8">
        <w:trPr>
          <w:trHeight w:val="164"/>
        </w:trPr>
        <w:tc>
          <w:tcPr>
            <w:tcW w:w="683" w:type="dxa"/>
            <w:gridSpan w:val="2"/>
          </w:tcPr>
          <w:p w:rsidR="00924A67" w:rsidRPr="00924A67" w:rsidRDefault="00924A67" w:rsidP="00924A67">
            <w:pPr>
              <w:pStyle w:val="Odsekzoznamu"/>
              <w:numPr>
                <w:ilvl w:val="0"/>
                <w:numId w:val="36"/>
              </w:numPr>
              <w:spacing w:after="0" w:line="240" w:lineRule="auto"/>
              <w:contextualSpacing/>
              <w:rPr>
                <w:rFonts w:ascii="Times New Roman" w:eastAsia="Times New Roman" w:hAnsi="Times New Roman" w:cs="Times New Roman"/>
                <w:sz w:val="20"/>
                <w:szCs w:val="20"/>
                <w:lang w:eastAsia="sk-SK"/>
              </w:rPr>
            </w:pPr>
          </w:p>
        </w:tc>
        <w:tc>
          <w:tcPr>
            <w:tcW w:w="1843" w:type="dxa"/>
            <w:gridSpan w:val="2"/>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Odbor kontroly a VLA, MH SR</w:t>
            </w:r>
          </w:p>
        </w:tc>
        <w:tc>
          <w:tcPr>
            <w:tcW w:w="1835" w:type="dxa"/>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07.08.2015 prerušovane do 17.12.2015</w:t>
            </w:r>
          </w:p>
        </w:tc>
        <w:tc>
          <w:tcPr>
            <w:tcW w:w="3969" w:type="dxa"/>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 xml:space="preserve">Kontrola dodržiavania účinnosti riadiaceho a kontrolného systému OP KaHR v súlade s nariadením Rady (ES) č. 1083/2006, kontroly všeobecne záväzných predpisov a interných predpisov, kontroly efektívnosti štátnej správy pri implementácii, riadení a kontrole OP KaHR a kontroly plnenia opatrení na nápravu nedostatkov zistených VLA.  </w:t>
            </w:r>
          </w:p>
        </w:tc>
        <w:tc>
          <w:tcPr>
            <w:tcW w:w="1559" w:type="dxa"/>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RO, Sekcia podporných programov</w:t>
            </w:r>
          </w:p>
        </w:tc>
        <w:tc>
          <w:tcPr>
            <w:tcW w:w="992" w:type="dxa"/>
          </w:tcPr>
          <w:p w:rsidR="00924A67" w:rsidRPr="00924A67" w:rsidRDefault="00924A67" w:rsidP="00924A67">
            <w:pPr>
              <w:spacing w:line="240" w:lineRule="auto"/>
              <w:jc w:val="center"/>
              <w:rPr>
                <w:rFonts w:ascii="Times New Roman" w:hAnsi="Times New Roman" w:cs="Times New Roman"/>
                <w:sz w:val="20"/>
                <w:szCs w:val="20"/>
              </w:rPr>
            </w:pPr>
            <w:r w:rsidRPr="00924A67">
              <w:rPr>
                <w:rFonts w:ascii="Times New Roman" w:hAnsi="Times New Roman" w:cs="Times New Roman"/>
                <w:sz w:val="20"/>
                <w:szCs w:val="20"/>
              </w:rPr>
              <w:t>0</w:t>
            </w:r>
          </w:p>
        </w:tc>
        <w:tc>
          <w:tcPr>
            <w:tcW w:w="993" w:type="dxa"/>
          </w:tcPr>
          <w:p w:rsidR="00924A67" w:rsidRPr="00924A67" w:rsidRDefault="00924A67" w:rsidP="00924A67">
            <w:pPr>
              <w:spacing w:line="240" w:lineRule="auto"/>
              <w:jc w:val="center"/>
              <w:rPr>
                <w:rFonts w:ascii="Times New Roman" w:hAnsi="Times New Roman" w:cs="Times New Roman"/>
                <w:sz w:val="20"/>
                <w:szCs w:val="20"/>
              </w:rPr>
            </w:pPr>
            <w:r w:rsidRPr="00924A67">
              <w:rPr>
                <w:rFonts w:ascii="Times New Roman" w:hAnsi="Times New Roman" w:cs="Times New Roman"/>
                <w:sz w:val="20"/>
                <w:szCs w:val="20"/>
              </w:rPr>
              <w:t>0</w:t>
            </w:r>
          </w:p>
        </w:tc>
        <w:tc>
          <w:tcPr>
            <w:tcW w:w="1275" w:type="dxa"/>
          </w:tcPr>
          <w:p w:rsidR="00924A67" w:rsidRPr="00924A67" w:rsidRDefault="00924A67" w:rsidP="00924A67">
            <w:pPr>
              <w:spacing w:line="240" w:lineRule="auto"/>
              <w:jc w:val="center"/>
              <w:rPr>
                <w:rFonts w:ascii="Times New Roman" w:hAnsi="Times New Roman" w:cs="Times New Roman"/>
                <w:sz w:val="20"/>
                <w:szCs w:val="20"/>
              </w:rPr>
            </w:pPr>
            <w:r w:rsidRPr="00924A67">
              <w:rPr>
                <w:rFonts w:ascii="Times New Roman" w:hAnsi="Times New Roman" w:cs="Times New Roman"/>
                <w:sz w:val="20"/>
                <w:szCs w:val="20"/>
              </w:rPr>
              <w:t>0</w:t>
            </w:r>
          </w:p>
        </w:tc>
        <w:tc>
          <w:tcPr>
            <w:tcW w:w="1276" w:type="dxa"/>
          </w:tcPr>
          <w:p w:rsidR="00924A67" w:rsidRPr="00924A67" w:rsidRDefault="00924A67" w:rsidP="00924A67">
            <w:pPr>
              <w:spacing w:line="240" w:lineRule="auto"/>
              <w:jc w:val="center"/>
              <w:rPr>
                <w:rFonts w:ascii="Times New Roman" w:hAnsi="Times New Roman" w:cs="Times New Roman"/>
                <w:sz w:val="20"/>
                <w:szCs w:val="20"/>
              </w:rPr>
            </w:pPr>
            <w:r w:rsidRPr="00924A67">
              <w:rPr>
                <w:rFonts w:ascii="Times New Roman" w:hAnsi="Times New Roman" w:cs="Times New Roman"/>
                <w:sz w:val="20"/>
                <w:szCs w:val="20"/>
              </w:rPr>
              <w:t>0</w:t>
            </w:r>
          </w:p>
        </w:tc>
      </w:tr>
      <w:tr w:rsidR="00924A67" w:rsidRPr="00924A67" w:rsidTr="000C70A8">
        <w:trPr>
          <w:trHeight w:val="164"/>
        </w:trPr>
        <w:tc>
          <w:tcPr>
            <w:tcW w:w="683" w:type="dxa"/>
            <w:gridSpan w:val="2"/>
          </w:tcPr>
          <w:p w:rsidR="00924A67" w:rsidRPr="00924A67" w:rsidRDefault="00924A67" w:rsidP="00924A67">
            <w:pPr>
              <w:pStyle w:val="Odsekzoznamu"/>
              <w:numPr>
                <w:ilvl w:val="0"/>
                <w:numId w:val="36"/>
              </w:numPr>
              <w:spacing w:after="0" w:line="240" w:lineRule="auto"/>
              <w:contextualSpacing/>
              <w:rPr>
                <w:rFonts w:ascii="Times New Roman" w:eastAsia="Times New Roman" w:hAnsi="Times New Roman" w:cs="Times New Roman"/>
                <w:sz w:val="20"/>
                <w:szCs w:val="20"/>
                <w:lang w:eastAsia="sk-SK"/>
              </w:rPr>
            </w:pPr>
          </w:p>
        </w:tc>
        <w:tc>
          <w:tcPr>
            <w:tcW w:w="1843" w:type="dxa"/>
            <w:gridSpan w:val="2"/>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Odbor kontroly a VLA, MH SR</w:t>
            </w:r>
          </w:p>
        </w:tc>
        <w:tc>
          <w:tcPr>
            <w:tcW w:w="1835" w:type="dxa"/>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09.02.2015 -17.04.2015</w:t>
            </w:r>
          </w:p>
        </w:tc>
        <w:tc>
          <w:tcPr>
            <w:tcW w:w="3969" w:type="dxa"/>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Kontrola postupov riadenia a implementácie projektov na vybranej vzorke operácií OP KaHR v súlade s nariadením Rady (ES) č. 1083/2006 a podľa zákona  č. 10/1996  Z. z. o kontrole v štátnej správe v znení neskorších predpisov</w:t>
            </w:r>
          </w:p>
        </w:tc>
        <w:tc>
          <w:tcPr>
            <w:tcW w:w="1559" w:type="dxa"/>
          </w:tcPr>
          <w:p w:rsidR="00924A67" w:rsidRPr="00924A67" w:rsidRDefault="00924A67" w:rsidP="008835F5">
            <w:pPr>
              <w:spacing w:after="0" w:line="240" w:lineRule="auto"/>
              <w:rPr>
                <w:rFonts w:ascii="Times New Roman" w:hAnsi="Times New Roman" w:cs="Times New Roman"/>
                <w:sz w:val="20"/>
                <w:szCs w:val="20"/>
              </w:rPr>
            </w:pPr>
            <w:r w:rsidRPr="00924A67">
              <w:rPr>
                <w:rFonts w:ascii="Times New Roman" w:hAnsi="Times New Roman" w:cs="Times New Roman"/>
                <w:sz w:val="20"/>
                <w:szCs w:val="20"/>
              </w:rPr>
              <w:t xml:space="preserve">- HYDRO- ENERGY  a.s. </w:t>
            </w:r>
          </w:p>
          <w:p w:rsidR="00924A67" w:rsidRPr="00924A67" w:rsidRDefault="00924A67" w:rsidP="008835F5">
            <w:pPr>
              <w:spacing w:after="0" w:line="240" w:lineRule="auto"/>
              <w:rPr>
                <w:rFonts w:ascii="Times New Roman" w:hAnsi="Times New Roman" w:cs="Times New Roman"/>
                <w:sz w:val="20"/>
                <w:szCs w:val="20"/>
              </w:rPr>
            </w:pPr>
            <w:r w:rsidRPr="00924A67">
              <w:rPr>
                <w:rFonts w:ascii="Times New Roman" w:hAnsi="Times New Roman" w:cs="Times New Roman"/>
                <w:sz w:val="20"/>
                <w:szCs w:val="20"/>
              </w:rPr>
              <w:t xml:space="preserve">-FLH ENALCO-SQ, s.r.o. </w:t>
            </w:r>
          </w:p>
          <w:p w:rsidR="00924A67" w:rsidRPr="00924A67" w:rsidRDefault="00924A67" w:rsidP="008835F5">
            <w:pPr>
              <w:spacing w:after="0" w:line="240" w:lineRule="auto"/>
              <w:rPr>
                <w:rFonts w:ascii="Times New Roman" w:hAnsi="Times New Roman" w:cs="Times New Roman"/>
                <w:sz w:val="20"/>
                <w:szCs w:val="20"/>
              </w:rPr>
            </w:pPr>
            <w:r w:rsidRPr="00924A67">
              <w:rPr>
                <w:rFonts w:ascii="Times New Roman" w:hAnsi="Times New Roman" w:cs="Times New Roman"/>
                <w:sz w:val="20"/>
                <w:szCs w:val="20"/>
              </w:rPr>
              <w:t xml:space="preserve">-ZASTROVIA, a.s. </w:t>
            </w:r>
          </w:p>
          <w:p w:rsidR="00924A67" w:rsidRPr="00924A67" w:rsidRDefault="00924A67" w:rsidP="008835F5">
            <w:pPr>
              <w:spacing w:after="0" w:line="240" w:lineRule="auto"/>
              <w:rPr>
                <w:rFonts w:ascii="Times New Roman" w:hAnsi="Times New Roman" w:cs="Times New Roman"/>
                <w:sz w:val="20"/>
                <w:szCs w:val="20"/>
              </w:rPr>
            </w:pPr>
            <w:r w:rsidRPr="00924A67">
              <w:rPr>
                <w:rFonts w:ascii="Times New Roman" w:hAnsi="Times New Roman" w:cs="Times New Roman"/>
                <w:sz w:val="20"/>
                <w:szCs w:val="20"/>
              </w:rPr>
              <w:t xml:space="preserve">-PRO GRUP, s.r.o. </w:t>
            </w:r>
          </w:p>
          <w:p w:rsidR="00924A67" w:rsidRPr="00924A67" w:rsidRDefault="00924A67" w:rsidP="008835F5">
            <w:pPr>
              <w:spacing w:after="0" w:line="240" w:lineRule="auto"/>
              <w:rPr>
                <w:rFonts w:ascii="Times New Roman" w:hAnsi="Times New Roman" w:cs="Times New Roman"/>
                <w:sz w:val="20"/>
                <w:szCs w:val="20"/>
              </w:rPr>
            </w:pPr>
            <w:r w:rsidRPr="00924A67">
              <w:rPr>
                <w:rFonts w:ascii="Times New Roman" w:hAnsi="Times New Roman" w:cs="Times New Roman"/>
                <w:sz w:val="20"/>
                <w:szCs w:val="20"/>
              </w:rPr>
              <w:t xml:space="preserve">-IMPA autoalarmy, </w:t>
            </w:r>
          </w:p>
          <w:p w:rsidR="00924A67" w:rsidRPr="00924A67" w:rsidRDefault="00924A67" w:rsidP="008835F5">
            <w:pPr>
              <w:spacing w:after="0" w:line="240" w:lineRule="auto"/>
              <w:rPr>
                <w:rFonts w:ascii="Times New Roman" w:hAnsi="Times New Roman" w:cs="Times New Roman"/>
                <w:sz w:val="20"/>
                <w:szCs w:val="20"/>
              </w:rPr>
            </w:pPr>
            <w:r w:rsidRPr="00924A67">
              <w:rPr>
                <w:rFonts w:ascii="Times New Roman" w:hAnsi="Times New Roman" w:cs="Times New Roman"/>
                <w:sz w:val="20"/>
                <w:szCs w:val="20"/>
              </w:rPr>
              <w:t xml:space="preserve">-HASTRA s.r.o. </w:t>
            </w:r>
          </w:p>
          <w:p w:rsidR="00924A67" w:rsidRPr="00924A67" w:rsidRDefault="00924A67" w:rsidP="008835F5">
            <w:pPr>
              <w:spacing w:after="0" w:line="240" w:lineRule="auto"/>
              <w:rPr>
                <w:rFonts w:ascii="Times New Roman" w:hAnsi="Times New Roman" w:cs="Times New Roman"/>
                <w:sz w:val="20"/>
                <w:szCs w:val="20"/>
              </w:rPr>
            </w:pPr>
            <w:r w:rsidRPr="00924A67">
              <w:rPr>
                <w:rFonts w:ascii="Times New Roman" w:hAnsi="Times New Roman" w:cs="Times New Roman"/>
                <w:sz w:val="20"/>
                <w:szCs w:val="20"/>
              </w:rPr>
              <w:t xml:space="preserve">-INNOVATIVE PROJECT s.r.o. </w:t>
            </w:r>
          </w:p>
          <w:p w:rsidR="00924A67" w:rsidRPr="00924A67" w:rsidRDefault="00924A67" w:rsidP="008835F5">
            <w:pPr>
              <w:spacing w:after="0" w:line="240" w:lineRule="auto"/>
              <w:rPr>
                <w:rFonts w:ascii="Times New Roman" w:hAnsi="Times New Roman" w:cs="Times New Roman"/>
                <w:sz w:val="20"/>
                <w:szCs w:val="20"/>
              </w:rPr>
            </w:pPr>
            <w:r w:rsidRPr="00924A67">
              <w:rPr>
                <w:rFonts w:ascii="Times New Roman" w:hAnsi="Times New Roman" w:cs="Times New Roman"/>
                <w:sz w:val="20"/>
                <w:szCs w:val="20"/>
              </w:rPr>
              <w:t xml:space="preserve">-Herb-Pharma SK. s.r.o., </w:t>
            </w:r>
          </w:p>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-TRELLIAS a.s.</w:t>
            </w:r>
          </w:p>
        </w:tc>
        <w:tc>
          <w:tcPr>
            <w:tcW w:w="4536" w:type="dxa"/>
            <w:gridSpan w:val="4"/>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Kontrola bola ukončená záznamom, neboli identifikované žiadne zistenia.</w:t>
            </w:r>
          </w:p>
        </w:tc>
      </w:tr>
      <w:tr w:rsidR="00924A67" w:rsidRPr="00924A67" w:rsidTr="000C70A8">
        <w:trPr>
          <w:trHeight w:val="164"/>
        </w:trPr>
        <w:tc>
          <w:tcPr>
            <w:tcW w:w="683" w:type="dxa"/>
            <w:gridSpan w:val="2"/>
          </w:tcPr>
          <w:p w:rsidR="00924A67" w:rsidRPr="00924A67" w:rsidRDefault="00924A67" w:rsidP="00924A67">
            <w:pPr>
              <w:pStyle w:val="Odsekzoznamu"/>
              <w:numPr>
                <w:ilvl w:val="0"/>
                <w:numId w:val="36"/>
              </w:numPr>
              <w:spacing w:after="0" w:line="240" w:lineRule="auto"/>
              <w:contextualSpacing/>
              <w:rPr>
                <w:rFonts w:ascii="Times New Roman" w:eastAsia="Times New Roman" w:hAnsi="Times New Roman" w:cs="Times New Roman"/>
                <w:sz w:val="20"/>
                <w:szCs w:val="20"/>
                <w:lang w:eastAsia="sk-SK"/>
              </w:rPr>
            </w:pPr>
          </w:p>
        </w:tc>
        <w:tc>
          <w:tcPr>
            <w:tcW w:w="1843" w:type="dxa"/>
            <w:gridSpan w:val="2"/>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Odbor kontroly a VLA, MH SR</w:t>
            </w:r>
          </w:p>
        </w:tc>
        <w:tc>
          <w:tcPr>
            <w:tcW w:w="1835" w:type="dxa"/>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 xml:space="preserve">02.07.2015 -25.09.2015 </w:t>
            </w:r>
          </w:p>
        </w:tc>
        <w:tc>
          <w:tcPr>
            <w:tcW w:w="3969" w:type="dxa"/>
          </w:tcPr>
          <w:p w:rsidR="00924A67" w:rsidRPr="00924A67" w:rsidRDefault="00924A67" w:rsidP="00924A67">
            <w:pPr>
              <w:spacing w:line="240" w:lineRule="auto"/>
              <w:jc w:val="both"/>
              <w:rPr>
                <w:rFonts w:ascii="Times New Roman" w:hAnsi="Times New Roman" w:cs="Times New Roman"/>
                <w:sz w:val="20"/>
                <w:szCs w:val="20"/>
              </w:rPr>
            </w:pPr>
            <w:r w:rsidRPr="00924A67">
              <w:rPr>
                <w:rFonts w:ascii="Times New Roman" w:eastAsia="Calibri" w:hAnsi="Times New Roman" w:cs="Times New Roman"/>
                <w:sz w:val="20"/>
                <w:szCs w:val="20"/>
              </w:rPr>
              <w:t>Kontrola</w:t>
            </w:r>
            <w:r w:rsidRPr="00924A67">
              <w:rPr>
                <w:rFonts w:ascii="Times New Roman" w:hAnsi="Times New Roman" w:cs="Times New Roman"/>
                <w:sz w:val="20"/>
                <w:szCs w:val="20"/>
              </w:rPr>
              <w:t xml:space="preserve"> postupov riadenia a implementácie projektov na vy</w:t>
            </w:r>
            <w:r w:rsidR="008835F5">
              <w:rPr>
                <w:rFonts w:ascii="Times New Roman" w:hAnsi="Times New Roman" w:cs="Times New Roman"/>
                <w:sz w:val="20"/>
                <w:szCs w:val="20"/>
              </w:rPr>
              <w:t>branej vzorke operácií OP  KaHR.</w:t>
            </w:r>
            <w:r w:rsidRPr="00924A67">
              <w:rPr>
                <w:rFonts w:ascii="Times New Roman" w:hAnsi="Times New Roman" w:cs="Times New Roman"/>
                <w:sz w:val="20"/>
                <w:szCs w:val="20"/>
              </w:rPr>
              <w:t xml:space="preserve"> </w:t>
            </w:r>
          </w:p>
        </w:tc>
        <w:tc>
          <w:tcPr>
            <w:tcW w:w="1559" w:type="dxa"/>
          </w:tcPr>
          <w:p w:rsidR="00924A67" w:rsidRPr="00924A67" w:rsidRDefault="00924A67" w:rsidP="00924A67">
            <w:pPr>
              <w:spacing w:after="0" w:line="240" w:lineRule="auto"/>
              <w:rPr>
                <w:rFonts w:ascii="Times New Roman" w:eastAsia="Calibri" w:hAnsi="Times New Roman" w:cs="Times New Roman"/>
                <w:sz w:val="20"/>
                <w:szCs w:val="20"/>
              </w:rPr>
            </w:pPr>
            <w:r w:rsidRPr="00924A67">
              <w:rPr>
                <w:rFonts w:ascii="Times New Roman" w:hAnsi="Times New Roman" w:cs="Times New Roman"/>
                <w:sz w:val="20"/>
                <w:szCs w:val="20"/>
              </w:rPr>
              <w:t>-Welding, s.r.o.</w:t>
            </w:r>
          </w:p>
          <w:p w:rsidR="00924A67" w:rsidRPr="00924A67" w:rsidRDefault="00924A67" w:rsidP="00924A67">
            <w:pPr>
              <w:spacing w:after="0" w:line="240" w:lineRule="auto"/>
              <w:rPr>
                <w:rFonts w:ascii="Times New Roman" w:hAnsi="Times New Roman" w:cs="Times New Roman"/>
                <w:sz w:val="20"/>
                <w:szCs w:val="20"/>
              </w:rPr>
            </w:pPr>
            <w:r w:rsidRPr="00924A67">
              <w:rPr>
                <w:rFonts w:ascii="Times New Roman" w:hAnsi="Times New Roman" w:cs="Times New Roman"/>
                <w:sz w:val="20"/>
                <w:szCs w:val="20"/>
              </w:rPr>
              <w:t>-Jozef Oremus PEKÁREŇ</w:t>
            </w:r>
            <w:r w:rsidRPr="00924A67">
              <w:rPr>
                <w:rFonts w:ascii="Times New Roman" w:eastAsia="Calibri" w:hAnsi="Times New Roman" w:cs="Times New Roman"/>
                <w:sz w:val="20"/>
                <w:szCs w:val="20"/>
              </w:rPr>
              <w:t xml:space="preserve"> </w:t>
            </w:r>
            <w:r w:rsidRPr="00924A67">
              <w:rPr>
                <w:rFonts w:ascii="Times New Roman" w:hAnsi="Times New Roman" w:cs="Times New Roman"/>
                <w:sz w:val="20"/>
                <w:szCs w:val="20"/>
              </w:rPr>
              <w:t xml:space="preserve">BÁNOV, s.r.o. </w:t>
            </w:r>
          </w:p>
          <w:p w:rsidR="00924A67" w:rsidRPr="00924A67" w:rsidRDefault="00924A67" w:rsidP="00924A67">
            <w:pPr>
              <w:spacing w:after="0" w:line="240" w:lineRule="auto"/>
              <w:rPr>
                <w:rFonts w:ascii="Times New Roman" w:hAnsi="Times New Roman" w:cs="Times New Roman"/>
                <w:sz w:val="20"/>
                <w:szCs w:val="20"/>
              </w:rPr>
            </w:pPr>
            <w:r w:rsidRPr="00924A67">
              <w:rPr>
                <w:rFonts w:ascii="Times New Roman" w:eastAsia="Calibri" w:hAnsi="Times New Roman" w:cs="Times New Roman"/>
                <w:sz w:val="20"/>
                <w:szCs w:val="20"/>
              </w:rPr>
              <w:t xml:space="preserve"> </w:t>
            </w:r>
            <w:r w:rsidRPr="00924A67">
              <w:rPr>
                <w:rFonts w:ascii="Times New Roman" w:hAnsi="Times New Roman" w:cs="Times New Roman"/>
                <w:sz w:val="20"/>
                <w:szCs w:val="20"/>
              </w:rPr>
              <w:t xml:space="preserve">- ALUPRINT, s.r.o. </w:t>
            </w:r>
          </w:p>
          <w:p w:rsidR="00924A67" w:rsidRPr="00924A67" w:rsidRDefault="00924A67" w:rsidP="00924A67">
            <w:pPr>
              <w:spacing w:after="0" w:line="240" w:lineRule="auto"/>
              <w:rPr>
                <w:rFonts w:ascii="Times New Roman" w:eastAsia="Calibri" w:hAnsi="Times New Roman" w:cs="Times New Roman"/>
                <w:sz w:val="20"/>
                <w:szCs w:val="20"/>
              </w:rPr>
            </w:pPr>
            <w:r w:rsidRPr="00924A67">
              <w:rPr>
                <w:rFonts w:ascii="Times New Roman" w:hAnsi="Times New Roman" w:cs="Times New Roman"/>
                <w:sz w:val="20"/>
                <w:szCs w:val="20"/>
              </w:rPr>
              <w:t xml:space="preserve">- XRAY, s.r.o. </w:t>
            </w:r>
          </w:p>
          <w:p w:rsidR="00924A67" w:rsidRPr="00924A67" w:rsidRDefault="00924A67" w:rsidP="00924A67">
            <w:pPr>
              <w:spacing w:after="0" w:line="240" w:lineRule="auto"/>
              <w:rPr>
                <w:rFonts w:ascii="Times New Roman" w:hAnsi="Times New Roman" w:cs="Times New Roman"/>
                <w:sz w:val="20"/>
                <w:szCs w:val="20"/>
              </w:rPr>
            </w:pPr>
            <w:r w:rsidRPr="00924A67">
              <w:rPr>
                <w:rFonts w:ascii="Times New Roman" w:hAnsi="Times New Roman" w:cs="Times New Roman"/>
                <w:sz w:val="20"/>
                <w:szCs w:val="20"/>
              </w:rPr>
              <w:t xml:space="preserve">- JT - Partner </w:t>
            </w:r>
          </w:p>
          <w:p w:rsidR="00924A67" w:rsidRPr="00924A67" w:rsidRDefault="00924A67" w:rsidP="00924A67">
            <w:pPr>
              <w:spacing w:after="0" w:line="240" w:lineRule="auto"/>
              <w:rPr>
                <w:rFonts w:ascii="Times New Roman" w:hAnsi="Times New Roman" w:cs="Times New Roman"/>
                <w:sz w:val="20"/>
                <w:szCs w:val="20"/>
              </w:rPr>
            </w:pPr>
            <w:r w:rsidRPr="00924A67">
              <w:rPr>
                <w:rFonts w:ascii="Times New Roman" w:hAnsi="Times New Roman" w:cs="Times New Roman"/>
                <w:sz w:val="20"/>
                <w:szCs w:val="20"/>
              </w:rPr>
              <w:t>- Mercury Stav, s.r.o.,</w:t>
            </w:r>
          </w:p>
        </w:tc>
        <w:tc>
          <w:tcPr>
            <w:tcW w:w="992" w:type="dxa"/>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3</w:t>
            </w:r>
          </w:p>
        </w:tc>
        <w:tc>
          <w:tcPr>
            <w:tcW w:w="993" w:type="dxa"/>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3</w:t>
            </w:r>
          </w:p>
        </w:tc>
        <w:tc>
          <w:tcPr>
            <w:tcW w:w="1275" w:type="dxa"/>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3</w:t>
            </w:r>
          </w:p>
        </w:tc>
        <w:tc>
          <w:tcPr>
            <w:tcW w:w="1276" w:type="dxa"/>
          </w:tcPr>
          <w:p w:rsidR="00924A67" w:rsidRPr="00924A67" w:rsidRDefault="00924A67" w:rsidP="00924A67">
            <w:pPr>
              <w:spacing w:line="240" w:lineRule="auto"/>
              <w:rPr>
                <w:rFonts w:ascii="Times New Roman" w:hAnsi="Times New Roman" w:cs="Times New Roman"/>
                <w:sz w:val="20"/>
                <w:szCs w:val="20"/>
              </w:rPr>
            </w:pPr>
            <w:r w:rsidRPr="00924A67">
              <w:rPr>
                <w:rFonts w:ascii="Times New Roman" w:hAnsi="Times New Roman" w:cs="Times New Roman"/>
                <w:sz w:val="20"/>
                <w:szCs w:val="20"/>
              </w:rPr>
              <w:t>0</w:t>
            </w:r>
          </w:p>
        </w:tc>
      </w:tr>
      <w:tr w:rsidR="009E29EE" w:rsidRPr="005E485B" w:rsidTr="000C70A8">
        <w:tc>
          <w:tcPr>
            <w:tcW w:w="675" w:type="dxa"/>
          </w:tcPr>
          <w:p w:rsidR="00A32C41" w:rsidRPr="005E485B" w:rsidRDefault="00434C58" w:rsidP="000C70A8">
            <w:pPr>
              <w:spacing w:line="240" w:lineRule="auto"/>
              <w:rPr>
                <w:rFonts w:ascii="Times New Roman" w:hAnsi="Times New Roman" w:cs="Times New Roman"/>
                <w:sz w:val="20"/>
                <w:szCs w:val="20"/>
              </w:rPr>
            </w:pPr>
            <w:r>
              <w:rPr>
                <w:rFonts w:ascii="Times New Roman" w:hAnsi="Times New Roman" w:cs="Times New Roman"/>
                <w:sz w:val="20"/>
                <w:szCs w:val="20"/>
              </w:rPr>
              <w:t>4.</w:t>
            </w:r>
          </w:p>
        </w:tc>
        <w:tc>
          <w:tcPr>
            <w:tcW w:w="1843" w:type="dxa"/>
            <w:gridSpan w:val="2"/>
          </w:tcPr>
          <w:p w:rsidR="00A32C41" w:rsidRPr="005E485B" w:rsidRDefault="00A32C41" w:rsidP="000C70A8">
            <w:pPr>
              <w:spacing w:line="240" w:lineRule="auto"/>
              <w:rPr>
                <w:rFonts w:ascii="Times New Roman" w:hAnsi="Times New Roman" w:cs="Times New Roman"/>
                <w:sz w:val="20"/>
                <w:szCs w:val="20"/>
              </w:rPr>
            </w:pPr>
            <w:r w:rsidRPr="005E485B">
              <w:rPr>
                <w:rFonts w:ascii="Times New Roman" w:hAnsi="Times New Roman" w:cs="Times New Roman"/>
                <w:sz w:val="20"/>
                <w:szCs w:val="20"/>
              </w:rPr>
              <w:t>Riadiaci orgán pre OP KaHR</w:t>
            </w:r>
          </w:p>
        </w:tc>
        <w:tc>
          <w:tcPr>
            <w:tcW w:w="1843" w:type="dxa"/>
            <w:gridSpan w:val="2"/>
          </w:tcPr>
          <w:p w:rsidR="00A32C41" w:rsidRPr="005E485B" w:rsidRDefault="00A32C41" w:rsidP="000C70A8">
            <w:pPr>
              <w:spacing w:line="240" w:lineRule="auto"/>
              <w:rPr>
                <w:rFonts w:ascii="Times New Roman" w:hAnsi="Times New Roman" w:cs="Times New Roman"/>
                <w:sz w:val="20"/>
                <w:szCs w:val="20"/>
              </w:rPr>
            </w:pPr>
            <w:r w:rsidRPr="005E485B">
              <w:rPr>
                <w:rFonts w:ascii="Times New Roman" w:hAnsi="Times New Roman" w:cs="Times New Roman"/>
                <w:sz w:val="20"/>
                <w:szCs w:val="20"/>
              </w:rPr>
              <w:t xml:space="preserve">28. 11. 2014 – </w:t>
            </w:r>
          </w:p>
          <w:p w:rsidR="00A32C41" w:rsidRPr="005E485B" w:rsidRDefault="00A32C41" w:rsidP="000C70A8">
            <w:pPr>
              <w:spacing w:line="240" w:lineRule="auto"/>
              <w:rPr>
                <w:rFonts w:ascii="Times New Roman" w:hAnsi="Times New Roman" w:cs="Times New Roman"/>
                <w:sz w:val="20"/>
                <w:szCs w:val="20"/>
              </w:rPr>
            </w:pPr>
            <w:r w:rsidRPr="005E485B">
              <w:rPr>
                <w:rFonts w:ascii="Times New Roman" w:hAnsi="Times New Roman" w:cs="Times New Roman"/>
                <w:sz w:val="20"/>
                <w:szCs w:val="20"/>
              </w:rPr>
              <w:t>10. 4. 2015</w:t>
            </w:r>
          </w:p>
        </w:tc>
        <w:tc>
          <w:tcPr>
            <w:tcW w:w="3969" w:type="dxa"/>
          </w:tcPr>
          <w:p w:rsidR="00A32C41" w:rsidRPr="005E485B" w:rsidRDefault="00A32C41" w:rsidP="000C70A8">
            <w:pPr>
              <w:spacing w:after="120" w:line="240" w:lineRule="auto"/>
              <w:jc w:val="both"/>
              <w:rPr>
                <w:rFonts w:ascii="Times New Roman" w:hAnsi="Times New Roman" w:cs="Times New Roman"/>
                <w:sz w:val="20"/>
                <w:szCs w:val="20"/>
              </w:rPr>
            </w:pPr>
            <w:r w:rsidRPr="005E485B">
              <w:rPr>
                <w:rFonts w:ascii="Times New Roman" w:hAnsi="Times New Roman" w:cs="Times New Roman"/>
                <w:sz w:val="20"/>
                <w:szCs w:val="20"/>
              </w:rPr>
              <w:t xml:space="preserve">výnimka zo zákona o VO – nájom nehnuteľností a stým súvisiacich služieb. </w:t>
            </w:r>
          </w:p>
        </w:tc>
        <w:tc>
          <w:tcPr>
            <w:tcW w:w="1559"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MH SR</w:t>
            </w:r>
          </w:p>
        </w:tc>
        <w:tc>
          <w:tcPr>
            <w:tcW w:w="992"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w:t>
            </w:r>
          </w:p>
        </w:tc>
        <w:tc>
          <w:tcPr>
            <w:tcW w:w="993"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w:t>
            </w:r>
          </w:p>
        </w:tc>
        <w:tc>
          <w:tcPr>
            <w:tcW w:w="1275"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w:t>
            </w:r>
          </w:p>
        </w:tc>
        <w:tc>
          <w:tcPr>
            <w:tcW w:w="1276"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w:t>
            </w:r>
          </w:p>
        </w:tc>
      </w:tr>
      <w:tr w:rsidR="009E29EE" w:rsidRPr="005E485B" w:rsidTr="000C70A8">
        <w:tc>
          <w:tcPr>
            <w:tcW w:w="675" w:type="dxa"/>
          </w:tcPr>
          <w:p w:rsidR="00A32C41" w:rsidRPr="005E485B" w:rsidRDefault="00434C58" w:rsidP="000C70A8">
            <w:pPr>
              <w:spacing w:line="240" w:lineRule="auto"/>
              <w:rPr>
                <w:rFonts w:ascii="Times New Roman" w:hAnsi="Times New Roman" w:cs="Times New Roman"/>
                <w:sz w:val="20"/>
                <w:szCs w:val="20"/>
              </w:rPr>
            </w:pPr>
            <w:r>
              <w:rPr>
                <w:rFonts w:ascii="Times New Roman" w:hAnsi="Times New Roman" w:cs="Times New Roman"/>
                <w:sz w:val="20"/>
                <w:szCs w:val="20"/>
              </w:rPr>
              <w:t>5</w:t>
            </w:r>
            <w:r w:rsidR="00A32C41" w:rsidRPr="005E485B">
              <w:rPr>
                <w:rFonts w:ascii="Times New Roman" w:hAnsi="Times New Roman" w:cs="Times New Roman"/>
                <w:sz w:val="20"/>
                <w:szCs w:val="20"/>
              </w:rPr>
              <w:t>.</w:t>
            </w:r>
          </w:p>
        </w:tc>
        <w:tc>
          <w:tcPr>
            <w:tcW w:w="1843" w:type="dxa"/>
            <w:gridSpan w:val="2"/>
          </w:tcPr>
          <w:p w:rsidR="00A32C41" w:rsidRPr="005E485B" w:rsidRDefault="00A32C41" w:rsidP="000C70A8">
            <w:pPr>
              <w:spacing w:line="240" w:lineRule="auto"/>
              <w:rPr>
                <w:rFonts w:ascii="Times New Roman" w:hAnsi="Times New Roman" w:cs="Times New Roman"/>
                <w:sz w:val="20"/>
                <w:szCs w:val="20"/>
              </w:rPr>
            </w:pPr>
            <w:r w:rsidRPr="005E485B">
              <w:rPr>
                <w:rFonts w:ascii="Times New Roman" w:hAnsi="Times New Roman" w:cs="Times New Roman"/>
                <w:sz w:val="20"/>
                <w:szCs w:val="20"/>
              </w:rPr>
              <w:t>Riadiaci orgán pre Operačný program KaHR</w:t>
            </w:r>
          </w:p>
        </w:tc>
        <w:tc>
          <w:tcPr>
            <w:tcW w:w="1843" w:type="dxa"/>
            <w:gridSpan w:val="2"/>
          </w:tcPr>
          <w:p w:rsidR="00A32C41" w:rsidRPr="005E485B" w:rsidRDefault="00A32C41" w:rsidP="000C70A8">
            <w:pPr>
              <w:spacing w:line="240" w:lineRule="auto"/>
              <w:rPr>
                <w:rFonts w:ascii="Times New Roman" w:hAnsi="Times New Roman" w:cs="Times New Roman"/>
                <w:sz w:val="20"/>
                <w:szCs w:val="20"/>
              </w:rPr>
            </w:pPr>
            <w:r w:rsidRPr="005E485B">
              <w:rPr>
                <w:rFonts w:ascii="Times New Roman" w:hAnsi="Times New Roman" w:cs="Times New Roman"/>
                <w:sz w:val="20"/>
                <w:szCs w:val="20"/>
              </w:rPr>
              <w:t>11. 12. 2014 –   10. 6. 2015</w:t>
            </w:r>
          </w:p>
        </w:tc>
        <w:tc>
          <w:tcPr>
            <w:tcW w:w="3969" w:type="dxa"/>
          </w:tcPr>
          <w:p w:rsidR="00A32C41" w:rsidRPr="005E485B" w:rsidRDefault="00A32C41" w:rsidP="000C70A8">
            <w:pPr>
              <w:spacing w:line="240" w:lineRule="auto"/>
              <w:rPr>
                <w:rFonts w:ascii="Times New Roman" w:hAnsi="Times New Roman" w:cs="Times New Roman"/>
                <w:sz w:val="20"/>
                <w:szCs w:val="20"/>
              </w:rPr>
            </w:pPr>
            <w:r w:rsidRPr="005E485B">
              <w:rPr>
                <w:rFonts w:ascii="Times New Roman" w:hAnsi="Times New Roman" w:cs="Times New Roman"/>
                <w:sz w:val="20"/>
                <w:szCs w:val="20"/>
              </w:rPr>
              <w:t>kontrola verejného obstarávania – „Komplexné poskytovanie služieb spojených so zabezpečovaním dopravných cenín“</w:t>
            </w:r>
          </w:p>
        </w:tc>
        <w:tc>
          <w:tcPr>
            <w:tcW w:w="1559"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MH SR</w:t>
            </w:r>
          </w:p>
        </w:tc>
        <w:tc>
          <w:tcPr>
            <w:tcW w:w="992"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3</w:t>
            </w:r>
          </w:p>
        </w:tc>
        <w:tc>
          <w:tcPr>
            <w:tcW w:w="993"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1</w:t>
            </w:r>
          </w:p>
        </w:tc>
        <w:tc>
          <w:tcPr>
            <w:tcW w:w="1275"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 xml:space="preserve">splnené </w:t>
            </w:r>
          </w:p>
        </w:tc>
        <w:tc>
          <w:tcPr>
            <w:tcW w:w="1276"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w:t>
            </w:r>
          </w:p>
        </w:tc>
      </w:tr>
      <w:tr w:rsidR="009E29EE" w:rsidRPr="005E485B" w:rsidTr="000C70A8">
        <w:tc>
          <w:tcPr>
            <w:tcW w:w="675" w:type="dxa"/>
          </w:tcPr>
          <w:p w:rsidR="00A32C41" w:rsidRPr="005E485B" w:rsidRDefault="00434C58" w:rsidP="000C70A8">
            <w:pPr>
              <w:spacing w:line="240" w:lineRule="auto"/>
              <w:rPr>
                <w:rFonts w:ascii="Times New Roman" w:hAnsi="Times New Roman" w:cs="Times New Roman"/>
                <w:sz w:val="20"/>
                <w:szCs w:val="20"/>
              </w:rPr>
            </w:pPr>
            <w:r>
              <w:rPr>
                <w:rFonts w:ascii="Times New Roman" w:hAnsi="Times New Roman" w:cs="Times New Roman"/>
                <w:sz w:val="20"/>
                <w:szCs w:val="20"/>
              </w:rPr>
              <w:t>6</w:t>
            </w:r>
            <w:r w:rsidR="00A32C41" w:rsidRPr="005E485B">
              <w:rPr>
                <w:rFonts w:ascii="Times New Roman" w:hAnsi="Times New Roman" w:cs="Times New Roman"/>
                <w:sz w:val="20"/>
                <w:szCs w:val="20"/>
              </w:rPr>
              <w:t xml:space="preserve">.                                                                                                                                                                                                                       </w:t>
            </w:r>
          </w:p>
        </w:tc>
        <w:tc>
          <w:tcPr>
            <w:tcW w:w="1843" w:type="dxa"/>
            <w:gridSpan w:val="2"/>
          </w:tcPr>
          <w:p w:rsidR="00A32C41" w:rsidRPr="005E485B" w:rsidRDefault="00A32C41" w:rsidP="000C70A8">
            <w:pPr>
              <w:spacing w:line="240" w:lineRule="auto"/>
              <w:rPr>
                <w:rFonts w:ascii="Times New Roman" w:hAnsi="Times New Roman" w:cs="Times New Roman"/>
                <w:sz w:val="20"/>
                <w:szCs w:val="20"/>
              </w:rPr>
            </w:pPr>
            <w:r w:rsidRPr="005E485B">
              <w:rPr>
                <w:rFonts w:ascii="Times New Roman" w:hAnsi="Times New Roman" w:cs="Times New Roman"/>
                <w:sz w:val="20"/>
                <w:szCs w:val="20"/>
              </w:rPr>
              <w:t>Riadiaci orgán pre OP KaHR</w:t>
            </w:r>
          </w:p>
        </w:tc>
        <w:tc>
          <w:tcPr>
            <w:tcW w:w="1843" w:type="dxa"/>
            <w:gridSpan w:val="2"/>
          </w:tcPr>
          <w:p w:rsidR="00A32C41" w:rsidRPr="005E485B" w:rsidRDefault="00A32C41" w:rsidP="000C70A8">
            <w:pPr>
              <w:spacing w:line="240" w:lineRule="auto"/>
              <w:rPr>
                <w:rFonts w:ascii="Times New Roman" w:hAnsi="Times New Roman" w:cs="Times New Roman"/>
                <w:sz w:val="20"/>
                <w:szCs w:val="20"/>
              </w:rPr>
            </w:pPr>
            <w:r w:rsidRPr="005E485B">
              <w:rPr>
                <w:rFonts w:ascii="Times New Roman" w:hAnsi="Times New Roman" w:cs="Times New Roman"/>
                <w:sz w:val="20"/>
                <w:szCs w:val="20"/>
              </w:rPr>
              <w:t>apríl 2015</w:t>
            </w:r>
          </w:p>
        </w:tc>
        <w:tc>
          <w:tcPr>
            <w:tcW w:w="3969" w:type="dxa"/>
          </w:tcPr>
          <w:p w:rsidR="00A32C41" w:rsidRPr="005E485B" w:rsidRDefault="00A32C41" w:rsidP="000C70A8">
            <w:pPr>
              <w:spacing w:after="120" w:line="240" w:lineRule="auto"/>
              <w:jc w:val="both"/>
              <w:rPr>
                <w:rFonts w:ascii="Times New Roman" w:hAnsi="Times New Roman" w:cs="Times New Roman"/>
                <w:sz w:val="20"/>
                <w:szCs w:val="20"/>
              </w:rPr>
            </w:pPr>
            <w:r w:rsidRPr="005E485B">
              <w:rPr>
                <w:rFonts w:ascii="Times New Roman" w:hAnsi="Times New Roman" w:cs="Times New Roman"/>
                <w:sz w:val="20"/>
                <w:szCs w:val="20"/>
              </w:rPr>
              <w:t>kontrola dokumentácie k verejnému obstarávaniu pre realizáciu oficiálnej účasti MH SR na vybraných výstavách        v 2. polroku 2014</w:t>
            </w:r>
          </w:p>
        </w:tc>
        <w:tc>
          <w:tcPr>
            <w:tcW w:w="1559"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MH SR</w:t>
            </w:r>
          </w:p>
          <w:p w:rsidR="00A32C41" w:rsidRPr="005E485B" w:rsidRDefault="00A32C41" w:rsidP="000C70A8">
            <w:pPr>
              <w:spacing w:line="240" w:lineRule="auto"/>
              <w:jc w:val="center"/>
              <w:rPr>
                <w:rFonts w:ascii="Times New Roman" w:hAnsi="Times New Roman" w:cs="Times New Roman"/>
                <w:sz w:val="20"/>
                <w:szCs w:val="20"/>
              </w:rPr>
            </w:pPr>
          </w:p>
        </w:tc>
        <w:tc>
          <w:tcPr>
            <w:tcW w:w="992"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w:t>
            </w:r>
          </w:p>
        </w:tc>
        <w:tc>
          <w:tcPr>
            <w:tcW w:w="993"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w:t>
            </w:r>
          </w:p>
        </w:tc>
        <w:tc>
          <w:tcPr>
            <w:tcW w:w="1275"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w:t>
            </w:r>
          </w:p>
        </w:tc>
        <w:tc>
          <w:tcPr>
            <w:tcW w:w="1276" w:type="dxa"/>
          </w:tcPr>
          <w:p w:rsidR="00A32C41" w:rsidRPr="005E485B" w:rsidRDefault="00A32C41"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w:t>
            </w:r>
          </w:p>
        </w:tc>
      </w:tr>
      <w:tr w:rsidR="009248DD" w:rsidRPr="005E485B" w:rsidTr="007058E8">
        <w:trPr>
          <w:trHeight w:val="777"/>
        </w:trPr>
        <w:tc>
          <w:tcPr>
            <w:tcW w:w="675" w:type="dxa"/>
          </w:tcPr>
          <w:p w:rsidR="009248DD" w:rsidRPr="005E485B" w:rsidRDefault="009248DD" w:rsidP="007058E8">
            <w:pPr>
              <w:spacing w:line="240" w:lineRule="auto"/>
              <w:rPr>
                <w:rFonts w:ascii="Times New Roman" w:hAnsi="Times New Roman" w:cs="Times New Roman"/>
                <w:sz w:val="20"/>
                <w:szCs w:val="20"/>
              </w:rPr>
            </w:pPr>
            <w:r>
              <w:rPr>
                <w:rFonts w:ascii="Times New Roman" w:hAnsi="Times New Roman" w:cs="Times New Roman"/>
                <w:sz w:val="20"/>
                <w:szCs w:val="20"/>
              </w:rPr>
              <w:t>7</w:t>
            </w:r>
            <w:r w:rsidRPr="005E485B">
              <w:rPr>
                <w:rFonts w:ascii="Times New Roman" w:hAnsi="Times New Roman" w:cs="Times New Roman"/>
                <w:sz w:val="20"/>
                <w:szCs w:val="20"/>
              </w:rPr>
              <w:t>.</w:t>
            </w:r>
          </w:p>
        </w:tc>
        <w:tc>
          <w:tcPr>
            <w:tcW w:w="1843" w:type="dxa"/>
            <w:gridSpan w:val="2"/>
          </w:tcPr>
          <w:p w:rsidR="009248DD" w:rsidRPr="005E485B" w:rsidRDefault="009248DD" w:rsidP="007058E8">
            <w:pPr>
              <w:spacing w:line="240" w:lineRule="auto"/>
              <w:rPr>
                <w:rFonts w:ascii="Times New Roman" w:hAnsi="Times New Roman" w:cs="Times New Roman"/>
                <w:sz w:val="20"/>
                <w:szCs w:val="20"/>
              </w:rPr>
            </w:pPr>
            <w:r w:rsidRPr="005E485B">
              <w:rPr>
                <w:rFonts w:ascii="Times New Roman" w:hAnsi="Times New Roman" w:cs="Times New Roman"/>
                <w:sz w:val="20"/>
                <w:szCs w:val="20"/>
              </w:rPr>
              <w:t>Riadiaci orgán pre Operačný program KaHR</w:t>
            </w:r>
          </w:p>
        </w:tc>
        <w:tc>
          <w:tcPr>
            <w:tcW w:w="1843" w:type="dxa"/>
            <w:gridSpan w:val="2"/>
          </w:tcPr>
          <w:p w:rsidR="009248DD" w:rsidRPr="005E485B" w:rsidRDefault="009248DD" w:rsidP="007058E8">
            <w:pPr>
              <w:spacing w:line="240" w:lineRule="auto"/>
              <w:rPr>
                <w:rFonts w:ascii="Times New Roman" w:hAnsi="Times New Roman" w:cs="Times New Roman"/>
                <w:sz w:val="20"/>
                <w:szCs w:val="20"/>
              </w:rPr>
            </w:pPr>
            <w:r w:rsidRPr="005E485B">
              <w:rPr>
                <w:rFonts w:ascii="Times New Roman" w:hAnsi="Times New Roman" w:cs="Times New Roman"/>
                <w:sz w:val="20"/>
                <w:szCs w:val="20"/>
              </w:rPr>
              <w:t>6. 11. 2015 –    10. 11. 2015</w:t>
            </w:r>
          </w:p>
        </w:tc>
        <w:tc>
          <w:tcPr>
            <w:tcW w:w="3969" w:type="dxa"/>
          </w:tcPr>
          <w:p w:rsidR="009248DD" w:rsidRPr="005E485B" w:rsidRDefault="009248DD" w:rsidP="007058E8">
            <w:pPr>
              <w:spacing w:after="120" w:line="240" w:lineRule="auto"/>
              <w:jc w:val="both"/>
              <w:rPr>
                <w:rFonts w:ascii="Times New Roman" w:hAnsi="Times New Roman" w:cs="Times New Roman"/>
                <w:sz w:val="20"/>
                <w:szCs w:val="20"/>
              </w:rPr>
            </w:pPr>
            <w:r w:rsidRPr="005E485B">
              <w:rPr>
                <w:rFonts w:ascii="Times New Roman" w:hAnsi="Times New Roman" w:cs="Times New Roman"/>
                <w:sz w:val="20"/>
                <w:szCs w:val="20"/>
              </w:rPr>
              <w:t xml:space="preserve">kontrola návrhu dodatku č.1 k zmluve č. 596/2011-4220-1120 zo dňa 1.12.2011 k zákazke „Komplexné poskytovanie služieb spojených so zabezpečovaním dopravných cenín“ </w:t>
            </w:r>
          </w:p>
        </w:tc>
        <w:tc>
          <w:tcPr>
            <w:tcW w:w="1559" w:type="dxa"/>
          </w:tcPr>
          <w:p w:rsidR="009248DD" w:rsidRPr="005E485B" w:rsidRDefault="009248DD" w:rsidP="007058E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MH SR</w:t>
            </w:r>
          </w:p>
        </w:tc>
        <w:tc>
          <w:tcPr>
            <w:tcW w:w="992" w:type="dxa"/>
          </w:tcPr>
          <w:p w:rsidR="009248DD" w:rsidRPr="005E485B" w:rsidRDefault="009248DD" w:rsidP="007058E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1</w:t>
            </w:r>
          </w:p>
        </w:tc>
        <w:tc>
          <w:tcPr>
            <w:tcW w:w="993" w:type="dxa"/>
          </w:tcPr>
          <w:p w:rsidR="009248DD" w:rsidRPr="005E485B" w:rsidRDefault="009248DD" w:rsidP="007058E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1</w:t>
            </w:r>
          </w:p>
        </w:tc>
        <w:tc>
          <w:tcPr>
            <w:tcW w:w="1275" w:type="dxa"/>
          </w:tcPr>
          <w:p w:rsidR="009248DD" w:rsidRPr="005E485B" w:rsidRDefault="009248DD" w:rsidP="007058E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splnené</w:t>
            </w:r>
          </w:p>
        </w:tc>
        <w:tc>
          <w:tcPr>
            <w:tcW w:w="1276" w:type="dxa"/>
          </w:tcPr>
          <w:p w:rsidR="009248DD" w:rsidRPr="005E485B" w:rsidRDefault="009248DD" w:rsidP="007058E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w:t>
            </w:r>
          </w:p>
        </w:tc>
      </w:tr>
      <w:tr w:rsidR="009248DD" w:rsidRPr="005E485B" w:rsidTr="000C70A8">
        <w:trPr>
          <w:trHeight w:val="777"/>
        </w:trPr>
        <w:tc>
          <w:tcPr>
            <w:tcW w:w="675" w:type="dxa"/>
          </w:tcPr>
          <w:p w:rsidR="009248DD" w:rsidRPr="005E485B" w:rsidRDefault="009248DD" w:rsidP="009248DD">
            <w:pPr>
              <w:spacing w:line="240" w:lineRule="auto"/>
              <w:rPr>
                <w:rFonts w:ascii="Times New Roman" w:hAnsi="Times New Roman" w:cs="Times New Roman"/>
                <w:sz w:val="20"/>
                <w:szCs w:val="20"/>
              </w:rPr>
            </w:pPr>
            <w:r>
              <w:rPr>
                <w:rFonts w:ascii="Times New Roman" w:hAnsi="Times New Roman" w:cs="Times New Roman"/>
                <w:sz w:val="20"/>
                <w:szCs w:val="20"/>
              </w:rPr>
              <w:t>8</w:t>
            </w:r>
            <w:r w:rsidRPr="005E485B">
              <w:rPr>
                <w:rFonts w:ascii="Times New Roman" w:hAnsi="Times New Roman" w:cs="Times New Roman"/>
                <w:sz w:val="20"/>
                <w:szCs w:val="20"/>
              </w:rPr>
              <w:t>.</w:t>
            </w:r>
          </w:p>
        </w:tc>
        <w:tc>
          <w:tcPr>
            <w:tcW w:w="1843" w:type="dxa"/>
            <w:gridSpan w:val="2"/>
          </w:tcPr>
          <w:p w:rsidR="009248DD" w:rsidRPr="005E485B" w:rsidRDefault="009248DD" w:rsidP="000C70A8">
            <w:pPr>
              <w:spacing w:line="240" w:lineRule="auto"/>
              <w:rPr>
                <w:rFonts w:ascii="Times New Roman" w:hAnsi="Times New Roman" w:cs="Times New Roman"/>
                <w:sz w:val="20"/>
                <w:szCs w:val="20"/>
              </w:rPr>
            </w:pPr>
            <w:r w:rsidRPr="009248DD">
              <w:rPr>
                <w:rFonts w:ascii="Times New Roman" w:hAnsi="Times New Roman" w:cs="Times New Roman"/>
                <w:sz w:val="20"/>
                <w:szCs w:val="20"/>
              </w:rPr>
              <w:t>Odbor kontroly a vládneho auditu</w:t>
            </w:r>
          </w:p>
        </w:tc>
        <w:tc>
          <w:tcPr>
            <w:tcW w:w="1843" w:type="dxa"/>
            <w:gridSpan w:val="2"/>
          </w:tcPr>
          <w:p w:rsidR="009248DD" w:rsidRPr="009248DD" w:rsidRDefault="009248DD" w:rsidP="009248DD">
            <w:pPr>
              <w:rPr>
                <w:rFonts w:ascii="Times New Roman" w:hAnsi="Times New Roman" w:cs="Times New Roman"/>
                <w:sz w:val="20"/>
                <w:szCs w:val="20"/>
              </w:rPr>
            </w:pPr>
            <w:r w:rsidRPr="009248DD">
              <w:rPr>
                <w:rFonts w:ascii="Times New Roman" w:hAnsi="Times New Roman" w:cs="Times New Roman"/>
                <w:sz w:val="20"/>
                <w:szCs w:val="20"/>
              </w:rPr>
              <w:t>09. 11. – 11. 11. 2015</w:t>
            </w:r>
          </w:p>
        </w:tc>
        <w:tc>
          <w:tcPr>
            <w:tcW w:w="3969" w:type="dxa"/>
          </w:tcPr>
          <w:p w:rsidR="009248DD" w:rsidRPr="009248DD" w:rsidRDefault="009248DD" w:rsidP="007058E8">
            <w:pPr>
              <w:rPr>
                <w:rFonts w:ascii="Times New Roman" w:hAnsi="Times New Roman" w:cs="Times New Roman"/>
                <w:sz w:val="20"/>
                <w:szCs w:val="20"/>
              </w:rPr>
            </w:pPr>
            <w:r w:rsidRPr="009248DD">
              <w:rPr>
                <w:rFonts w:ascii="Times New Roman" w:hAnsi="Times New Roman" w:cs="Times New Roman"/>
                <w:sz w:val="20"/>
                <w:szCs w:val="20"/>
              </w:rPr>
              <w:t>Kontrola vecného a časového plnenia úloh vyplývajúcich z vybraných uznesení vlády SR splatných v 1. až 3. štvrťroku 2015, za plnenie ktorých zodpovedá minister hospodárstva SR, s dôrazom na predkladanie návrhov uznesení vlády obsahujúcich úlohy s jednoznačným určením termínov plnenia a osôb zodpovedných za ich plnenie za rok 2015</w:t>
            </w:r>
            <w:r>
              <w:rPr>
                <w:rFonts w:ascii="Times New Roman" w:hAnsi="Times New Roman" w:cs="Times New Roman"/>
                <w:sz w:val="20"/>
                <w:szCs w:val="20"/>
              </w:rPr>
              <w:t>.</w:t>
            </w:r>
          </w:p>
        </w:tc>
        <w:tc>
          <w:tcPr>
            <w:tcW w:w="1559" w:type="dxa"/>
          </w:tcPr>
          <w:p w:rsidR="009248DD" w:rsidRPr="005E485B" w:rsidRDefault="009248DD" w:rsidP="000C70A8">
            <w:pPr>
              <w:spacing w:line="240" w:lineRule="auto"/>
              <w:jc w:val="center"/>
              <w:rPr>
                <w:rFonts w:ascii="Times New Roman" w:hAnsi="Times New Roman" w:cs="Times New Roman"/>
                <w:sz w:val="20"/>
                <w:szCs w:val="20"/>
              </w:rPr>
            </w:pPr>
            <w:r w:rsidRPr="009248DD">
              <w:rPr>
                <w:rFonts w:ascii="Times New Roman" w:hAnsi="Times New Roman" w:cs="Times New Roman"/>
                <w:sz w:val="20"/>
                <w:szCs w:val="20"/>
              </w:rPr>
              <w:t>Odbor bezpečnosti a krízového riadenia</w:t>
            </w:r>
          </w:p>
        </w:tc>
        <w:tc>
          <w:tcPr>
            <w:tcW w:w="992" w:type="dxa"/>
          </w:tcPr>
          <w:p w:rsidR="009248DD" w:rsidRPr="005E485B" w:rsidRDefault="009248DD" w:rsidP="000C70A8">
            <w:pPr>
              <w:spacing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Pr>
          <w:p w:rsidR="009248DD" w:rsidRPr="005E485B" w:rsidRDefault="009248DD" w:rsidP="000C70A8">
            <w:pPr>
              <w:spacing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275" w:type="dxa"/>
          </w:tcPr>
          <w:p w:rsidR="009248DD" w:rsidRPr="005E485B" w:rsidRDefault="009248DD" w:rsidP="009248DD">
            <w:pPr>
              <w:spacing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1276" w:type="dxa"/>
          </w:tcPr>
          <w:p w:rsidR="009248DD" w:rsidRPr="005E485B" w:rsidRDefault="009248DD" w:rsidP="000C70A8">
            <w:pPr>
              <w:spacing w:line="240" w:lineRule="auto"/>
              <w:jc w:val="center"/>
              <w:rPr>
                <w:rFonts w:ascii="Times New Roman" w:hAnsi="Times New Roman" w:cs="Times New Roman"/>
                <w:sz w:val="20"/>
                <w:szCs w:val="20"/>
              </w:rPr>
            </w:pPr>
            <w:r w:rsidRPr="005E485B">
              <w:rPr>
                <w:rFonts w:ascii="Times New Roman" w:hAnsi="Times New Roman" w:cs="Times New Roman"/>
                <w:sz w:val="20"/>
                <w:szCs w:val="20"/>
              </w:rPr>
              <w:t>-</w:t>
            </w:r>
          </w:p>
        </w:tc>
      </w:tr>
    </w:tbl>
    <w:p w:rsidR="00A32C41" w:rsidRPr="005E485B" w:rsidRDefault="00A32C41" w:rsidP="00A32C41">
      <w:pPr>
        <w:spacing w:after="0" w:line="240" w:lineRule="auto"/>
        <w:rPr>
          <w:rFonts w:ascii="Times New Roman" w:hAnsi="Times New Roman" w:cs="Times New Roman"/>
          <w:b/>
          <w:sz w:val="20"/>
          <w:szCs w:val="20"/>
        </w:rPr>
      </w:pPr>
    </w:p>
    <w:p w:rsidR="00DC677E" w:rsidRDefault="00DC677E" w:rsidP="000C70A8">
      <w:pPr>
        <w:rPr>
          <w:rFonts w:ascii="Times New Roman" w:hAnsi="Times New Roman" w:cs="Times New Roman"/>
          <w:b/>
          <w:i/>
          <w:sz w:val="24"/>
          <w:szCs w:val="24"/>
        </w:rPr>
      </w:pPr>
    </w:p>
    <w:p w:rsidR="00DC677E" w:rsidRDefault="00DC677E" w:rsidP="000C70A8">
      <w:pPr>
        <w:rPr>
          <w:rFonts w:ascii="Times New Roman" w:hAnsi="Times New Roman" w:cs="Times New Roman"/>
          <w:b/>
          <w:i/>
          <w:sz w:val="24"/>
          <w:szCs w:val="24"/>
        </w:rPr>
      </w:pPr>
    </w:p>
    <w:p w:rsidR="000C70A8" w:rsidRPr="00933058" w:rsidRDefault="000C70A8" w:rsidP="000C70A8">
      <w:pPr>
        <w:rPr>
          <w:rFonts w:ascii="Times New Roman" w:hAnsi="Times New Roman" w:cs="Times New Roman"/>
          <w:b/>
          <w:i/>
          <w:sz w:val="24"/>
          <w:szCs w:val="24"/>
        </w:rPr>
      </w:pPr>
      <w:r w:rsidRPr="00750B62">
        <w:rPr>
          <w:rFonts w:ascii="Times New Roman" w:hAnsi="Times New Roman" w:cs="Times New Roman"/>
          <w:b/>
          <w:i/>
          <w:sz w:val="24"/>
          <w:szCs w:val="24"/>
        </w:rPr>
        <w:t>Zoznam zistení kontrol  a k nim  prislúchajúcich opatrení:</w:t>
      </w:r>
    </w:p>
    <w:p w:rsidR="000C70A8" w:rsidRPr="00F00376" w:rsidRDefault="000C70A8" w:rsidP="000C70A8">
      <w:pPr>
        <w:rPr>
          <w:rFonts w:ascii="Times New Roman" w:hAnsi="Times New Roman"/>
          <w:sz w:val="24"/>
          <w:szCs w:val="24"/>
        </w:rPr>
      </w:pPr>
      <w:r w:rsidRPr="00FD4C40">
        <w:rPr>
          <w:rFonts w:ascii="Times New Roman" w:hAnsi="Times New Roman"/>
          <w:b/>
          <w:sz w:val="24"/>
          <w:szCs w:val="24"/>
        </w:rPr>
        <w:t>Kontrol</w:t>
      </w:r>
      <w:r>
        <w:rPr>
          <w:rFonts w:ascii="Times New Roman" w:hAnsi="Times New Roman"/>
          <w:b/>
          <w:sz w:val="24"/>
          <w:szCs w:val="24"/>
        </w:rPr>
        <w:t>a</w:t>
      </w:r>
      <w:r w:rsidRPr="00FD4C40">
        <w:rPr>
          <w:rFonts w:ascii="Times New Roman" w:hAnsi="Times New Roman"/>
          <w:b/>
          <w:sz w:val="24"/>
          <w:szCs w:val="24"/>
        </w:rPr>
        <w:t xml:space="preserve"> č. 1 – </w:t>
      </w:r>
      <w:r w:rsidRPr="00F00376">
        <w:rPr>
          <w:rFonts w:ascii="Times New Roman" w:hAnsi="Times New Roman"/>
          <w:sz w:val="24"/>
          <w:szCs w:val="24"/>
        </w:rPr>
        <w:t>bez nedostatkov</w:t>
      </w:r>
    </w:p>
    <w:p w:rsidR="000C70A8" w:rsidRPr="00F00376" w:rsidRDefault="000C70A8" w:rsidP="000C70A8">
      <w:pPr>
        <w:spacing w:line="240" w:lineRule="auto"/>
        <w:rPr>
          <w:rFonts w:ascii="Times New Roman" w:hAnsi="Times New Roman" w:cs="Times New Roman"/>
          <w:sz w:val="24"/>
          <w:szCs w:val="24"/>
        </w:rPr>
      </w:pPr>
      <w:r w:rsidRPr="00FD4C40">
        <w:rPr>
          <w:rFonts w:ascii="Times New Roman" w:hAnsi="Times New Roman"/>
          <w:b/>
          <w:sz w:val="24"/>
          <w:szCs w:val="24"/>
        </w:rPr>
        <w:t>Kontrol</w:t>
      </w:r>
      <w:r>
        <w:rPr>
          <w:rFonts w:ascii="Times New Roman" w:hAnsi="Times New Roman"/>
          <w:b/>
          <w:sz w:val="24"/>
          <w:szCs w:val="24"/>
        </w:rPr>
        <w:t xml:space="preserve">a č. 2 - </w:t>
      </w:r>
      <w:r w:rsidRPr="00F00376">
        <w:rPr>
          <w:rFonts w:ascii="Times New Roman" w:hAnsi="Times New Roman" w:cs="Times New Roman"/>
          <w:sz w:val="24"/>
          <w:szCs w:val="24"/>
        </w:rPr>
        <w:t>ukončená záznamom, neboli identifikované žiadne zistenia</w:t>
      </w:r>
    </w:p>
    <w:p w:rsidR="000C70A8" w:rsidRDefault="000C70A8" w:rsidP="000C70A8">
      <w:pPr>
        <w:rPr>
          <w:rFonts w:ascii="Times New Roman" w:hAnsi="Times New Roman"/>
          <w:b/>
          <w:sz w:val="24"/>
          <w:szCs w:val="24"/>
        </w:rPr>
      </w:pPr>
      <w:r w:rsidRPr="00FD4C40">
        <w:rPr>
          <w:rFonts w:ascii="Times New Roman" w:hAnsi="Times New Roman"/>
          <w:b/>
          <w:sz w:val="24"/>
          <w:szCs w:val="24"/>
        </w:rPr>
        <w:t>Kontrol</w:t>
      </w:r>
      <w:r>
        <w:rPr>
          <w:rFonts w:ascii="Times New Roman" w:hAnsi="Times New Roman"/>
          <w:b/>
          <w:sz w:val="24"/>
          <w:szCs w:val="24"/>
        </w:rPr>
        <w:t>a č. 3</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5954"/>
        <w:gridCol w:w="1559"/>
        <w:gridCol w:w="1701"/>
      </w:tblGrid>
      <w:tr w:rsidR="000C70A8" w:rsidRPr="00DD4A85" w:rsidTr="00DD4A85">
        <w:tc>
          <w:tcPr>
            <w:tcW w:w="5245" w:type="dxa"/>
            <w:shd w:val="clear" w:color="auto" w:fill="D9D9D9" w:themeFill="background1" w:themeFillShade="D9"/>
          </w:tcPr>
          <w:p w:rsidR="000C70A8" w:rsidRPr="00DD4A85" w:rsidRDefault="000C70A8" w:rsidP="00DD4A85">
            <w:pPr>
              <w:spacing w:line="240" w:lineRule="auto"/>
              <w:rPr>
                <w:rFonts w:ascii="Times New Roman" w:hAnsi="Times New Roman" w:cs="Times New Roman"/>
                <w:sz w:val="20"/>
                <w:szCs w:val="20"/>
              </w:rPr>
            </w:pPr>
            <w:r w:rsidRPr="00DD4A85">
              <w:rPr>
                <w:rFonts w:ascii="Times New Roman" w:hAnsi="Times New Roman" w:cs="Times New Roman"/>
                <w:sz w:val="20"/>
                <w:szCs w:val="20"/>
              </w:rPr>
              <w:t xml:space="preserve">Zistenie </w:t>
            </w:r>
          </w:p>
        </w:tc>
        <w:tc>
          <w:tcPr>
            <w:tcW w:w="5954" w:type="dxa"/>
            <w:shd w:val="clear" w:color="auto" w:fill="D9D9D9" w:themeFill="background1" w:themeFillShade="D9"/>
          </w:tcPr>
          <w:p w:rsidR="000C70A8" w:rsidRPr="00DD4A85" w:rsidRDefault="000C70A8" w:rsidP="00DD4A85">
            <w:pPr>
              <w:spacing w:line="240" w:lineRule="auto"/>
              <w:rPr>
                <w:rFonts w:ascii="Times New Roman" w:hAnsi="Times New Roman" w:cs="Times New Roman"/>
                <w:sz w:val="20"/>
                <w:szCs w:val="20"/>
              </w:rPr>
            </w:pPr>
            <w:r w:rsidRPr="00DD4A85">
              <w:rPr>
                <w:rFonts w:ascii="Times New Roman" w:hAnsi="Times New Roman" w:cs="Times New Roman"/>
                <w:sz w:val="20"/>
                <w:szCs w:val="20"/>
              </w:rPr>
              <w:t xml:space="preserve">Prijaté opatrenie </w:t>
            </w:r>
          </w:p>
        </w:tc>
        <w:tc>
          <w:tcPr>
            <w:tcW w:w="1559" w:type="dxa"/>
            <w:shd w:val="clear" w:color="auto" w:fill="D9D9D9" w:themeFill="background1" w:themeFillShade="D9"/>
          </w:tcPr>
          <w:p w:rsidR="000C70A8" w:rsidRPr="00DD4A85" w:rsidRDefault="000C70A8" w:rsidP="00DD4A85">
            <w:pPr>
              <w:spacing w:line="240" w:lineRule="auto"/>
              <w:rPr>
                <w:rFonts w:ascii="Times New Roman" w:hAnsi="Times New Roman" w:cs="Times New Roman"/>
                <w:sz w:val="20"/>
                <w:szCs w:val="20"/>
              </w:rPr>
            </w:pPr>
            <w:r w:rsidRPr="00DD4A85">
              <w:rPr>
                <w:rFonts w:ascii="Times New Roman" w:hAnsi="Times New Roman" w:cs="Times New Roman"/>
                <w:sz w:val="20"/>
                <w:szCs w:val="20"/>
              </w:rPr>
              <w:t xml:space="preserve">Termín na odstránenie nedostatku </w:t>
            </w:r>
          </w:p>
        </w:tc>
        <w:tc>
          <w:tcPr>
            <w:tcW w:w="1701" w:type="dxa"/>
            <w:shd w:val="clear" w:color="auto" w:fill="D9D9D9" w:themeFill="background1" w:themeFillShade="D9"/>
          </w:tcPr>
          <w:p w:rsidR="000C70A8" w:rsidRPr="00DD4A85" w:rsidRDefault="000C70A8" w:rsidP="00DD4A85">
            <w:pPr>
              <w:spacing w:after="0" w:line="240" w:lineRule="auto"/>
              <w:rPr>
                <w:rFonts w:ascii="Times New Roman" w:hAnsi="Times New Roman" w:cs="Times New Roman"/>
                <w:sz w:val="20"/>
                <w:szCs w:val="20"/>
              </w:rPr>
            </w:pPr>
            <w:r w:rsidRPr="00DD4A85">
              <w:rPr>
                <w:rFonts w:ascii="Times New Roman" w:hAnsi="Times New Roman" w:cs="Times New Roman"/>
                <w:sz w:val="20"/>
                <w:szCs w:val="20"/>
              </w:rPr>
              <w:t xml:space="preserve">Uviesť opatrenie </w:t>
            </w:r>
          </w:p>
          <w:p w:rsidR="00DD4A85" w:rsidRPr="00DD4A85" w:rsidRDefault="000C70A8" w:rsidP="00DD4A85">
            <w:pPr>
              <w:spacing w:after="0" w:line="240" w:lineRule="auto"/>
              <w:rPr>
                <w:rFonts w:ascii="Times New Roman" w:hAnsi="Times New Roman" w:cs="Times New Roman"/>
                <w:sz w:val="20"/>
                <w:szCs w:val="20"/>
              </w:rPr>
            </w:pPr>
            <w:r w:rsidRPr="00DD4A85">
              <w:rPr>
                <w:rFonts w:ascii="Times New Roman" w:hAnsi="Times New Roman" w:cs="Times New Roman"/>
                <w:sz w:val="20"/>
                <w:szCs w:val="20"/>
              </w:rPr>
              <w:t>splnené/</w:t>
            </w:r>
          </w:p>
          <w:p w:rsidR="000C70A8" w:rsidRPr="00DD4A85" w:rsidRDefault="000C70A8" w:rsidP="00DD4A85">
            <w:pPr>
              <w:spacing w:after="0" w:line="240" w:lineRule="auto"/>
              <w:rPr>
                <w:rFonts w:ascii="Times New Roman" w:hAnsi="Times New Roman" w:cs="Times New Roman"/>
                <w:sz w:val="20"/>
                <w:szCs w:val="20"/>
              </w:rPr>
            </w:pPr>
            <w:r w:rsidRPr="00DD4A85">
              <w:rPr>
                <w:rFonts w:ascii="Times New Roman" w:hAnsi="Times New Roman" w:cs="Times New Roman"/>
                <w:sz w:val="20"/>
                <w:szCs w:val="20"/>
              </w:rPr>
              <w:t xml:space="preserve">nesplnené </w:t>
            </w:r>
          </w:p>
        </w:tc>
      </w:tr>
      <w:tr w:rsidR="000C70A8" w:rsidRPr="00F00376" w:rsidTr="00DD4A85">
        <w:trPr>
          <w:trHeight w:val="840"/>
        </w:trPr>
        <w:tc>
          <w:tcPr>
            <w:tcW w:w="5245" w:type="dxa"/>
          </w:tcPr>
          <w:p w:rsidR="000C70A8" w:rsidRPr="00F00376" w:rsidRDefault="000C70A8" w:rsidP="00DD4A85">
            <w:pPr>
              <w:spacing w:after="0" w:line="240" w:lineRule="auto"/>
              <w:rPr>
                <w:rFonts w:ascii="Times New Roman" w:hAnsi="Times New Roman" w:cs="Times New Roman"/>
                <w:sz w:val="20"/>
                <w:szCs w:val="20"/>
              </w:rPr>
            </w:pPr>
            <w:r w:rsidRPr="00F00376">
              <w:rPr>
                <w:rFonts w:ascii="Times New Roman" w:hAnsi="Times New Roman" w:cs="Times New Roman"/>
                <w:sz w:val="20"/>
                <w:szCs w:val="20"/>
              </w:rPr>
              <w:t xml:space="preserve">1. nezabezpečenie registrácie ŽoP  v stanovenej lehote </w:t>
            </w:r>
          </w:p>
          <w:p w:rsidR="000C70A8" w:rsidRPr="00F00376" w:rsidRDefault="000C70A8" w:rsidP="00DD4A85">
            <w:pPr>
              <w:spacing w:line="240" w:lineRule="auto"/>
              <w:rPr>
                <w:rFonts w:ascii="Times New Roman" w:hAnsi="Times New Roman" w:cs="Times New Roman"/>
                <w:sz w:val="20"/>
                <w:szCs w:val="20"/>
                <w:u w:val="single"/>
              </w:rPr>
            </w:pPr>
          </w:p>
          <w:p w:rsidR="000C70A8" w:rsidRPr="00F00376" w:rsidRDefault="000C70A8" w:rsidP="00DD4A85">
            <w:pPr>
              <w:spacing w:line="240" w:lineRule="auto"/>
              <w:rPr>
                <w:rFonts w:ascii="Times New Roman" w:hAnsi="Times New Roman" w:cs="Times New Roman"/>
                <w:sz w:val="20"/>
                <w:szCs w:val="20"/>
              </w:rPr>
            </w:pPr>
            <w:r w:rsidRPr="00F00376">
              <w:rPr>
                <w:rFonts w:ascii="Times New Roman" w:hAnsi="Times New Roman" w:cs="Times New Roman"/>
                <w:sz w:val="20"/>
                <w:szCs w:val="20"/>
              </w:rPr>
              <w:t xml:space="preserve"> </w:t>
            </w:r>
          </w:p>
        </w:tc>
        <w:tc>
          <w:tcPr>
            <w:tcW w:w="5954" w:type="dxa"/>
          </w:tcPr>
          <w:p w:rsidR="000C70A8" w:rsidRPr="00F00376" w:rsidRDefault="000C70A8" w:rsidP="00DD4A85">
            <w:pPr>
              <w:spacing w:after="0" w:line="240" w:lineRule="auto"/>
              <w:jc w:val="both"/>
              <w:rPr>
                <w:rFonts w:ascii="Times New Roman" w:hAnsi="Times New Roman" w:cs="Times New Roman"/>
                <w:sz w:val="20"/>
                <w:szCs w:val="20"/>
              </w:rPr>
            </w:pPr>
            <w:r w:rsidRPr="00F00376">
              <w:rPr>
                <w:rFonts w:ascii="Times New Roman" w:hAnsi="Times New Roman" w:cs="Times New Roman"/>
                <w:sz w:val="20"/>
                <w:szCs w:val="20"/>
              </w:rPr>
              <w:t>Riaditeľka Sekcie ŠF a EÚ na pracovnej porade oboznámi vedenie Sekcie ŠF EÚ s výsledkami kontroly a upozorní na povinnosť zabezpečiť registráciu ŽoP v stanovenej lehote</w:t>
            </w:r>
            <w:r>
              <w:rPr>
                <w:rFonts w:ascii="Times New Roman" w:hAnsi="Times New Roman" w:cs="Times New Roman"/>
                <w:sz w:val="20"/>
                <w:szCs w:val="20"/>
              </w:rPr>
              <w:t>.</w:t>
            </w:r>
            <w:r w:rsidRPr="00F00376">
              <w:rPr>
                <w:rFonts w:ascii="Times New Roman" w:hAnsi="Times New Roman" w:cs="Times New Roman"/>
                <w:sz w:val="20"/>
                <w:szCs w:val="20"/>
              </w:rPr>
              <w:t xml:space="preserve"> </w:t>
            </w:r>
          </w:p>
        </w:tc>
        <w:tc>
          <w:tcPr>
            <w:tcW w:w="1559" w:type="dxa"/>
          </w:tcPr>
          <w:p w:rsidR="000C70A8" w:rsidRPr="00F00376" w:rsidRDefault="000C70A8" w:rsidP="00DD4A85">
            <w:pPr>
              <w:overflowPunct w:val="0"/>
              <w:autoSpaceDE w:val="0"/>
              <w:autoSpaceDN w:val="0"/>
              <w:adjustRightInd w:val="0"/>
              <w:spacing w:after="0" w:line="240" w:lineRule="auto"/>
              <w:jc w:val="center"/>
              <w:textAlignment w:val="baseline"/>
              <w:rPr>
                <w:rFonts w:ascii="Times New Roman" w:hAnsi="Times New Roman" w:cs="Times New Roman"/>
                <w:bCs/>
                <w:sz w:val="20"/>
                <w:szCs w:val="20"/>
              </w:rPr>
            </w:pPr>
            <w:r w:rsidRPr="00F00376">
              <w:rPr>
                <w:rFonts w:ascii="Times New Roman" w:hAnsi="Times New Roman" w:cs="Times New Roman"/>
                <w:sz w:val="20"/>
                <w:szCs w:val="20"/>
              </w:rPr>
              <w:t>04.11.2015</w:t>
            </w:r>
          </w:p>
        </w:tc>
        <w:tc>
          <w:tcPr>
            <w:tcW w:w="1701" w:type="dxa"/>
            <w:vMerge w:val="restart"/>
          </w:tcPr>
          <w:p w:rsidR="00DD4A85" w:rsidRDefault="00DD4A85" w:rsidP="00DD4A85">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Pr>
                <w:rFonts w:ascii="Times New Roman" w:hAnsi="Times New Roman" w:cs="Times New Roman"/>
                <w:b/>
                <w:bCs/>
                <w:sz w:val="20"/>
                <w:szCs w:val="20"/>
              </w:rPr>
              <w:t>Splnené</w:t>
            </w:r>
          </w:p>
          <w:p w:rsidR="000C70A8" w:rsidRPr="00DD4A85" w:rsidRDefault="000C70A8" w:rsidP="00DD4A85">
            <w:pPr>
              <w:overflowPunct w:val="0"/>
              <w:autoSpaceDE w:val="0"/>
              <w:autoSpaceDN w:val="0"/>
              <w:adjustRightInd w:val="0"/>
              <w:spacing w:line="240" w:lineRule="auto"/>
              <w:jc w:val="center"/>
              <w:textAlignment w:val="baseline"/>
              <w:rPr>
                <w:rFonts w:ascii="Times New Roman" w:hAnsi="Times New Roman" w:cs="Times New Roman"/>
                <w:b/>
                <w:bCs/>
                <w:sz w:val="20"/>
                <w:szCs w:val="20"/>
              </w:rPr>
            </w:pPr>
            <w:r w:rsidRPr="00F00376">
              <w:rPr>
                <w:rFonts w:ascii="Times New Roman" w:hAnsi="Times New Roman" w:cs="Times New Roman"/>
                <w:bCs/>
                <w:sz w:val="20"/>
                <w:szCs w:val="20"/>
              </w:rPr>
              <w:t>Správa o ich splnení bola zaslaná MH SR listom č. SŠF/2015/22519 zo dňa 1.12.2015.</w:t>
            </w:r>
          </w:p>
          <w:p w:rsidR="000C70A8" w:rsidRPr="00F00376" w:rsidRDefault="000C70A8" w:rsidP="000C70A8">
            <w:pPr>
              <w:overflowPunct w:val="0"/>
              <w:autoSpaceDE w:val="0"/>
              <w:autoSpaceDN w:val="0"/>
              <w:adjustRightInd w:val="0"/>
              <w:spacing w:line="240" w:lineRule="auto"/>
              <w:jc w:val="center"/>
              <w:textAlignment w:val="baseline"/>
              <w:rPr>
                <w:rFonts w:ascii="Times New Roman" w:hAnsi="Times New Roman" w:cs="Times New Roman"/>
                <w:bCs/>
                <w:sz w:val="20"/>
                <w:szCs w:val="20"/>
              </w:rPr>
            </w:pPr>
          </w:p>
        </w:tc>
      </w:tr>
      <w:tr w:rsidR="000C70A8" w:rsidRPr="00F00376" w:rsidTr="00DD4A85">
        <w:tc>
          <w:tcPr>
            <w:tcW w:w="5245" w:type="dxa"/>
          </w:tcPr>
          <w:p w:rsidR="000C70A8" w:rsidRPr="00F00376" w:rsidRDefault="000C70A8" w:rsidP="00DD4A85">
            <w:pPr>
              <w:spacing w:after="0" w:line="240" w:lineRule="auto"/>
              <w:jc w:val="both"/>
              <w:rPr>
                <w:rFonts w:ascii="Times New Roman" w:hAnsi="Times New Roman" w:cs="Times New Roman"/>
                <w:sz w:val="20"/>
                <w:szCs w:val="20"/>
              </w:rPr>
            </w:pPr>
            <w:r w:rsidRPr="00F00376">
              <w:rPr>
                <w:rFonts w:ascii="Times New Roman" w:hAnsi="Times New Roman" w:cs="Times New Roman"/>
                <w:sz w:val="20"/>
                <w:szCs w:val="20"/>
              </w:rPr>
              <w:t>2. nedodržanie termínu na informovanie</w:t>
            </w:r>
            <w:r w:rsidR="00DD4A85">
              <w:rPr>
                <w:rFonts w:ascii="Times New Roman" w:hAnsi="Times New Roman" w:cs="Times New Roman"/>
                <w:sz w:val="20"/>
                <w:szCs w:val="20"/>
              </w:rPr>
              <w:t xml:space="preserve"> </w:t>
            </w:r>
            <w:r w:rsidRPr="00F00376">
              <w:rPr>
                <w:rFonts w:ascii="Times New Roman" w:hAnsi="Times New Roman" w:cs="Times New Roman"/>
                <w:sz w:val="20"/>
                <w:szCs w:val="20"/>
              </w:rPr>
              <w:t>pr</w:t>
            </w:r>
            <w:r w:rsidR="00DD4A85">
              <w:rPr>
                <w:rFonts w:ascii="Times New Roman" w:hAnsi="Times New Roman" w:cs="Times New Roman"/>
                <w:sz w:val="20"/>
                <w:szCs w:val="20"/>
              </w:rPr>
              <w:t xml:space="preserve">ijímateľa 3 kalendárne dni pred </w:t>
            </w:r>
            <w:r w:rsidRPr="00F00376">
              <w:rPr>
                <w:rFonts w:ascii="Times New Roman" w:hAnsi="Times New Roman" w:cs="Times New Roman"/>
                <w:sz w:val="20"/>
                <w:szCs w:val="20"/>
              </w:rPr>
              <w:t>výkonom KnM</w:t>
            </w:r>
          </w:p>
        </w:tc>
        <w:tc>
          <w:tcPr>
            <w:tcW w:w="5954" w:type="dxa"/>
          </w:tcPr>
          <w:p w:rsidR="000C70A8" w:rsidRPr="00F00376" w:rsidRDefault="000C70A8" w:rsidP="00DD4A85">
            <w:pPr>
              <w:spacing w:line="240" w:lineRule="auto"/>
              <w:jc w:val="both"/>
              <w:rPr>
                <w:rFonts w:ascii="Times New Roman" w:hAnsi="Times New Roman" w:cs="Times New Roman"/>
                <w:sz w:val="20"/>
                <w:szCs w:val="20"/>
              </w:rPr>
            </w:pPr>
            <w:r w:rsidRPr="00F00376">
              <w:rPr>
                <w:rFonts w:ascii="Times New Roman" w:hAnsi="Times New Roman" w:cs="Times New Roman"/>
                <w:sz w:val="20"/>
                <w:szCs w:val="20"/>
              </w:rPr>
              <w:t>Riaditeľka Sekcie ŠF a EÚ na pracovnej porade oboznámi vedenie Sekcie ŠF EÚ s výsledkami kontroly a upozorní na povinnosť dodržania termínu na informovanie prijímateľa tri        kalendárne dni pred výkonom KnM</w:t>
            </w:r>
            <w:r>
              <w:rPr>
                <w:rFonts w:ascii="Times New Roman" w:hAnsi="Times New Roman" w:cs="Times New Roman"/>
                <w:sz w:val="20"/>
                <w:szCs w:val="20"/>
              </w:rPr>
              <w:t>.</w:t>
            </w:r>
          </w:p>
        </w:tc>
        <w:tc>
          <w:tcPr>
            <w:tcW w:w="1559" w:type="dxa"/>
          </w:tcPr>
          <w:p w:rsidR="000C70A8" w:rsidRPr="00F00376" w:rsidRDefault="000C70A8" w:rsidP="000C70A8">
            <w:pPr>
              <w:overflowPunct w:val="0"/>
              <w:autoSpaceDE w:val="0"/>
              <w:autoSpaceDN w:val="0"/>
              <w:adjustRightInd w:val="0"/>
              <w:spacing w:line="240" w:lineRule="auto"/>
              <w:jc w:val="center"/>
              <w:textAlignment w:val="baseline"/>
              <w:rPr>
                <w:rFonts w:ascii="Times New Roman" w:hAnsi="Times New Roman" w:cs="Times New Roman"/>
                <w:sz w:val="20"/>
                <w:szCs w:val="20"/>
              </w:rPr>
            </w:pPr>
            <w:r w:rsidRPr="00F00376">
              <w:rPr>
                <w:rFonts w:ascii="Times New Roman" w:hAnsi="Times New Roman" w:cs="Times New Roman"/>
                <w:sz w:val="20"/>
                <w:szCs w:val="20"/>
              </w:rPr>
              <w:t>04.11.2015</w:t>
            </w:r>
          </w:p>
        </w:tc>
        <w:tc>
          <w:tcPr>
            <w:tcW w:w="1701" w:type="dxa"/>
            <w:vMerge/>
          </w:tcPr>
          <w:p w:rsidR="000C70A8" w:rsidRPr="00F00376" w:rsidRDefault="000C70A8" w:rsidP="000C70A8">
            <w:pPr>
              <w:overflowPunct w:val="0"/>
              <w:autoSpaceDE w:val="0"/>
              <w:autoSpaceDN w:val="0"/>
              <w:adjustRightInd w:val="0"/>
              <w:spacing w:line="240" w:lineRule="auto"/>
              <w:jc w:val="both"/>
              <w:textAlignment w:val="baseline"/>
              <w:rPr>
                <w:rFonts w:ascii="Times New Roman" w:hAnsi="Times New Roman" w:cs="Times New Roman"/>
                <w:bCs/>
                <w:sz w:val="20"/>
                <w:szCs w:val="20"/>
              </w:rPr>
            </w:pPr>
          </w:p>
        </w:tc>
      </w:tr>
      <w:tr w:rsidR="000C70A8" w:rsidRPr="00F00376" w:rsidTr="00DD4A85">
        <w:tc>
          <w:tcPr>
            <w:tcW w:w="5245" w:type="dxa"/>
          </w:tcPr>
          <w:p w:rsidR="000C70A8" w:rsidRPr="00F00376" w:rsidRDefault="000C70A8" w:rsidP="00DD4A85">
            <w:pPr>
              <w:spacing w:after="0" w:line="240" w:lineRule="auto"/>
              <w:jc w:val="both"/>
              <w:rPr>
                <w:rFonts w:ascii="Times New Roman" w:hAnsi="Times New Roman" w:cs="Times New Roman"/>
                <w:sz w:val="20"/>
                <w:szCs w:val="20"/>
              </w:rPr>
            </w:pPr>
            <w:r w:rsidRPr="00F00376">
              <w:rPr>
                <w:rFonts w:ascii="Times New Roman" w:hAnsi="Times New Roman" w:cs="Times New Roman"/>
                <w:sz w:val="20"/>
                <w:szCs w:val="20"/>
              </w:rPr>
              <w:t>3. nedo</w:t>
            </w:r>
            <w:r w:rsidR="00DD4A85">
              <w:rPr>
                <w:rFonts w:ascii="Times New Roman" w:hAnsi="Times New Roman" w:cs="Times New Roman"/>
                <w:sz w:val="20"/>
                <w:szCs w:val="20"/>
              </w:rPr>
              <w:t xml:space="preserve">držanie povinnosti zaslať v deň </w:t>
            </w:r>
            <w:r w:rsidRPr="00F00376">
              <w:rPr>
                <w:rFonts w:ascii="Times New Roman" w:hAnsi="Times New Roman" w:cs="Times New Roman"/>
                <w:sz w:val="20"/>
                <w:szCs w:val="20"/>
              </w:rPr>
              <w:t>doručenia ŽoP e-mail implementačnému  manažérovi MH SR o doručení ŽoP</w:t>
            </w:r>
          </w:p>
        </w:tc>
        <w:tc>
          <w:tcPr>
            <w:tcW w:w="5954" w:type="dxa"/>
          </w:tcPr>
          <w:p w:rsidR="000C70A8" w:rsidRPr="00F00376" w:rsidRDefault="000C70A8" w:rsidP="000C70A8">
            <w:pPr>
              <w:spacing w:line="240" w:lineRule="auto"/>
              <w:rPr>
                <w:rFonts w:ascii="Times New Roman" w:hAnsi="Times New Roman" w:cs="Times New Roman"/>
                <w:sz w:val="20"/>
                <w:szCs w:val="20"/>
              </w:rPr>
            </w:pPr>
            <w:r w:rsidRPr="00F00376">
              <w:rPr>
                <w:rFonts w:ascii="Times New Roman" w:hAnsi="Times New Roman" w:cs="Times New Roman"/>
                <w:sz w:val="20"/>
                <w:szCs w:val="20"/>
              </w:rPr>
              <w:t>Riaditeľka Sekcie ŠF a EÚ na pracovnej porade oboznámi vedenie Sekcie ŠF EÚ s výsledkami kontroly a upozorní na povinnosť zaslať v deň doručenia ŽoP e-mail implementačnému manažérovi MH SR o doručení ŽoP</w:t>
            </w:r>
            <w:r>
              <w:rPr>
                <w:rFonts w:ascii="Times New Roman" w:hAnsi="Times New Roman" w:cs="Times New Roman"/>
                <w:sz w:val="20"/>
                <w:szCs w:val="20"/>
              </w:rPr>
              <w:t>.</w:t>
            </w:r>
          </w:p>
        </w:tc>
        <w:tc>
          <w:tcPr>
            <w:tcW w:w="1559" w:type="dxa"/>
          </w:tcPr>
          <w:p w:rsidR="000C70A8" w:rsidRPr="00F00376" w:rsidRDefault="000C70A8" w:rsidP="000C70A8">
            <w:pPr>
              <w:overflowPunct w:val="0"/>
              <w:autoSpaceDE w:val="0"/>
              <w:autoSpaceDN w:val="0"/>
              <w:adjustRightInd w:val="0"/>
              <w:spacing w:line="240" w:lineRule="auto"/>
              <w:jc w:val="center"/>
              <w:textAlignment w:val="baseline"/>
              <w:rPr>
                <w:rFonts w:ascii="Times New Roman" w:hAnsi="Times New Roman" w:cs="Times New Roman"/>
                <w:sz w:val="20"/>
                <w:szCs w:val="20"/>
              </w:rPr>
            </w:pPr>
            <w:r w:rsidRPr="00F00376">
              <w:rPr>
                <w:rFonts w:ascii="Times New Roman" w:hAnsi="Times New Roman" w:cs="Times New Roman"/>
                <w:sz w:val="20"/>
                <w:szCs w:val="20"/>
              </w:rPr>
              <w:t>04.11.2015</w:t>
            </w:r>
          </w:p>
        </w:tc>
        <w:tc>
          <w:tcPr>
            <w:tcW w:w="1701" w:type="dxa"/>
            <w:vMerge/>
          </w:tcPr>
          <w:p w:rsidR="000C70A8" w:rsidRPr="00F00376" w:rsidRDefault="000C70A8" w:rsidP="000C70A8">
            <w:pPr>
              <w:overflowPunct w:val="0"/>
              <w:autoSpaceDE w:val="0"/>
              <w:autoSpaceDN w:val="0"/>
              <w:adjustRightInd w:val="0"/>
              <w:spacing w:line="240" w:lineRule="auto"/>
              <w:jc w:val="both"/>
              <w:textAlignment w:val="baseline"/>
              <w:rPr>
                <w:rFonts w:ascii="Times New Roman" w:hAnsi="Times New Roman" w:cs="Times New Roman"/>
                <w:bCs/>
                <w:sz w:val="20"/>
                <w:szCs w:val="20"/>
              </w:rPr>
            </w:pPr>
          </w:p>
        </w:tc>
      </w:tr>
    </w:tbl>
    <w:p w:rsidR="00C86EA1" w:rsidRPr="009E29EE" w:rsidRDefault="00C86EA1" w:rsidP="00DD4A85">
      <w:pPr>
        <w:spacing w:before="240" w:line="240" w:lineRule="auto"/>
        <w:rPr>
          <w:rFonts w:ascii="Times New Roman" w:hAnsi="Times New Roman" w:cs="Times New Roman"/>
          <w:b/>
          <w:sz w:val="24"/>
          <w:szCs w:val="24"/>
        </w:rPr>
      </w:pPr>
      <w:r w:rsidRPr="009E29EE">
        <w:rPr>
          <w:rFonts w:ascii="Times New Roman" w:hAnsi="Times New Roman" w:cs="Times New Roman"/>
          <w:b/>
          <w:sz w:val="24"/>
          <w:szCs w:val="24"/>
        </w:rPr>
        <w:t>Kontrola č. 4</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5954"/>
        <w:gridCol w:w="1559"/>
        <w:gridCol w:w="1701"/>
      </w:tblGrid>
      <w:tr w:rsidR="009E29EE" w:rsidRPr="009E29EE" w:rsidTr="00DD4A85">
        <w:tc>
          <w:tcPr>
            <w:tcW w:w="5245"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Zistenie</w:t>
            </w:r>
          </w:p>
        </w:tc>
        <w:tc>
          <w:tcPr>
            <w:tcW w:w="5954"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Prijaté opatrenie</w:t>
            </w:r>
          </w:p>
        </w:tc>
        <w:tc>
          <w:tcPr>
            <w:tcW w:w="1559"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Termín na odstránenie nedostatku</w:t>
            </w:r>
          </w:p>
        </w:tc>
        <w:tc>
          <w:tcPr>
            <w:tcW w:w="1701" w:type="dxa"/>
            <w:shd w:val="clear" w:color="auto" w:fill="F2F2F2" w:themeFill="background1" w:themeFillShade="F2"/>
          </w:tcPr>
          <w:p w:rsidR="000C70A8" w:rsidRDefault="00C86EA1" w:rsidP="000C70A8">
            <w:pPr>
              <w:spacing w:after="0"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Uviesť opatrenie</w:t>
            </w:r>
            <w:r w:rsidR="009E29EE">
              <w:rPr>
                <w:rFonts w:ascii="Times New Roman" w:hAnsi="Times New Roman" w:cs="Times New Roman"/>
                <w:b/>
                <w:sz w:val="20"/>
                <w:szCs w:val="20"/>
              </w:rPr>
              <w:t xml:space="preserve"> </w:t>
            </w:r>
            <w:r w:rsidRPr="009E29EE">
              <w:rPr>
                <w:rFonts w:ascii="Times New Roman" w:hAnsi="Times New Roman" w:cs="Times New Roman"/>
                <w:b/>
                <w:sz w:val="20"/>
                <w:szCs w:val="20"/>
              </w:rPr>
              <w:t>splnené/</w:t>
            </w:r>
          </w:p>
          <w:p w:rsidR="00C86EA1" w:rsidRPr="009E29EE" w:rsidRDefault="00C86EA1" w:rsidP="000C70A8">
            <w:pPr>
              <w:spacing w:after="0"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nesplnené</w:t>
            </w:r>
          </w:p>
        </w:tc>
      </w:tr>
      <w:tr w:rsidR="009E29EE" w:rsidRPr="009E29EE" w:rsidTr="00DD4A85">
        <w:tc>
          <w:tcPr>
            <w:tcW w:w="5245" w:type="dxa"/>
          </w:tcPr>
          <w:p w:rsidR="00C86EA1" w:rsidRPr="009E29EE" w:rsidRDefault="00C86EA1" w:rsidP="009E29EE">
            <w:pPr>
              <w:spacing w:after="120" w:line="240" w:lineRule="auto"/>
              <w:jc w:val="both"/>
              <w:rPr>
                <w:rFonts w:ascii="Times New Roman" w:hAnsi="Times New Roman" w:cs="Times New Roman"/>
                <w:sz w:val="20"/>
                <w:szCs w:val="20"/>
              </w:rPr>
            </w:pPr>
            <w:r w:rsidRPr="009E29EE">
              <w:rPr>
                <w:rFonts w:ascii="Times New Roman" w:hAnsi="Times New Roman" w:cs="Times New Roman"/>
                <w:sz w:val="20"/>
                <w:szCs w:val="20"/>
              </w:rPr>
              <w:t>Výnimka zo zákona o VO: prenájom výstavnej plochy (84m</w:t>
            </w:r>
            <w:r w:rsidRPr="009E29EE">
              <w:rPr>
                <w:rFonts w:ascii="Times New Roman" w:hAnsi="Times New Roman" w:cs="Times New Roman"/>
                <w:sz w:val="20"/>
                <w:szCs w:val="20"/>
                <w:vertAlign w:val="superscript"/>
              </w:rPr>
              <w:t>2</w:t>
            </w:r>
            <w:r w:rsidRPr="009E29EE">
              <w:rPr>
                <w:rFonts w:ascii="Times New Roman" w:hAnsi="Times New Roman" w:cs="Times New Roman"/>
                <w:sz w:val="20"/>
                <w:szCs w:val="20"/>
              </w:rPr>
              <w:t>) a stým súvisiacich služieb</w:t>
            </w:r>
          </w:p>
          <w:p w:rsidR="00C86EA1" w:rsidRPr="009E29EE" w:rsidRDefault="00C86EA1" w:rsidP="009E29EE">
            <w:pPr>
              <w:pStyle w:val="Odsekzoznamu"/>
              <w:numPr>
                <w:ilvl w:val="0"/>
                <w:numId w:val="40"/>
              </w:numPr>
              <w:spacing w:after="120" w:line="240" w:lineRule="auto"/>
              <w:contextualSpacing/>
              <w:jc w:val="both"/>
              <w:rPr>
                <w:rFonts w:ascii="Times New Roman" w:hAnsi="Times New Roman" w:cs="Times New Roman"/>
                <w:sz w:val="20"/>
                <w:szCs w:val="20"/>
              </w:rPr>
            </w:pPr>
            <w:r w:rsidRPr="009E29EE">
              <w:rPr>
                <w:rFonts w:ascii="Times New Roman" w:hAnsi="Times New Roman" w:cs="Times New Roman"/>
                <w:sz w:val="20"/>
                <w:szCs w:val="20"/>
              </w:rPr>
              <w:t xml:space="preserve">prenájom výstavnej plochy na Midest Paríž 2014, prenájom výstavnej plochy na veľtrhu Electronica Mníchov 2014, prenájom výstavnej plochy na výstave World of Metal Minsk, prenájom výstavnej plochy na výstave Automechanika Frankfurt 2014, prenájom výstavnej plochy na výstave MSV Brno 2014. </w:t>
            </w:r>
          </w:p>
        </w:tc>
        <w:tc>
          <w:tcPr>
            <w:tcW w:w="5954" w:type="dxa"/>
          </w:tcPr>
          <w:p w:rsidR="00C86EA1" w:rsidRPr="009E29EE" w:rsidRDefault="00C86EA1" w:rsidP="009E29EE">
            <w:pPr>
              <w:spacing w:line="240" w:lineRule="auto"/>
              <w:jc w:val="both"/>
              <w:rPr>
                <w:rFonts w:ascii="Times New Roman" w:hAnsi="Times New Roman" w:cs="Times New Roman"/>
                <w:sz w:val="20"/>
                <w:szCs w:val="20"/>
              </w:rPr>
            </w:pPr>
            <w:r w:rsidRPr="009E29EE">
              <w:rPr>
                <w:rFonts w:ascii="Times New Roman" w:hAnsi="Times New Roman" w:cs="Times New Roman"/>
                <w:sz w:val="20"/>
                <w:szCs w:val="20"/>
              </w:rPr>
              <w:t>RO pre OP KaHR nezistil porušenie princípov a postupov obstarávania definovaných právnymi predpismi ES a SR pre verejné obstarávanie a metodickým pokynom k administratívnej kontrole VO. RO pre OP KaHR konštatuje, že postup zadávania zákazky je v súlade so zákonom č. 25/2006 Z. z. o verejnom obstarávaní a o zmene a doplnení niektorých zákonov v znení neskorších predpisov a s príslušnou riadiacou dokumentáciou.</w:t>
            </w:r>
          </w:p>
        </w:tc>
        <w:tc>
          <w:tcPr>
            <w:tcW w:w="1559" w:type="dxa"/>
          </w:tcPr>
          <w:p w:rsidR="00C86EA1" w:rsidRPr="009E29EE" w:rsidRDefault="00C86EA1" w:rsidP="009E29EE">
            <w:pPr>
              <w:overflowPunct w:val="0"/>
              <w:autoSpaceDE w:val="0"/>
              <w:autoSpaceDN w:val="0"/>
              <w:adjustRightInd w:val="0"/>
              <w:spacing w:before="120" w:line="240" w:lineRule="auto"/>
              <w:jc w:val="center"/>
              <w:textAlignment w:val="baseline"/>
              <w:rPr>
                <w:rFonts w:ascii="Times New Roman" w:hAnsi="Times New Roman" w:cs="Times New Roman"/>
                <w:bCs/>
                <w:sz w:val="20"/>
                <w:szCs w:val="20"/>
              </w:rPr>
            </w:pPr>
            <w:r w:rsidRPr="009E29EE">
              <w:rPr>
                <w:rFonts w:ascii="Times New Roman" w:hAnsi="Times New Roman" w:cs="Times New Roman"/>
                <w:bCs/>
                <w:sz w:val="20"/>
                <w:szCs w:val="20"/>
              </w:rPr>
              <w:t>-</w:t>
            </w:r>
          </w:p>
        </w:tc>
        <w:tc>
          <w:tcPr>
            <w:tcW w:w="1701" w:type="dxa"/>
          </w:tcPr>
          <w:p w:rsidR="00C86EA1" w:rsidRPr="009E29EE" w:rsidRDefault="00C86EA1" w:rsidP="009E29EE">
            <w:pPr>
              <w:overflowPunct w:val="0"/>
              <w:autoSpaceDE w:val="0"/>
              <w:autoSpaceDN w:val="0"/>
              <w:adjustRightInd w:val="0"/>
              <w:spacing w:before="120" w:line="240" w:lineRule="auto"/>
              <w:jc w:val="center"/>
              <w:textAlignment w:val="baseline"/>
              <w:rPr>
                <w:rFonts w:ascii="Times New Roman" w:hAnsi="Times New Roman" w:cs="Times New Roman"/>
                <w:bCs/>
                <w:sz w:val="20"/>
                <w:szCs w:val="20"/>
              </w:rPr>
            </w:pPr>
            <w:r w:rsidRPr="009E29EE">
              <w:rPr>
                <w:rFonts w:ascii="Times New Roman" w:hAnsi="Times New Roman" w:cs="Times New Roman"/>
                <w:bCs/>
                <w:sz w:val="20"/>
                <w:szCs w:val="20"/>
              </w:rPr>
              <w:t>-</w:t>
            </w:r>
          </w:p>
        </w:tc>
      </w:tr>
    </w:tbl>
    <w:p w:rsidR="00C86EA1" w:rsidRPr="009E29EE" w:rsidRDefault="00C86EA1" w:rsidP="00DC677E">
      <w:pPr>
        <w:spacing w:before="240" w:line="240" w:lineRule="auto"/>
        <w:rPr>
          <w:rFonts w:ascii="Times New Roman" w:hAnsi="Times New Roman" w:cs="Times New Roman"/>
          <w:b/>
          <w:sz w:val="24"/>
          <w:szCs w:val="24"/>
        </w:rPr>
      </w:pPr>
      <w:r w:rsidRPr="009E29EE">
        <w:rPr>
          <w:rFonts w:ascii="Times New Roman" w:hAnsi="Times New Roman" w:cs="Times New Roman"/>
          <w:b/>
          <w:sz w:val="24"/>
          <w:szCs w:val="24"/>
        </w:rPr>
        <w:t>Kontrola č. 5</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5954"/>
        <w:gridCol w:w="1559"/>
        <w:gridCol w:w="1701"/>
      </w:tblGrid>
      <w:tr w:rsidR="00C86EA1" w:rsidRPr="009E29EE" w:rsidTr="00DC677E">
        <w:tc>
          <w:tcPr>
            <w:tcW w:w="5245"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Zistenie</w:t>
            </w:r>
          </w:p>
        </w:tc>
        <w:tc>
          <w:tcPr>
            <w:tcW w:w="5954"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Prijaté opatrenie</w:t>
            </w:r>
          </w:p>
        </w:tc>
        <w:tc>
          <w:tcPr>
            <w:tcW w:w="1559"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Termín na odstránenie nedostatku</w:t>
            </w:r>
          </w:p>
        </w:tc>
        <w:tc>
          <w:tcPr>
            <w:tcW w:w="1701" w:type="dxa"/>
            <w:shd w:val="clear" w:color="auto" w:fill="F2F2F2" w:themeFill="background1" w:themeFillShade="F2"/>
          </w:tcPr>
          <w:p w:rsidR="000C70A8" w:rsidRDefault="00C86EA1" w:rsidP="000C70A8">
            <w:pPr>
              <w:spacing w:after="0"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Uviesť opatrenie</w:t>
            </w:r>
            <w:r w:rsidR="000C70A8">
              <w:rPr>
                <w:rFonts w:ascii="Times New Roman" w:hAnsi="Times New Roman" w:cs="Times New Roman"/>
                <w:b/>
                <w:sz w:val="20"/>
                <w:szCs w:val="20"/>
              </w:rPr>
              <w:t xml:space="preserve"> </w:t>
            </w:r>
            <w:r w:rsidRPr="009E29EE">
              <w:rPr>
                <w:rFonts w:ascii="Times New Roman" w:hAnsi="Times New Roman" w:cs="Times New Roman"/>
                <w:b/>
                <w:sz w:val="20"/>
                <w:szCs w:val="20"/>
              </w:rPr>
              <w:t>splnené/</w:t>
            </w:r>
          </w:p>
          <w:p w:rsidR="00C86EA1" w:rsidRPr="009E29EE" w:rsidRDefault="00C86EA1" w:rsidP="000C70A8">
            <w:pPr>
              <w:spacing w:after="0"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nesplnené</w:t>
            </w:r>
          </w:p>
        </w:tc>
      </w:tr>
      <w:tr w:rsidR="00C86EA1" w:rsidRPr="009E29EE" w:rsidTr="00670FF3">
        <w:trPr>
          <w:trHeight w:val="2966"/>
        </w:trPr>
        <w:tc>
          <w:tcPr>
            <w:tcW w:w="5245" w:type="dxa"/>
          </w:tcPr>
          <w:p w:rsidR="00C86EA1" w:rsidRPr="009E29EE" w:rsidRDefault="00C86EA1" w:rsidP="009E29EE">
            <w:pPr>
              <w:pStyle w:val="Zkladntext"/>
              <w:tabs>
                <w:tab w:val="left" w:pos="-2040"/>
              </w:tabs>
              <w:spacing w:line="240" w:lineRule="auto"/>
              <w:rPr>
                <w:rFonts w:ascii="Times New Roman" w:hAnsi="Times New Roman" w:cs="Times New Roman"/>
                <w:sz w:val="20"/>
                <w:szCs w:val="20"/>
              </w:rPr>
            </w:pPr>
            <w:r w:rsidRPr="009E29EE">
              <w:rPr>
                <w:rFonts w:ascii="Times New Roman" w:hAnsi="Times New Roman" w:cs="Times New Roman"/>
                <w:sz w:val="20"/>
                <w:szCs w:val="20"/>
              </w:rPr>
              <w:t>„Komplexné poskytovanie služieb spojených so zabezpečením dopravných cenín“ pre projekt s názvom „Propagácia slovenského priemyselného potenciálu a poskytnutie bezplatných služieb MSP za účelom ich prezentácie na zahraničných výstavách“.</w:t>
            </w:r>
          </w:p>
          <w:p w:rsidR="00C86EA1" w:rsidRPr="009E29EE" w:rsidRDefault="00C86EA1" w:rsidP="009E29EE">
            <w:pPr>
              <w:pStyle w:val="Zkladntext"/>
              <w:numPr>
                <w:ilvl w:val="0"/>
                <w:numId w:val="39"/>
              </w:numPr>
              <w:tabs>
                <w:tab w:val="left" w:pos="-2040"/>
              </w:tabs>
              <w:overflowPunct w:val="0"/>
              <w:autoSpaceDE w:val="0"/>
              <w:autoSpaceDN w:val="0"/>
              <w:adjustRightInd w:val="0"/>
              <w:spacing w:line="240" w:lineRule="auto"/>
              <w:textAlignment w:val="baseline"/>
              <w:rPr>
                <w:rFonts w:ascii="Times New Roman" w:hAnsi="Times New Roman" w:cs="Times New Roman"/>
                <w:sz w:val="20"/>
                <w:szCs w:val="20"/>
              </w:rPr>
            </w:pPr>
            <w:r w:rsidRPr="009E29EE">
              <w:rPr>
                <w:rFonts w:ascii="Times New Roman" w:hAnsi="Times New Roman" w:cs="Times New Roman"/>
                <w:sz w:val="20"/>
                <w:szCs w:val="20"/>
              </w:rPr>
              <w:t>v bode 3.1.3 Oznámenia o vyhlásení VO verejný obstarávateľ požaduje na preukázanie technickej a odbornej spôsobilosti „doklad preukazujúci minimálne trojročné členstvo v medzinárodnom združení, na základe ktorého je oprávnený vystavovať cestovné doklady.“ RO považoval stanovenie danej podmienky za diskriminačné a navrhol korekciu vo výške 25%;</w:t>
            </w:r>
          </w:p>
          <w:p w:rsidR="00C86EA1" w:rsidRPr="009E29EE" w:rsidRDefault="00C86EA1" w:rsidP="009E29EE">
            <w:pPr>
              <w:pStyle w:val="Zkladntext"/>
              <w:numPr>
                <w:ilvl w:val="0"/>
                <w:numId w:val="39"/>
              </w:numPr>
              <w:tabs>
                <w:tab w:val="left" w:pos="-2040"/>
              </w:tabs>
              <w:overflowPunct w:val="0"/>
              <w:autoSpaceDE w:val="0"/>
              <w:autoSpaceDN w:val="0"/>
              <w:adjustRightInd w:val="0"/>
              <w:spacing w:line="240" w:lineRule="auto"/>
              <w:textAlignment w:val="baseline"/>
              <w:rPr>
                <w:rFonts w:ascii="Times New Roman" w:hAnsi="Times New Roman" w:cs="Times New Roman"/>
                <w:sz w:val="20"/>
                <w:szCs w:val="20"/>
              </w:rPr>
            </w:pPr>
            <w:r w:rsidRPr="009E29EE">
              <w:rPr>
                <w:rFonts w:ascii="Times New Roman" w:hAnsi="Times New Roman" w:cs="Times New Roman"/>
                <w:sz w:val="20"/>
                <w:szCs w:val="20"/>
              </w:rPr>
              <w:t xml:space="preserve">Ponuka úspešného uchádzača neobsahuje doklad požadovaný v zmysle oznámenia bodu 2.1.1. a to: „čestné vyhlásenie v originálnom vyhotovení podpísané osobou oprávnenou konať v mene uchádzača o tom, že v iných bankových inštitúciách nemá vedené peňažné účty“. Z tohto dôvodu absencie predmetného dokladu nie je možné konštatovať splnenie podmienky účasti úspešným uchádzačom. RO navrhoval korekciu 25%. </w:t>
            </w:r>
          </w:p>
          <w:p w:rsidR="00C86EA1" w:rsidRPr="009E29EE" w:rsidRDefault="00C86EA1" w:rsidP="009E29EE">
            <w:pPr>
              <w:pStyle w:val="Zkladntext"/>
              <w:numPr>
                <w:ilvl w:val="0"/>
                <w:numId w:val="39"/>
              </w:numPr>
              <w:tabs>
                <w:tab w:val="left" w:pos="-2040"/>
              </w:tabs>
              <w:overflowPunct w:val="0"/>
              <w:autoSpaceDE w:val="0"/>
              <w:autoSpaceDN w:val="0"/>
              <w:adjustRightInd w:val="0"/>
              <w:spacing w:line="240" w:lineRule="auto"/>
              <w:textAlignment w:val="baseline"/>
              <w:rPr>
                <w:rFonts w:ascii="Times New Roman" w:hAnsi="Times New Roman" w:cs="Times New Roman"/>
                <w:sz w:val="20"/>
                <w:szCs w:val="20"/>
              </w:rPr>
            </w:pPr>
            <w:r w:rsidRPr="009E29EE">
              <w:rPr>
                <w:rFonts w:ascii="Times New Roman" w:hAnsi="Times New Roman" w:cs="Times New Roman"/>
                <w:sz w:val="20"/>
                <w:szCs w:val="20"/>
              </w:rPr>
              <w:t>Ponuka úspešného uchádzača neobsahovala doklad požadovaný v zmysle oznámenia bodu 3.1.2 a to: „Uchádzač zároveň predloží za osoby uvedené v zozname potvrdenie na vykonávanie prác v medzinárodnom rezervačnom systéme (napr. certifikát, iný doklad)“ Uchádzač predložil potvrdenia vystavené pre spoločnosť REDI TOUR, s.r.o. o používaní dvoch rezervačných systémov (Galileo a Amadeus), čo bola však časť podmienky účasti podľa bodu 3.1.3. Za osoby uvedené v zmysle bodu 3.1.2 však potvrdenia, resp. certifikáty, resp. iné doklady preukazujúce danú skutočnosť nepredložil. Verejný obstarávateľ nezohľadnil danú požiadavku pri posudzovaní splnenia podmienok účasti (viď hodnotiaci hárok), kde konštatuje, že uchádzač splnil danú podmienku účasti podľa bodu 3.1.2 na preukázanie technickej a odbornej spôsobilosti (pozn. splnil iba jej časť). RO navrhol korekciu vo výške 25%.</w:t>
            </w:r>
          </w:p>
        </w:tc>
        <w:tc>
          <w:tcPr>
            <w:tcW w:w="5954" w:type="dxa"/>
          </w:tcPr>
          <w:p w:rsidR="00C86EA1" w:rsidRPr="009E29EE" w:rsidRDefault="00C86EA1" w:rsidP="009E29EE">
            <w:pPr>
              <w:spacing w:line="240" w:lineRule="auto"/>
              <w:jc w:val="both"/>
              <w:rPr>
                <w:rFonts w:ascii="Times New Roman" w:hAnsi="Times New Roman" w:cs="Times New Roman"/>
                <w:sz w:val="20"/>
                <w:szCs w:val="20"/>
              </w:rPr>
            </w:pPr>
            <w:r w:rsidRPr="009E29EE">
              <w:rPr>
                <w:rFonts w:ascii="Times New Roman" w:hAnsi="Times New Roman" w:cs="Times New Roman"/>
                <w:sz w:val="20"/>
                <w:szCs w:val="20"/>
              </w:rPr>
              <w:t>Vzhľadom na uvedené nedostatky VO RO OP KaHR navrhol finančnú korekciu vo výške 25% nenávratného finančného príspevku.</w:t>
            </w: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r w:rsidRPr="009E29EE">
              <w:rPr>
                <w:rFonts w:ascii="Times New Roman" w:hAnsi="Times New Roman" w:cs="Times New Roman"/>
                <w:sz w:val="20"/>
                <w:szCs w:val="20"/>
              </w:rPr>
              <w:t xml:space="preserve">Sekcia priemyslu a obchodu súhlasila s navrhnutou finančnou opravou vyplývajúcou zo záznamu administratívnej kontroly VO. </w:t>
            </w: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r w:rsidRPr="009E29EE">
              <w:rPr>
                <w:rFonts w:ascii="Times New Roman" w:hAnsi="Times New Roman" w:cs="Times New Roman"/>
                <w:sz w:val="20"/>
                <w:szCs w:val="20"/>
              </w:rPr>
              <w:t>Oprávnené výdavky budú predkladané na refundáciu v zmysle vykonanej kontroly a stým spojenej finančnej opravy (vo výške 25%) vzťahujúcej sa na „Výdavky na dopravu“, v rámci aktivity č. 3 – „Podporné aktivity súvisiace so zabezpečením aktivít   č. 1  a č. 2“, skupina výdavkov 631 002 „Zahraničné cestovné náhrady“. Vyčíslená výška finančn</w:t>
            </w:r>
            <w:r w:rsidR="00DC677E">
              <w:rPr>
                <w:rFonts w:ascii="Times New Roman" w:hAnsi="Times New Roman" w:cs="Times New Roman"/>
                <w:sz w:val="20"/>
                <w:szCs w:val="20"/>
              </w:rPr>
              <w:t xml:space="preserve">ej opravy činí sumu 1200,35 €. </w:t>
            </w: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tc>
        <w:tc>
          <w:tcPr>
            <w:tcW w:w="1559" w:type="dxa"/>
          </w:tcPr>
          <w:p w:rsidR="00C86EA1" w:rsidRPr="009E29EE" w:rsidRDefault="00C86EA1" w:rsidP="009E29EE">
            <w:pPr>
              <w:overflowPunct w:val="0"/>
              <w:autoSpaceDE w:val="0"/>
              <w:autoSpaceDN w:val="0"/>
              <w:adjustRightInd w:val="0"/>
              <w:spacing w:before="120" w:line="240" w:lineRule="auto"/>
              <w:jc w:val="center"/>
              <w:textAlignment w:val="baseline"/>
              <w:rPr>
                <w:rFonts w:ascii="Times New Roman" w:hAnsi="Times New Roman" w:cs="Times New Roman"/>
                <w:bCs/>
                <w:sz w:val="20"/>
                <w:szCs w:val="20"/>
              </w:rPr>
            </w:pPr>
            <w:r w:rsidRPr="009E29EE">
              <w:rPr>
                <w:rFonts w:ascii="Times New Roman" w:hAnsi="Times New Roman" w:cs="Times New Roman"/>
                <w:bCs/>
                <w:sz w:val="20"/>
                <w:szCs w:val="20"/>
              </w:rPr>
              <w:t>I. polrok 2015</w:t>
            </w:r>
          </w:p>
        </w:tc>
        <w:tc>
          <w:tcPr>
            <w:tcW w:w="1701" w:type="dxa"/>
          </w:tcPr>
          <w:p w:rsidR="00C86EA1" w:rsidRPr="00DC677E" w:rsidRDefault="00C86EA1" w:rsidP="009E29EE">
            <w:pPr>
              <w:spacing w:line="240" w:lineRule="auto"/>
              <w:jc w:val="center"/>
              <w:rPr>
                <w:rFonts w:ascii="Times New Roman" w:hAnsi="Times New Roman" w:cs="Times New Roman"/>
                <w:b/>
                <w:sz w:val="20"/>
                <w:szCs w:val="20"/>
              </w:rPr>
            </w:pPr>
            <w:r w:rsidRPr="00DC677E">
              <w:rPr>
                <w:rFonts w:ascii="Times New Roman" w:hAnsi="Times New Roman" w:cs="Times New Roman"/>
                <w:b/>
                <w:sz w:val="20"/>
                <w:szCs w:val="20"/>
              </w:rPr>
              <w:t>Splnené</w:t>
            </w: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line="240" w:lineRule="auto"/>
              <w:jc w:val="both"/>
              <w:rPr>
                <w:rFonts w:ascii="Times New Roman" w:hAnsi="Times New Roman" w:cs="Times New Roman"/>
                <w:sz w:val="20"/>
                <w:szCs w:val="20"/>
              </w:rPr>
            </w:pPr>
          </w:p>
          <w:p w:rsidR="00C86EA1" w:rsidRPr="009E29EE" w:rsidRDefault="00C86EA1" w:rsidP="009E29EE">
            <w:pPr>
              <w:spacing w:before="120" w:line="240" w:lineRule="auto"/>
              <w:jc w:val="both"/>
              <w:rPr>
                <w:rFonts w:ascii="Times New Roman" w:hAnsi="Times New Roman" w:cs="Times New Roman"/>
                <w:bCs/>
                <w:sz w:val="20"/>
                <w:szCs w:val="20"/>
              </w:rPr>
            </w:pPr>
          </w:p>
        </w:tc>
      </w:tr>
    </w:tbl>
    <w:p w:rsidR="00C86EA1" w:rsidRPr="009E29EE" w:rsidRDefault="00C86EA1" w:rsidP="00DC677E">
      <w:pPr>
        <w:spacing w:before="240" w:line="240" w:lineRule="auto"/>
        <w:rPr>
          <w:rFonts w:ascii="Times New Roman" w:hAnsi="Times New Roman" w:cs="Times New Roman"/>
          <w:b/>
          <w:sz w:val="24"/>
          <w:szCs w:val="24"/>
        </w:rPr>
      </w:pPr>
      <w:r w:rsidRPr="009E29EE">
        <w:rPr>
          <w:rFonts w:ascii="Times New Roman" w:hAnsi="Times New Roman" w:cs="Times New Roman"/>
          <w:b/>
          <w:sz w:val="24"/>
          <w:szCs w:val="24"/>
        </w:rPr>
        <w:t>Kontrola č. 6</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5954"/>
        <w:gridCol w:w="1559"/>
        <w:gridCol w:w="1701"/>
      </w:tblGrid>
      <w:tr w:rsidR="00C86EA1" w:rsidRPr="009E29EE" w:rsidTr="009248DD">
        <w:tc>
          <w:tcPr>
            <w:tcW w:w="5245"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Zistenie</w:t>
            </w:r>
          </w:p>
        </w:tc>
        <w:tc>
          <w:tcPr>
            <w:tcW w:w="5954"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Prijaté opatrenie</w:t>
            </w:r>
          </w:p>
        </w:tc>
        <w:tc>
          <w:tcPr>
            <w:tcW w:w="1559"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Termín na odstránenie nedostatku</w:t>
            </w:r>
          </w:p>
        </w:tc>
        <w:tc>
          <w:tcPr>
            <w:tcW w:w="1701" w:type="dxa"/>
            <w:shd w:val="clear" w:color="auto" w:fill="F2F2F2" w:themeFill="background1" w:themeFillShade="F2"/>
          </w:tcPr>
          <w:p w:rsidR="00C86EA1" w:rsidRPr="009E29EE" w:rsidRDefault="00C86EA1" w:rsidP="00DC677E">
            <w:pPr>
              <w:spacing w:after="0"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Uviesť opatrenie</w:t>
            </w:r>
          </w:p>
          <w:p w:rsidR="00DC677E" w:rsidRDefault="00C86EA1" w:rsidP="00DC677E">
            <w:pPr>
              <w:spacing w:after="0"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splnené/</w:t>
            </w:r>
          </w:p>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nesplnené</w:t>
            </w:r>
          </w:p>
        </w:tc>
      </w:tr>
      <w:tr w:rsidR="00C86EA1" w:rsidRPr="009E29EE" w:rsidTr="009248DD">
        <w:tc>
          <w:tcPr>
            <w:tcW w:w="5245" w:type="dxa"/>
          </w:tcPr>
          <w:p w:rsidR="00C86EA1" w:rsidRPr="009E29EE" w:rsidRDefault="00C86EA1" w:rsidP="009E29EE">
            <w:pPr>
              <w:spacing w:after="120" w:line="240" w:lineRule="auto"/>
              <w:jc w:val="both"/>
              <w:rPr>
                <w:rFonts w:ascii="Times New Roman" w:hAnsi="Times New Roman" w:cs="Times New Roman"/>
                <w:sz w:val="20"/>
                <w:szCs w:val="20"/>
              </w:rPr>
            </w:pPr>
            <w:r w:rsidRPr="009E29EE">
              <w:rPr>
                <w:rFonts w:ascii="Times New Roman" w:hAnsi="Times New Roman" w:cs="Times New Roman"/>
                <w:sz w:val="20"/>
                <w:szCs w:val="20"/>
              </w:rPr>
              <w:t>Realizácia oficiálnej účasti MH SR na vybraných výstavách v 2. polroku 2014. Závery z administratívnej kontroly a popis nedostatkov:</w:t>
            </w:r>
          </w:p>
          <w:p w:rsidR="00C86EA1" w:rsidRPr="009E29EE" w:rsidRDefault="00C86EA1" w:rsidP="009E29EE">
            <w:pPr>
              <w:pStyle w:val="Odsekzoznamu"/>
              <w:numPr>
                <w:ilvl w:val="0"/>
                <w:numId w:val="40"/>
              </w:numPr>
              <w:spacing w:after="120" w:line="240" w:lineRule="auto"/>
              <w:contextualSpacing/>
              <w:jc w:val="both"/>
              <w:rPr>
                <w:rFonts w:ascii="Times New Roman" w:hAnsi="Times New Roman" w:cs="Times New Roman"/>
                <w:sz w:val="20"/>
                <w:szCs w:val="20"/>
              </w:rPr>
            </w:pPr>
            <w:r w:rsidRPr="009E29EE">
              <w:rPr>
                <w:rFonts w:ascii="Times New Roman" w:hAnsi="Times New Roman" w:cs="Times New Roman"/>
                <w:sz w:val="20"/>
                <w:szCs w:val="20"/>
              </w:rPr>
              <w:t>predpokladaná hodnota zákazky nebola určená v súlade so zákonom o verejnom obstarávaní, keďže nevychádzala z cenzy za ktorú sa kupuje obchodný predmet v období vyhlásenia VO, ale bola určená na základe cien z predchádzajúcich období (v niektorých prípadoch upravené o malé       % nárastu cien). Zároveň nie je uvedená rovnaká PHZ v oznámení o vyhlásení VO a v určení PHZ. Nejde však o porušenie, ktoré by malo zásadný vplyv na výsledok VO, keďže sa ceny predmetu zákazky nemenili (obstarávateľ postupoval nadlimitnou zákazkou);</w:t>
            </w:r>
          </w:p>
          <w:p w:rsidR="00C86EA1" w:rsidRPr="009E29EE" w:rsidRDefault="00C86EA1" w:rsidP="009E29EE">
            <w:pPr>
              <w:pStyle w:val="Odsekzoznamu"/>
              <w:numPr>
                <w:ilvl w:val="0"/>
                <w:numId w:val="40"/>
              </w:numPr>
              <w:spacing w:after="120" w:line="240" w:lineRule="auto"/>
              <w:contextualSpacing/>
              <w:jc w:val="both"/>
              <w:rPr>
                <w:rFonts w:ascii="Times New Roman" w:hAnsi="Times New Roman" w:cs="Times New Roman"/>
                <w:sz w:val="20"/>
                <w:szCs w:val="20"/>
              </w:rPr>
            </w:pPr>
            <w:r w:rsidRPr="009E29EE">
              <w:rPr>
                <w:rFonts w:ascii="Times New Roman" w:hAnsi="Times New Roman" w:cs="Times New Roman"/>
                <w:sz w:val="20"/>
                <w:szCs w:val="20"/>
              </w:rPr>
              <w:t>verejný obstarávateľ nevyhodnocoval splnenie podmienok účasti v súlade s oznámením o vyhlásení VO a súťažnými podkladmi, keď nepožiadal uchádzača CMB Creativ o vysvetlenie ponuky. (uchádzač nepredložil doklady potvrdujúce odberateľov  o úspešnom vykonaní zákaziek). Uchádzač predložil 3  zákazky, ktoré uskutočnil. Uvedené zistenie nemalo reálny vplyv na výsledok VO;</w:t>
            </w:r>
          </w:p>
          <w:p w:rsidR="00C86EA1" w:rsidRPr="009E29EE" w:rsidRDefault="00C86EA1" w:rsidP="009E29EE">
            <w:pPr>
              <w:pStyle w:val="Odsekzoznamu"/>
              <w:numPr>
                <w:ilvl w:val="0"/>
                <w:numId w:val="40"/>
              </w:numPr>
              <w:spacing w:after="120" w:line="240" w:lineRule="auto"/>
              <w:contextualSpacing/>
              <w:jc w:val="both"/>
              <w:rPr>
                <w:rFonts w:ascii="Times New Roman" w:hAnsi="Times New Roman" w:cs="Times New Roman"/>
                <w:sz w:val="20"/>
                <w:szCs w:val="20"/>
              </w:rPr>
            </w:pPr>
            <w:r w:rsidRPr="009E29EE">
              <w:rPr>
                <w:rFonts w:ascii="Times New Roman" w:hAnsi="Times New Roman" w:cs="Times New Roman"/>
                <w:sz w:val="20"/>
                <w:szCs w:val="20"/>
              </w:rPr>
              <w:t>verejný obstarávateľ v rámci veľtrhu MSV Brno požadoval aby úspešný uchádzač uskutočnil podujatie „Slovenský národný deň“ a zrealizoval recepciu v rámci ktorej bolo požadované poskytnutie nealkoholických nápojov. Verejný obstarávateľ uviedol názvy konkrétnych nápojov (Cola, Fanta). Verejný obstarávateľ v rámci vysvetlenia nedostatku uviedol, že hodnota nápojov bola 0,87 % hodnoty celej zákazky. Korekcia by bola v tomto prípade neprimeraná , vzhľadom na rozsah porušenia zákona o VO;</w:t>
            </w:r>
          </w:p>
          <w:p w:rsidR="00C86EA1" w:rsidRPr="009E29EE" w:rsidRDefault="00C86EA1" w:rsidP="009E29EE">
            <w:pPr>
              <w:pStyle w:val="Odsekzoznamu"/>
              <w:numPr>
                <w:ilvl w:val="0"/>
                <w:numId w:val="40"/>
              </w:numPr>
              <w:spacing w:after="120" w:line="240" w:lineRule="auto"/>
              <w:contextualSpacing/>
              <w:jc w:val="both"/>
              <w:rPr>
                <w:rFonts w:ascii="Times New Roman" w:hAnsi="Times New Roman" w:cs="Times New Roman"/>
                <w:sz w:val="20"/>
                <w:szCs w:val="20"/>
              </w:rPr>
            </w:pPr>
            <w:r w:rsidRPr="009E29EE">
              <w:rPr>
                <w:rFonts w:ascii="Times New Roman" w:hAnsi="Times New Roman" w:cs="Times New Roman"/>
                <w:sz w:val="20"/>
                <w:szCs w:val="20"/>
              </w:rPr>
              <w:t>v návrhoch zmlúv, ako aj v samotných zmluvách medzi verejným obstarávateľom a dodávateľmi chýba povinnosť strpieť výkon kontroly a auditu oprávnenými osobami podľa príslušných ustanovení zmluvy o NFP.</w:t>
            </w:r>
          </w:p>
        </w:tc>
        <w:tc>
          <w:tcPr>
            <w:tcW w:w="5954" w:type="dxa"/>
          </w:tcPr>
          <w:p w:rsidR="00C86EA1" w:rsidRPr="009E29EE" w:rsidRDefault="00C86EA1" w:rsidP="009E29EE">
            <w:pPr>
              <w:spacing w:line="240" w:lineRule="auto"/>
              <w:jc w:val="both"/>
              <w:rPr>
                <w:rFonts w:ascii="Times New Roman" w:hAnsi="Times New Roman" w:cs="Times New Roman"/>
                <w:sz w:val="20"/>
                <w:szCs w:val="20"/>
              </w:rPr>
            </w:pPr>
            <w:r w:rsidRPr="009E29EE">
              <w:rPr>
                <w:rFonts w:ascii="Times New Roman" w:hAnsi="Times New Roman" w:cs="Times New Roman"/>
                <w:sz w:val="20"/>
                <w:szCs w:val="20"/>
              </w:rPr>
              <w:t xml:space="preserve">Vzhľadom na uvedené nedostatky vykonaného VO, ktoré však nemali reálny vplyv na výsledok VO, RO pre OP KaHR nebola navrhnutá korekcia. RO pre OP KaHR konštatuje, že postup zadávania zákazky je v súlade so zákonom č. 25/2006 Z. z. o verejnom obstarávaní a o zmene a doplnení niektorých zákonov v znení neskorších predpisov a s príslušnou riadiacou dokumentáciou. </w:t>
            </w:r>
          </w:p>
        </w:tc>
        <w:tc>
          <w:tcPr>
            <w:tcW w:w="1559" w:type="dxa"/>
          </w:tcPr>
          <w:p w:rsidR="00C86EA1" w:rsidRPr="009E29EE" w:rsidRDefault="00C86EA1" w:rsidP="009E29EE">
            <w:pPr>
              <w:overflowPunct w:val="0"/>
              <w:autoSpaceDE w:val="0"/>
              <w:autoSpaceDN w:val="0"/>
              <w:adjustRightInd w:val="0"/>
              <w:spacing w:before="120" w:line="240" w:lineRule="auto"/>
              <w:jc w:val="center"/>
              <w:textAlignment w:val="baseline"/>
              <w:rPr>
                <w:rFonts w:ascii="Times New Roman" w:hAnsi="Times New Roman" w:cs="Times New Roman"/>
                <w:bCs/>
                <w:sz w:val="20"/>
                <w:szCs w:val="20"/>
              </w:rPr>
            </w:pPr>
            <w:r w:rsidRPr="009E29EE">
              <w:rPr>
                <w:rFonts w:ascii="Times New Roman" w:hAnsi="Times New Roman" w:cs="Times New Roman"/>
                <w:bCs/>
                <w:sz w:val="20"/>
                <w:szCs w:val="20"/>
              </w:rPr>
              <w:t>-</w:t>
            </w:r>
          </w:p>
        </w:tc>
        <w:tc>
          <w:tcPr>
            <w:tcW w:w="1701" w:type="dxa"/>
          </w:tcPr>
          <w:p w:rsidR="00C86EA1" w:rsidRPr="009E29EE" w:rsidRDefault="00C86EA1" w:rsidP="009E29EE">
            <w:pPr>
              <w:overflowPunct w:val="0"/>
              <w:autoSpaceDE w:val="0"/>
              <w:autoSpaceDN w:val="0"/>
              <w:adjustRightInd w:val="0"/>
              <w:spacing w:before="120" w:line="240" w:lineRule="auto"/>
              <w:jc w:val="center"/>
              <w:textAlignment w:val="baseline"/>
              <w:rPr>
                <w:rFonts w:ascii="Times New Roman" w:hAnsi="Times New Roman" w:cs="Times New Roman"/>
                <w:bCs/>
                <w:sz w:val="20"/>
                <w:szCs w:val="20"/>
              </w:rPr>
            </w:pPr>
            <w:r w:rsidRPr="009E29EE">
              <w:rPr>
                <w:rFonts w:ascii="Times New Roman" w:hAnsi="Times New Roman" w:cs="Times New Roman"/>
                <w:bCs/>
                <w:sz w:val="20"/>
                <w:szCs w:val="20"/>
              </w:rPr>
              <w:t>-</w:t>
            </w:r>
          </w:p>
        </w:tc>
      </w:tr>
    </w:tbl>
    <w:p w:rsidR="00C86EA1" w:rsidRPr="009E29EE" w:rsidRDefault="00C86EA1" w:rsidP="009E29EE">
      <w:pPr>
        <w:spacing w:line="240" w:lineRule="auto"/>
        <w:rPr>
          <w:rFonts w:ascii="Times New Roman" w:hAnsi="Times New Roman" w:cs="Times New Roman"/>
          <w:b/>
          <w:sz w:val="20"/>
          <w:szCs w:val="20"/>
        </w:rPr>
      </w:pPr>
    </w:p>
    <w:p w:rsidR="00C86EA1" w:rsidRPr="009E29EE" w:rsidRDefault="00C86EA1" w:rsidP="009E29EE">
      <w:pPr>
        <w:rPr>
          <w:rFonts w:ascii="Times New Roman" w:hAnsi="Times New Roman" w:cs="Times New Roman"/>
          <w:b/>
          <w:sz w:val="24"/>
          <w:szCs w:val="24"/>
        </w:rPr>
      </w:pPr>
      <w:r w:rsidRPr="009E29EE">
        <w:rPr>
          <w:rFonts w:ascii="Times New Roman" w:hAnsi="Times New Roman" w:cs="Times New Roman"/>
          <w:b/>
          <w:sz w:val="24"/>
          <w:szCs w:val="24"/>
        </w:rPr>
        <w:t>Kontrola č. 7</w:t>
      </w:r>
    </w:p>
    <w:tbl>
      <w:tblPr>
        <w:tblW w:w="1445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5954"/>
        <w:gridCol w:w="1559"/>
        <w:gridCol w:w="1701"/>
      </w:tblGrid>
      <w:tr w:rsidR="00C86EA1" w:rsidRPr="009E29EE" w:rsidTr="009248DD">
        <w:tc>
          <w:tcPr>
            <w:tcW w:w="5245"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Zistenie</w:t>
            </w:r>
          </w:p>
        </w:tc>
        <w:tc>
          <w:tcPr>
            <w:tcW w:w="5954"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Prijaté opatrenie</w:t>
            </w:r>
          </w:p>
        </w:tc>
        <w:tc>
          <w:tcPr>
            <w:tcW w:w="1559" w:type="dxa"/>
            <w:shd w:val="clear" w:color="auto" w:fill="F2F2F2" w:themeFill="background1" w:themeFillShade="F2"/>
          </w:tcPr>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Termín na odstránenie nedostatku</w:t>
            </w:r>
          </w:p>
        </w:tc>
        <w:tc>
          <w:tcPr>
            <w:tcW w:w="1701" w:type="dxa"/>
            <w:shd w:val="clear" w:color="auto" w:fill="F2F2F2" w:themeFill="background1" w:themeFillShade="F2"/>
          </w:tcPr>
          <w:p w:rsidR="00C86EA1" w:rsidRPr="009E29EE" w:rsidRDefault="00C86EA1" w:rsidP="00DC677E">
            <w:pPr>
              <w:spacing w:after="0"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Uviesť opatrenie</w:t>
            </w:r>
          </w:p>
          <w:p w:rsidR="00DC677E" w:rsidRDefault="00C86EA1" w:rsidP="00DC677E">
            <w:pPr>
              <w:spacing w:after="0"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splnené/</w:t>
            </w:r>
          </w:p>
          <w:p w:rsidR="00C86EA1" w:rsidRPr="009E29EE" w:rsidRDefault="00C86EA1" w:rsidP="009E29EE">
            <w:pPr>
              <w:spacing w:line="240" w:lineRule="auto"/>
              <w:jc w:val="center"/>
              <w:rPr>
                <w:rFonts w:ascii="Times New Roman" w:hAnsi="Times New Roman" w:cs="Times New Roman"/>
                <w:b/>
                <w:sz w:val="20"/>
                <w:szCs w:val="20"/>
              </w:rPr>
            </w:pPr>
            <w:r w:rsidRPr="009E29EE">
              <w:rPr>
                <w:rFonts w:ascii="Times New Roman" w:hAnsi="Times New Roman" w:cs="Times New Roman"/>
                <w:b/>
                <w:sz w:val="20"/>
                <w:szCs w:val="20"/>
              </w:rPr>
              <w:t>nesplnené</w:t>
            </w:r>
          </w:p>
        </w:tc>
      </w:tr>
      <w:tr w:rsidR="00C86EA1" w:rsidRPr="009E29EE" w:rsidTr="009248DD">
        <w:tc>
          <w:tcPr>
            <w:tcW w:w="5245" w:type="dxa"/>
          </w:tcPr>
          <w:p w:rsidR="00C86EA1" w:rsidRPr="009E29EE" w:rsidRDefault="00C86EA1" w:rsidP="009E29EE">
            <w:pPr>
              <w:spacing w:after="120" w:line="240" w:lineRule="auto"/>
              <w:jc w:val="both"/>
              <w:rPr>
                <w:rFonts w:ascii="Times New Roman" w:hAnsi="Times New Roman" w:cs="Times New Roman"/>
                <w:sz w:val="20"/>
                <w:szCs w:val="20"/>
              </w:rPr>
            </w:pPr>
            <w:r w:rsidRPr="009E29EE">
              <w:rPr>
                <w:rFonts w:ascii="Times New Roman" w:hAnsi="Times New Roman" w:cs="Times New Roman"/>
                <w:sz w:val="20"/>
                <w:szCs w:val="20"/>
              </w:rPr>
              <w:t>Návrh dodatku č.1 k zmluve č. 596/2011-4220-1120 zo dňa 1.12.2011 k zákazke „Komplexné poskytovanie služieb spojených so zabezpečovaním dopravných cenín“ RO pre OP KaHR vyhlásil, že počas kontroly bolo zistené porušenie princípov a postupov obstarávania definovaných právnymi predpismi ES a SR pre VO.</w:t>
            </w:r>
          </w:p>
          <w:p w:rsidR="00C86EA1" w:rsidRPr="009E29EE" w:rsidRDefault="00C86EA1" w:rsidP="009E29EE">
            <w:pPr>
              <w:pStyle w:val="Odsekzoznamu"/>
              <w:numPr>
                <w:ilvl w:val="0"/>
                <w:numId w:val="40"/>
              </w:numPr>
              <w:spacing w:after="120" w:line="240" w:lineRule="auto"/>
              <w:contextualSpacing/>
              <w:jc w:val="both"/>
              <w:rPr>
                <w:rFonts w:ascii="Times New Roman" w:hAnsi="Times New Roman" w:cs="Times New Roman"/>
                <w:sz w:val="20"/>
                <w:szCs w:val="20"/>
              </w:rPr>
            </w:pPr>
            <w:r w:rsidRPr="009E29EE">
              <w:rPr>
                <w:rFonts w:ascii="Times New Roman" w:hAnsi="Times New Roman" w:cs="Times New Roman"/>
                <w:sz w:val="20"/>
                <w:szCs w:val="20"/>
              </w:rPr>
              <w:t>na základe výsledkov administratívnej kontroly pre VO, RO pre OP KaHR konštatuje, že návrh dodatku č. 1 nie je v súlade so zákonom č. 25/2006 Z.z. o verejnom obstarávaní a o zmene a doplnení niektorých zákonov v znení neskorších predpisov a s príslušnou riadiacou dokumentáciou. Preto OP KaHR neodporúčal uzavretie dodatku č. 1  v navrhovanom znení. Všetky výdavky, ktoré by vznikli na základe uzavretého dodatku č. 1 v navrhovanom znení by RO OP KaHR považoval za neoprávnené v plnej výške.</w:t>
            </w:r>
          </w:p>
        </w:tc>
        <w:tc>
          <w:tcPr>
            <w:tcW w:w="5954" w:type="dxa"/>
          </w:tcPr>
          <w:p w:rsidR="00C86EA1" w:rsidRPr="009E29EE" w:rsidRDefault="00C86EA1" w:rsidP="009E29EE">
            <w:pPr>
              <w:spacing w:line="240" w:lineRule="auto"/>
              <w:jc w:val="both"/>
              <w:rPr>
                <w:rFonts w:ascii="Times New Roman" w:hAnsi="Times New Roman" w:cs="Times New Roman"/>
                <w:sz w:val="20"/>
                <w:szCs w:val="20"/>
              </w:rPr>
            </w:pPr>
            <w:r w:rsidRPr="009E29EE">
              <w:rPr>
                <w:rFonts w:ascii="Times New Roman" w:hAnsi="Times New Roman" w:cs="Times New Roman"/>
                <w:sz w:val="20"/>
                <w:szCs w:val="20"/>
              </w:rPr>
              <w:t>Dodatok nebol uzatvorený</w:t>
            </w:r>
            <w:r w:rsidR="00DC677E">
              <w:rPr>
                <w:rFonts w:ascii="Times New Roman" w:hAnsi="Times New Roman" w:cs="Times New Roman"/>
                <w:sz w:val="20"/>
                <w:szCs w:val="20"/>
              </w:rPr>
              <w:t>.</w:t>
            </w:r>
          </w:p>
        </w:tc>
        <w:tc>
          <w:tcPr>
            <w:tcW w:w="1559" w:type="dxa"/>
          </w:tcPr>
          <w:p w:rsidR="00C86EA1" w:rsidRPr="009E29EE" w:rsidRDefault="00C86EA1" w:rsidP="009E29EE">
            <w:pPr>
              <w:overflowPunct w:val="0"/>
              <w:autoSpaceDE w:val="0"/>
              <w:autoSpaceDN w:val="0"/>
              <w:adjustRightInd w:val="0"/>
              <w:spacing w:before="120" w:line="240" w:lineRule="auto"/>
              <w:jc w:val="center"/>
              <w:textAlignment w:val="baseline"/>
              <w:rPr>
                <w:rFonts w:ascii="Times New Roman" w:hAnsi="Times New Roman" w:cs="Times New Roman"/>
                <w:bCs/>
                <w:sz w:val="20"/>
                <w:szCs w:val="20"/>
              </w:rPr>
            </w:pPr>
            <w:r w:rsidRPr="009E29EE">
              <w:rPr>
                <w:rFonts w:ascii="Times New Roman" w:hAnsi="Times New Roman" w:cs="Times New Roman"/>
                <w:bCs/>
                <w:sz w:val="20"/>
                <w:szCs w:val="20"/>
              </w:rPr>
              <w:t>-</w:t>
            </w:r>
          </w:p>
        </w:tc>
        <w:tc>
          <w:tcPr>
            <w:tcW w:w="1701" w:type="dxa"/>
          </w:tcPr>
          <w:p w:rsidR="00C86EA1" w:rsidRPr="009E29EE" w:rsidRDefault="00C86EA1" w:rsidP="009E29EE">
            <w:pPr>
              <w:overflowPunct w:val="0"/>
              <w:autoSpaceDE w:val="0"/>
              <w:autoSpaceDN w:val="0"/>
              <w:adjustRightInd w:val="0"/>
              <w:spacing w:before="120" w:line="240" w:lineRule="auto"/>
              <w:jc w:val="center"/>
              <w:textAlignment w:val="baseline"/>
              <w:rPr>
                <w:rFonts w:ascii="Times New Roman" w:hAnsi="Times New Roman" w:cs="Times New Roman"/>
                <w:bCs/>
                <w:sz w:val="20"/>
                <w:szCs w:val="20"/>
              </w:rPr>
            </w:pPr>
            <w:r w:rsidRPr="009E29EE">
              <w:rPr>
                <w:rFonts w:ascii="Times New Roman" w:hAnsi="Times New Roman" w:cs="Times New Roman"/>
                <w:bCs/>
                <w:sz w:val="20"/>
                <w:szCs w:val="20"/>
              </w:rPr>
              <w:t>-</w:t>
            </w:r>
          </w:p>
        </w:tc>
      </w:tr>
    </w:tbl>
    <w:p w:rsidR="00C86EA1" w:rsidRPr="009E29EE" w:rsidRDefault="00C86EA1" w:rsidP="009E29EE">
      <w:pPr>
        <w:spacing w:line="240" w:lineRule="auto"/>
        <w:rPr>
          <w:rFonts w:ascii="Times New Roman" w:hAnsi="Times New Roman" w:cs="Times New Roman"/>
          <w:b/>
          <w:sz w:val="20"/>
          <w:szCs w:val="20"/>
        </w:rPr>
      </w:pPr>
    </w:p>
    <w:p w:rsidR="00DD0331" w:rsidRPr="00F00376" w:rsidRDefault="00DD0331" w:rsidP="00DD0331">
      <w:pPr>
        <w:rPr>
          <w:rFonts w:ascii="Times New Roman" w:hAnsi="Times New Roman"/>
          <w:sz w:val="24"/>
          <w:szCs w:val="24"/>
        </w:rPr>
      </w:pPr>
      <w:r w:rsidRPr="00FD4C40">
        <w:rPr>
          <w:rFonts w:ascii="Times New Roman" w:hAnsi="Times New Roman"/>
          <w:b/>
          <w:sz w:val="24"/>
          <w:szCs w:val="24"/>
        </w:rPr>
        <w:t>Kontrol</w:t>
      </w:r>
      <w:r>
        <w:rPr>
          <w:rFonts w:ascii="Times New Roman" w:hAnsi="Times New Roman"/>
          <w:b/>
          <w:sz w:val="24"/>
          <w:szCs w:val="24"/>
        </w:rPr>
        <w:t>a</w:t>
      </w:r>
      <w:r w:rsidRPr="00FD4C40">
        <w:rPr>
          <w:rFonts w:ascii="Times New Roman" w:hAnsi="Times New Roman"/>
          <w:b/>
          <w:sz w:val="24"/>
          <w:szCs w:val="24"/>
        </w:rPr>
        <w:t xml:space="preserve"> č. </w:t>
      </w:r>
      <w:r>
        <w:rPr>
          <w:rFonts w:ascii="Times New Roman" w:hAnsi="Times New Roman"/>
          <w:b/>
          <w:sz w:val="24"/>
          <w:szCs w:val="24"/>
        </w:rPr>
        <w:t>8</w:t>
      </w:r>
      <w:r w:rsidRPr="00FD4C40">
        <w:rPr>
          <w:rFonts w:ascii="Times New Roman" w:hAnsi="Times New Roman"/>
          <w:b/>
          <w:sz w:val="24"/>
          <w:szCs w:val="24"/>
        </w:rPr>
        <w:t xml:space="preserve"> – </w:t>
      </w:r>
      <w:r w:rsidRPr="00F00376">
        <w:rPr>
          <w:rFonts w:ascii="Times New Roman" w:hAnsi="Times New Roman"/>
          <w:sz w:val="24"/>
          <w:szCs w:val="24"/>
        </w:rPr>
        <w:t>bez nedostatkov</w:t>
      </w:r>
    </w:p>
    <w:p w:rsidR="006D0AE2" w:rsidRDefault="006D0AE2" w:rsidP="00750B62">
      <w:pPr>
        <w:pStyle w:val="Odsekzoznamu2"/>
        <w:ind w:left="0"/>
        <w:rPr>
          <w:rFonts w:ascii="Times New Roman" w:hAnsi="Times New Roman" w:cs="Times New Roman"/>
          <w:b/>
          <w:bCs/>
          <w:sz w:val="24"/>
          <w:szCs w:val="24"/>
        </w:rPr>
      </w:pPr>
    </w:p>
    <w:p w:rsidR="00750B62" w:rsidRDefault="00710EED" w:rsidP="00750B62">
      <w:pPr>
        <w:pStyle w:val="Odsekzoznamu2"/>
        <w:ind w:left="0"/>
        <w:rPr>
          <w:rFonts w:ascii="Times New Roman" w:hAnsi="Times New Roman" w:cs="Times New Roman"/>
          <w:b/>
          <w:bCs/>
          <w:sz w:val="24"/>
          <w:szCs w:val="24"/>
        </w:rPr>
      </w:pPr>
      <w:r>
        <w:rPr>
          <w:rFonts w:ascii="Times New Roman" w:hAnsi="Times New Roman" w:cs="Times New Roman"/>
          <w:b/>
          <w:bCs/>
          <w:sz w:val="24"/>
          <w:szCs w:val="24"/>
        </w:rPr>
        <w:t xml:space="preserve">II. </w:t>
      </w:r>
      <w:r w:rsidR="00750B62">
        <w:rPr>
          <w:rFonts w:ascii="Times New Roman" w:hAnsi="Times New Roman" w:cs="Times New Roman"/>
          <w:b/>
          <w:bCs/>
          <w:sz w:val="24"/>
          <w:szCs w:val="24"/>
        </w:rPr>
        <w:t xml:space="preserve">Vnútorné </w:t>
      </w:r>
      <w:r w:rsidR="00750B62" w:rsidRPr="00566455">
        <w:rPr>
          <w:rFonts w:ascii="Times New Roman" w:hAnsi="Times New Roman" w:cs="Times New Roman"/>
          <w:b/>
          <w:bCs/>
          <w:sz w:val="24"/>
          <w:szCs w:val="24"/>
        </w:rPr>
        <w:t>kontroly</w:t>
      </w:r>
      <w:r w:rsidR="00750B62">
        <w:rPr>
          <w:rFonts w:ascii="Times New Roman" w:hAnsi="Times New Roman" w:cs="Times New Roman"/>
          <w:b/>
          <w:bCs/>
          <w:sz w:val="24"/>
          <w:szCs w:val="24"/>
        </w:rPr>
        <w:t xml:space="preserve"> – interné (kontroly vykonané podľa zákona č. 10/1996 Z. z. o kontrole v štátnej správe v znení neskorších predpisov) </w:t>
      </w:r>
      <w:r w:rsidR="00750B62" w:rsidRPr="00566455">
        <w:rPr>
          <w:rFonts w:ascii="Times New Roman" w:hAnsi="Times New Roman" w:cs="Times New Roman"/>
          <w:b/>
          <w:bCs/>
          <w:sz w:val="24"/>
          <w:szCs w:val="24"/>
        </w:rPr>
        <w:t>vykonané odborom kontroly a vládneho auditu v MH SR</w:t>
      </w:r>
      <w:r w:rsidR="00750B62">
        <w:rPr>
          <w:rFonts w:ascii="Times New Roman" w:hAnsi="Times New Roman" w:cs="Times New Roman"/>
          <w:b/>
          <w:bCs/>
          <w:sz w:val="24"/>
          <w:szCs w:val="24"/>
        </w:rPr>
        <w:t xml:space="preserve">  </w:t>
      </w:r>
      <w:r w:rsidR="00750B62" w:rsidRPr="00DB4D93">
        <w:rPr>
          <w:rFonts w:ascii="Times New Roman" w:hAnsi="Times New Roman" w:cs="Times New Roman"/>
          <w:b/>
          <w:bCs/>
          <w:sz w:val="24"/>
          <w:szCs w:val="24"/>
        </w:rPr>
        <w:t>v rozpočtovom roku 2015</w:t>
      </w:r>
    </w:p>
    <w:p w:rsidR="00750B62" w:rsidRPr="00DB4D93" w:rsidRDefault="00710EED" w:rsidP="00750B62">
      <w:pPr>
        <w:pStyle w:val="Odsekzoznamu2"/>
        <w:tabs>
          <w:tab w:val="left" w:pos="567"/>
        </w:tabs>
        <w:ind w:left="0"/>
        <w:rPr>
          <w:rFonts w:ascii="Times New Roman" w:hAnsi="Times New Roman" w:cs="Times New Roman"/>
          <w:b/>
          <w:bCs/>
          <w:sz w:val="24"/>
          <w:szCs w:val="24"/>
        </w:rPr>
      </w:pPr>
      <w:r>
        <w:rPr>
          <w:rFonts w:ascii="Times New Roman" w:hAnsi="Times New Roman" w:cs="Times New Roman"/>
          <w:b/>
          <w:bCs/>
          <w:sz w:val="24"/>
          <w:szCs w:val="24"/>
        </w:rPr>
        <w:t>I</w:t>
      </w:r>
      <w:r w:rsidR="00750B62">
        <w:rPr>
          <w:rFonts w:ascii="Times New Roman" w:hAnsi="Times New Roman" w:cs="Times New Roman"/>
          <w:b/>
          <w:bCs/>
          <w:sz w:val="24"/>
          <w:szCs w:val="24"/>
        </w:rPr>
        <w:t>I.</w:t>
      </w:r>
      <w:r w:rsidR="00687C35">
        <w:rPr>
          <w:rFonts w:ascii="Times New Roman" w:hAnsi="Times New Roman" w:cs="Times New Roman"/>
          <w:b/>
          <w:bCs/>
          <w:sz w:val="24"/>
          <w:szCs w:val="24"/>
        </w:rPr>
        <w:t xml:space="preserve"> </w:t>
      </w:r>
      <w:r w:rsidR="00750B62">
        <w:rPr>
          <w:rFonts w:ascii="Times New Roman" w:hAnsi="Times New Roman" w:cs="Times New Roman"/>
          <w:b/>
          <w:bCs/>
          <w:sz w:val="24"/>
          <w:szCs w:val="24"/>
        </w:rPr>
        <w:t>A.</w:t>
      </w:r>
      <w:r w:rsidR="00750B62">
        <w:rPr>
          <w:rFonts w:ascii="Times New Roman" w:hAnsi="Times New Roman" w:cs="Times New Roman"/>
          <w:b/>
          <w:bCs/>
          <w:sz w:val="24"/>
          <w:szCs w:val="24"/>
        </w:rPr>
        <w:tab/>
        <w:t>Kontroly plnenia úloh štátnej správy</w:t>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09"/>
        <w:gridCol w:w="1551"/>
        <w:gridCol w:w="3686"/>
        <w:gridCol w:w="2126"/>
        <w:gridCol w:w="851"/>
        <w:gridCol w:w="1134"/>
        <w:gridCol w:w="1134"/>
        <w:gridCol w:w="1320"/>
      </w:tblGrid>
      <w:tr w:rsidR="00750B62" w:rsidRPr="00566455" w:rsidTr="003A76FF">
        <w:trPr>
          <w:trHeight w:val="901"/>
        </w:trPr>
        <w:tc>
          <w:tcPr>
            <w:tcW w:w="709"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jc w:val="center"/>
              <w:rPr>
                <w:rFonts w:ascii="Times New Roman" w:hAnsi="Times New Roman"/>
                <w:sz w:val="20"/>
              </w:rPr>
            </w:pPr>
            <w:r w:rsidRPr="00944314">
              <w:rPr>
                <w:rFonts w:ascii="Times New Roman" w:hAnsi="Times New Roman"/>
                <w:sz w:val="20"/>
              </w:rPr>
              <w:t>p. č.</w:t>
            </w:r>
          </w:p>
        </w:tc>
        <w:tc>
          <w:tcPr>
            <w:tcW w:w="1709"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Kontrolný orgán</w:t>
            </w:r>
          </w:p>
        </w:tc>
        <w:tc>
          <w:tcPr>
            <w:tcW w:w="1551"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Obdobie výkonu  kontroly od - do</w:t>
            </w:r>
          </w:p>
        </w:tc>
        <w:tc>
          <w:tcPr>
            <w:tcW w:w="3686"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Zameranie kontroly</w:t>
            </w:r>
          </w:p>
          <w:p w:rsidR="00750B62" w:rsidRPr="00944314" w:rsidRDefault="00750B62" w:rsidP="00D7005C">
            <w:pPr>
              <w:rPr>
                <w:rFonts w:ascii="Times New Roman" w:hAnsi="Times New Roman"/>
                <w:sz w:val="20"/>
              </w:rPr>
            </w:pPr>
          </w:p>
        </w:tc>
        <w:tc>
          <w:tcPr>
            <w:tcW w:w="2126"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Kontrolované</w:t>
            </w:r>
          </w:p>
          <w:p w:rsidR="00750B62" w:rsidRPr="00944314" w:rsidRDefault="00750B62" w:rsidP="00D7005C">
            <w:pPr>
              <w:rPr>
                <w:rFonts w:ascii="Times New Roman" w:hAnsi="Times New Roman"/>
                <w:sz w:val="20"/>
              </w:rPr>
            </w:pPr>
            <w:r w:rsidRPr="00944314">
              <w:rPr>
                <w:rFonts w:ascii="Times New Roman" w:hAnsi="Times New Roman"/>
                <w:sz w:val="20"/>
              </w:rPr>
              <w:t>subjekty</w:t>
            </w:r>
          </w:p>
        </w:tc>
        <w:tc>
          <w:tcPr>
            <w:tcW w:w="851"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Počet zistení</w:t>
            </w:r>
          </w:p>
        </w:tc>
        <w:tc>
          <w:tcPr>
            <w:tcW w:w="1134"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Počet prijatých opatrení</w:t>
            </w:r>
          </w:p>
        </w:tc>
        <w:tc>
          <w:tcPr>
            <w:tcW w:w="1134"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Počet splnených opatrení</w:t>
            </w:r>
          </w:p>
        </w:tc>
        <w:tc>
          <w:tcPr>
            <w:tcW w:w="1320"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 xml:space="preserve">Počet </w:t>
            </w:r>
          </w:p>
          <w:p w:rsidR="00750B62" w:rsidRPr="00944314" w:rsidRDefault="00750B62" w:rsidP="00D7005C">
            <w:pPr>
              <w:rPr>
                <w:rFonts w:ascii="Times New Roman" w:hAnsi="Times New Roman"/>
                <w:sz w:val="20"/>
              </w:rPr>
            </w:pPr>
            <w:r w:rsidRPr="00944314">
              <w:rPr>
                <w:rFonts w:ascii="Times New Roman" w:hAnsi="Times New Roman"/>
                <w:sz w:val="20"/>
              </w:rPr>
              <w:t>nesplnených opatrení</w:t>
            </w:r>
          </w:p>
        </w:tc>
      </w:tr>
      <w:tr w:rsidR="00750B62" w:rsidRPr="00027224" w:rsidTr="003A76FF">
        <w:tc>
          <w:tcPr>
            <w:tcW w:w="709" w:type="dxa"/>
            <w:tcBorders>
              <w:top w:val="single" w:sz="4" w:space="0" w:color="auto"/>
              <w:left w:val="single" w:sz="4" w:space="0" w:color="auto"/>
              <w:bottom w:val="single" w:sz="4" w:space="0" w:color="auto"/>
              <w:right w:val="single" w:sz="4" w:space="0" w:color="auto"/>
            </w:tcBorders>
          </w:tcPr>
          <w:p w:rsidR="00750B62" w:rsidRPr="00CB29DF" w:rsidRDefault="00891926" w:rsidP="00D7005C">
            <w:pPr>
              <w:jc w:val="center"/>
              <w:rPr>
                <w:rFonts w:ascii="Times New Roman" w:hAnsi="Times New Roman"/>
                <w:sz w:val="20"/>
              </w:rPr>
            </w:pPr>
            <w:r>
              <w:rPr>
                <w:rFonts w:ascii="Times New Roman" w:hAnsi="Times New Roman"/>
                <w:sz w:val="20"/>
              </w:rPr>
              <w:t>9.</w:t>
            </w:r>
          </w:p>
        </w:tc>
        <w:tc>
          <w:tcPr>
            <w:tcW w:w="1709"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Odbor kontroly a vládneho auditu MH SR</w:t>
            </w:r>
          </w:p>
        </w:tc>
        <w:tc>
          <w:tcPr>
            <w:tcW w:w="1551"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1. polrok 2015</w:t>
            </w:r>
          </w:p>
        </w:tc>
        <w:tc>
          <w:tcPr>
            <w:tcW w:w="3686"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napToGrid w:val="0"/>
                <w:sz w:val="20"/>
              </w:rPr>
            </w:pPr>
            <w:r w:rsidRPr="00CB29DF">
              <w:rPr>
                <w:rFonts w:ascii="Times New Roman" w:hAnsi="Times New Roman"/>
                <w:snapToGrid w:val="0"/>
                <w:sz w:val="20"/>
              </w:rPr>
              <w:t>Kontrola dodržiavania Smernice na prípravu a predkladanie materiálov na rokovanie vlády SR, schválenej uznesením vlády SR č. 512/2001 v znení zmien a doplnení schválených uzneseniami vlády SR č. 1061/2004, 974/2005 a 161/2007 (ďalej len „Smernica“) a Metodického pokynu na prípravu a predkladanie materiálov na rokovanie vlády pred predložením každého materiálu na rokovanie vlády (ďalej len „Metodický pokyn“), s dôrazom na predkladanie návrhov uznesení vlády SR obsahujúcich úlohy s jednoznačným určením termínov plnenia a osôb zodpovedných za ich plnenie za 1. polrok 2015</w:t>
            </w:r>
            <w:r>
              <w:rPr>
                <w:rFonts w:ascii="Times New Roman" w:hAnsi="Times New Roman"/>
                <w:snapToGrid w:val="0"/>
                <w:sz w:val="20"/>
              </w:rPr>
              <w:t>.</w:t>
            </w:r>
          </w:p>
        </w:tc>
        <w:tc>
          <w:tcPr>
            <w:tcW w:w="2126"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Odbor správy majetku štátu MH SR</w:t>
            </w:r>
          </w:p>
        </w:tc>
        <w:tc>
          <w:tcPr>
            <w:tcW w:w="851"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c>
          <w:tcPr>
            <w:tcW w:w="132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r>
      <w:tr w:rsidR="00750B62" w:rsidRPr="00027224" w:rsidTr="003A76FF">
        <w:tc>
          <w:tcPr>
            <w:tcW w:w="709" w:type="dxa"/>
            <w:tcBorders>
              <w:top w:val="single" w:sz="4" w:space="0" w:color="auto"/>
              <w:left w:val="single" w:sz="4" w:space="0" w:color="auto"/>
              <w:bottom w:val="single" w:sz="4" w:space="0" w:color="auto"/>
              <w:right w:val="single" w:sz="4" w:space="0" w:color="auto"/>
            </w:tcBorders>
          </w:tcPr>
          <w:p w:rsidR="00750B62" w:rsidRPr="00CB29DF" w:rsidRDefault="00891926" w:rsidP="00D7005C">
            <w:pPr>
              <w:jc w:val="center"/>
              <w:rPr>
                <w:rFonts w:ascii="Times New Roman" w:hAnsi="Times New Roman"/>
                <w:sz w:val="20"/>
              </w:rPr>
            </w:pPr>
            <w:r>
              <w:rPr>
                <w:rFonts w:ascii="Times New Roman" w:hAnsi="Times New Roman"/>
                <w:sz w:val="20"/>
              </w:rPr>
              <w:t>10</w:t>
            </w:r>
            <w:r w:rsidR="00750B62" w:rsidRPr="00CB29DF">
              <w:rPr>
                <w:rFonts w:ascii="Times New Roman" w:hAnsi="Times New Roman"/>
                <w:sz w:val="20"/>
              </w:rPr>
              <w:t>.</w:t>
            </w:r>
          </w:p>
        </w:tc>
        <w:tc>
          <w:tcPr>
            <w:tcW w:w="1709"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Odbor kontroly a vládneho auditu MH SR</w:t>
            </w:r>
          </w:p>
        </w:tc>
        <w:tc>
          <w:tcPr>
            <w:tcW w:w="1551"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2. polrok 2015</w:t>
            </w:r>
          </w:p>
        </w:tc>
        <w:tc>
          <w:tcPr>
            <w:tcW w:w="3686"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napToGrid w:val="0"/>
                <w:sz w:val="20"/>
              </w:rPr>
            </w:pPr>
            <w:r w:rsidRPr="00CB29DF">
              <w:rPr>
                <w:rFonts w:ascii="Times New Roman" w:hAnsi="Times New Roman"/>
                <w:snapToGrid w:val="0"/>
                <w:sz w:val="20"/>
              </w:rPr>
              <w:t>Kontrola dodržiavania Smernice a Metodického pokynu, s dôrazom na predkladanie návrhov uznesení vlády SR obsahujúcich úlohy s jednoznačným určením termínov plnenia a osôb zodpovedných za ich plnenie za 2. polrok 2015</w:t>
            </w:r>
            <w:r>
              <w:rPr>
                <w:rFonts w:ascii="Times New Roman" w:hAnsi="Times New Roman"/>
                <w:snapToGrid w:val="0"/>
                <w:sz w:val="20"/>
              </w:rPr>
              <w:t>.</w:t>
            </w:r>
          </w:p>
        </w:tc>
        <w:tc>
          <w:tcPr>
            <w:tcW w:w="2126"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Sekcia podporných programov MH SR</w:t>
            </w:r>
          </w:p>
        </w:tc>
        <w:tc>
          <w:tcPr>
            <w:tcW w:w="851"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c>
          <w:tcPr>
            <w:tcW w:w="132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r>
      <w:tr w:rsidR="00750B62" w:rsidRPr="00027224" w:rsidTr="003A76FF">
        <w:tc>
          <w:tcPr>
            <w:tcW w:w="709" w:type="dxa"/>
            <w:tcBorders>
              <w:top w:val="single" w:sz="4" w:space="0" w:color="auto"/>
              <w:left w:val="single" w:sz="4" w:space="0" w:color="auto"/>
              <w:bottom w:val="single" w:sz="4" w:space="0" w:color="auto"/>
              <w:right w:val="single" w:sz="4" w:space="0" w:color="auto"/>
            </w:tcBorders>
          </w:tcPr>
          <w:p w:rsidR="00750B62" w:rsidRPr="00CB29DF" w:rsidRDefault="00434C58" w:rsidP="00891926">
            <w:pPr>
              <w:jc w:val="center"/>
              <w:rPr>
                <w:rFonts w:ascii="Times New Roman" w:hAnsi="Times New Roman"/>
                <w:sz w:val="20"/>
              </w:rPr>
            </w:pPr>
            <w:r>
              <w:rPr>
                <w:rFonts w:ascii="Times New Roman" w:hAnsi="Times New Roman"/>
                <w:sz w:val="20"/>
              </w:rPr>
              <w:t>1</w:t>
            </w:r>
            <w:r w:rsidR="00891926">
              <w:rPr>
                <w:rFonts w:ascii="Times New Roman" w:hAnsi="Times New Roman"/>
                <w:sz w:val="20"/>
              </w:rPr>
              <w:t>1</w:t>
            </w:r>
            <w:r w:rsidR="00750B62" w:rsidRPr="00CB29DF">
              <w:rPr>
                <w:rFonts w:ascii="Times New Roman" w:hAnsi="Times New Roman"/>
                <w:sz w:val="20"/>
              </w:rPr>
              <w:t>.</w:t>
            </w:r>
          </w:p>
        </w:tc>
        <w:tc>
          <w:tcPr>
            <w:tcW w:w="1709"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Odbor kontroly a vládneho auditu MH SR</w:t>
            </w:r>
          </w:p>
        </w:tc>
        <w:tc>
          <w:tcPr>
            <w:tcW w:w="1551"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1. až 3. štvrťrok 2015</w:t>
            </w:r>
          </w:p>
        </w:tc>
        <w:tc>
          <w:tcPr>
            <w:tcW w:w="3686"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napToGrid w:val="0"/>
                <w:sz w:val="20"/>
              </w:rPr>
            </w:pPr>
            <w:r w:rsidRPr="00CB29DF">
              <w:rPr>
                <w:rFonts w:ascii="Times New Roman" w:hAnsi="Times New Roman"/>
                <w:snapToGrid w:val="0"/>
                <w:sz w:val="20"/>
              </w:rPr>
              <w:t>Kontrola vecného a časového plnenia úloh vyplývajúcich z vybraných uznesení vlády SR splatných v 1. až 3. štvrťroku 2015, za plnenie ktorých zodpovedá minister hospodárstva SR, s dôrazom na predkladanie návrhov uznesení vlády obsahujúcich úlohy s jednoznačným určením termínov plnenia a osôb zodpovedných za ich plnenie za rok 2015</w:t>
            </w:r>
            <w:r>
              <w:rPr>
                <w:rFonts w:ascii="Times New Roman" w:hAnsi="Times New Roman"/>
                <w:snapToGrid w:val="0"/>
                <w:sz w:val="20"/>
              </w:rPr>
              <w:t>.</w:t>
            </w:r>
          </w:p>
        </w:tc>
        <w:tc>
          <w:tcPr>
            <w:tcW w:w="2126"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 xml:space="preserve">Odbor bezpečnosti a krízového riadenia </w:t>
            </w:r>
            <w:r>
              <w:rPr>
                <w:rFonts w:ascii="Times New Roman" w:hAnsi="Times New Roman"/>
                <w:sz w:val="20"/>
              </w:rPr>
              <w:t xml:space="preserve">            </w:t>
            </w:r>
            <w:r w:rsidRPr="00CB29DF">
              <w:rPr>
                <w:rFonts w:ascii="Times New Roman" w:hAnsi="Times New Roman"/>
                <w:sz w:val="20"/>
              </w:rPr>
              <w:t>MH SR</w:t>
            </w:r>
          </w:p>
        </w:tc>
        <w:tc>
          <w:tcPr>
            <w:tcW w:w="851"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c>
          <w:tcPr>
            <w:tcW w:w="1134"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c>
          <w:tcPr>
            <w:tcW w:w="132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r>
    </w:tbl>
    <w:p w:rsidR="006D0AE2" w:rsidRDefault="006D0AE2" w:rsidP="00750B62">
      <w:pPr>
        <w:pStyle w:val="Odsekzoznamu2"/>
        <w:tabs>
          <w:tab w:val="left" w:pos="567"/>
        </w:tabs>
        <w:ind w:left="567" w:hanging="567"/>
        <w:jc w:val="both"/>
        <w:rPr>
          <w:rFonts w:ascii="Times New Roman" w:hAnsi="Times New Roman" w:cs="Times New Roman"/>
          <w:b/>
          <w:bCs/>
          <w:sz w:val="24"/>
          <w:szCs w:val="24"/>
        </w:rPr>
      </w:pPr>
    </w:p>
    <w:p w:rsidR="00670FF3" w:rsidRDefault="00670FF3" w:rsidP="00750B62">
      <w:pPr>
        <w:pStyle w:val="Odsekzoznamu2"/>
        <w:tabs>
          <w:tab w:val="left" w:pos="567"/>
        </w:tabs>
        <w:ind w:left="567" w:hanging="567"/>
        <w:jc w:val="both"/>
        <w:rPr>
          <w:rFonts w:ascii="Times New Roman" w:hAnsi="Times New Roman" w:cs="Times New Roman"/>
          <w:b/>
          <w:bCs/>
          <w:sz w:val="24"/>
          <w:szCs w:val="24"/>
        </w:rPr>
      </w:pPr>
    </w:p>
    <w:p w:rsidR="00670FF3" w:rsidRDefault="00670FF3" w:rsidP="00750B62">
      <w:pPr>
        <w:pStyle w:val="Odsekzoznamu2"/>
        <w:tabs>
          <w:tab w:val="left" w:pos="567"/>
        </w:tabs>
        <w:ind w:left="567" w:hanging="567"/>
        <w:jc w:val="both"/>
        <w:rPr>
          <w:rFonts w:ascii="Times New Roman" w:hAnsi="Times New Roman" w:cs="Times New Roman"/>
          <w:b/>
          <w:bCs/>
          <w:sz w:val="24"/>
          <w:szCs w:val="24"/>
        </w:rPr>
      </w:pPr>
    </w:p>
    <w:p w:rsidR="00670FF3" w:rsidRDefault="00670FF3" w:rsidP="00750B62">
      <w:pPr>
        <w:pStyle w:val="Odsekzoznamu2"/>
        <w:tabs>
          <w:tab w:val="left" w:pos="567"/>
        </w:tabs>
        <w:ind w:left="567" w:hanging="567"/>
        <w:jc w:val="both"/>
        <w:rPr>
          <w:rFonts w:ascii="Times New Roman" w:hAnsi="Times New Roman" w:cs="Times New Roman"/>
          <w:b/>
          <w:bCs/>
          <w:sz w:val="24"/>
          <w:szCs w:val="24"/>
        </w:rPr>
      </w:pPr>
    </w:p>
    <w:p w:rsidR="00670FF3" w:rsidRDefault="00670FF3" w:rsidP="00750B62">
      <w:pPr>
        <w:pStyle w:val="Odsekzoznamu2"/>
        <w:tabs>
          <w:tab w:val="left" w:pos="567"/>
        </w:tabs>
        <w:ind w:left="567" w:hanging="567"/>
        <w:jc w:val="both"/>
        <w:rPr>
          <w:rFonts w:ascii="Times New Roman" w:hAnsi="Times New Roman" w:cs="Times New Roman"/>
          <w:b/>
          <w:bCs/>
          <w:sz w:val="24"/>
          <w:szCs w:val="24"/>
        </w:rPr>
      </w:pPr>
    </w:p>
    <w:p w:rsidR="00750B62" w:rsidRPr="00550ADC" w:rsidRDefault="00710EED" w:rsidP="00750B62">
      <w:pPr>
        <w:pStyle w:val="Odsekzoznamu2"/>
        <w:tabs>
          <w:tab w:val="left" w:pos="567"/>
        </w:tabs>
        <w:ind w:left="567" w:hanging="567"/>
        <w:jc w:val="both"/>
        <w:rPr>
          <w:rFonts w:ascii="Times New Roman" w:hAnsi="Times New Roman" w:cs="Times New Roman"/>
          <w:b/>
          <w:bCs/>
          <w:sz w:val="24"/>
          <w:szCs w:val="24"/>
        </w:rPr>
      </w:pPr>
      <w:r>
        <w:rPr>
          <w:rFonts w:ascii="Times New Roman" w:hAnsi="Times New Roman" w:cs="Times New Roman"/>
          <w:b/>
          <w:bCs/>
          <w:sz w:val="24"/>
          <w:szCs w:val="24"/>
        </w:rPr>
        <w:t>I</w:t>
      </w:r>
      <w:r w:rsidR="00750B62">
        <w:rPr>
          <w:rFonts w:ascii="Times New Roman" w:hAnsi="Times New Roman" w:cs="Times New Roman"/>
          <w:b/>
          <w:bCs/>
          <w:sz w:val="24"/>
          <w:szCs w:val="24"/>
        </w:rPr>
        <w:t>I.</w:t>
      </w:r>
      <w:r w:rsidR="00687C35">
        <w:rPr>
          <w:rFonts w:ascii="Times New Roman" w:hAnsi="Times New Roman" w:cs="Times New Roman"/>
          <w:b/>
          <w:bCs/>
          <w:sz w:val="24"/>
          <w:szCs w:val="24"/>
        </w:rPr>
        <w:t xml:space="preserve"> </w:t>
      </w:r>
      <w:r w:rsidR="00750B62">
        <w:rPr>
          <w:rFonts w:ascii="Times New Roman" w:hAnsi="Times New Roman" w:cs="Times New Roman"/>
          <w:b/>
          <w:bCs/>
          <w:sz w:val="24"/>
          <w:szCs w:val="24"/>
        </w:rPr>
        <w:t>B.</w:t>
      </w:r>
      <w:r w:rsidR="00750B62">
        <w:rPr>
          <w:rFonts w:ascii="Times New Roman" w:hAnsi="Times New Roman" w:cs="Times New Roman"/>
          <w:b/>
          <w:bCs/>
          <w:sz w:val="24"/>
          <w:szCs w:val="24"/>
        </w:rPr>
        <w:tab/>
      </w:r>
      <w:r w:rsidR="00750B62" w:rsidRPr="00550ADC">
        <w:rPr>
          <w:rFonts w:ascii="Times New Roman" w:hAnsi="Times New Roman" w:cs="Times New Roman"/>
          <w:b/>
          <w:bCs/>
          <w:sz w:val="24"/>
          <w:szCs w:val="24"/>
        </w:rPr>
        <w:t>Kontroly plnenia úloh štátnej správy, hospodárenia s majetkom štátu, dodržiavania všeobecne záväzných právnych predpisov, vykonané podľa zákona č. 10/1996 Z. z. o kontrole v štátnej správe v znení neskorších predpisov</w:t>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09"/>
        <w:gridCol w:w="1835"/>
        <w:gridCol w:w="2835"/>
        <w:gridCol w:w="2410"/>
        <w:gridCol w:w="850"/>
        <w:gridCol w:w="1134"/>
        <w:gridCol w:w="1298"/>
        <w:gridCol w:w="1440"/>
      </w:tblGrid>
      <w:tr w:rsidR="00750B62" w:rsidRPr="00566455" w:rsidTr="00D7005C">
        <w:tc>
          <w:tcPr>
            <w:tcW w:w="709"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jc w:val="center"/>
              <w:rPr>
                <w:rFonts w:ascii="Times New Roman" w:hAnsi="Times New Roman"/>
                <w:sz w:val="20"/>
              </w:rPr>
            </w:pPr>
            <w:r w:rsidRPr="00944314">
              <w:rPr>
                <w:rFonts w:ascii="Times New Roman" w:hAnsi="Times New Roman"/>
                <w:sz w:val="20"/>
              </w:rPr>
              <w:t>p. č.</w:t>
            </w:r>
          </w:p>
        </w:tc>
        <w:tc>
          <w:tcPr>
            <w:tcW w:w="1709"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Kontrolný orgán</w:t>
            </w:r>
          </w:p>
        </w:tc>
        <w:tc>
          <w:tcPr>
            <w:tcW w:w="1835"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 xml:space="preserve">Obdobie výkonu  kontroly od - do </w:t>
            </w:r>
          </w:p>
        </w:tc>
        <w:tc>
          <w:tcPr>
            <w:tcW w:w="2835"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Zameranie kontroly</w:t>
            </w:r>
          </w:p>
          <w:p w:rsidR="00750B62" w:rsidRPr="00944314" w:rsidRDefault="00750B62" w:rsidP="00D7005C">
            <w:pPr>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Kontrolované</w:t>
            </w:r>
          </w:p>
          <w:p w:rsidR="00750B62" w:rsidRPr="00944314" w:rsidRDefault="00750B62" w:rsidP="00D7005C">
            <w:pPr>
              <w:rPr>
                <w:rFonts w:ascii="Times New Roman" w:hAnsi="Times New Roman"/>
                <w:sz w:val="20"/>
              </w:rPr>
            </w:pPr>
            <w:r w:rsidRPr="00944314">
              <w:rPr>
                <w:rFonts w:ascii="Times New Roman" w:hAnsi="Times New Roman"/>
                <w:sz w:val="20"/>
              </w:rPr>
              <w:t>subjekty</w:t>
            </w:r>
          </w:p>
        </w:tc>
        <w:tc>
          <w:tcPr>
            <w:tcW w:w="850"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Počet zistení</w:t>
            </w:r>
          </w:p>
        </w:tc>
        <w:tc>
          <w:tcPr>
            <w:tcW w:w="1134"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Počet prijatých opatrení</w:t>
            </w:r>
          </w:p>
        </w:tc>
        <w:tc>
          <w:tcPr>
            <w:tcW w:w="1298"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Počet splnených opatrení</w:t>
            </w:r>
          </w:p>
        </w:tc>
        <w:tc>
          <w:tcPr>
            <w:tcW w:w="1440"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 xml:space="preserve">Počet </w:t>
            </w:r>
          </w:p>
          <w:p w:rsidR="00750B62" w:rsidRPr="00944314" w:rsidRDefault="00750B62" w:rsidP="00D7005C">
            <w:pPr>
              <w:rPr>
                <w:rFonts w:ascii="Times New Roman" w:hAnsi="Times New Roman"/>
                <w:sz w:val="20"/>
              </w:rPr>
            </w:pPr>
            <w:r w:rsidRPr="00944314">
              <w:rPr>
                <w:rFonts w:ascii="Times New Roman" w:hAnsi="Times New Roman"/>
                <w:sz w:val="20"/>
              </w:rPr>
              <w:t>nesplnených opatrení</w:t>
            </w:r>
          </w:p>
        </w:tc>
      </w:tr>
      <w:tr w:rsidR="00750B62" w:rsidRPr="00566455" w:rsidTr="00D7005C">
        <w:tc>
          <w:tcPr>
            <w:tcW w:w="709" w:type="dxa"/>
            <w:tcBorders>
              <w:top w:val="single" w:sz="4" w:space="0" w:color="auto"/>
              <w:left w:val="single" w:sz="4" w:space="0" w:color="auto"/>
              <w:bottom w:val="single" w:sz="4" w:space="0" w:color="auto"/>
              <w:right w:val="single" w:sz="4" w:space="0" w:color="auto"/>
            </w:tcBorders>
          </w:tcPr>
          <w:p w:rsidR="00750B62" w:rsidRPr="00CB29DF" w:rsidRDefault="00434C58" w:rsidP="00891926">
            <w:pPr>
              <w:jc w:val="center"/>
              <w:rPr>
                <w:rFonts w:ascii="Times New Roman" w:hAnsi="Times New Roman"/>
                <w:sz w:val="20"/>
              </w:rPr>
            </w:pPr>
            <w:r>
              <w:rPr>
                <w:rFonts w:ascii="Times New Roman" w:hAnsi="Times New Roman"/>
                <w:sz w:val="20"/>
              </w:rPr>
              <w:t>1</w:t>
            </w:r>
            <w:r w:rsidR="00891926">
              <w:rPr>
                <w:rFonts w:ascii="Times New Roman" w:hAnsi="Times New Roman"/>
                <w:sz w:val="20"/>
              </w:rPr>
              <w:t>2</w:t>
            </w:r>
            <w:r w:rsidR="00750B62" w:rsidRPr="00CB29DF">
              <w:rPr>
                <w:rFonts w:ascii="Times New Roman" w:hAnsi="Times New Roman"/>
                <w:sz w:val="20"/>
              </w:rPr>
              <w:t>.</w:t>
            </w:r>
          </w:p>
        </w:tc>
        <w:tc>
          <w:tcPr>
            <w:tcW w:w="1709"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Odbor kontroly a vládneho auditu MH SR</w:t>
            </w:r>
          </w:p>
        </w:tc>
        <w:tc>
          <w:tcPr>
            <w:tcW w:w="1835"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rok 2010 a rok 2012</w:t>
            </w:r>
          </w:p>
        </w:tc>
        <w:tc>
          <w:tcPr>
            <w:tcW w:w="2835"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 xml:space="preserve">Priebeh dražby a opakovanej dražby bytu č. 74 na Kopčianskej ul. č. 82 </w:t>
            </w:r>
            <w:r>
              <w:rPr>
                <w:rFonts w:ascii="Times New Roman" w:hAnsi="Times New Roman"/>
                <w:sz w:val="20"/>
              </w:rPr>
              <w:t xml:space="preserve">                        </w:t>
            </w:r>
            <w:r w:rsidRPr="00CB29DF">
              <w:rPr>
                <w:rFonts w:ascii="Times New Roman" w:hAnsi="Times New Roman"/>
                <w:sz w:val="20"/>
              </w:rPr>
              <w:t>v</w:t>
            </w:r>
            <w:r>
              <w:rPr>
                <w:rFonts w:ascii="Times New Roman" w:hAnsi="Times New Roman"/>
                <w:sz w:val="20"/>
              </w:rPr>
              <w:t> </w:t>
            </w:r>
            <w:r w:rsidRPr="00CB29DF">
              <w:rPr>
                <w:rFonts w:ascii="Times New Roman" w:hAnsi="Times New Roman"/>
                <w:sz w:val="20"/>
              </w:rPr>
              <w:t>Bratislave</w:t>
            </w:r>
            <w:r>
              <w:rPr>
                <w:rFonts w:ascii="Times New Roman" w:hAnsi="Times New Roman"/>
                <w:sz w:val="20"/>
              </w:rPr>
              <w:t>.</w:t>
            </w:r>
          </w:p>
        </w:tc>
        <w:tc>
          <w:tcPr>
            <w:tcW w:w="241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Stredoslovenské kameňolomy a štrkopiesky,  štátny podnik v likvidácii, Žilina</w:t>
            </w:r>
          </w:p>
        </w:tc>
        <w:tc>
          <w:tcPr>
            <w:tcW w:w="850" w:type="dxa"/>
            <w:tcBorders>
              <w:top w:val="single" w:sz="4" w:space="0" w:color="auto"/>
              <w:left w:val="single" w:sz="4" w:space="0" w:color="auto"/>
              <w:bottom w:val="single" w:sz="4" w:space="0" w:color="auto"/>
              <w:right w:val="single" w:sz="4" w:space="0" w:color="auto"/>
            </w:tcBorders>
          </w:tcPr>
          <w:p w:rsidR="00750B62" w:rsidRPr="00273C0B" w:rsidRDefault="00750B62" w:rsidP="00D7005C">
            <w:pPr>
              <w:jc w:val="center"/>
              <w:rPr>
                <w:rFonts w:ascii="Times New Roman" w:hAnsi="Times New Roman"/>
                <w:sz w:val="20"/>
              </w:rPr>
            </w:pPr>
            <w:r w:rsidRPr="00273C0B">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750B62" w:rsidRPr="00566455" w:rsidRDefault="00750B62" w:rsidP="00D7005C">
            <w:pPr>
              <w:jc w:val="center"/>
              <w:rPr>
                <w:rFonts w:ascii="Times New Roman" w:hAnsi="Times New Roman"/>
                <w:szCs w:val="24"/>
              </w:rPr>
            </w:pPr>
            <w:r w:rsidRPr="00027224">
              <w:rPr>
                <w:rFonts w:ascii="Times New Roman" w:hAnsi="Times New Roman"/>
                <w:szCs w:val="24"/>
              </w:rPr>
              <w:t>-</w:t>
            </w:r>
          </w:p>
        </w:tc>
        <w:tc>
          <w:tcPr>
            <w:tcW w:w="1298" w:type="dxa"/>
            <w:tcBorders>
              <w:top w:val="single" w:sz="4" w:space="0" w:color="auto"/>
              <w:left w:val="single" w:sz="4" w:space="0" w:color="auto"/>
              <w:bottom w:val="single" w:sz="4" w:space="0" w:color="auto"/>
              <w:right w:val="single" w:sz="4" w:space="0" w:color="auto"/>
            </w:tcBorders>
          </w:tcPr>
          <w:p w:rsidR="00750B62" w:rsidRPr="00566455" w:rsidRDefault="00750B62" w:rsidP="00D7005C">
            <w:pPr>
              <w:jc w:val="center"/>
              <w:rPr>
                <w:rFonts w:ascii="Times New Roman" w:hAnsi="Times New Roman"/>
                <w:szCs w:val="24"/>
              </w:rPr>
            </w:pPr>
            <w:r w:rsidRPr="00027224">
              <w:rPr>
                <w:rFonts w:ascii="Times New Roman" w:hAnsi="Times New Roman"/>
                <w:szCs w:val="24"/>
              </w:rPr>
              <w:t>-</w:t>
            </w:r>
          </w:p>
        </w:tc>
        <w:tc>
          <w:tcPr>
            <w:tcW w:w="1440" w:type="dxa"/>
            <w:tcBorders>
              <w:top w:val="single" w:sz="4" w:space="0" w:color="auto"/>
              <w:left w:val="single" w:sz="4" w:space="0" w:color="auto"/>
              <w:bottom w:val="single" w:sz="4" w:space="0" w:color="auto"/>
              <w:right w:val="single" w:sz="4" w:space="0" w:color="auto"/>
            </w:tcBorders>
          </w:tcPr>
          <w:p w:rsidR="00750B62" w:rsidRPr="00566455" w:rsidRDefault="00750B62" w:rsidP="00D7005C">
            <w:pPr>
              <w:jc w:val="center"/>
              <w:rPr>
                <w:rFonts w:ascii="Times New Roman" w:hAnsi="Times New Roman"/>
                <w:szCs w:val="24"/>
              </w:rPr>
            </w:pPr>
            <w:r w:rsidRPr="00027224">
              <w:rPr>
                <w:rFonts w:ascii="Times New Roman" w:hAnsi="Times New Roman"/>
                <w:szCs w:val="24"/>
              </w:rPr>
              <w:t>-</w:t>
            </w:r>
          </w:p>
        </w:tc>
      </w:tr>
      <w:tr w:rsidR="00750B62" w:rsidRPr="00566455" w:rsidTr="00D7005C">
        <w:tc>
          <w:tcPr>
            <w:tcW w:w="709" w:type="dxa"/>
            <w:tcBorders>
              <w:top w:val="single" w:sz="4" w:space="0" w:color="auto"/>
              <w:left w:val="single" w:sz="4" w:space="0" w:color="auto"/>
              <w:bottom w:val="single" w:sz="4" w:space="0" w:color="auto"/>
              <w:right w:val="single" w:sz="4" w:space="0" w:color="auto"/>
            </w:tcBorders>
          </w:tcPr>
          <w:p w:rsidR="00750B62" w:rsidRPr="00CB29DF" w:rsidRDefault="00891926" w:rsidP="00D7005C">
            <w:pPr>
              <w:jc w:val="center"/>
              <w:rPr>
                <w:rFonts w:ascii="Times New Roman" w:hAnsi="Times New Roman"/>
                <w:sz w:val="20"/>
              </w:rPr>
            </w:pPr>
            <w:r>
              <w:rPr>
                <w:rFonts w:ascii="Times New Roman" w:hAnsi="Times New Roman"/>
                <w:sz w:val="20"/>
              </w:rPr>
              <w:t>13</w:t>
            </w:r>
            <w:r w:rsidR="00750B62" w:rsidRPr="00CB29DF">
              <w:rPr>
                <w:rFonts w:ascii="Times New Roman" w:hAnsi="Times New Roman"/>
                <w:sz w:val="20"/>
              </w:rPr>
              <w:t>.</w:t>
            </w:r>
          </w:p>
        </w:tc>
        <w:tc>
          <w:tcPr>
            <w:tcW w:w="1709"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Odbor kontroly a vládneho auditu MH SR</w:t>
            </w:r>
          </w:p>
        </w:tc>
        <w:tc>
          <w:tcPr>
            <w:tcW w:w="1835"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rok 2014 a rok 2015 do začiatku výkonu kontroly</w:t>
            </w:r>
          </w:p>
        </w:tc>
        <w:tc>
          <w:tcPr>
            <w:tcW w:w="2835"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Kontrola dodržiavania platných predpisov pri prešetrovaní a vybavovaní petícií, sťažností a iných podaní, ktoré nie sú sťažnosťami podľa ustanovenia § 4 ods. 1 a 2 zákona č. 9/2010 Z. z. o</w:t>
            </w:r>
            <w:r>
              <w:rPr>
                <w:rFonts w:ascii="Times New Roman" w:hAnsi="Times New Roman"/>
                <w:sz w:val="20"/>
              </w:rPr>
              <w:t> </w:t>
            </w:r>
            <w:r w:rsidRPr="00CB29DF">
              <w:rPr>
                <w:rFonts w:ascii="Times New Roman" w:hAnsi="Times New Roman"/>
                <w:sz w:val="20"/>
              </w:rPr>
              <w:t>sťažnostiach</w:t>
            </w:r>
            <w:r>
              <w:rPr>
                <w:rFonts w:ascii="Times New Roman" w:hAnsi="Times New Roman"/>
                <w:sz w:val="20"/>
              </w:rPr>
              <w:t>.</w:t>
            </w:r>
          </w:p>
        </w:tc>
        <w:tc>
          <w:tcPr>
            <w:tcW w:w="241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Slovenská agentúra pre rozvoj investícií a obchodu (SARIO), Bratislava</w:t>
            </w:r>
          </w:p>
        </w:tc>
        <w:tc>
          <w:tcPr>
            <w:tcW w:w="850" w:type="dxa"/>
            <w:tcBorders>
              <w:top w:val="single" w:sz="4" w:space="0" w:color="auto"/>
              <w:left w:val="single" w:sz="4" w:space="0" w:color="auto"/>
              <w:bottom w:val="single" w:sz="4" w:space="0" w:color="auto"/>
              <w:right w:val="single" w:sz="4" w:space="0" w:color="auto"/>
            </w:tcBorders>
          </w:tcPr>
          <w:p w:rsidR="00750B62" w:rsidRPr="00273C0B" w:rsidRDefault="00750B62" w:rsidP="00D7005C">
            <w:pPr>
              <w:jc w:val="center"/>
              <w:rPr>
                <w:rFonts w:ascii="Times New Roman" w:hAnsi="Times New Roman"/>
                <w:sz w:val="20"/>
              </w:rPr>
            </w:pPr>
            <w:r w:rsidRPr="00273C0B">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750B62" w:rsidRPr="00027224" w:rsidRDefault="00750B62" w:rsidP="00D7005C">
            <w:pPr>
              <w:jc w:val="center"/>
              <w:rPr>
                <w:rFonts w:ascii="Times New Roman" w:hAnsi="Times New Roman"/>
                <w:szCs w:val="24"/>
              </w:rPr>
            </w:pPr>
            <w:r w:rsidRPr="00027224">
              <w:rPr>
                <w:rFonts w:ascii="Times New Roman" w:hAnsi="Times New Roman"/>
                <w:szCs w:val="24"/>
              </w:rPr>
              <w:t>-</w:t>
            </w:r>
          </w:p>
        </w:tc>
        <w:tc>
          <w:tcPr>
            <w:tcW w:w="1298" w:type="dxa"/>
            <w:tcBorders>
              <w:top w:val="single" w:sz="4" w:space="0" w:color="auto"/>
              <w:left w:val="single" w:sz="4" w:space="0" w:color="auto"/>
              <w:bottom w:val="single" w:sz="4" w:space="0" w:color="auto"/>
              <w:right w:val="single" w:sz="4" w:space="0" w:color="auto"/>
            </w:tcBorders>
          </w:tcPr>
          <w:p w:rsidR="00750B62" w:rsidRPr="00027224" w:rsidRDefault="00750B62" w:rsidP="00D7005C">
            <w:pPr>
              <w:jc w:val="center"/>
              <w:rPr>
                <w:rFonts w:ascii="Times New Roman" w:hAnsi="Times New Roman"/>
                <w:szCs w:val="24"/>
              </w:rPr>
            </w:pPr>
            <w:r w:rsidRPr="00027224">
              <w:rPr>
                <w:rFonts w:ascii="Times New Roman" w:hAnsi="Times New Roman"/>
                <w:szCs w:val="24"/>
              </w:rPr>
              <w:t>-</w:t>
            </w:r>
          </w:p>
        </w:tc>
        <w:tc>
          <w:tcPr>
            <w:tcW w:w="1440" w:type="dxa"/>
            <w:tcBorders>
              <w:top w:val="single" w:sz="4" w:space="0" w:color="auto"/>
              <w:left w:val="single" w:sz="4" w:space="0" w:color="auto"/>
              <w:bottom w:val="single" w:sz="4" w:space="0" w:color="auto"/>
              <w:right w:val="single" w:sz="4" w:space="0" w:color="auto"/>
            </w:tcBorders>
          </w:tcPr>
          <w:p w:rsidR="00750B62" w:rsidRPr="00027224" w:rsidRDefault="00750B62" w:rsidP="00D7005C">
            <w:pPr>
              <w:jc w:val="center"/>
              <w:rPr>
                <w:rFonts w:ascii="Times New Roman" w:hAnsi="Times New Roman"/>
                <w:szCs w:val="24"/>
              </w:rPr>
            </w:pPr>
            <w:r w:rsidRPr="00027224">
              <w:rPr>
                <w:rFonts w:ascii="Times New Roman" w:hAnsi="Times New Roman"/>
                <w:szCs w:val="24"/>
              </w:rPr>
              <w:t>-</w:t>
            </w:r>
          </w:p>
        </w:tc>
      </w:tr>
    </w:tbl>
    <w:p w:rsidR="00750B62" w:rsidRDefault="00750B62" w:rsidP="00750B62">
      <w:pPr>
        <w:pStyle w:val="Odsekzoznamu2"/>
        <w:tabs>
          <w:tab w:val="left" w:pos="567"/>
        </w:tabs>
        <w:ind w:left="567" w:hanging="567"/>
        <w:jc w:val="both"/>
        <w:rPr>
          <w:rFonts w:ascii="Times New Roman" w:hAnsi="Times New Roman" w:cs="Times New Roman"/>
          <w:b/>
          <w:bCs/>
          <w:sz w:val="24"/>
          <w:szCs w:val="24"/>
        </w:rPr>
      </w:pPr>
    </w:p>
    <w:p w:rsidR="00670FF3" w:rsidRDefault="00670FF3" w:rsidP="00750B62">
      <w:pPr>
        <w:pStyle w:val="Odsekzoznamu2"/>
        <w:tabs>
          <w:tab w:val="left" w:pos="567"/>
        </w:tabs>
        <w:ind w:left="567" w:hanging="567"/>
        <w:jc w:val="both"/>
        <w:rPr>
          <w:rFonts w:ascii="Times New Roman" w:hAnsi="Times New Roman" w:cs="Times New Roman"/>
          <w:b/>
          <w:bCs/>
          <w:sz w:val="24"/>
          <w:szCs w:val="24"/>
        </w:rPr>
      </w:pPr>
    </w:p>
    <w:p w:rsidR="00670FF3" w:rsidRDefault="00670FF3" w:rsidP="00750B62">
      <w:pPr>
        <w:pStyle w:val="Odsekzoznamu2"/>
        <w:tabs>
          <w:tab w:val="left" w:pos="567"/>
        </w:tabs>
        <w:ind w:left="567" w:hanging="567"/>
        <w:jc w:val="both"/>
        <w:rPr>
          <w:rFonts w:ascii="Times New Roman" w:hAnsi="Times New Roman" w:cs="Times New Roman"/>
          <w:b/>
          <w:bCs/>
          <w:sz w:val="24"/>
          <w:szCs w:val="24"/>
        </w:rPr>
      </w:pPr>
    </w:p>
    <w:p w:rsidR="00670FF3" w:rsidRDefault="00670FF3" w:rsidP="00750B62">
      <w:pPr>
        <w:pStyle w:val="Odsekzoznamu2"/>
        <w:tabs>
          <w:tab w:val="left" w:pos="567"/>
        </w:tabs>
        <w:ind w:left="567" w:hanging="567"/>
        <w:jc w:val="both"/>
        <w:rPr>
          <w:rFonts w:ascii="Times New Roman" w:hAnsi="Times New Roman" w:cs="Times New Roman"/>
          <w:b/>
          <w:bCs/>
          <w:sz w:val="24"/>
          <w:szCs w:val="24"/>
        </w:rPr>
      </w:pPr>
    </w:p>
    <w:p w:rsidR="00670FF3" w:rsidRDefault="00670FF3" w:rsidP="00750B62">
      <w:pPr>
        <w:pStyle w:val="Odsekzoznamu2"/>
        <w:tabs>
          <w:tab w:val="left" w:pos="567"/>
        </w:tabs>
        <w:ind w:left="567" w:hanging="567"/>
        <w:jc w:val="both"/>
        <w:rPr>
          <w:rFonts w:ascii="Times New Roman" w:hAnsi="Times New Roman" w:cs="Times New Roman"/>
          <w:b/>
          <w:bCs/>
          <w:sz w:val="24"/>
          <w:szCs w:val="24"/>
        </w:rPr>
      </w:pPr>
    </w:p>
    <w:p w:rsidR="00670FF3" w:rsidRDefault="00670FF3" w:rsidP="00750B62">
      <w:pPr>
        <w:pStyle w:val="Odsekzoznamu2"/>
        <w:tabs>
          <w:tab w:val="left" w:pos="567"/>
        </w:tabs>
        <w:ind w:left="567" w:hanging="567"/>
        <w:jc w:val="both"/>
        <w:rPr>
          <w:rFonts w:ascii="Times New Roman" w:hAnsi="Times New Roman" w:cs="Times New Roman"/>
          <w:b/>
          <w:bCs/>
          <w:sz w:val="24"/>
          <w:szCs w:val="24"/>
        </w:rPr>
      </w:pPr>
    </w:p>
    <w:p w:rsidR="00670FF3" w:rsidRDefault="00670FF3" w:rsidP="00750B62">
      <w:pPr>
        <w:pStyle w:val="Odsekzoznamu2"/>
        <w:tabs>
          <w:tab w:val="left" w:pos="567"/>
        </w:tabs>
        <w:ind w:left="567" w:hanging="567"/>
        <w:jc w:val="both"/>
        <w:rPr>
          <w:rFonts w:ascii="Times New Roman" w:hAnsi="Times New Roman" w:cs="Times New Roman"/>
          <w:b/>
          <w:bCs/>
          <w:sz w:val="24"/>
          <w:szCs w:val="24"/>
        </w:rPr>
      </w:pPr>
    </w:p>
    <w:p w:rsidR="00750B62" w:rsidRPr="0034785A" w:rsidRDefault="00710EED" w:rsidP="00750B62">
      <w:pPr>
        <w:pStyle w:val="Odsekzoznamu2"/>
        <w:tabs>
          <w:tab w:val="left" w:pos="567"/>
        </w:tabs>
        <w:ind w:left="567" w:hanging="567"/>
        <w:jc w:val="both"/>
        <w:rPr>
          <w:rFonts w:ascii="Times New Roman" w:hAnsi="Times New Roman" w:cs="Times New Roman"/>
          <w:b/>
          <w:bCs/>
          <w:sz w:val="24"/>
          <w:szCs w:val="24"/>
        </w:rPr>
      </w:pPr>
      <w:r>
        <w:rPr>
          <w:rFonts w:ascii="Times New Roman" w:hAnsi="Times New Roman" w:cs="Times New Roman"/>
          <w:b/>
          <w:bCs/>
          <w:sz w:val="24"/>
          <w:szCs w:val="24"/>
        </w:rPr>
        <w:t>I</w:t>
      </w:r>
      <w:r w:rsidR="00750B62">
        <w:rPr>
          <w:rFonts w:ascii="Times New Roman" w:hAnsi="Times New Roman" w:cs="Times New Roman"/>
          <w:b/>
          <w:bCs/>
          <w:sz w:val="24"/>
          <w:szCs w:val="24"/>
        </w:rPr>
        <w:t>I.</w:t>
      </w:r>
      <w:r w:rsidR="00687C35">
        <w:rPr>
          <w:rFonts w:ascii="Times New Roman" w:hAnsi="Times New Roman" w:cs="Times New Roman"/>
          <w:b/>
          <w:bCs/>
          <w:sz w:val="24"/>
          <w:szCs w:val="24"/>
        </w:rPr>
        <w:t xml:space="preserve"> </w:t>
      </w:r>
      <w:r w:rsidR="00750B62">
        <w:rPr>
          <w:rFonts w:ascii="Times New Roman" w:hAnsi="Times New Roman" w:cs="Times New Roman"/>
          <w:b/>
          <w:bCs/>
          <w:sz w:val="24"/>
          <w:szCs w:val="24"/>
        </w:rPr>
        <w:t>C.</w:t>
      </w:r>
      <w:r w:rsidR="00750B62">
        <w:rPr>
          <w:rFonts w:ascii="Times New Roman" w:hAnsi="Times New Roman" w:cs="Times New Roman"/>
          <w:b/>
          <w:bCs/>
          <w:sz w:val="24"/>
          <w:szCs w:val="24"/>
        </w:rPr>
        <w:tab/>
      </w:r>
      <w:r w:rsidR="00750B62" w:rsidRPr="006A7AD4">
        <w:rPr>
          <w:rFonts w:ascii="Times New Roman" w:hAnsi="Times New Roman" w:cs="Times New Roman"/>
          <w:b/>
          <w:bCs/>
          <w:sz w:val="24"/>
          <w:szCs w:val="24"/>
        </w:rPr>
        <w:t>Kontroly postupov riadenia a implementácie projektov na vybranej vzorke operácií Operačného programu Konkurencieschopnosť a hospodársky rast (ďalej len „OP KaHR“), v súlade s nariadením Rady (ES) č. 1083/2006, ktorým sa stanovujú všeobecné ustanovenia o Európskom fonde regionálneho rozvoja</w:t>
      </w:r>
      <w:r w:rsidR="00750B62">
        <w:rPr>
          <w:rFonts w:ascii="Times New Roman" w:hAnsi="Times New Roman" w:cs="Times New Roman"/>
          <w:b/>
          <w:bCs/>
          <w:sz w:val="24"/>
          <w:szCs w:val="24"/>
        </w:rPr>
        <w:t xml:space="preserve"> (ďalej len „EFRR“)</w:t>
      </w:r>
      <w:r w:rsidR="00750B62" w:rsidRPr="006A7AD4">
        <w:rPr>
          <w:rFonts w:ascii="Times New Roman" w:hAnsi="Times New Roman" w:cs="Times New Roman"/>
          <w:b/>
          <w:bCs/>
          <w:sz w:val="24"/>
          <w:szCs w:val="24"/>
        </w:rPr>
        <w:t>,</w:t>
      </w:r>
      <w:r w:rsidR="00750B62">
        <w:rPr>
          <w:rFonts w:ascii="Times New Roman" w:hAnsi="Times New Roman" w:cs="Times New Roman"/>
          <w:b/>
          <w:bCs/>
          <w:sz w:val="24"/>
          <w:szCs w:val="24"/>
        </w:rPr>
        <w:t xml:space="preserve"> </w:t>
      </w:r>
      <w:r w:rsidR="00750B62" w:rsidRPr="006A7AD4">
        <w:rPr>
          <w:rFonts w:ascii="Times New Roman" w:hAnsi="Times New Roman" w:cs="Times New Roman"/>
          <w:b/>
          <w:bCs/>
          <w:sz w:val="24"/>
          <w:szCs w:val="24"/>
        </w:rPr>
        <w:t xml:space="preserve"> Európskom sociálnom fonde</w:t>
      </w:r>
      <w:r w:rsidR="00750B62">
        <w:rPr>
          <w:rFonts w:ascii="Times New Roman" w:hAnsi="Times New Roman" w:cs="Times New Roman"/>
          <w:b/>
          <w:bCs/>
          <w:sz w:val="24"/>
          <w:szCs w:val="24"/>
        </w:rPr>
        <w:t xml:space="preserve"> (ďalej len „ESF“)</w:t>
      </w:r>
      <w:r w:rsidR="00750B62" w:rsidRPr="006A7AD4">
        <w:rPr>
          <w:rFonts w:ascii="Times New Roman" w:hAnsi="Times New Roman" w:cs="Times New Roman"/>
          <w:b/>
          <w:bCs/>
          <w:sz w:val="24"/>
          <w:szCs w:val="24"/>
        </w:rPr>
        <w:t xml:space="preserve"> a Kohéznom fonde </w:t>
      </w:r>
      <w:r w:rsidR="00750B62">
        <w:rPr>
          <w:rFonts w:ascii="Times New Roman" w:hAnsi="Times New Roman" w:cs="Times New Roman"/>
          <w:b/>
          <w:bCs/>
          <w:sz w:val="24"/>
          <w:szCs w:val="24"/>
        </w:rPr>
        <w:t xml:space="preserve">(ďalej len „KF“) </w:t>
      </w:r>
      <w:r w:rsidR="00750B62" w:rsidRPr="006A7AD4">
        <w:rPr>
          <w:rFonts w:ascii="Times New Roman" w:hAnsi="Times New Roman" w:cs="Times New Roman"/>
          <w:b/>
          <w:bCs/>
          <w:sz w:val="24"/>
          <w:szCs w:val="24"/>
        </w:rPr>
        <w:t>a ktorým sa zrušuje nariadenie (ES) č. 1260/1999 v znení neskorších aktualizácií</w:t>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09"/>
        <w:gridCol w:w="1835"/>
        <w:gridCol w:w="2835"/>
        <w:gridCol w:w="2410"/>
        <w:gridCol w:w="850"/>
        <w:gridCol w:w="1134"/>
        <w:gridCol w:w="1298"/>
        <w:gridCol w:w="1440"/>
      </w:tblGrid>
      <w:tr w:rsidR="00750B62" w:rsidRPr="00566455" w:rsidTr="00D7005C">
        <w:tc>
          <w:tcPr>
            <w:tcW w:w="709"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jc w:val="center"/>
              <w:rPr>
                <w:rFonts w:ascii="Times New Roman" w:hAnsi="Times New Roman"/>
                <w:sz w:val="20"/>
              </w:rPr>
            </w:pPr>
            <w:r w:rsidRPr="00944314">
              <w:rPr>
                <w:rFonts w:ascii="Times New Roman" w:hAnsi="Times New Roman"/>
                <w:sz w:val="20"/>
              </w:rPr>
              <w:t>p. č.</w:t>
            </w:r>
          </w:p>
        </w:tc>
        <w:tc>
          <w:tcPr>
            <w:tcW w:w="1709"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Kontrolný orgán</w:t>
            </w:r>
          </w:p>
        </w:tc>
        <w:tc>
          <w:tcPr>
            <w:tcW w:w="1835"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 xml:space="preserve">Obdobie výkonu  kontroly od - do </w:t>
            </w:r>
          </w:p>
        </w:tc>
        <w:tc>
          <w:tcPr>
            <w:tcW w:w="2835"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Zameranie kontroly</w:t>
            </w:r>
          </w:p>
          <w:p w:rsidR="00750B62" w:rsidRPr="00944314" w:rsidRDefault="00750B62" w:rsidP="00D7005C">
            <w:pPr>
              <w:rPr>
                <w:rFonts w:ascii="Times New Roman" w:hAnsi="Times New Roman"/>
                <w:sz w:val="20"/>
              </w:rPr>
            </w:pPr>
          </w:p>
        </w:tc>
        <w:tc>
          <w:tcPr>
            <w:tcW w:w="2410"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Kontrolované</w:t>
            </w:r>
          </w:p>
          <w:p w:rsidR="00750B62" w:rsidRPr="00944314" w:rsidRDefault="00750B62" w:rsidP="00D7005C">
            <w:pPr>
              <w:rPr>
                <w:rFonts w:ascii="Times New Roman" w:hAnsi="Times New Roman"/>
                <w:sz w:val="20"/>
              </w:rPr>
            </w:pPr>
            <w:r w:rsidRPr="00944314">
              <w:rPr>
                <w:rFonts w:ascii="Times New Roman" w:hAnsi="Times New Roman"/>
                <w:sz w:val="20"/>
              </w:rPr>
              <w:t>subjekty</w:t>
            </w:r>
          </w:p>
        </w:tc>
        <w:tc>
          <w:tcPr>
            <w:tcW w:w="850"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Počet zistení</w:t>
            </w:r>
          </w:p>
        </w:tc>
        <w:tc>
          <w:tcPr>
            <w:tcW w:w="1134"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Počet prijatých opatrení</w:t>
            </w:r>
          </w:p>
        </w:tc>
        <w:tc>
          <w:tcPr>
            <w:tcW w:w="1298"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Počet splnených opatrení</w:t>
            </w:r>
          </w:p>
        </w:tc>
        <w:tc>
          <w:tcPr>
            <w:tcW w:w="1440" w:type="dxa"/>
            <w:tcBorders>
              <w:top w:val="single" w:sz="4" w:space="0" w:color="auto"/>
              <w:left w:val="single" w:sz="4" w:space="0" w:color="auto"/>
              <w:bottom w:val="single" w:sz="4" w:space="0" w:color="auto"/>
              <w:right w:val="single" w:sz="4" w:space="0" w:color="auto"/>
            </w:tcBorders>
            <w:shd w:val="clear" w:color="auto" w:fill="BFBFBF"/>
          </w:tcPr>
          <w:p w:rsidR="00750B62" w:rsidRPr="00944314" w:rsidRDefault="00750B62" w:rsidP="00D7005C">
            <w:pPr>
              <w:rPr>
                <w:rFonts w:ascii="Times New Roman" w:hAnsi="Times New Roman"/>
                <w:sz w:val="20"/>
              </w:rPr>
            </w:pPr>
            <w:r w:rsidRPr="00944314">
              <w:rPr>
                <w:rFonts w:ascii="Times New Roman" w:hAnsi="Times New Roman"/>
                <w:sz w:val="20"/>
              </w:rPr>
              <w:t xml:space="preserve">Počet </w:t>
            </w:r>
          </w:p>
          <w:p w:rsidR="00750B62" w:rsidRPr="00944314" w:rsidRDefault="00750B62" w:rsidP="00D7005C">
            <w:pPr>
              <w:rPr>
                <w:rFonts w:ascii="Times New Roman" w:hAnsi="Times New Roman"/>
                <w:sz w:val="20"/>
              </w:rPr>
            </w:pPr>
            <w:r w:rsidRPr="00944314">
              <w:rPr>
                <w:rFonts w:ascii="Times New Roman" w:hAnsi="Times New Roman"/>
                <w:sz w:val="20"/>
              </w:rPr>
              <w:t>nesplnených opatrení</w:t>
            </w:r>
          </w:p>
        </w:tc>
      </w:tr>
      <w:tr w:rsidR="00750B62" w:rsidRPr="00566455" w:rsidTr="00D7005C">
        <w:trPr>
          <w:trHeight w:val="3099"/>
        </w:trPr>
        <w:tc>
          <w:tcPr>
            <w:tcW w:w="709" w:type="dxa"/>
            <w:tcBorders>
              <w:top w:val="single" w:sz="4" w:space="0" w:color="auto"/>
              <w:left w:val="single" w:sz="4" w:space="0" w:color="auto"/>
              <w:bottom w:val="single" w:sz="4" w:space="0" w:color="auto"/>
              <w:right w:val="single" w:sz="4" w:space="0" w:color="auto"/>
            </w:tcBorders>
          </w:tcPr>
          <w:p w:rsidR="00750B62" w:rsidRPr="00CB29DF" w:rsidRDefault="00891926" w:rsidP="00D7005C">
            <w:pPr>
              <w:jc w:val="center"/>
              <w:rPr>
                <w:rFonts w:ascii="Times New Roman" w:hAnsi="Times New Roman"/>
                <w:sz w:val="20"/>
              </w:rPr>
            </w:pPr>
            <w:r>
              <w:rPr>
                <w:rFonts w:ascii="Times New Roman" w:hAnsi="Times New Roman"/>
                <w:sz w:val="20"/>
              </w:rPr>
              <w:t>14</w:t>
            </w:r>
            <w:r w:rsidR="00750B62" w:rsidRPr="00CB29DF">
              <w:rPr>
                <w:rFonts w:ascii="Times New Roman" w:hAnsi="Times New Roman"/>
                <w:sz w:val="20"/>
              </w:rPr>
              <w:t>.</w:t>
            </w:r>
          </w:p>
        </w:tc>
        <w:tc>
          <w:tcPr>
            <w:tcW w:w="1709"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Odbor kontroly a vládneho auditu MH SR</w:t>
            </w:r>
          </w:p>
        </w:tc>
        <w:tc>
          <w:tcPr>
            <w:tcW w:w="1835"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od termínu vyhlásenia Výziev podľa kódu konkrétneho projektu v ITMS do začiatku výkonu kontroly</w:t>
            </w:r>
          </w:p>
        </w:tc>
        <w:tc>
          <w:tcPr>
            <w:tcW w:w="2835"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Kontroly postupov riadenia a implementácie projektov na vybranej vzorke operácií OP KaHR, v súlade s nariadením Rady (ES) č. 1083/2006, ktorým sa stanovujú všeobecné ustanovenia o EFRR, ESF a KF a ktorým sa zrušuje nariadenie (ES) č. 1260/1999 v znení neskorších aktualizácií</w:t>
            </w:r>
            <w:r>
              <w:rPr>
                <w:rFonts w:ascii="Times New Roman" w:hAnsi="Times New Roman"/>
                <w:sz w:val="20"/>
              </w:rPr>
              <w:t>.</w:t>
            </w:r>
          </w:p>
        </w:tc>
        <w:tc>
          <w:tcPr>
            <w:tcW w:w="2410" w:type="dxa"/>
            <w:tcBorders>
              <w:top w:val="single" w:sz="4" w:space="0" w:color="auto"/>
              <w:left w:val="single" w:sz="4" w:space="0" w:color="auto"/>
              <w:bottom w:val="single" w:sz="4" w:space="0" w:color="auto"/>
              <w:right w:val="single" w:sz="4" w:space="0" w:color="auto"/>
            </w:tcBorders>
          </w:tcPr>
          <w:p w:rsidR="00750B62" w:rsidRPr="00CB29DF" w:rsidRDefault="00750B62" w:rsidP="00750B62">
            <w:pPr>
              <w:keepNext/>
              <w:numPr>
                <w:ilvl w:val="0"/>
                <w:numId w:val="37"/>
              </w:numPr>
              <w:tabs>
                <w:tab w:val="left" w:pos="317"/>
                <w:tab w:val="left" w:pos="3261"/>
                <w:tab w:val="left" w:pos="3544"/>
                <w:tab w:val="left" w:pos="3686"/>
              </w:tabs>
              <w:spacing w:after="0" w:line="240" w:lineRule="auto"/>
              <w:ind w:left="317" w:hanging="317"/>
              <w:jc w:val="both"/>
              <w:outlineLvl w:val="0"/>
              <w:rPr>
                <w:rFonts w:ascii="Times New Roman" w:hAnsi="Times New Roman"/>
                <w:sz w:val="20"/>
              </w:rPr>
            </w:pPr>
            <w:r w:rsidRPr="00CB29DF">
              <w:rPr>
                <w:rFonts w:ascii="Times New Roman" w:hAnsi="Times New Roman"/>
                <w:sz w:val="20"/>
              </w:rPr>
              <w:t>Slovenská inovačná a energetická agentúra (SIEA)</w:t>
            </w:r>
          </w:p>
          <w:p w:rsidR="00750B62" w:rsidRPr="00CB29DF" w:rsidRDefault="00750B62" w:rsidP="00D7005C">
            <w:pPr>
              <w:keepNext/>
              <w:tabs>
                <w:tab w:val="left" w:pos="567"/>
                <w:tab w:val="left" w:pos="3261"/>
                <w:tab w:val="left" w:pos="3544"/>
                <w:tab w:val="left" w:pos="3686"/>
              </w:tabs>
              <w:outlineLvl w:val="0"/>
              <w:rPr>
                <w:rFonts w:ascii="Times New Roman" w:hAnsi="Times New Roman"/>
                <w:sz w:val="20"/>
              </w:rPr>
            </w:pPr>
            <w:r w:rsidRPr="00CB29DF">
              <w:rPr>
                <w:rFonts w:ascii="Times New Roman" w:hAnsi="Times New Roman"/>
                <w:sz w:val="20"/>
              </w:rPr>
              <w:t>Sprostredkovateľský orgán pod Riadiacim orgánom (ďalej  len „SORO“);</w:t>
            </w:r>
          </w:p>
          <w:p w:rsidR="00750B62" w:rsidRPr="00CB29DF" w:rsidRDefault="00750B62" w:rsidP="00750B62">
            <w:pPr>
              <w:keepNext/>
              <w:numPr>
                <w:ilvl w:val="0"/>
                <w:numId w:val="37"/>
              </w:numPr>
              <w:tabs>
                <w:tab w:val="left" w:pos="317"/>
                <w:tab w:val="left" w:pos="3261"/>
                <w:tab w:val="left" w:pos="3544"/>
                <w:tab w:val="left" w:pos="3686"/>
              </w:tabs>
              <w:spacing w:after="0" w:line="240" w:lineRule="auto"/>
              <w:ind w:left="317" w:hanging="317"/>
              <w:outlineLvl w:val="0"/>
              <w:rPr>
                <w:rFonts w:ascii="Times New Roman" w:hAnsi="Times New Roman"/>
                <w:sz w:val="20"/>
              </w:rPr>
            </w:pPr>
            <w:r w:rsidRPr="00CB29DF">
              <w:rPr>
                <w:rFonts w:ascii="Times New Roman" w:hAnsi="Times New Roman"/>
                <w:sz w:val="20"/>
              </w:rPr>
              <w:t>Sekcia podporných programov MH SR (ďalej len „RO“)</w:t>
            </w:r>
            <w:r w:rsidRPr="00CB29DF">
              <w:rPr>
                <w:rFonts w:ascii="Times New Roman" w:eastAsia="Calibri" w:hAnsi="Times New Roman"/>
                <w:sz w:val="20"/>
              </w:rPr>
              <w:t xml:space="preserve">                       </w:t>
            </w:r>
          </w:p>
        </w:tc>
        <w:tc>
          <w:tcPr>
            <w:tcW w:w="85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c>
          <w:tcPr>
            <w:tcW w:w="1298"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c>
          <w:tcPr>
            <w:tcW w:w="144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r>
      <w:tr w:rsidR="00750B62" w:rsidRPr="00566455" w:rsidTr="00D7005C">
        <w:trPr>
          <w:trHeight w:val="1154"/>
        </w:trPr>
        <w:tc>
          <w:tcPr>
            <w:tcW w:w="709" w:type="dxa"/>
            <w:tcBorders>
              <w:top w:val="single" w:sz="4" w:space="0" w:color="auto"/>
              <w:left w:val="single" w:sz="4" w:space="0" w:color="auto"/>
              <w:bottom w:val="single" w:sz="4" w:space="0" w:color="auto"/>
              <w:right w:val="single" w:sz="4" w:space="0" w:color="auto"/>
            </w:tcBorders>
          </w:tcPr>
          <w:p w:rsidR="00750B62" w:rsidRPr="00CB29DF" w:rsidRDefault="00891926" w:rsidP="00D7005C">
            <w:pPr>
              <w:jc w:val="center"/>
              <w:rPr>
                <w:rFonts w:ascii="Times New Roman" w:hAnsi="Times New Roman"/>
                <w:sz w:val="20"/>
              </w:rPr>
            </w:pPr>
            <w:r>
              <w:rPr>
                <w:rFonts w:ascii="Times New Roman" w:hAnsi="Times New Roman"/>
                <w:sz w:val="20"/>
              </w:rPr>
              <w:t>15</w:t>
            </w:r>
            <w:r w:rsidR="00750B62" w:rsidRPr="00CB29DF">
              <w:rPr>
                <w:rFonts w:ascii="Times New Roman" w:hAnsi="Times New Roman"/>
                <w:sz w:val="20"/>
              </w:rPr>
              <w:t>.</w:t>
            </w:r>
          </w:p>
        </w:tc>
        <w:tc>
          <w:tcPr>
            <w:tcW w:w="1709"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Odbor kontroly a vládneho auditu MH SR</w:t>
            </w:r>
          </w:p>
        </w:tc>
        <w:tc>
          <w:tcPr>
            <w:tcW w:w="1835"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rok 2007 - 2015</w:t>
            </w:r>
          </w:p>
        </w:tc>
        <w:tc>
          <w:tcPr>
            <w:tcW w:w="2835"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keepNext/>
              <w:tabs>
                <w:tab w:val="left" w:pos="567"/>
                <w:tab w:val="left" w:pos="3261"/>
                <w:tab w:val="left" w:pos="3544"/>
                <w:tab w:val="left" w:pos="3686"/>
              </w:tabs>
              <w:outlineLvl w:val="0"/>
              <w:rPr>
                <w:rFonts w:ascii="Times New Roman" w:hAnsi="Times New Roman"/>
                <w:sz w:val="20"/>
              </w:rPr>
            </w:pPr>
            <w:r w:rsidRPr="00CB29DF">
              <w:rPr>
                <w:rFonts w:ascii="Times New Roman" w:hAnsi="Times New Roman"/>
                <w:sz w:val="20"/>
              </w:rPr>
              <w:t>Kontrola zameraná na overenie dostatočnosti administratívnej kontroly a kontroly na mieste vybraných ŽoP podľa Metodického pokynu RO č. 2 ku kontrole realizácie projektov v znení aktualizácie č. 2 zo dňa  12. 04. 20111 s účinnosťou od 27.07.2011 a aktualizácie č. 3 zo dňa 29.10.2014 s účinnosťou od 13.11.2014</w:t>
            </w:r>
            <w:r>
              <w:rPr>
                <w:rFonts w:ascii="Times New Roman" w:hAnsi="Times New Roman"/>
                <w:sz w:val="20"/>
              </w:rPr>
              <w:t>.</w:t>
            </w:r>
          </w:p>
        </w:tc>
        <w:tc>
          <w:tcPr>
            <w:tcW w:w="241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keepNext/>
              <w:tabs>
                <w:tab w:val="left" w:pos="317"/>
                <w:tab w:val="left" w:pos="3261"/>
                <w:tab w:val="left" w:pos="3544"/>
                <w:tab w:val="left" w:pos="3686"/>
              </w:tabs>
              <w:jc w:val="both"/>
              <w:outlineLvl w:val="0"/>
              <w:rPr>
                <w:rFonts w:ascii="Times New Roman" w:hAnsi="Times New Roman"/>
                <w:sz w:val="20"/>
              </w:rPr>
            </w:pPr>
            <w:r w:rsidRPr="00CB29DF">
              <w:rPr>
                <w:rFonts w:ascii="Times New Roman" w:hAnsi="Times New Roman"/>
                <w:sz w:val="20"/>
              </w:rPr>
              <w:t>SIEA/SORO</w:t>
            </w:r>
          </w:p>
          <w:p w:rsidR="00750B62" w:rsidRPr="00CB29DF" w:rsidRDefault="00750B62" w:rsidP="00D7005C">
            <w:pPr>
              <w:keepNext/>
              <w:tabs>
                <w:tab w:val="left" w:pos="317"/>
                <w:tab w:val="left" w:pos="3261"/>
                <w:tab w:val="left" w:pos="3544"/>
                <w:tab w:val="left" w:pos="3686"/>
              </w:tabs>
              <w:jc w:val="both"/>
              <w:outlineLvl w:val="0"/>
              <w:rPr>
                <w:rFonts w:ascii="Times New Roman" w:hAnsi="Times New Roman"/>
                <w:sz w:val="20"/>
              </w:rPr>
            </w:pPr>
          </w:p>
        </w:tc>
        <w:tc>
          <w:tcPr>
            <w:tcW w:w="85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6</w:t>
            </w:r>
          </w:p>
          <w:p w:rsidR="00750B62" w:rsidRPr="00273C0B" w:rsidRDefault="00750B62" w:rsidP="00D7005C">
            <w:pPr>
              <w:jc w:val="center"/>
              <w:rPr>
                <w:rFonts w:ascii="Times New Roman" w:hAnsi="Times New Roman"/>
                <w:i/>
                <w:sz w:val="16"/>
                <w:szCs w:val="16"/>
              </w:rPr>
            </w:pPr>
            <w:r w:rsidRPr="00273C0B">
              <w:rPr>
                <w:rFonts w:ascii="Times New Roman" w:hAnsi="Times New Roman"/>
                <w:i/>
                <w:sz w:val="16"/>
                <w:szCs w:val="16"/>
              </w:rPr>
              <w:t xml:space="preserve">z toho </w:t>
            </w:r>
            <w:r>
              <w:rPr>
                <w:rFonts w:ascii="Times New Roman" w:hAnsi="Times New Roman"/>
                <w:i/>
                <w:sz w:val="16"/>
                <w:szCs w:val="16"/>
              </w:rPr>
              <w:t xml:space="preserve">z  </w:t>
            </w:r>
            <w:r w:rsidRPr="00273C0B">
              <w:rPr>
                <w:rFonts w:ascii="Times New Roman" w:hAnsi="Times New Roman"/>
                <w:i/>
                <w:sz w:val="16"/>
                <w:szCs w:val="16"/>
              </w:rPr>
              <w:t xml:space="preserve">3       </w:t>
            </w:r>
            <w:r>
              <w:rPr>
                <w:rFonts w:ascii="Times New Roman" w:hAnsi="Times New Roman"/>
                <w:i/>
                <w:sz w:val="16"/>
                <w:szCs w:val="16"/>
              </w:rPr>
              <w:t xml:space="preserve">     sa budú prijímať opatrenia</w:t>
            </w:r>
          </w:p>
        </w:tc>
        <w:tc>
          <w:tcPr>
            <w:tcW w:w="1134"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3</w:t>
            </w:r>
          </w:p>
        </w:tc>
        <w:tc>
          <w:tcPr>
            <w:tcW w:w="1298"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3</w:t>
            </w:r>
          </w:p>
        </w:tc>
        <w:tc>
          <w:tcPr>
            <w:tcW w:w="144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0</w:t>
            </w:r>
          </w:p>
        </w:tc>
      </w:tr>
      <w:tr w:rsidR="00750B62" w:rsidRPr="00566455" w:rsidTr="00D7005C">
        <w:trPr>
          <w:trHeight w:val="1154"/>
        </w:trPr>
        <w:tc>
          <w:tcPr>
            <w:tcW w:w="709" w:type="dxa"/>
            <w:tcBorders>
              <w:top w:val="single" w:sz="4" w:space="0" w:color="auto"/>
              <w:left w:val="single" w:sz="4" w:space="0" w:color="auto"/>
              <w:bottom w:val="single" w:sz="4" w:space="0" w:color="auto"/>
              <w:right w:val="single" w:sz="4" w:space="0" w:color="auto"/>
            </w:tcBorders>
          </w:tcPr>
          <w:p w:rsidR="00750B62" w:rsidRPr="00CB29DF" w:rsidRDefault="00891926" w:rsidP="00891926">
            <w:pPr>
              <w:jc w:val="center"/>
              <w:rPr>
                <w:rFonts w:ascii="Times New Roman" w:hAnsi="Times New Roman"/>
                <w:sz w:val="20"/>
              </w:rPr>
            </w:pPr>
            <w:r>
              <w:rPr>
                <w:rFonts w:ascii="Times New Roman" w:hAnsi="Times New Roman"/>
                <w:sz w:val="20"/>
              </w:rPr>
              <w:t>16.</w:t>
            </w:r>
          </w:p>
        </w:tc>
        <w:tc>
          <w:tcPr>
            <w:tcW w:w="1709"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Odbor kontroly a vládneho auditu MH SR</w:t>
            </w:r>
          </w:p>
        </w:tc>
        <w:tc>
          <w:tcPr>
            <w:tcW w:w="1835"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rok 2007 - 2015</w:t>
            </w:r>
          </w:p>
        </w:tc>
        <w:tc>
          <w:tcPr>
            <w:tcW w:w="2835"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keepNext/>
              <w:tabs>
                <w:tab w:val="left" w:pos="567"/>
                <w:tab w:val="left" w:pos="3261"/>
                <w:tab w:val="left" w:pos="3544"/>
                <w:tab w:val="left" w:pos="3686"/>
              </w:tabs>
              <w:outlineLvl w:val="0"/>
              <w:rPr>
                <w:rFonts w:ascii="Times New Roman" w:eastAsia="Calibri" w:hAnsi="Times New Roman"/>
                <w:b/>
                <w:snapToGrid w:val="0"/>
                <w:sz w:val="20"/>
              </w:rPr>
            </w:pPr>
            <w:r w:rsidRPr="00CB29DF">
              <w:rPr>
                <w:rFonts w:ascii="Times New Roman" w:hAnsi="Times New Roman"/>
                <w:sz w:val="20"/>
              </w:rPr>
              <w:t>Kontrola dodržiavania účinnosti riadiaceho a kontrolného systému OP KaHR v súlade                     s</w:t>
            </w:r>
            <w:r>
              <w:rPr>
                <w:rFonts w:ascii="Times New Roman" w:hAnsi="Times New Roman"/>
                <w:sz w:val="20"/>
              </w:rPr>
              <w:t xml:space="preserve"> nariadením Rady (ES)  </w:t>
            </w:r>
            <w:r w:rsidRPr="00CB29DF">
              <w:rPr>
                <w:rFonts w:ascii="Times New Roman" w:hAnsi="Times New Roman"/>
                <w:sz w:val="20"/>
              </w:rPr>
              <w:t xml:space="preserve">č. 1083/2006, ktorým sa stanovujú všeobecné ustanovenia o EFRR, ESF a KF a ktorým sa zrušuje nariadenie (ES) č. 1260/1999 v znení neskorších aktualizácií, kontroly dodržiavania všeobecne záväzných právnych predpisov a interných predpisov, kontroly efektívnosti štátnej správy pri implementácii, riadení a kontrole OP KaHR a kontroly plnenia opatrení na nápravu nedostatkov zistených vládnymi auditmi </w:t>
            </w:r>
            <w:r>
              <w:rPr>
                <w:rFonts w:ascii="Times New Roman" w:hAnsi="Times New Roman"/>
                <w:sz w:val="20"/>
              </w:rPr>
              <w:t>.</w:t>
            </w:r>
            <w:r w:rsidRPr="00CB29DF">
              <w:rPr>
                <w:rFonts w:ascii="Times New Roman" w:hAnsi="Times New Roman"/>
                <w:sz w:val="20"/>
              </w:rPr>
              <w:t xml:space="preserve"> </w:t>
            </w:r>
          </w:p>
        </w:tc>
        <w:tc>
          <w:tcPr>
            <w:tcW w:w="241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keepNext/>
              <w:tabs>
                <w:tab w:val="left" w:pos="317"/>
                <w:tab w:val="left" w:pos="3261"/>
                <w:tab w:val="left" w:pos="3544"/>
                <w:tab w:val="left" w:pos="3686"/>
              </w:tabs>
              <w:outlineLvl w:val="0"/>
              <w:rPr>
                <w:rFonts w:ascii="Times New Roman" w:hAnsi="Times New Roman"/>
                <w:sz w:val="20"/>
              </w:rPr>
            </w:pPr>
            <w:r w:rsidRPr="00CB29DF">
              <w:rPr>
                <w:rFonts w:ascii="Times New Roman" w:hAnsi="Times New Roman"/>
                <w:sz w:val="20"/>
              </w:rPr>
              <w:t>Sekcia podporných programov MH SR - RO</w:t>
            </w:r>
          </w:p>
          <w:p w:rsidR="00750B62" w:rsidRPr="00CB29DF" w:rsidRDefault="00750B62" w:rsidP="00D7005C">
            <w:pPr>
              <w:keepNext/>
              <w:tabs>
                <w:tab w:val="left" w:pos="317"/>
                <w:tab w:val="left" w:pos="3261"/>
                <w:tab w:val="left" w:pos="3544"/>
                <w:tab w:val="left" w:pos="3686"/>
              </w:tabs>
              <w:jc w:val="both"/>
              <w:outlineLvl w:val="0"/>
              <w:rPr>
                <w:rFonts w:ascii="Times New Roman" w:hAnsi="Times New Roman"/>
                <w:sz w:val="20"/>
              </w:rPr>
            </w:pPr>
          </w:p>
        </w:tc>
        <w:tc>
          <w:tcPr>
            <w:tcW w:w="85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0</w:t>
            </w:r>
          </w:p>
        </w:tc>
        <w:tc>
          <w:tcPr>
            <w:tcW w:w="1134"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c>
          <w:tcPr>
            <w:tcW w:w="1298"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c>
          <w:tcPr>
            <w:tcW w:w="1440"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center"/>
              <w:rPr>
                <w:rFonts w:ascii="Times New Roman" w:hAnsi="Times New Roman"/>
                <w:sz w:val="20"/>
              </w:rPr>
            </w:pPr>
            <w:r w:rsidRPr="00CB29DF">
              <w:rPr>
                <w:rFonts w:ascii="Times New Roman" w:hAnsi="Times New Roman"/>
                <w:sz w:val="20"/>
              </w:rPr>
              <w:t>-</w:t>
            </w:r>
          </w:p>
        </w:tc>
      </w:tr>
    </w:tbl>
    <w:p w:rsidR="00750B62" w:rsidRDefault="00750B62" w:rsidP="00750B62">
      <w:pPr>
        <w:rPr>
          <w:rFonts w:ascii="Times New Roman" w:hAnsi="Times New Roman"/>
          <w:b/>
          <w:szCs w:val="24"/>
        </w:rPr>
      </w:pPr>
    </w:p>
    <w:p w:rsidR="00750B62" w:rsidRDefault="00750B62" w:rsidP="00687C35">
      <w:pPr>
        <w:pStyle w:val="Odsekzoznamu2"/>
        <w:tabs>
          <w:tab w:val="left" w:pos="567"/>
        </w:tabs>
        <w:ind w:left="567" w:hanging="567"/>
        <w:jc w:val="both"/>
        <w:rPr>
          <w:rFonts w:ascii="Times New Roman" w:hAnsi="Times New Roman" w:cs="Times New Roman"/>
          <w:b/>
          <w:bCs/>
          <w:sz w:val="24"/>
          <w:szCs w:val="24"/>
        </w:rPr>
      </w:pPr>
      <w:r>
        <w:rPr>
          <w:rFonts w:ascii="Times New Roman" w:hAnsi="Times New Roman" w:cs="Times New Roman"/>
          <w:b/>
          <w:bCs/>
          <w:sz w:val="24"/>
          <w:szCs w:val="24"/>
        </w:rPr>
        <w:t>II</w:t>
      </w:r>
      <w:r w:rsidR="00710EED">
        <w:rPr>
          <w:rFonts w:ascii="Times New Roman" w:hAnsi="Times New Roman" w:cs="Times New Roman"/>
          <w:b/>
          <w:bCs/>
          <w:sz w:val="24"/>
          <w:szCs w:val="24"/>
        </w:rPr>
        <w:t>I</w:t>
      </w:r>
      <w:r>
        <w:rPr>
          <w:rFonts w:ascii="Times New Roman" w:hAnsi="Times New Roman" w:cs="Times New Roman"/>
          <w:b/>
          <w:bCs/>
          <w:sz w:val="24"/>
          <w:szCs w:val="24"/>
        </w:rPr>
        <w:t xml:space="preserve">.  </w:t>
      </w:r>
      <w:r>
        <w:rPr>
          <w:rFonts w:ascii="Times New Roman" w:hAnsi="Times New Roman" w:cs="Times New Roman"/>
          <w:b/>
          <w:bCs/>
          <w:sz w:val="24"/>
          <w:szCs w:val="24"/>
        </w:rPr>
        <w:tab/>
        <w:t xml:space="preserve">Vnútorné </w:t>
      </w:r>
      <w:r w:rsidRPr="00566455">
        <w:rPr>
          <w:rFonts w:ascii="Times New Roman" w:hAnsi="Times New Roman" w:cs="Times New Roman"/>
          <w:b/>
          <w:bCs/>
          <w:sz w:val="24"/>
          <w:szCs w:val="24"/>
        </w:rPr>
        <w:t>kontroly</w:t>
      </w:r>
      <w:r>
        <w:rPr>
          <w:rFonts w:ascii="Times New Roman" w:hAnsi="Times New Roman" w:cs="Times New Roman"/>
          <w:b/>
          <w:bCs/>
          <w:sz w:val="24"/>
          <w:szCs w:val="24"/>
        </w:rPr>
        <w:t xml:space="preserve"> – interné (kontroly vykonané podľa zákona č. 502/2001 Z. z. o finančnej kontrole a vnútornom audite a o zmene a doplnení niektorých zákonov v znení neskorších predpisov) </w:t>
      </w:r>
      <w:r w:rsidRPr="00566455">
        <w:rPr>
          <w:rFonts w:ascii="Times New Roman" w:hAnsi="Times New Roman" w:cs="Times New Roman"/>
          <w:b/>
          <w:bCs/>
          <w:sz w:val="24"/>
          <w:szCs w:val="24"/>
        </w:rPr>
        <w:t>vykonané odborom kontroly a vládneho auditu v MH SR</w:t>
      </w:r>
      <w:r>
        <w:rPr>
          <w:rFonts w:ascii="Times New Roman" w:hAnsi="Times New Roman" w:cs="Times New Roman"/>
          <w:b/>
          <w:bCs/>
          <w:sz w:val="24"/>
          <w:szCs w:val="24"/>
        </w:rPr>
        <w:t xml:space="preserve">  </w:t>
      </w:r>
      <w:r w:rsidRPr="00DB4D93">
        <w:rPr>
          <w:rFonts w:ascii="Times New Roman" w:hAnsi="Times New Roman" w:cs="Times New Roman"/>
          <w:b/>
          <w:bCs/>
          <w:sz w:val="24"/>
          <w:szCs w:val="24"/>
        </w:rPr>
        <w:t>v rozpočtovom roku 2015</w:t>
      </w:r>
    </w:p>
    <w:p w:rsidR="00750B62" w:rsidRDefault="00687C35" w:rsidP="00687C35">
      <w:pPr>
        <w:pStyle w:val="Odsekzoznamu2"/>
        <w:tabs>
          <w:tab w:val="left" w:pos="567"/>
        </w:tabs>
        <w:ind w:left="567" w:hanging="567"/>
        <w:jc w:val="both"/>
        <w:rPr>
          <w:rFonts w:ascii="Times New Roman" w:hAnsi="Times New Roman" w:cs="Times New Roman"/>
          <w:b/>
          <w:bCs/>
          <w:sz w:val="24"/>
          <w:szCs w:val="24"/>
        </w:rPr>
      </w:pPr>
      <w:r>
        <w:rPr>
          <w:rFonts w:ascii="Times New Roman" w:hAnsi="Times New Roman" w:cs="Times New Roman"/>
          <w:b/>
          <w:bCs/>
          <w:sz w:val="24"/>
          <w:szCs w:val="24"/>
        </w:rPr>
        <w:t xml:space="preserve">III. </w:t>
      </w:r>
      <w:r w:rsidR="00750B62" w:rsidRPr="005A3C59">
        <w:rPr>
          <w:rFonts w:ascii="Times New Roman" w:hAnsi="Times New Roman" w:cs="Times New Roman"/>
          <w:b/>
          <w:bCs/>
          <w:sz w:val="24"/>
          <w:szCs w:val="24"/>
        </w:rPr>
        <w:t>A.</w:t>
      </w:r>
      <w:r w:rsidR="00750B62" w:rsidRPr="005A3C59">
        <w:rPr>
          <w:rFonts w:ascii="Times New Roman" w:hAnsi="Times New Roman" w:cs="Times New Roman"/>
          <w:b/>
          <w:bCs/>
          <w:sz w:val="24"/>
          <w:szCs w:val="24"/>
        </w:rPr>
        <w:tab/>
      </w:r>
      <w:r w:rsidR="00750B62" w:rsidRPr="00473C96">
        <w:rPr>
          <w:rFonts w:ascii="Times New Roman" w:hAnsi="Times New Roman" w:cs="Times New Roman"/>
          <w:b/>
          <w:bCs/>
          <w:sz w:val="24"/>
          <w:szCs w:val="24"/>
        </w:rPr>
        <w:t xml:space="preserve">Následná finančná kontrola  čerpania finančných prostriedkov v rámci opatrenia Technická pomoc OP KaHR z hľadiska </w:t>
      </w:r>
      <w:r>
        <w:rPr>
          <w:rFonts w:ascii="Times New Roman" w:hAnsi="Times New Roman" w:cs="Times New Roman"/>
          <w:b/>
          <w:bCs/>
          <w:sz w:val="24"/>
          <w:szCs w:val="24"/>
        </w:rPr>
        <w:t xml:space="preserve"> </w:t>
      </w:r>
      <w:r w:rsidR="00750B62" w:rsidRPr="00473C96">
        <w:rPr>
          <w:rFonts w:ascii="Times New Roman" w:hAnsi="Times New Roman" w:cs="Times New Roman"/>
          <w:b/>
          <w:bCs/>
          <w:sz w:val="24"/>
          <w:szCs w:val="24"/>
        </w:rPr>
        <w:t>dodržiavania zákona č. 25/2006 Z. z. o verejnom obstarávaní a o zmene a doplnení niektorých zákonov v znení neskorších predpisov</w:t>
      </w:r>
    </w:p>
    <w:p w:rsidR="001C2CCF" w:rsidRDefault="001C2CCF" w:rsidP="00750B62">
      <w:pPr>
        <w:pStyle w:val="Odsekzoznamu2"/>
        <w:tabs>
          <w:tab w:val="left" w:pos="567"/>
        </w:tabs>
        <w:ind w:left="567" w:hanging="567"/>
        <w:jc w:val="both"/>
        <w:rPr>
          <w:rFonts w:ascii="Times New Roman" w:hAnsi="Times New Roman" w:cs="Times New Roman"/>
          <w:b/>
          <w:bCs/>
          <w:sz w:val="24"/>
          <w:szCs w:val="24"/>
        </w:rPr>
      </w:pPr>
    </w:p>
    <w:p w:rsidR="001C2CCF" w:rsidRDefault="001C2CCF" w:rsidP="00750B62">
      <w:pPr>
        <w:pStyle w:val="Odsekzoznamu2"/>
        <w:tabs>
          <w:tab w:val="left" w:pos="567"/>
        </w:tabs>
        <w:ind w:left="567" w:hanging="567"/>
        <w:jc w:val="both"/>
        <w:rPr>
          <w:rFonts w:ascii="Times New Roman" w:hAnsi="Times New Roman" w:cs="Times New Roman"/>
          <w:b/>
          <w:bCs/>
          <w:sz w:val="24"/>
          <w:szCs w:val="24"/>
        </w:rPr>
      </w:pPr>
    </w:p>
    <w:tbl>
      <w:tblPr>
        <w:tblW w:w="14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1695"/>
        <w:gridCol w:w="1819"/>
        <w:gridCol w:w="2811"/>
        <w:gridCol w:w="2390"/>
        <w:gridCol w:w="843"/>
        <w:gridCol w:w="1124"/>
        <w:gridCol w:w="1287"/>
        <w:gridCol w:w="1428"/>
      </w:tblGrid>
      <w:tr w:rsidR="00687C35" w:rsidRPr="00566455" w:rsidTr="00687C35">
        <w:trPr>
          <w:trHeight w:val="997"/>
        </w:trPr>
        <w:tc>
          <w:tcPr>
            <w:tcW w:w="703" w:type="dxa"/>
            <w:tcBorders>
              <w:top w:val="single" w:sz="4" w:space="0" w:color="auto"/>
              <w:left w:val="single" w:sz="4" w:space="0" w:color="auto"/>
              <w:bottom w:val="single" w:sz="4" w:space="0" w:color="auto"/>
              <w:right w:val="single" w:sz="4" w:space="0" w:color="auto"/>
            </w:tcBorders>
            <w:shd w:val="clear" w:color="auto" w:fill="BFBFBF"/>
          </w:tcPr>
          <w:p w:rsidR="00687C35" w:rsidRPr="00944314" w:rsidRDefault="00687C35" w:rsidP="007058E8">
            <w:pPr>
              <w:jc w:val="center"/>
              <w:rPr>
                <w:rFonts w:ascii="Times New Roman" w:hAnsi="Times New Roman"/>
                <w:sz w:val="20"/>
              </w:rPr>
            </w:pPr>
            <w:r w:rsidRPr="00944314">
              <w:rPr>
                <w:rFonts w:ascii="Times New Roman" w:hAnsi="Times New Roman"/>
                <w:sz w:val="20"/>
              </w:rPr>
              <w:t>p. č.</w:t>
            </w:r>
          </w:p>
        </w:tc>
        <w:tc>
          <w:tcPr>
            <w:tcW w:w="1695" w:type="dxa"/>
            <w:tcBorders>
              <w:top w:val="single" w:sz="4" w:space="0" w:color="auto"/>
              <w:left w:val="single" w:sz="4" w:space="0" w:color="auto"/>
              <w:bottom w:val="single" w:sz="4" w:space="0" w:color="auto"/>
              <w:right w:val="single" w:sz="4" w:space="0" w:color="auto"/>
            </w:tcBorders>
            <w:shd w:val="clear" w:color="auto" w:fill="BFBFBF"/>
          </w:tcPr>
          <w:p w:rsidR="00687C35" w:rsidRPr="00944314" w:rsidRDefault="00687C35" w:rsidP="007058E8">
            <w:pPr>
              <w:rPr>
                <w:rFonts w:ascii="Times New Roman" w:hAnsi="Times New Roman"/>
                <w:sz w:val="20"/>
              </w:rPr>
            </w:pPr>
            <w:r w:rsidRPr="00944314">
              <w:rPr>
                <w:rFonts w:ascii="Times New Roman" w:hAnsi="Times New Roman"/>
                <w:sz w:val="20"/>
              </w:rPr>
              <w:t>Kontrolný orgán</w:t>
            </w:r>
          </w:p>
        </w:tc>
        <w:tc>
          <w:tcPr>
            <w:tcW w:w="1819" w:type="dxa"/>
            <w:tcBorders>
              <w:top w:val="single" w:sz="4" w:space="0" w:color="auto"/>
              <w:left w:val="single" w:sz="4" w:space="0" w:color="auto"/>
              <w:bottom w:val="single" w:sz="4" w:space="0" w:color="auto"/>
              <w:right w:val="single" w:sz="4" w:space="0" w:color="auto"/>
            </w:tcBorders>
            <w:shd w:val="clear" w:color="auto" w:fill="BFBFBF"/>
          </w:tcPr>
          <w:p w:rsidR="00687C35" w:rsidRPr="00944314" w:rsidRDefault="00687C35" w:rsidP="007058E8">
            <w:pPr>
              <w:rPr>
                <w:rFonts w:ascii="Times New Roman" w:hAnsi="Times New Roman"/>
                <w:sz w:val="20"/>
              </w:rPr>
            </w:pPr>
            <w:r w:rsidRPr="00944314">
              <w:rPr>
                <w:rFonts w:ascii="Times New Roman" w:hAnsi="Times New Roman"/>
                <w:sz w:val="20"/>
              </w:rPr>
              <w:t xml:space="preserve">Obdobie výkonu  kontroly od - do </w:t>
            </w:r>
          </w:p>
        </w:tc>
        <w:tc>
          <w:tcPr>
            <w:tcW w:w="2811" w:type="dxa"/>
            <w:tcBorders>
              <w:top w:val="single" w:sz="4" w:space="0" w:color="auto"/>
              <w:left w:val="single" w:sz="4" w:space="0" w:color="auto"/>
              <w:bottom w:val="single" w:sz="4" w:space="0" w:color="auto"/>
              <w:right w:val="single" w:sz="4" w:space="0" w:color="auto"/>
            </w:tcBorders>
            <w:shd w:val="clear" w:color="auto" w:fill="BFBFBF"/>
          </w:tcPr>
          <w:p w:rsidR="00687C35" w:rsidRPr="00944314" w:rsidRDefault="00687C35" w:rsidP="007058E8">
            <w:pPr>
              <w:rPr>
                <w:rFonts w:ascii="Times New Roman" w:hAnsi="Times New Roman"/>
                <w:sz w:val="20"/>
              </w:rPr>
            </w:pPr>
            <w:r w:rsidRPr="00944314">
              <w:rPr>
                <w:rFonts w:ascii="Times New Roman" w:hAnsi="Times New Roman"/>
                <w:sz w:val="20"/>
              </w:rPr>
              <w:t>Zameranie kontroly</w:t>
            </w:r>
          </w:p>
          <w:p w:rsidR="00687C35" w:rsidRPr="00944314" w:rsidRDefault="00687C35" w:rsidP="007058E8">
            <w:pPr>
              <w:rPr>
                <w:rFonts w:ascii="Times New Roman" w:hAnsi="Times New Roman"/>
                <w:sz w:val="20"/>
              </w:rPr>
            </w:pPr>
          </w:p>
        </w:tc>
        <w:tc>
          <w:tcPr>
            <w:tcW w:w="2390" w:type="dxa"/>
            <w:tcBorders>
              <w:top w:val="single" w:sz="4" w:space="0" w:color="auto"/>
              <w:left w:val="single" w:sz="4" w:space="0" w:color="auto"/>
              <w:bottom w:val="single" w:sz="4" w:space="0" w:color="auto"/>
              <w:right w:val="single" w:sz="4" w:space="0" w:color="auto"/>
            </w:tcBorders>
            <w:shd w:val="clear" w:color="auto" w:fill="BFBFBF"/>
          </w:tcPr>
          <w:p w:rsidR="00687C35" w:rsidRPr="00944314" w:rsidRDefault="00687C35" w:rsidP="007058E8">
            <w:pPr>
              <w:rPr>
                <w:rFonts w:ascii="Times New Roman" w:hAnsi="Times New Roman"/>
                <w:sz w:val="20"/>
              </w:rPr>
            </w:pPr>
            <w:r w:rsidRPr="00944314">
              <w:rPr>
                <w:rFonts w:ascii="Times New Roman" w:hAnsi="Times New Roman"/>
                <w:sz w:val="20"/>
              </w:rPr>
              <w:t>Kontrolované</w:t>
            </w:r>
          </w:p>
          <w:p w:rsidR="00687C35" w:rsidRPr="00944314" w:rsidRDefault="00687C35" w:rsidP="007058E8">
            <w:pPr>
              <w:rPr>
                <w:rFonts w:ascii="Times New Roman" w:hAnsi="Times New Roman"/>
                <w:sz w:val="20"/>
              </w:rPr>
            </w:pPr>
            <w:r w:rsidRPr="00944314">
              <w:rPr>
                <w:rFonts w:ascii="Times New Roman" w:hAnsi="Times New Roman"/>
                <w:sz w:val="20"/>
              </w:rPr>
              <w:t>subjekty</w:t>
            </w:r>
          </w:p>
        </w:tc>
        <w:tc>
          <w:tcPr>
            <w:tcW w:w="843" w:type="dxa"/>
            <w:tcBorders>
              <w:top w:val="single" w:sz="4" w:space="0" w:color="auto"/>
              <w:left w:val="single" w:sz="4" w:space="0" w:color="auto"/>
              <w:bottom w:val="single" w:sz="4" w:space="0" w:color="auto"/>
              <w:right w:val="single" w:sz="4" w:space="0" w:color="auto"/>
            </w:tcBorders>
            <w:shd w:val="clear" w:color="auto" w:fill="BFBFBF"/>
          </w:tcPr>
          <w:p w:rsidR="00687C35" w:rsidRPr="00944314" w:rsidRDefault="00687C35" w:rsidP="007058E8">
            <w:pPr>
              <w:rPr>
                <w:rFonts w:ascii="Times New Roman" w:hAnsi="Times New Roman"/>
                <w:sz w:val="20"/>
              </w:rPr>
            </w:pPr>
            <w:r w:rsidRPr="00944314">
              <w:rPr>
                <w:rFonts w:ascii="Times New Roman" w:hAnsi="Times New Roman"/>
                <w:sz w:val="20"/>
              </w:rPr>
              <w:t>Počet zistení</w:t>
            </w:r>
          </w:p>
        </w:tc>
        <w:tc>
          <w:tcPr>
            <w:tcW w:w="1124" w:type="dxa"/>
            <w:tcBorders>
              <w:top w:val="single" w:sz="4" w:space="0" w:color="auto"/>
              <w:left w:val="single" w:sz="4" w:space="0" w:color="auto"/>
              <w:bottom w:val="single" w:sz="4" w:space="0" w:color="auto"/>
              <w:right w:val="single" w:sz="4" w:space="0" w:color="auto"/>
            </w:tcBorders>
            <w:shd w:val="clear" w:color="auto" w:fill="BFBFBF"/>
          </w:tcPr>
          <w:p w:rsidR="00687C35" w:rsidRPr="00944314" w:rsidRDefault="00687C35" w:rsidP="007058E8">
            <w:pPr>
              <w:rPr>
                <w:rFonts w:ascii="Times New Roman" w:hAnsi="Times New Roman"/>
                <w:sz w:val="20"/>
              </w:rPr>
            </w:pPr>
            <w:r w:rsidRPr="00944314">
              <w:rPr>
                <w:rFonts w:ascii="Times New Roman" w:hAnsi="Times New Roman"/>
                <w:sz w:val="20"/>
              </w:rPr>
              <w:t>Počet prijatých opatrení</w:t>
            </w:r>
          </w:p>
        </w:tc>
        <w:tc>
          <w:tcPr>
            <w:tcW w:w="1287" w:type="dxa"/>
            <w:tcBorders>
              <w:top w:val="single" w:sz="4" w:space="0" w:color="auto"/>
              <w:left w:val="single" w:sz="4" w:space="0" w:color="auto"/>
              <w:bottom w:val="single" w:sz="4" w:space="0" w:color="auto"/>
              <w:right w:val="single" w:sz="4" w:space="0" w:color="auto"/>
            </w:tcBorders>
            <w:shd w:val="clear" w:color="auto" w:fill="BFBFBF"/>
          </w:tcPr>
          <w:p w:rsidR="00687C35" w:rsidRPr="00944314" w:rsidRDefault="00687C35" w:rsidP="007058E8">
            <w:pPr>
              <w:rPr>
                <w:rFonts w:ascii="Times New Roman" w:hAnsi="Times New Roman"/>
                <w:sz w:val="20"/>
              </w:rPr>
            </w:pPr>
            <w:r w:rsidRPr="00944314">
              <w:rPr>
                <w:rFonts w:ascii="Times New Roman" w:hAnsi="Times New Roman"/>
                <w:sz w:val="20"/>
              </w:rPr>
              <w:t>Počet splnených opatrení</w:t>
            </w:r>
          </w:p>
        </w:tc>
        <w:tc>
          <w:tcPr>
            <w:tcW w:w="1428" w:type="dxa"/>
            <w:tcBorders>
              <w:top w:val="single" w:sz="4" w:space="0" w:color="auto"/>
              <w:left w:val="single" w:sz="4" w:space="0" w:color="auto"/>
              <w:bottom w:val="single" w:sz="4" w:space="0" w:color="auto"/>
              <w:right w:val="single" w:sz="4" w:space="0" w:color="auto"/>
            </w:tcBorders>
            <w:shd w:val="clear" w:color="auto" w:fill="BFBFBF"/>
          </w:tcPr>
          <w:p w:rsidR="00687C35" w:rsidRPr="00944314" w:rsidRDefault="00687C35" w:rsidP="007058E8">
            <w:pPr>
              <w:rPr>
                <w:rFonts w:ascii="Times New Roman" w:hAnsi="Times New Roman"/>
                <w:sz w:val="20"/>
              </w:rPr>
            </w:pPr>
            <w:r w:rsidRPr="00944314">
              <w:rPr>
                <w:rFonts w:ascii="Times New Roman" w:hAnsi="Times New Roman"/>
                <w:sz w:val="20"/>
              </w:rPr>
              <w:t xml:space="preserve">Počet </w:t>
            </w:r>
          </w:p>
          <w:p w:rsidR="00687C35" w:rsidRPr="00944314" w:rsidRDefault="00687C35" w:rsidP="007058E8">
            <w:pPr>
              <w:rPr>
                <w:rFonts w:ascii="Times New Roman" w:hAnsi="Times New Roman"/>
                <w:sz w:val="20"/>
              </w:rPr>
            </w:pPr>
            <w:r w:rsidRPr="00944314">
              <w:rPr>
                <w:rFonts w:ascii="Times New Roman" w:hAnsi="Times New Roman"/>
                <w:sz w:val="20"/>
              </w:rPr>
              <w:t>nesplnených opatrení</w:t>
            </w:r>
          </w:p>
        </w:tc>
      </w:tr>
      <w:tr w:rsidR="00687C35" w:rsidRPr="00566455" w:rsidTr="00687C35">
        <w:trPr>
          <w:trHeight w:val="2081"/>
        </w:trPr>
        <w:tc>
          <w:tcPr>
            <w:tcW w:w="703" w:type="dxa"/>
            <w:tcBorders>
              <w:top w:val="single" w:sz="4" w:space="0" w:color="auto"/>
              <w:left w:val="single" w:sz="4" w:space="0" w:color="auto"/>
              <w:bottom w:val="single" w:sz="4" w:space="0" w:color="auto"/>
              <w:right w:val="single" w:sz="4" w:space="0" w:color="auto"/>
            </w:tcBorders>
          </w:tcPr>
          <w:p w:rsidR="00687C35" w:rsidRPr="00CB29DF" w:rsidRDefault="00687C35" w:rsidP="00687C35">
            <w:pPr>
              <w:jc w:val="center"/>
              <w:rPr>
                <w:rFonts w:ascii="Times New Roman" w:hAnsi="Times New Roman"/>
                <w:sz w:val="20"/>
              </w:rPr>
            </w:pPr>
            <w:r>
              <w:rPr>
                <w:rFonts w:ascii="Times New Roman" w:hAnsi="Times New Roman"/>
                <w:sz w:val="20"/>
              </w:rPr>
              <w:t>17</w:t>
            </w:r>
            <w:r w:rsidRPr="00CB29DF">
              <w:rPr>
                <w:rFonts w:ascii="Times New Roman" w:hAnsi="Times New Roman"/>
                <w:sz w:val="20"/>
              </w:rPr>
              <w:t>.</w:t>
            </w:r>
          </w:p>
        </w:tc>
        <w:tc>
          <w:tcPr>
            <w:tcW w:w="1695" w:type="dxa"/>
            <w:tcBorders>
              <w:top w:val="single" w:sz="4" w:space="0" w:color="auto"/>
              <w:left w:val="single" w:sz="4" w:space="0" w:color="auto"/>
              <w:bottom w:val="single" w:sz="4" w:space="0" w:color="auto"/>
              <w:right w:val="single" w:sz="4" w:space="0" w:color="auto"/>
            </w:tcBorders>
          </w:tcPr>
          <w:p w:rsidR="00687C35" w:rsidRPr="00CB29DF" w:rsidRDefault="00687C35" w:rsidP="007058E8">
            <w:pPr>
              <w:rPr>
                <w:rFonts w:ascii="Times New Roman" w:hAnsi="Times New Roman"/>
                <w:sz w:val="20"/>
              </w:rPr>
            </w:pPr>
            <w:r w:rsidRPr="00CB29DF">
              <w:rPr>
                <w:rFonts w:ascii="Times New Roman" w:hAnsi="Times New Roman"/>
                <w:sz w:val="20"/>
              </w:rPr>
              <w:t>Odbor kontroly a vládneho auditu MH SR</w:t>
            </w:r>
          </w:p>
        </w:tc>
        <w:tc>
          <w:tcPr>
            <w:tcW w:w="1819" w:type="dxa"/>
            <w:tcBorders>
              <w:top w:val="single" w:sz="4" w:space="0" w:color="auto"/>
              <w:left w:val="single" w:sz="4" w:space="0" w:color="auto"/>
              <w:bottom w:val="single" w:sz="4" w:space="0" w:color="auto"/>
              <w:right w:val="single" w:sz="4" w:space="0" w:color="auto"/>
            </w:tcBorders>
          </w:tcPr>
          <w:p w:rsidR="00687C35" w:rsidRPr="00CB29DF" w:rsidRDefault="00687C35" w:rsidP="007058E8">
            <w:pPr>
              <w:rPr>
                <w:rFonts w:ascii="Times New Roman" w:hAnsi="Times New Roman"/>
                <w:sz w:val="20"/>
              </w:rPr>
            </w:pPr>
            <w:r w:rsidRPr="00CB29DF">
              <w:rPr>
                <w:rFonts w:ascii="Times New Roman" w:hAnsi="Times New Roman"/>
                <w:sz w:val="20"/>
              </w:rPr>
              <w:t>02.12.2013 – 28.11.2014</w:t>
            </w:r>
          </w:p>
        </w:tc>
        <w:tc>
          <w:tcPr>
            <w:tcW w:w="2811" w:type="dxa"/>
            <w:tcBorders>
              <w:top w:val="single" w:sz="4" w:space="0" w:color="auto"/>
              <w:left w:val="single" w:sz="4" w:space="0" w:color="auto"/>
              <w:bottom w:val="single" w:sz="4" w:space="0" w:color="auto"/>
              <w:right w:val="single" w:sz="4" w:space="0" w:color="auto"/>
            </w:tcBorders>
          </w:tcPr>
          <w:p w:rsidR="00687C35" w:rsidRDefault="00687C35" w:rsidP="007058E8">
            <w:pPr>
              <w:spacing w:after="0"/>
              <w:rPr>
                <w:rFonts w:ascii="Times New Roman" w:hAnsi="Times New Roman"/>
                <w:sz w:val="20"/>
              </w:rPr>
            </w:pPr>
            <w:r w:rsidRPr="00CB29DF">
              <w:rPr>
                <w:rFonts w:ascii="Times New Roman" w:hAnsi="Times New Roman"/>
                <w:sz w:val="20"/>
              </w:rPr>
              <w:t>Následná finančná kontrola  čerpania finančných prostriedkov v rámci opatrenia Technická pomoc OP KaHR z hľadiska dodržiavania zákona č. 25/2006 Z. z. o verejnom obstarávaní a o zmene a doplnení niektorých zákonov v znení neskorších predpisov</w:t>
            </w:r>
            <w:r>
              <w:rPr>
                <w:rFonts w:ascii="Times New Roman" w:hAnsi="Times New Roman"/>
                <w:sz w:val="20"/>
              </w:rPr>
              <w:t>.</w:t>
            </w:r>
          </w:p>
          <w:p w:rsidR="00687C35" w:rsidRPr="00CB29DF" w:rsidRDefault="00687C35" w:rsidP="007058E8">
            <w:pPr>
              <w:spacing w:after="0"/>
              <w:rPr>
                <w:rFonts w:ascii="Times New Roman" w:hAnsi="Times New Roman"/>
                <w:sz w:val="20"/>
              </w:rPr>
            </w:pPr>
          </w:p>
        </w:tc>
        <w:tc>
          <w:tcPr>
            <w:tcW w:w="2390" w:type="dxa"/>
            <w:tcBorders>
              <w:top w:val="single" w:sz="4" w:space="0" w:color="auto"/>
              <w:left w:val="single" w:sz="4" w:space="0" w:color="auto"/>
              <w:bottom w:val="single" w:sz="4" w:space="0" w:color="auto"/>
              <w:right w:val="single" w:sz="4" w:space="0" w:color="auto"/>
            </w:tcBorders>
          </w:tcPr>
          <w:p w:rsidR="00687C35" w:rsidRPr="00CB29DF" w:rsidRDefault="00687C35" w:rsidP="007058E8">
            <w:pPr>
              <w:keepNext/>
              <w:numPr>
                <w:ilvl w:val="0"/>
                <w:numId w:val="37"/>
              </w:numPr>
              <w:tabs>
                <w:tab w:val="left" w:pos="317"/>
                <w:tab w:val="left" w:pos="3261"/>
                <w:tab w:val="left" w:pos="3544"/>
                <w:tab w:val="left" w:pos="3686"/>
              </w:tabs>
              <w:spacing w:after="0" w:line="240" w:lineRule="auto"/>
              <w:ind w:left="317" w:hanging="317"/>
              <w:jc w:val="both"/>
              <w:outlineLvl w:val="0"/>
              <w:rPr>
                <w:rFonts w:ascii="Times New Roman" w:hAnsi="Times New Roman"/>
                <w:sz w:val="20"/>
              </w:rPr>
            </w:pPr>
            <w:r w:rsidRPr="00CB29DF">
              <w:rPr>
                <w:rFonts w:ascii="Times New Roman" w:hAnsi="Times New Roman"/>
                <w:sz w:val="20"/>
              </w:rPr>
              <w:t>Sekcia podporných programov MH SR – RO</w:t>
            </w:r>
          </w:p>
          <w:p w:rsidR="00687C35" w:rsidRPr="00CB29DF" w:rsidRDefault="00687C35" w:rsidP="007058E8">
            <w:pPr>
              <w:keepNext/>
              <w:tabs>
                <w:tab w:val="left" w:pos="317"/>
                <w:tab w:val="left" w:pos="3261"/>
                <w:tab w:val="left" w:pos="3544"/>
                <w:tab w:val="left" w:pos="3686"/>
              </w:tabs>
              <w:ind w:left="317"/>
              <w:jc w:val="both"/>
              <w:outlineLvl w:val="0"/>
              <w:rPr>
                <w:rFonts w:ascii="Times New Roman" w:hAnsi="Times New Roman"/>
                <w:sz w:val="20"/>
              </w:rPr>
            </w:pPr>
          </w:p>
          <w:p w:rsidR="00687C35" w:rsidRPr="00CB29DF" w:rsidRDefault="00687C35" w:rsidP="007058E8">
            <w:pPr>
              <w:keepNext/>
              <w:numPr>
                <w:ilvl w:val="0"/>
                <w:numId w:val="37"/>
              </w:numPr>
              <w:tabs>
                <w:tab w:val="left" w:pos="317"/>
                <w:tab w:val="left" w:pos="3261"/>
                <w:tab w:val="left" w:pos="3544"/>
                <w:tab w:val="left" w:pos="3686"/>
              </w:tabs>
              <w:spacing w:after="0" w:line="240" w:lineRule="auto"/>
              <w:ind w:left="317" w:hanging="317"/>
              <w:outlineLvl w:val="0"/>
              <w:rPr>
                <w:rFonts w:ascii="Times New Roman" w:hAnsi="Times New Roman"/>
                <w:sz w:val="20"/>
              </w:rPr>
            </w:pPr>
            <w:r w:rsidRPr="00CB29DF">
              <w:rPr>
                <w:rFonts w:ascii="Times New Roman" w:hAnsi="Times New Roman"/>
                <w:sz w:val="20"/>
              </w:rPr>
              <w:t>Odbor verejného obstarávania MH SR</w:t>
            </w:r>
          </w:p>
          <w:p w:rsidR="00687C35" w:rsidRPr="00CB29DF" w:rsidRDefault="00687C35" w:rsidP="007058E8">
            <w:pPr>
              <w:keepNext/>
              <w:tabs>
                <w:tab w:val="left" w:pos="567"/>
                <w:tab w:val="left" w:pos="3402"/>
              </w:tabs>
              <w:ind w:left="3540" w:hanging="2269"/>
              <w:jc w:val="both"/>
              <w:outlineLvl w:val="0"/>
              <w:rPr>
                <w:rFonts w:ascii="Times New Roman" w:hAnsi="Times New Roman"/>
                <w:sz w:val="20"/>
              </w:rPr>
            </w:pPr>
            <w:r w:rsidRPr="00CB29DF">
              <w:rPr>
                <w:rFonts w:ascii="Times New Roman" w:eastAsia="Calibri" w:hAnsi="Times New Roman"/>
                <w:sz w:val="20"/>
              </w:rPr>
              <w:t xml:space="preserve">                                     Spro</w:t>
            </w:r>
          </w:p>
        </w:tc>
        <w:tc>
          <w:tcPr>
            <w:tcW w:w="843" w:type="dxa"/>
            <w:tcBorders>
              <w:top w:val="single" w:sz="4" w:space="0" w:color="auto"/>
              <w:left w:val="single" w:sz="4" w:space="0" w:color="auto"/>
              <w:bottom w:val="single" w:sz="4" w:space="0" w:color="auto"/>
              <w:right w:val="single" w:sz="4" w:space="0" w:color="auto"/>
            </w:tcBorders>
          </w:tcPr>
          <w:p w:rsidR="00687C35" w:rsidRPr="00273C0B" w:rsidRDefault="00687C35" w:rsidP="007058E8">
            <w:pPr>
              <w:jc w:val="center"/>
              <w:rPr>
                <w:rFonts w:ascii="Times New Roman" w:hAnsi="Times New Roman"/>
                <w:sz w:val="20"/>
              </w:rPr>
            </w:pPr>
            <w:r w:rsidRPr="00273C0B">
              <w:rPr>
                <w:rFonts w:ascii="Times New Roman" w:hAnsi="Times New Roman"/>
                <w:sz w:val="20"/>
              </w:rPr>
              <w:t>0</w:t>
            </w:r>
          </w:p>
        </w:tc>
        <w:tc>
          <w:tcPr>
            <w:tcW w:w="1124" w:type="dxa"/>
            <w:tcBorders>
              <w:top w:val="single" w:sz="4" w:space="0" w:color="auto"/>
              <w:left w:val="single" w:sz="4" w:space="0" w:color="auto"/>
              <w:bottom w:val="single" w:sz="4" w:space="0" w:color="auto"/>
              <w:right w:val="single" w:sz="4" w:space="0" w:color="auto"/>
            </w:tcBorders>
          </w:tcPr>
          <w:p w:rsidR="00687C35" w:rsidRPr="00566455" w:rsidRDefault="00687C35" w:rsidP="007058E8">
            <w:pPr>
              <w:jc w:val="center"/>
              <w:rPr>
                <w:rFonts w:ascii="Times New Roman" w:hAnsi="Times New Roman"/>
                <w:szCs w:val="24"/>
              </w:rPr>
            </w:pPr>
            <w:r w:rsidRPr="00027224">
              <w:rPr>
                <w:rFonts w:ascii="Times New Roman" w:hAnsi="Times New Roman"/>
                <w:szCs w:val="24"/>
              </w:rPr>
              <w:t>-</w:t>
            </w:r>
          </w:p>
        </w:tc>
        <w:tc>
          <w:tcPr>
            <w:tcW w:w="1287" w:type="dxa"/>
            <w:tcBorders>
              <w:top w:val="single" w:sz="4" w:space="0" w:color="auto"/>
              <w:left w:val="single" w:sz="4" w:space="0" w:color="auto"/>
              <w:bottom w:val="single" w:sz="4" w:space="0" w:color="auto"/>
              <w:right w:val="single" w:sz="4" w:space="0" w:color="auto"/>
            </w:tcBorders>
          </w:tcPr>
          <w:p w:rsidR="00687C35" w:rsidRPr="00566455" w:rsidRDefault="00687C35" w:rsidP="007058E8">
            <w:pPr>
              <w:jc w:val="center"/>
              <w:rPr>
                <w:rFonts w:ascii="Times New Roman" w:hAnsi="Times New Roman"/>
                <w:szCs w:val="24"/>
              </w:rPr>
            </w:pPr>
            <w:r w:rsidRPr="00027224">
              <w:rPr>
                <w:rFonts w:ascii="Times New Roman" w:hAnsi="Times New Roman"/>
                <w:szCs w:val="24"/>
              </w:rPr>
              <w:t>-</w:t>
            </w:r>
          </w:p>
        </w:tc>
        <w:tc>
          <w:tcPr>
            <w:tcW w:w="1428" w:type="dxa"/>
            <w:tcBorders>
              <w:top w:val="single" w:sz="4" w:space="0" w:color="auto"/>
              <w:left w:val="single" w:sz="4" w:space="0" w:color="auto"/>
              <w:bottom w:val="single" w:sz="4" w:space="0" w:color="auto"/>
              <w:right w:val="single" w:sz="4" w:space="0" w:color="auto"/>
            </w:tcBorders>
          </w:tcPr>
          <w:p w:rsidR="00687C35" w:rsidRPr="00566455" w:rsidRDefault="00687C35" w:rsidP="007058E8">
            <w:pPr>
              <w:jc w:val="center"/>
              <w:rPr>
                <w:rFonts w:ascii="Times New Roman" w:hAnsi="Times New Roman"/>
                <w:szCs w:val="24"/>
              </w:rPr>
            </w:pPr>
            <w:r w:rsidRPr="00027224">
              <w:rPr>
                <w:rFonts w:ascii="Times New Roman" w:hAnsi="Times New Roman"/>
                <w:szCs w:val="24"/>
              </w:rPr>
              <w:t>-</w:t>
            </w:r>
          </w:p>
        </w:tc>
      </w:tr>
    </w:tbl>
    <w:p w:rsidR="00687C35" w:rsidRDefault="00687C35" w:rsidP="00750B62">
      <w:pPr>
        <w:pStyle w:val="Odsekzoznamu2"/>
        <w:tabs>
          <w:tab w:val="left" w:pos="567"/>
        </w:tabs>
        <w:ind w:left="567" w:hanging="567"/>
        <w:jc w:val="both"/>
        <w:rPr>
          <w:rFonts w:ascii="Times New Roman" w:hAnsi="Times New Roman" w:cs="Times New Roman"/>
          <w:b/>
          <w:bCs/>
          <w:sz w:val="24"/>
          <w:szCs w:val="24"/>
        </w:rPr>
      </w:pPr>
    </w:p>
    <w:p w:rsidR="00750B62" w:rsidRPr="00710EED" w:rsidRDefault="00750B62" w:rsidP="00750B62">
      <w:pPr>
        <w:rPr>
          <w:rFonts w:ascii="Times New Roman" w:hAnsi="Times New Roman"/>
          <w:b/>
          <w:i/>
          <w:szCs w:val="24"/>
        </w:rPr>
      </w:pPr>
      <w:r w:rsidRPr="00710EED">
        <w:rPr>
          <w:rFonts w:ascii="Times New Roman" w:hAnsi="Times New Roman"/>
          <w:b/>
          <w:i/>
          <w:szCs w:val="24"/>
        </w:rPr>
        <w:t>Zoznam zistení podľa jednotlivých kontrol a k nim prislúchajúcich opatrení:</w:t>
      </w:r>
    </w:p>
    <w:p w:rsidR="00750B62" w:rsidRDefault="00750B62" w:rsidP="00750B62">
      <w:pPr>
        <w:rPr>
          <w:rFonts w:ascii="Times New Roman" w:hAnsi="Times New Roman"/>
          <w:szCs w:val="24"/>
        </w:rPr>
      </w:pPr>
      <w:r w:rsidRPr="00710EED">
        <w:rPr>
          <w:rFonts w:ascii="Times New Roman" w:hAnsi="Times New Roman"/>
          <w:b/>
          <w:szCs w:val="24"/>
        </w:rPr>
        <w:t>Kontroly č.</w:t>
      </w:r>
      <w:r w:rsidR="00710EED" w:rsidRPr="00710EED">
        <w:rPr>
          <w:rFonts w:ascii="Times New Roman" w:hAnsi="Times New Roman"/>
          <w:b/>
          <w:szCs w:val="24"/>
        </w:rPr>
        <w:t>I</w:t>
      </w:r>
      <w:r w:rsidRPr="00710EED">
        <w:rPr>
          <w:rFonts w:ascii="Times New Roman" w:hAnsi="Times New Roman"/>
          <w:b/>
          <w:szCs w:val="24"/>
        </w:rPr>
        <w:t xml:space="preserve">I.A., </w:t>
      </w:r>
      <w:r w:rsidR="00710EED" w:rsidRPr="00710EED">
        <w:rPr>
          <w:rFonts w:ascii="Times New Roman" w:hAnsi="Times New Roman"/>
          <w:b/>
          <w:szCs w:val="24"/>
        </w:rPr>
        <w:t>I</w:t>
      </w:r>
      <w:r w:rsidRPr="00710EED">
        <w:rPr>
          <w:rFonts w:ascii="Times New Roman" w:hAnsi="Times New Roman"/>
          <w:b/>
          <w:szCs w:val="24"/>
        </w:rPr>
        <w:t xml:space="preserve">I.B. a </w:t>
      </w:r>
      <w:r w:rsidR="00710EED" w:rsidRPr="00710EED">
        <w:rPr>
          <w:rFonts w:ascii="Times New Roman" w:hAnsi="Times New Roman"/>
          <w:b/>
          <w:szCs w:val="24"/>
        </w:rPr>
        <w:t>I</w:t>
      </w:r>
      <w:r w:rsidRPr="00710EED">
        <w:rPr>
          <w:rFonts w:ascii="Times New Roman" w:hAnsi="Times New Roman"/>
          <w:b/>
          <w:szCs w:val="24"/>
        </w:rPr>
        <w:t>I.C., p. č. 1 a p. č. 3</w:t>
      </w:r>
      <w:r>
        <w:rPr>
          <w:rFonts w:ascii="Times New Roman" w:hAnsi="Times New Roman"/>
          <w:szCs w:val="24"/>
        </w:rPr>
        <w:t xml:space="preserve"> – bez nedostatkov.</w:t>
      </w:r>
    </w:p>
    <w:p w:rsidR="00750B62" w:rsidRPr="00710EED" w:rsidRDefault="00750B62" w:rsidP="00750B62">
      <w:pPr>
        <w:rPr>
          <w:rFonts w:ascii="Times New Roman" w:hAnsi="Times New Roman"/>
          <w:b/>
          <w:szCs w:val="24"/>
        </w:rPr>
      </w:pPr>
      <w:r w:rsidRPr="00710EED">
        <w:rPr>
          <w:rFonts w:ascii="Times New Roman" w:hAnsi="Times New Roman"/>
          <w:b/>
          <w:szCs w:val="24"/>
        </w:rPr>
        <w:t xml:space="preserve">Kontrola č. </w:t>
      </w:r>
      <w:r w:rsidR="00710EED" w:rsidRPr="00710EED">
        <w:rPr>
          <w:rFonts w:ascii="Times New Roman" w:hAnsi="Times New Roman"/>
          <w:b/>
          <w:szCs w:val="24"/>
        </w:rPr>
        <w:t>I</w:t>
      </w:r>
      <w:r w:rsidRPr="00710EED">
        <w:rPr>
          <w:rFonts w:ascii="Times New Roman" w:hAnsi="Times New Roman"/>
          <w:b/>
          <w:szCs w:val="24"/>
        </w:rPr>
        <w:t>I.C., p. č. 2</w:t>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5"/>
        <w:gridCol w:w="4678"/>
        <w:gridCol w:w="2126"/>
        <w:gridCol w:w="2171"/>
      </w:tblGrid>
      <w:tr w:rsidR="00750B62" w:rsidRPr="00566455" w:rsidTr="00D7005C">
        <w:trPr>
          <w:trHeight w:val="192"/>
        </w:trPr>
        <w:tc>
          <w:tcPr>
            <w:tcW w:w="5245" w:type="dxa"/>
            <w:tcBorders>
              <w:top w:val="single" w:sz="4" w:space="0" w:color="auto"/>
              <w:left w:val="single" w:sz="4" w:space="0" w:color="auto"/>
              <w:bottom w:val="single" w:sz="4" w:space="0" w:color="auto"/>
              <w:right w:val="single" w:sz="4" w:space="0" w:color="auto"/>
            </w:tcBorders>
            <w:shd w:val="clear" w:color="auto" w:fill="BFBFBF"/>
          </w:tcPr>
          <w:p w:rsidR="00750B62" w:rsidRPr="00115A26" w:rsidRDefault="00750B62" w:rsidP="00D7005C">
            <w:pPr>
              <w:rPr>
                <w:rFonts w:ascii="Times New Roman" w:hAnsi="Times New Roman"/>
                <w:sz w:val="20"/>
              </w:rPr>
            </w:pPr>
            <w:r w:rsidRPr="00115A26">
              <w:rPr>
                <w:rFonts w:ascii="Times New Roman" w:hAnsi="Times New Roman"/>
                <w:sz w:val="20"/>
              </w:rPr>
              <w:t xml:space="preserve">Zistenie </w:t>
            </w:r>
          </w:p>
        </w:tc>
        <w:tc>
          <w:tcPr>
            <w:tcW w:w="4678" w:type="dxa"/>
            <w:tcBorders>
              <w:top w:val="single" w:sz="4" w:space="0" w:color="auto"/>
              <w:left w:val="single" w:sz="4" w:space="0" w:color="auto"/>
              <w:bottom w:val="single" w:sz="4" w:space="0" w:color="auto"/>
              <w:right w:val="single" w:sz="4" w:space="0" w:color="auto"/>
            </w:tcBorders>
            <w:shd w:val="clear" w:color="auto" w:fill="BFBFBF"/>
          </w:tcPr>
          <w:p w:rsidR="00750B62" w:rsidRPr="00115A26" w:rsidRDefault="00750B62" w:rsidP="00D7005C">
            <w:pPr>
              <w:rPr>
                <w:rFonts w:ascii="Times New Roman" w:hAnsi="Times New Roman"/>
                <w:sz w:val="20"/>
              </w:rPr>
            </w:pPr>
            <w:r w:rsidRPr="00115A26">
              <w:rPr>
                <w:rFonts w:ascii="Times New Roman" w:hAnsi="Times New Roman"/>
                <w:sz w:val="20"/>
              </w:rPr>
              <w:t xml:space="preserve">Prijaté opatrenie </w:t>
            </w:r>
          </w:p>
        </w:tc>
        <w:tc>
          <w:tcPr>
            <w:tcW w:w="2126" w:type="dxa"/>
            <w:tcBorders>
              <w:top w:val="single" w:sz="4" w:space="0" w:color="auto"/>
              <w:left w:val="single" w:sz="4" w:space="0" w:color="auto"/>
              <w:bottom w:val="single" w:sz="4" w:space="0" w:color="auto"/>
              <w:right w:val="single" w:sz="4" w:space="0" w:color="auto"/>
            </w:tcBorders>
            <w:shd w:val="clear" w:color="auto" w:fill="BFBFBF"/>
          </w:tcPr>
          <w:p w:rsidR="00750B62" w:rsidRPr="00115A26" w:rsidRDefault="00750B62" w:rsidP="00D7005C">
            <w:pPr>
              <w:ind w:left="34"/>
              <w:rPr>
                <w:rFonts w:ascii="Times New Roman" w:hAnsi="Times New Roman"/>
                <w:sz w:val="20"/>
              </w:rPr>
            </w:pPr>
            <w:r w:rsidRPr="00115A26">
              <w:rPr>
                <w:rFonts w:ascii="Times New Roman" w:hAnsi="Times New Roman"/>
                <w:sz w:val="20"/>
              </w:rPr>
              <w:t xml:space="preserve">Termín                      na odstránenie nedostatku </w:t>
            </w:r>
          </w:p>
        </w:tc>
        <w:tc>
          <w:tcPr>
            <w:tcW w:w="2171" w:type="dxa"/>
            <w:tcBorders>
              <w:top w:val="single" w:sz="4" w:space="0" w:color="auto"/>
              <w:left w:val="single" w:sz="4" w:space="0" w:color="auto"/>
              <w:bottom w:val="single" w:sz="4" w:space="0" w:color="auto"/>
              <w:right w:val="single" w:sz="4" w:space="0" w:color="auto"/>
            </w:tcBorders>
            <w:shd w:val="clear" w:color="auto" w:fill="BFBFBF"/>
          </w:tcPr>
          <w:p w:rsidR="00750B62" w:rsidRPr="00115A26" w:rsidRDefault="00750B62" w:rsidP="00D7005C">
            <w:pPr>
              <w:rPr>
                <w:rFonts w:ascii="Times New Roman" w:hAnsi="Times New Roman"/>
                <w:sz w:val="20"/>
              </w:rPr>
            </w:pPr>
            <w:r w:rsidRPr="00115A26">
              <w:rPr>
                <w:rFonts w:ascii="Times New Roman" w:hAnsi="Times New Roman"/>
                <w:sz w:val="20"/>
              </w:rPr>
              <w:t xml:space="preserve">Uviesť opatrenie </w:t>
            </w:r>
          </w:p>
          <w:p w:rsidR="00750B62" w:rsidRPr="00115A26" w:rsidRDefault="00750B62" w:rsidP="00D7005C">
            <w:pPr>
              <w:rPr>
                <w:rFonts w:ascii="Times New Roman" w:hAnsi="Times New Roman"/>
                <w:sz w:val="20"/>
              </w:rPr>
            </w:pPr>
            <w:r w:rsidRPr="00115A26">
              <w:rPr>
                <w:rFonts w:ascii="Times New Roman" w:hAnsi="Times New Roman"/>
                <w:sz w:val="20"/>
              </w:rPr>
              <w:t xml:space="preserve">splnené/nesplnené </w:t>
            </w:r>
          </w:p>
        </w:tc>
      </w:tr>
      <w:tr w:rsidR="00750B62" w:rsidRPr="00070465" w:rsidTr="00D7005C">
        <w:trPr>
          <w:trHeight w:val="1754"/>
        </w:trPr>
        <w:tc>
          <w:tcPr>
            <w:tcW w:w="5245"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tabs>
                <w:tab w:val="left" w:pos="709"/>
                <w:tab w:val="left" w:pos="4860"/>
                <w:tab w:val="left" w:pos="7380"/>
                <w:tab w:val="left" w:pos="7560"/>
              </w:tabs>
              <w:jc w:val="both"/>
              <w:rPr>
                <w:rFonts w:ascii="Times New Roman" w:hAnsi="Times New Roman"/>
                <w:sz w:val="20"/>
              </w:rPr>
            </w:pPr>
            <w:r w:rsidRPr="00CB29DF">
              <w:rPr>
                <w:rFonts w:ascii="Times New Roman" w:hAnsi="Times New Roman"/>
                <w:sz w:val="20"/>
              </w:rPr>
              <w:t xml:space="preserve">Kontrolou dodržiavania stanovených postupov riadenia </w:t>
            </w:r>
            <w:r>
              <w:rPr>
                <w:rFonts w:ascii="Times New Roman" w:hAnsi="Times New Roman"/>
                <w:sz w:val="20"/>
              </w:rPr>
              <w:t xml:space="preserve">                    </w:t>
            </w:r>
            <w:r w:rsidRPr="00CB29DF">
              <w:rPr>
                <w:rFonts w:ascii="Times New Roman" w:hAnsi="Times New Roman"/>
                <w:sz w:val="20"/>
              </w:rPr>
              <w:t>a implementácie projektov na vybranej vzorke operácií OP KaHR v kontrolovanom subjekte SIEA/SORO bolo zistené, že stanovený ciel bol splnený s výnimkou 6 zistených nedostatkov administratívneho charakteru.</w:t>
            </w:r>
          </w:p>
        </w:tc>
        <w:tc>
          <w:tcPr>
            <w:tcW w:w="4678"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jc w:val="both"/>
              <w:rPr>
                <w:rFonts w:ascii="Times New Roman" w:hAnsi="Times New Roman"/>
                <w:color w:val="FF0000"/>
                <w:sz w:val="20"/>
              </w:rPr>
            </w:pPr>
            <w:r w:rsidRPr="00CB29DF">
              <w:rPr>
                <w:rFonts w:ascii="Times New Roman" w:hAnsi="Times New Roman"/>
                <w:sz w:val="20"/>
              </w:rPr>
              <w:t xml:space="preserve">SIEA na pracovnej porade konanej v regionálnom pracovisku Banská Bystrica dňa 02.10.2015 informovala pracovníkov sekcie ŠF EÚ o prebiehajúcej kontrole, oboznámila ich s predbežnými zisteniami a upozornila, aby v budúcnosti dodržiavali lehoty stanovené internými predpismi SIEA.  </w:t>
            </w:r>
          </w:p>
        </w:tc>
        <w:tc>
          <w:tcPr>
            <w:tcW w:w="2126" w:type="dxa"/>
            <w:tcBorders>
              <w:top w:val="single" w:sz="4" w:space="0" w:color="auto"/>
              <w:left w:val="single" w:sz="4" w:space="0" w:color="auto"/>
              <w:bottom w:val="single" w:sz="4" w:space="0" w:color="auto"/>
              <w:right w:val="single" w:sz="4" w:space="0" w:color="auto"/>
            </w:tcBorders>
          </w:tcPr>
          <w:p w:rsidR="00750B62" w:rsidRPr="00CB29DF" w:rsidRDefault="00750B62" w:rsidP="00750B62">
            <w:pPr>
              <w:numPr>
                <w:ilvl w:val="0"/>
                <w:numId w:val="37"/>
              </w:numPr>
              <w:spacing w:after="0" w:line="240" w:lineRule="auto"/>
              <w:ind w:left="151" w:hanging="720"/>
              <w:rPr>
                <w:rFonts w:ascii="Times New Roman" w:hAnsi="Times New Roman"/>
                <w:sz w:val="20"/>
              </w:rPr>
            </w:pPr>
            <w:r>
              <w:rPr>
                <w:rFonts w:ascii="Times New Roman" w:hAnsi="Times New Roman"/>
                <w:sz w:val="20"/>
              </w:rPr>
              <w:t>04.11</w:t>
            </w:r>
            <w:r w:rsidRPr="00CB29DF">
              <w:rPr>
                <w:rFonts w:ascii="Times New Roman" w:hAnsi="Times New Roman"/>
                <w:sz w:val="20"/>
              </w:rPr>
              <w:t>.2015</w:t>
            </w:r>
          </w:p>
          <w:p w:rsidR="00750B62" w:rsidRPr="00CB29DF" w:rsidRDefault="00750B62" w:rsidP="00D7005C">
            <w:pPr>
              <w:rPr>
                <w:rFonts w:ascii="Times New Roman" w:hAnsi="Times New Roman"/>
                <w:sz w:val="20"/>
              </w:rPr>
            </w:pPr>
          </w:p>
        </w:tc>
        <w:tc>
          <w:tcPr>
            <w:tcW w:w="2171" w:type="dxa"/>
            <w:tcBorders>
              <w:top w:val="single" w:sz="4" w:space="0" w:color="auto"/>
              <w:left w:val="single" w:sz="4" w:space="0" w:color="auto"/>
              <w:bottom w:val="single" w:sz="4" w:space="0" w:color="auto"/>
              <w:right w:val="single" w:sz="4" w:space="0" w:color="auto"/>
            </w:tcBorders>
          </w:tcPr>
          <w:p w:rsidR="00750B62" w:rsidRPr="00CB29DF" w:rsidRDefault="00750B62" w:rsidP="00D7005C">
            <w:pPr>
              <w:rPr>
                <w:rFonts w:ascii="Times New Roman" w:hAnsi="Times New Roman"/>
                <w:sz w:val="20"/>
              </w:rPr>
            </w:pPr>
            <w:r w:rsidRPr="00CB29DF">
              <w:rPr>
                <w:rFonts w:ascii="Times New Roman" w:hAnsi="Times New Roman"/>
                <w:sz w:val="20"/>
              </w:rPr>
              <w:t xml:space="preserve">Splnené </w:t>
            </w:r>
          </w:p>
          <w:p w:rsidR="00750B62" w:rsidRPr="00CB29DF" w:rsidRDefault="00750B62" w:rsidP="00750B62">
            <w:pPr>
              <w:numPr>
                <w:ilvl w:val="0"/>
                <w:numId w:val="37"/>
              </w:numPr>
              <w:spacing w:after="0" w:line="240" w:lineRule="auto"/>
              <w:ind w:left="34" w:hanging="603"/>
              <w:rPr>
                <w:rFonts w:ascii="Times New Roman" w:hAnsi="Times New Roman"/>
                <w:i/>
                <w:sz w:val="20"/>
              </w:rPr>
            </w:pPr>
            <w:r w:rsidRPr="00CB29DF">
              <w:rPr>
                <w:rFonts w:ascii="Times New Roman" w:hAnsi="Times New Roman"/>
                <w:i/>
                <w:sz w:val="20"/>
              </w:rPr>
              <w:t>(</w:t>
            </w:r>
            <w:r>
              <w:rPr>
                <w:rFonts w:ascii="Times New Roman" w:hAnsi="Times New Roman"/>
                <w:i/>
                <w:sz w:val="20"/>
              </w:rPr>
              <w:t xml:space="preserve">OKaVLA bol doručený list č. 2015/SŠF/20621 zo dňa 02.11.2015) </w:t>
            </w:r>
          </w:p>
          <w:p w:rsidR="00750B62" w:rsidRPr="00CB29DF" w:rsidRDefault="00750B62" w:rsidP="00750B62">
            <w:pPr>
              <w:numPr>
                <w:ilvl w:val="0"/>
                <w:numId w:val="37"/>
              </w:numPr>
              <w:spacing w:after="0" w:line="240" w:lineRule="auto"/>
              <w:ind w:left="34" w:hanging="603"/>
              <w:rPr>
                <w:rFonts w:ascii="Times New Roman" w:hAnsi="Times New Roman"/>
                <w:i/>
                <w:sz w:val="20"/>
              </w:rPr>
            </w:pPr>
          </w:p>
        </w:tc>
      </w:tr>
    </w:tbl>
    <w:p w:rsidR="00DB6928" w:rsidRDefault="00DB6928" w:rsidP="00750B62">
      <w:pPr>
        <w:rPr>
          <w:rFonts w:ascii="Times New Roman" w:hAnsi="Times New Roman"/>
          <w:szCs w:val="24"/>
        </w:rPr>
        <w:sectPr w:rsidR="00DB6928" w:rsidSect="00FB299A">
          <w:pgSz w:w="16838" w:h="11906" w:orient="landscape" w:code="9"/>
          <w:pgMar w:top="1469" w:right="1418" w:bottom="992" w:left="1418" w:header="709" w:footer="709" w:gutter="0"/>
          <w:cols w:space="708"/>
          <w:docGrid w:linePitch="326"/>
        </w:sectPr>
      </w:pPr>
    </w:p>
    <w:p w:rsidR="00292C37" w:rsidRPr="000D1ECF" w:rsidRDefault="000D1ECF" w:rsidP="00292C37">
      <w:pPr>
        <w:tabs>
          <w:tab w:val="left" w:pos="540"/>
        </w:tabs>
        <w:spacing w:after="0" w:line="240" w:lineRule="auto"/>
        <w:jc w:val="both"/>
        <w:rPr>
          <w:rFonts w:ascii="Times New Roman" w:hAnsi="Times New Roman" w:cs="Times New Roman"/>
          <w:b/>
          <w:sz w:val="24"/>
          <w:szCs w:val="24"/>
        </w:rPr>
      </w:pPr>
      <w:r w:rsidRPr="000D1ECF">
        <w:rPr>
          <w:rFonts w:ascii="Times New Roman" w:hAnsi="Times New Roman" w:cs="Times New Roman"/>
          <w:b/>
          <w:sz w:val="24"/>
          <w:szCs w:val="24"/>
        </w:rPr>
        <w:t xml:space="preserve">Kontroly </w:t>
      </w:r>
      <w:r w:rsidR="00C86006">
        <w:rPr>
          <w:rFonts w:ascii="Times New Roman" w:hAnsi="Times New Roman" w:cs="Times New Roman"/>
          <w:b/>
          <w:sz w:val="24"/>
          <w:szCs w:val="24"/>
        </w:rPr>
        <w:t xml:space="preserve">vykonané </w:t>
      </w:r>
      <w:r w:rsidRPr="000D1ECF">
        <w:rPr>
          <w:rFonts w:ascii="Times New Roman" w:hAnsi="Times New Roman" w:cs="Times New Roman"/>
          <w:b/>
          <w:sz w:val="24"/>
          <w:szCs w:val="24"/>
        </w:rPr>
        <w:t>v podriadených r</w:t>
      </w:r>
      <w:r w:rsidR="00292C37" w:rsidRPr="000D1ECF">
        <w:rPr>
          <w:rFonts w:ascii="Times New Roman" w:hAnsi="Times New Roman" w:cs="Times New Roman"/>
          <w:b/>
          <w:sz w:val="24"/>
          <w:szCs w:val="24"/>
        </w:rPr>
        <w:t>ozpočtov</w:t>
      </w:r>
      <w:r w:rsidRPr="000D1ECF">
        <w:rPr>
          <w:rFonts w:ascii="Times New Roman" w:hAnsi="Times New Roman" w:cs="Times New Roman"/>
          <w:b/>
          <w:sz w:val="24"/>
          <w:szCs w:val="24"/>
        </w:rPr>
        <w:t>ých</w:t>
      </w:r>
      <w:r w:rsidR="00292C37" w:rsidRPr="000D1ECF">
        <w:rPr>
          <w:rFonts w:ascii="Times New Roman" w:hAnsi="Times New Roman" w:cs="Times New Roman"/>
          <w:b/>
          <w:sz w:val="24"/>
          <w:szCs w:val="24"/>
        </w:rPr>
        <w:t xml:space="preserve"> a príspevkov</w:t>
      </w:r>
      <w:r w:rsidRPr="000D1ECF">
        <w:rPr>
          <w:rFonts w:ascii="Times New Roman" w:hAnsi="Times New Roman" w:cs="Times New Roman"/>
          <w:b/>
          <w:sz w:val="24"/>
          <w:szCs w:val="24"/>
        </w:rPr>
        <w:t>ých</w:t>
      </w:r>
      <w:r w:rsidR="00292C37" w:rsidRPr="000D1ECF">
        <w:rPr>
          <w:rFonts w:ascii="Times New Roman" w:hAnsi="Times New Roman" w:cs="Times New Roman"/>
          <w:b/>
          <w:sz w:val="24"/>
          <w:szCs w:val="24"/>
        </w:rPr>
        <w:t xml:space="preserve"> organizáci</w:t>
      </w:r>
      <w:r>
        <w:rPr>
          <w:rFonts w:ascii="Times New Roman" w:hAnsi="Times New Roman" w:cs="Times New Roman"/>
          <w:b/>
          <w:sz w:val="24"/>
          <w:szCs w:val="24"/>
        </w:rPr>
        <w:t>á</w:t>
      </w:r>
      <w:r w:rsidRPr="000D1ECF">
        <w:rPr>
          <w:rFonts w:ascii="Times New Roman" w:hAnsi="Times New Roman" w:cs="Times New Roman"/>
          <w:b/>
          <w:sz w:val="24"/>
          <w:szCs w:val="24"/>
        </w:rPr>
        <w:t>ch</w:t>
      </w:r>
      <w:r w:rsidR="00292C37" w:rsidRPr="000D1ECF">
        <w:rPr>
          <w:rFonts w:ascii="Times New Roman" w:hAnsi="Times New Roman" w:cs="Times New Roman"/>
          <w:b/>
          <w:sz w:val="24"/>
          <w:szCs w:val="24"/>
        </w:rPr>
        <w:t xml:space="preserve"> MH SR </w:t>
      </w:r>
    </w:p>
    <w:p w:rsidR="00292C37" w:rsidRPr="00D12755" w:rsidRDefault="00292C37" w:rsidP="00292C37">
      <w:pPr>
        <w:spacing w:after="0" w:line="240" w:lineRule="auto"/>
        <w:jc w:val="both"/>
        <w:rPr>
          <w:rFonts w:ascii="Times New Roman" w:hAnsi="Times New Roman" w:cs="Times New Roman"/>
          <w:color w:val="00FF00"/>
          <w:sz w:val="24"/>
          <w:szCs w:val="24"/>
        </w:rPr>
      </w:pPr>
    </w:p>
    <w:p w:rsidR="009A5B1D" w:rsidRDefault="009A5B1D" w:rsidP="00140B85">
      <w:pPr>
        <w:spacing w:after="0" w:line="240" w:lineRule="auto"/>
        <w:ind w:firstLine="709"/>
        <w:jc w:val="both"/>
        <w:rPr>
          <w:rFonts w:ascii="Times New Roman" w:hAnsi="Times New Roman" w:cs="Times New Roman"/>
          <w:sz w:val="24"/>
          <w:szCs w:val="24"/>
        </w:rPr>
      </w:pPr>
      <w:r w:rsidRPr="000627C5">
        <w:rPr>
          <w:rFonts w:ascii="Times New Roman" w:hAnsi="Times New Roman" w:cs="Times New Roman"/>
          <w:sz w:val="24"/>
          <w:szCs w:val="24"/>
        </w:rPr>
        <w:t>V</w:t>
      </w:r>
      <w:r>
        <w:rPr>
          <w:rFonts w:ascii="Times New Roman" w:hAnsi="Times New Roman" w:cs="Times New Roman"/>
          <w:sz w:val="24"/>
          <w:szCs w:val="24"/>
        </w:rPr>
        <w:t xml:space="preserve"> podriadených </w:t>
      </w:r>
      <w:r w:rsidRPr="009A5B1D">
        <w:rPr>
          <w:rFonts w:ascii="Times New Roman" w:hAnsi="Times New Roman" w:cs="Times New Roman"/>
          <w:b/>
          <w:i/>
          <w:sz w:val="24"/>
          <w:szCs w:val="24"/>
        </w:rPr>
        <w:t>rozpočtových</w:t>
      </w:r>
      <w:r w:rsidRPr="00447C97">
        <w:rPr>
          <w:rFonts w:ascii="Times New Roman" w:hAnsi="Times New Roman" w:cs="Times New Roman"/>
          <w:b/>
          <w:i/>
          <w:sz w:val="24"/>
          <w:szCs w:val="24"/>
        </w:rPr>
        <w:t xml:space="preserve"> organizáciách</w:t>
      </w:r>
      <w:r w:rsidRPr="000627C5">
        <w:rPr>
          <w:rFonts w:ascii="Times New Roman" w:hAnsi="Times New Roman" w:cs="Times New Roman"/>
          <w:sz w:val="24"/>
          <w:szCs w:val="24"/>
        </w:rPr>
        <w:t xml:space="preserve"> </w:t>
      </w:r>
      <w:r>
        <w:rPr>
          <w:rFonts w:ascii="Times New Roman" w:hAnsi="Times New Roman" w:cs="Times New Roman"/>
          <w:sz w:val="24"/>
          <w:szCs w:val="24"/>
        </w:rPr>
        <w:t>MH SR</w:t>
      </w:r>
      <w:r w:rsidRPr="000627C5">
        <w:rPr>
          <w:rFonts w:ascii="Times New Roman" w:hAnsi="Times New Roman" w:cs="Times New Roman"/>
          <w:sz w:val="24"/>
          <w:szCs w:val="24"/>
        </w:rPr>
        <w:t xml:space="preserve"> </w:t>
      </w:r>
      <w:r w:rsidR="00140B85">
        <w:rPr>
          <w:rFonts w:ascii="Times New Roman" w:hAnsi="Times New Roman" w:cs="Times New Roman"/>
          <w:sz w:val="24"/>
          <w:szCs w:val="24"/>
        </w:rPr>
        <w:t>ne</w:t>
      </w:r>
      <w:r>
        <w:rPr>
          <w:rFonts w:ascii="Times New Roman" w:hAnsi="Times New Roman" w:cs="Times New Roman"/>
          <w:sz w:val="24"/>
          <w:szCs w:val="24"/>
        </w:rPr>
        <w:t>boli</w:t>
      </w:r>
      <w:r w:rsidRPr="000627C5">
        <w:rPr>
          <w:rFonts w:ascii="Times New Roman" w:hAnsi="Times New Roman" w:cs="Times New Roman"/>
          <w:sz w:val="24"/>
          <w:szCs w:val="24"/>
        </w:rPr>
        <w:t xml:space="preserve"> v roku 201</w:t>
      </w:r>
      <w:r w:rsidR="007058E8">
        <w:rPr>
          <w:rFonts w:ascii="Times New Roman" w:hAnsi="Times New Roman" w:cs="Times New Roman"/>
          <w:sz w:val="24"/>
          <w:szCs w:val="24"/>
        </w:rPr>
        <w:t>5</w:t>
      </w:r>
      <w:r w:rsidRPr="000627C5">
        <w:rPr>
          <w:rFonts w:ascii="Times New Roman" w:hAnsi="Times New Roman" w:cs="Times New Roman"/>
          <w:sz w:val="24"/>
          <w:szCs w:val="24"/>
        </w:rPr>
        <w:t xml:space="preserve"> </w:t>
      </w:r>
      <w:r w:rsidR="007058E8" w:rsidRPr="00140B85">
        <w:rPr>
          <w:rFonts w:ascii="Times New Roman" w:hAnsi="Times New Roman" w:cs="Times New Roman"/>
          <w:sz w:val="24"/>
          <w:szCs w:val="24"/>
        </w:rPr>
        <w:t xml:space="preserve">vykonané </w:t>
      </w:r>
      <w:r w:rsidRPr="00140B85">
        <w:rPr>
          <w:rFonts w:ascii="Times New Roman" w:hAnsi="Times New Roman" w:cs="Times New Roman"/>
          <w:sz w:val="24"/>
          <w:szCs w:val="24"/>
        </w:rPr>
        <w:t xml:space="preserve">             </w:t>
      </w:r>
      <w:r w:rsidR="00140B85" w:rsidRPr="00140B85">
        <w:rPr>
          <w:rFonts w:ascii="Times New Roman" w:hAnsi="Times New Roman" w:cs="Times New Roman"/>
          <w:sz w:val="24"/>
          <w:szCs w:val="24"/>
        </w:rPr>
        <w:t xml:space="preserve">žiadne </w:t>
      </w:r>
      <w:r w:rsidRPr="000627C5">
        <w:rPr>
          <w:rFonts w:ascii="Times New Roman" w:hAnsi="Times New Roman" w:cs="Times New Roman"/>
          <w:sz w:val="24"/>
          <w:szCs w:val="24"/>
        </w:rPr>
        <w:t>externé kontroly</w:t>
      </w:r>
      <w:r w:rsidR="00140B85">
        <w:rPr>
          <w:rFonts w:ascii="Times New Roman" w:hAnsi="Times New Roman" w:cs="Times New Roman"/>
          <w:sz w:val="24"/>
          <w:szCs w:val="24"/>
        </w:rPr>
        <w:t>.</w:t>
      </w:r>
      <w:r w:rsidRPr="000627C5">
        <w:rPr>
          <w:rFonts w:ascii="Times New Roman" w:hAnsi="Times New Roman" w:cs="Times New Roman"/>
          <w:sz w:val="24"/>
          <w:szCs w:val="24"/>
        </w:rPr>
        <w:t xml:space="preserve"> </w:t>
      </w:r>
    </w:p>
    <w:p w:rsidR="009A5B1D" w:rsidRDefault="009A5B1D" w:rsidP="004B2963">
      <w:pPr>
        <w:spacing w:after="0" w:line="240" w:lineRule="auto"/>
        <w:ind w:firstLine="567"/>
        <w:jc w:val="both"/>
        <w:rPr>
          <w:rFonts w:ascii="Times New Roman" w:hAnsi="Times New Roman" w:cs="Times New Roman"/>
          <w:sz w:val="24"/>
          <w:szCs w:val="24"/>
        </w:rPr>
      </w:pPr>
    </w:p>
    <w:p w:rsidR="004B2963" w:rsidRDefault="004B2963" w:rsidP="00140B85">
      <w:pPr>
        <w:spacing w:after="0" w:line="240" w:lineRule="auto"/>
        <w:ind w:firstLine="709"/>
        <w:jc w:val="both"/>
        <w:rPr>
          <w:rFonts w:ascii="Georgia" w:hAnsi="Georgia"/>
        </w:rPr>
      </w:pPr>
      <w:r w:rsidRPr="004B2963">
        <w:rPr>
          <w:rFonts w:ascii="Times New Roman" w:hAnsi="Times New Roman" w:cs="Times New Roman"/>
          <w:sz w:val="24"/>
          <w:szCs w:val="24"/>
        </w:rPr>
        <w:t xml:space="preserve">V </w:t>
      </w:r>
      <w:r w:rsidRPr="00667A30">
        <w:rPr>
          <w:rFonts w:ascii="Times New Roman" w:hAnsi="Times New Roman" w:cs="Times New Roman"/>
          <w:i/>
          <w:sz w:val="24"/>
          <w:szCs w:val="24"/>
        </w:rPr>
        <w:t>Puncovom úrade SR</w:t>
      </w:r>
      <w:r w:rsidRPr="004B2963">
        <w:rPr>
          <w:rFonts w:ascii="Times New Roman" w:hAnsi="Times New Roman" w:cs="Times New Roman"/>
          <w:sz w:val="24"/>
          <w:szCs w:val="24"/>
        </w:rPr>
        <w:t xml:space="preserve"> </w:t>
      </w:r>
      <w:r w:rsidR="002F3EFB" w:rsidRPr="00667A30">
        <w:rPr>
          <w:rFonts w:ascii="Georgia" w:hAnsi="Georgia"/>
        </w:rPr>
        <w:t>neboli v roku 2015 vykonané žiadne kontroly.</w:t>
      </w:r>
    </w:p>
    <w:p w:rsidR="00F1515F" w:rsidRDefault="00F1515F" w:rsidP="00140B85">
      <w:pPr>
        <w:tabs>
          <w:tab w:val="left" w:pos="8580"/>
        </w:tabs>
        <w:spacing w:after="0" w:line="240" w:lineRule="auto"/>
        <w:ind w:firstLine="709"/>
        <w:jc w:val="both"/>
        <w:rPr>
          <w:rFonts w:ascii="Times New Roman" w:hAnsi="Times New Roman" w:cs="Times New Roman"/>
          <w:sz w:val="24"/>
          <w:szCs w:val="24"/>
        </w:rPr>
      </w:pPr>
      <w:r w:rsidRPr="00F1515F">
        <w:rPr>
          <w:rFonts w:ascii="Times New Roman" w:eastAsia="Times New Roman" w:hAnsi="Times New Roman" w:cs="Times New Roman"/>
          <w:color w:val="000000"/>
          <w:sz w:val="24"/>
          <w:szCs w:val="24"/>
          <w:lang w:eastAsia="sk-SK"/>
        </w:rPr>
        <w:t>V </w:t>
      </w:r>
      <w:r w:rsidRPr="00667A30">
        <w:rPr>
          <w:rFonts w:ascii="Times New Roman" w:eastAsia="Times New Roman" w:hAnsi="Times New Roman" w:cs="Times New Roman"/>
          <w:i/>
          <w:color w:val="000000"/>
          <w:sz w:val="24"/>
          <w:szCs w:val="24"/>
          <w:lang w:eastAsia="sk-SK"/>
        </w:rPr>
        <w:t>Slovenskej obchodnej inšpekcii</w:t>
      </w:r>
      <w:r w:rsidRPr="00F1515F">
        <w:rPr>
          <w:rFonts w:ascii="Times New Roman" w:eastAsia="Times New Roman" w:hAnsi="Times New Roman" w:cs="Times New Roman"/>
          <w:color w:val="000000"/>
          <w:sz w:val="24"/>
          <w:szCs w:val="24"/>
          <w:lang w:eastAsia="sk-SK"/>
        </w:rPr>
        <w:t xml:space="preserve"> </w:t>
      </w:r>
      <w:r w:rsidR="00140B85" w:rsidRPr="00667A30">
        <w:rPr>
          <w:rFonts w:ascii="Georgia" w:hAnsi="Georgia"/>
        </w:rPr>
        <w:t>neboli v roku 2015 vykonané žiadne kontroly</w:t>
      </w:r>
      <w:r w:rsidR="00140B85">
        <w:rPr>
          <w:rFonts w:ascii="Georgia" w:hAnsi="Georgia"/>
        </w:rPr>
        <w:t>.</w:t>
      </w:r>
    </w:p>
    <w:p w:rsidR="00667A30" w:rsidRPr="00667A30" w:rsidRDefault="00667A30" w:rsidP="00140B85">
      <w:pPr>
        <w:ind w:firstLine="709"/>
        <w:jc w:val="both"/>
        <w:rPr>
          <w:rFonts w:ascii="Georgia" w:hAnsi="Georgia"/>
        </w:rPr>
      </w:pPr>
      <w:r w:rsidRPr="00667A30">
        <w:rPr>
          <w:rFonts w:ascii="Georgia" w:hAnsi="Georgia"/>
        </w:rPr>
        <w:t>V</w:t>
      </w:r>
      <w:r w:rsidRPr="006B49AA">
        <w:rPr>
          <w:rFonts w:ascii="Georgia" w:hAnsi="Georgia"/>
          <w:i/>
        </w:rPr>
        <w:t xml:space="preserve"> </w:t>
      </w:r>
      <w:r w:rsidRPr="00140B85">
        <w:rPr>
          <w:rFonts w:ascii="Times New Roman" w:eastAsia="Times New Roman" w:hAnsi="Times New Roman" w:cs="Times New Roman"/>
          <w:i/>
          <w:color w:val="000000"/>
          <w:sz w:val="24"/>
          <w:szCs w:val="24"/>
          <w:lang w:eastAsia="sk-SK"/>
        </w:rPr>
        <w:t>Hlavnom banskom úrade</w:t>
      </w:r>
      <w:r w:rsidRPr="006B49AA">
        <w:rPr>
          <w:rFonts w:ascii="Georgia" w:hAnsi="Georgia"/>
          <w:i/>
        </w:rPr>
        <w:t xml:space="preserve"> </w:t>
      </w:r>
      <w:r>
        <w:rPr>
          <w:rFonts w:ascii="Georgia" w:hAnsi="Georgia"/>
          <w:i/>
        </w:rPr>
        <w:t xml:space="preserve"> </w:t>
      </w:r>
      <w:r w:rsidRPr="00667A30">
        <w:rPr>
          <w:rFonts w:ascii="Georgia" w:hAnsi="Georgia"/>
        </w:rPr>
        <w:t>neboli v roku 2015 vykonané žiadne kontroly.</w:t>
      </w:r>
    </w:p>
    <w:p w:rsidR="00F1515F" w:rsidRDefault="00F1515F" w:rsidP="00F1515F">
      <w:pPr>
        <w:spacing w:after="0" w:line="240" w:lineRule="auto"/>
        <w:ind w:firstLine="567"/>
        <w:jc w:val="both"/>
        <w:rPr>
          <w:rFonts w:ascii="Times New Roman" w:eastAsia="Times New Roman" w:hAnsi="Times New Roman" w:cs="Times New Roman"/>
          <w:color w:val="000000"/>
          <w:sz w:val="24"/>
          <w:szCs w:val="24"/>
          <w:lang w:eastAsia="sk-SK"/>
        </w:rPr>
      </w:pPr>
    </w:p>
    <w:p w:rsidR="00A848BE" w:rsidRPr="007C1022" w:rsidRDefault="00A848BE" w:rsidP="00A848BE">
      <w:pPr>
        <w:pStyle w:val="PredformtovanHTML"/>
        <w:jc w:val="both"/>
        <w:rPr>
          <w:rFonts w:ascii="Times New Roman" w:hAnsi="Times New Roman" w:cs="Times New Roman"/>
          <w:b/>
          <w:bCs/>
          <w:color w:val="auto"/>
          <w:sz w:val="24"/>
          <w:szCs w:val="24"/>
        </w:rPr>
      </w:pPr>
      <w:r w:rsidRPr="007C1022">
        <w:rPr>
          <w:rFonts w:ascii="Times New Roman" w:hAnsi="Times New Roman" w:cs="Times New Roman"/>
          <w:b/>
          <w:bCs/>
          <w:color w:val="auto"/>
          <w:sz w:val="24"/>
          <w:szCs w:val="24"/>
        </w:rPr>
        <w:t xml:space="preserve">Príspevkové organizácie Ministerstva hospodárstva SR </w:t>
      </w:r>
    </w:p>
    <w:p w:rsidR="00A848BE" w:rsidRPr="007C1022" w:rsidRDefault="00A848BE" w:rsidP="00140B85">
      <w:pPr>
        <w:spacing w:after="0" w:line="240" w:lineRule="auto"/>
        <w:ind w:firstLine="709"/>
        <w:jc w:val="both"/>
        <w:rPr>
          <w:rFonts w:ascii="Times New Roman" w:hAnsi="Times New Roman" w:cs="Times New Roman"/>
          <w:sz w:val="24"/>
          <w:szCs w:val="24"/>
        </w:rPr>
      </w:pPr>
      <w:r w:rsidRPr="007C1022">
        <w:rPr>
          <w:rFonts w:ascii="Times New Roman" w:hAnsi="Times New Roman" w:cs="Times New Roman"/>
          <w:sz w:val="24"/>
          <w:szCs w:val="24"/>
        </w:rPr>
        <w:t xml:space="preserve">V príspevkových organizáciách rezortu Ministerstva hospodárstva SR sa v roku 2015 uskutočnilo spolu 117 </w:t>
      </w:r>
      <w:r w:rsidRPr="007C1022">
        <w:rPr>
          <w:rFonts w:ascii="Times New Roman" w:hAnsi="Times New Roman" w:cs="Times New Roman"/>
          <w:bCs/>
          <w:sz w:val="24"/>
          <w:szCs w:val="24"/>
        </w:rPr>
        <w:t>kontrol,</w:t>
      </w:r>
      <w:r w:rsidRPr="007C1022">
        <w:rPr>
          <w:rFonts w:ascii="Times New Roman" w:hAnsi="Times New Roman" w:cs="Times New Roman"/>
          <w:sz w:val="24"/>
          <w:szCs w:val="24"/>
        </w:rPr>
        <w:t xml:space="preserve"> z toho 109 v rámci vlastnej kontrolnej činnosti a 8 ako externé kontroly. Na organizáciu SARIO pripadá 108 kontrol: 107 v rámci vlastnej kontrolnej činnosti a 1 vonkajšia. Vlastná kontrolná činnosť bola zameraná na oblasť financií, majetku, verejného obstarávania a vnútornej dokumentácie.  Kontrolu dodržiavanie platných predpisov pri prešetrovaní a vybavovaní petícií, sťažností a iných podaní vykonal kontrolný orgán ministerstva hospodárstva SR. V roku 2015 boli v organizácii SIEA vykonané 2 interné kontroly. Ciele kontrol v zmysle ich zameraní boli splnené a výkony kontrol v plánovanom rozsahu realizované. Externých kontrol bolo v sledovanom roku v organizácii SIEA vykonaných 7 (z toho 4 kontroly úradom vlády SR, 2 kontroly Ministerstvom hospodárstva SR a 1 kontrola Najvyšším kontrolným úradom SR). Ďalej boli vykonané 3 audity a to 2 vládne audity a 1 vnútorný audit. V organizácii MOB neboli v priebehu roka 2015 uskutočnené žiadne externé kontroly. Počas roka v zmysle vnútropodnikovej smernice bola vykonávaná priebežná kontrola vedenia účtovníctva a celej ekonomickej agendy.</w:t>
      </w:r>
    </w:p>
    <w:p w:rsidR="00A848BE" w:rsidRPr="007C1022" w:rsidRDefault="00A848BE" w:rsidP="00A848BE">
      <w:pPr>
        <w:pStyle w:val="Odsekzoznamu"/>
        <w:spacing w:after="0" w:line="240" w:lineRule="auto"/>
        <w:ind w:left="0"/>
        <w:jc w:val="both"/>
        <w:rPr>
          <w:rFonts w:ascii="Times New Roman" w:hAnsi="Times New Roman" w:cs="Times New Roman"/>
          <w:smallCaps/>
          <w:sz w:val="24"/>
          <w:szCs w:val="24"/>
        </w:rPr>
      </w:pPr>
    </w:p>
    <w:p w:rsidR="00447C97" w:rsidRPr="00EB0488" w:rsidRDefault="00447C97" w:rsidP="00A848BE">
      <w:pPr>
        <w:spacing w:after="0" w:line="240" w:lineRule="auto"/>
        <w:ind w:firstLine="540"/>
        <w:jc w:val="both"/>
        <w:rPr>
          <w:rFonts w:ascii="Times New Roman" w:hAnsi="Times New Roman" w:cs="Times New Roman"/>
          <w:sz w:val="24"/>
          <w:szCs w:val="24"/>
        </w:rPr>
      </w:pPr>
    </w:p>
    <w:sectPr w:rsidR="00447C97" w:rsidRPr="00EB0488" w:rsidSect="00DB6928">
      <w:pgSz w:w="11906" w:h="16838" w:code="9"/>
      <w:pgMar w:top="1418" w:right="1469" w:bottom="1418" w:left="992"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E0D" w:rsidRDefault="00875E0D" w:rsidP="00447D96">
      <w:pPr>
        <w:spacing w:after="0" w:line="240" w:lineRule="auto"/>
      </w:pPr>
      <w:r>
        <w:separator/>
      </w:r>
    </w:p>
  </w:endnote>
  <w:endnote w:type="continuationSeparator" w:id="0">
    <w:p w:rsidR="00875E0D" w:rsidRDefault="00875E0D" w:rsidP="00447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046283"/>
      <w:docPartObj>
        <w:docPartGallery w:val="Page Numbers (Bottom of Page)"/>
        <w:docPartUnique/>
      </w:docPartObj>
    </w:sdtPr>
    <w:sdtEndPr/>
    <w:sdtContent>
      <w:p w:rsidR="007058E8" w:rsidRDefault="007058E8">
        <w:pPr>
          <w:pStyle w:val="Pta"/>
          <w:jc w:val="center"/>
        </w:pPr>
        <w:r>
          <w:fldChar w:fldCharType="begin"/>
        </w:r>
        <w:r>
          <w:instrText>PAGE   \* MERGEFORMAT</w:instrText>
        </w:r>
        <w:r>
          <w:fldChar w:fldCharType="separate"/>
        </w:r>
        <w:r w:rsidR="00875E0D">
          <w:rPr>
            <w:noProof/>
          </w:rPr>
          <w:t>1</w:t>
        </w:r>
        <w:r>
          <w:fldChar w:fldCharType="end"/>
        </w:r>
      </w:p>
    </w:sdtContent>
  </w:sdt>
  <w:p w:rsidR="007058E8" w:rsidRDefault="007058E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E0D" w:rsidRDefault="00875E0D" w:rsidP="00447D96">
      <w:pPr>
        <w:spacing w:after="0" w:line="240" w:lineRule="auto"/>
      </w:pPr>
      <w:r>
        <w:separator/>
      </w:r>
    </w:p>
  </w:footnote>
  <w:footnote w:type="continuationSeparator" w:id="0">
    <w:p w:rsidR="00875E0D" w:rsidRDefault="00875E0D" w:rsidP="00447D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844"/>
    <w:multiLevelType w:val="hybridMultilevel"/>
    <w:tmpl w:val="14DCAC46"/>
    <w:lvl w:ilvl="0" w:tplc="4DA295B0">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18B5797"/>
    <w:multiLevelType w:val="hybridMultilevel"/>
    <w:tmpl w:val="FFD41442"/>
    <w:lvl w:ilvl="0" w:tplc="CD643300">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
    <w:nsid w:val="02802900"/>
    <w:multiLevelType w:val="hybridMultilevel"/>
    <w:tmpl w:val="0D389C86"/>
    <w:lvl w:ilvl="0" w:tplc="1646E41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
    <w:nsid w:val="03300337"/>
    <w:multiLevelType w:val="multilevel"/>
    <w:tmpl w:val="142667E8"/>
    <w:lvl w:ilvl="0">
      <w:start w:val="1"/>
      <w:numFmt w:val="decimal"/>
      <w:lvlText w:val="%1."/>
      <w:lvlJc w:val="left"/>
      <w:pPr>
        <w:ind w:left="540" w:hanging="540"/>
      </w:pPr>
      <w:rPr>
        <w:rFonts w:hint="default"/>
      </w:rPr>
    </w:lvl>
    <w:lvl w:ilvl="1">
      <w:start w:val="3"/>
      <w:numFmt w:val="decimal"/>
      <w:lvlText w:val="%1.%2."/>
      <w:lvlJc w:val="left"/>
      <w:pPr>
        <w:ind w:left="1250"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4">
    <w:nsid w:val="064B1CD6"/>
    <w:multiLevelType w:val="hybridMultilevel"/>
    <w:tmpl w:val="DDF836AA"/>
    <w:lvl w:ilvl="0" w:tplc="74E6FEF0">
      <w:start w:val="1"/>
      <w:numFmt w:val="decimal"/>
      <w:lvlText w:val="%1."/>
      <w:lvlJc w:val="left"/>
      <w:pPr>
        <w:ind w:left="720" w:hanging="360"/>
      </w:pPr>
      <w:rPr>
        <w:rFonts w:cs="Arial Narrow"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8C36125"/>
    <w:multiLevelType w:val="hybridMultilevel"/>
    <w:tmpl w:val="F34C29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AE821FE"/>
    <w:multiLevelType w:val="hybridMultilevel"/>
    <w:tmpl w:val="C276C3D8"/>
    <w:lvl w:ilvl="0" w:tplc="E7D69D8A">
      <w:start w:val="1"/>
      <w:numFmt w:val="lowerLetter"/>
      <w:lvlText w:val="%1."/>
      <w:lvlJc w:val="left"/>
      <w:pPr>
        <w:ind w:left="720" w:hanging="360"/>
      </w:pPr>
      <w:rPr>
        <w:rFonts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C93188A"/>
    <w:multiLevelType w:val="hybridMultilevel"/>
    <w:tmpl w:val="E9389562"/>
    <w:lvl w:ilvl="0" w:tplc="83DC1E12">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0C57828"/>
    <w:multiLevelType w:val="hybridMultilevel"/>
    <w:tmpl w:val="8C7269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1187C11"/>
    <w:multiLevelType w:val="hybridMultilevel"/>
    <w:tmpl w:val="7D324A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543639D"/>
    <w:multiLevelType w:val="hybridMultilevel"/>
    <w:tmpl w:val="B9C443FE"/>
    <w:lvl w:ilvl="0" w:tplc="0E68FA6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8426289"/>
    <w:multiLevelType w:val="hybridMultilevel"/>
    <w:tmpl w:val="EB7CA9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A5D23B5"/>
    <w:multiLevelType w:val="hybridMultilevel"/>
    <w:tmpl w:val="695079B8"/>
    <w:lvl w:ilvl="0" w:tplc="1780085A">
      <w:start w:val="1"/>
      <w:numFmt w:val="lowerLetter"/>
      <w:lvlText w:val="%1."/>
      <w:lvlJc w:val="left"/>
      <w:pPr>
        <w:ind w:left="720" w:hanging="360"/>
      </w:pPr>
      <w:rPr>
        <w:rFonts w:ascii="Arial Narrow" w:eastAsia="Times New Roman" w:hAnsi="Arial Narrow" w:cs="Arial Narrow"/>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1AC10B43"/>
    <w:multiLevelType w:val="hybridMultilevel"/>
    <w:tmpl w:val="3394088A"/>
    <w:lvl w:ilvl="0" w:tplc="EC08B06A">
      <w:start w:val="1"/>
      <w:numFmt w:val="lowerLetter"/>
      <w:lvlText w:val="%1)"/>
      <w:lvlJc w:val="left"/>
      <w:pPr>
        <w:ind w:left="72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EC63F3A"/>
    <w:multiLevelType w:val="hybridMultilevel"/>
    <w:tmpl w:val="E29C29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EDF1459"/>
    <w:multiLevelType w:val="hybridMultilevel"/>
    <w:tmpl w:val="8D72BC70"/>
    <w:lvl w:ilvl="0" w:tplc="153046B2">
      <w:numFmt w:val="bullet"/>
      <w:lvlText w:val="-"/>
      <w:lvlJc w:val="left"/>
      <w:pPr>
        <w:ind w:left="786" w:hanging="360"/>
      </w:pPr>
      <w:rPr>
        <w:rFonts w:ascii="Times New Roman" w:eastAsia="Times New Roman" w:hAnsi="Times New Roman" w:cs="Times New Roman"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16">
    <w:nsid w:val="20AB6A24"/>
    <w:multiLevelType w:val="hybridMultilevel"/>
    <w:tmpl w:val="2B908666"/>
    <w:lvl w:ilvl="0" w:tplc="6FE4F936">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7">
    <w:nsid w:val="235369FA"/>
    <w:multiLevelType w:val="hybridMultilevel"/>
    <w:tmpl w:val="E236F0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5B245E0"/>
    <w:multiLevelType w:val="hybridMultilevel"/>
    <w:tmpl w:val="D6309B8A"/>
    <w:lvl w:ilvl="0" w:tplc="7BEC7FCC">
      <w:start w:val="1"/>
      <w:numFmt w:val="decimal"/>
      <w:lvlText w:val="%1."/>
      <w:lvlJc w:val="left"/>
      <w:pPr>
        <w:ind w:left="1080" w:hanging="360"/>
      </w:pPr>
      <w:rPr>
        <w:rFonts w:hint="default"/>
        <w:sz w:val="24"/>
        <w:szCs w:val="24"/>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nsid w:val="264E28A4"/>
    <w:multiLevelType w:val="hybridMultilevel"/>
    <w:tmpl w:val="4F9C7AE6"/>
    <w:lvl w:ilvl="0" w:tplc="70FA878A">
      <w:start w:val="240"/>
      <w:numFmt w:val="bullet"/>
      <w:lvlText w:val="-"/>
      <w:lvlJc w:val="left"/>
      <w:pPr>
        <w:ind w:left="564" w:hanging="360"/>
      </w:pPr>
      <w:rPr>
        <w:rFonts w:ascii="Arial Narrow" w:eastAsia="Times New Roman" w:hAnsi="Arial Narrow" w:cs="Arial Narrow" w:hint="default"/>
      </w:rPr>
    </w:lvl>
    <w:lvl w:ilvl="1" w:tplc="041B0003" w:tentative="1">
      <w:start w:val="1"/>
      <w:numFmt w:val="bullet"/>
      <w:lvlText w:val="o"/>
      <w:lvlJc w:val="left"/>
      <w:pPr>
        <w:ind w:left="1284" w:hanging="360"/>
      </w:pPr>
      <w:rPr>
        <w:rFonts w:ascii="Courier New" w:hAnsi="Courier New" w:cs="Courier New" w:hint="default"/>
      </w:rPr>
    </w:lvl>
    <w:lvl w:ilvl="2" w:tplc="041B0005" w:tentative="1">
      <w:start w:val="1"/>
      <w:numFmt w:val="bullet"/>
      <w:lvlText w:val=""/>
      <w:lvlJc w:val="left"/>
      <w:pPr>
        <w:ind w:left="2004" w:hanging="360"/>
      </w:pPr>
      <w:rPr>
        <w:rFonts w:ascii="Wingdings" w:hAnsi="Wingdings" w:hint="default"/>
      </w:rPr>
    </w:lvl>
    <w:lvl w:ilvl="3" w:tplc="041B0001" w:tentative="1">
      <w:start w:val="1"/>
      <w:numFmt w:val="bullet"/>
      <w:lvlText w:val=""/>
      <w:lvlJc w:val="left"/>
      <w:pPr>
        <w:ind w:left="2724" w:hanging="360"/>
      </w:pPr>
      <w:rPr>
        <w:rFonts w:ascii="Symbol" w:hAnsi="Symbol" w:hint="default"/>
      </w:rPr>
    </w:lvl>
    <w:lvl w:ilvl="4" w:tplc="041B0003" w:tentative="1">
      <w:start w:val="1"/>
      <w:numFmt w:val="bullet"/>
      <w:lvlText w:val="o"/>
      <w:lvlJc w:val="left"/>
      <w:pPr>
        <w:ind w:left="3444" w:hanging="360"/>
      </w:pPr>
      <w:rPr>
        <w:rFonts w:ascii="Courier New" w:hAnsi="Courier New" w:cs="Courier New" w:hint="default"/>
      </w:rPr>
    </w:lvl>
    <w:lvl w:ilvl="5" w:tplc="041B0005" w:tentative="1">
      <w:start w:val="1"/>
      <w:numFmt w:val="bullet"/>
      <w:lvlText w:val=""/>
      <w:lvlJc w:val="left"/>
      <w:pPr>
        <w:ind w:left="4164" w:hanging="360"/>
      </w:pPr>
      <w:rPr>
        <w:rFonts w:ascii="Wingdings" w:hAnsi="Wingdings" w:hint="default"/>
      </w:rPr>
    </w:lvl>
    <w:lvl w:ilvl="6" w:tplc="041B0001" w:tentative="1">
      <w:start w:val="1"/>
      <w:numFmt w:val="bullet"/>
      <w:lvlText w:val=""/>
      <w:lvlJc w:val="left"/>
      <w:pPr>
        <w:ind w:left="4884" w:hanging="360"/>
      </w:pPr>
      <w:rPr>
        <w:rFonts w:ascii="Symbol" w:hAnsi="Symbol" w:hint="default"/>
      </w:rPr>
    </w:lvl>
    <w:lvl w:ilvl="7" w:tplc="041B0003" w:tentative="1">
      <w:start w:val="1"/>
      <w:numFmt w:val="bullet"/>
      <w:lvlText w:val="o"/>
      <w:lvlJc w:val="left"/>
      <w:pPr>
        <w:ind w:left="5604" w:hanging="360"/>
      </w:pPr>
      <w:rPr>
        <w:rFonts w:ascii="Courier New" w:hAnsi="Courier New" w:cs="Courier New" w:hint="default"/>
      </w:rPr>
    </w:lvl>
    <w:lvl w:ilvl="8" w:tplc="041B0005" w:tentative="1">
      <w:start w:val="1"/>
      <w:numFmt w:val="bullet"/>
      <w:lvlText w:val=""/>
      <w:lvlJc w:val="left"/>
      <w:pPr>
        <w:ind w:left="6324" w:hanging="360"/>
      </w:pPr>
      <w:rPr>
        <w:rFonts w:ascii="Wingdings" w:hAnsi="Wingdings" w:hint="default"/>
      </w:rPr>
    </w:lvl>
  </w:abstractNum>
  <w:abstractNum w:abstractNumId="20">
    <w:nsid w:val="279F36F6"/>
    <w:multiLevelType w:val="hybridMultilevel"/>
    <w:tmpl w:val="7466D32C"/>
    <w:lvl w:ilvl="0" w:tplc="8F74E4C8">
      <w:start w:val="1"/>
      <w:numFmt w:val="bullet"/>
      <w:lvlText w:val="-"/>
      <w:lvlJc w:val="left"/>
      <w:pPr>
        <w:tabs>
          <w:tab w:val="num" w:pos="720"/>
        </w:tabs>
        <w:ind w:left="720" w:hanging="360"/>
      </w:pPr>
      <w:rPr>
        <w:rFonts w:ascii="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nsid w:val="2F547368"/>
    <w:multiLevelType w:val="hybridMultilevel"/>
    <w:tmpl w:val="286AF460"/>
    <w:lvl w:ilvl="0" w:tplc="BFD60988">
      <w:numFmt w:val="bullet"/>
      <w:lvlText w:val="-"/>
      <w:lvlJc w:val="left"/>
      <w:pPr>
        <w:ind w:left="720" w:hanging="360"/>
      </w:pPr>
      <w:rPr>
        <w:rFonts w:ascii="Times New Roman" w:eastAsia="Calibri"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665555D"/>
    <w:multiLevelType w:val="hybridMultilevel"/>
    <w:tmpl w:val="5E4269D6"/>
    <w:lvl w:ilvl="0" w:tplc="379A80E6">
      <w:start w:val="1"/>
      <w:numFmt w:val="bullet"/>
      <w:lvlText w:val="-"/>
      <w:lvlJc w:val="left"/>
      <w:pPr>
        <w:ind w:left="360" w:hanging="360"/>
      </w:pPr>
      <w:rPr>
        <w:rFonts w:ascii="Times New Roman" w:eastAsia="Times New Roman"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
    <w:nsid w:val="47DF679A"/>
    <w:multiLevelType w:val="hybridMultilevel"/>
    <w:tmpl w:val="97B0DC0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498F35A8"/>
    <w:multiLevelType w:val="hybridMultilevel"/>
    <w:tmpl w:val="16808B90"/>
    <w:lvl w:ilvl="0" w:tplc="BA583F56">
      <w:start w:val="1"/>
      <w:numFmt w:val="decimal"/>
      <w:lvlText w:val="%1."/>
      <w:lvlJc w:val="left"/>
      <w:pPr>
        <w:ind w:left="720" w:hanging="360"/>
      </w:pPr>
      <w:rPr>
        <w:rFonts w:cs="Times New Roman" w:hint="default"/>
        <w:b w:val="0"/>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nsid w:val="4BC15D03"/>
    <w:multiLevelType w:val="hybridMultilevel"/>
    <w:tmpl w:val="46FEE8A0"/>
    <w:lvl w:ilvl="0" w:tplc="A8E6EE94">
      <w:start w:val="1"/>
      <w:numFmt w:val="bullet"/>
      <w:lvlText w:val="-"/>
      <w:lvlJc w:val="left"/>
      <w:pPr>
        <w:ind w:left="720" w:hanging="360"/>
      </w:pPr>
      <w:rPr>
        <w:rFonts w:ascii="Times New Roman" w:eastAsia="Times"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4E7949C3"/>
    <w:multiLevelType w:val="hybridMultilevel"/>
    <w:tmpl w:val="CB34285E"/>
    <w:lvl w:ilvl="0" w:tplc="19808800">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5148757F"/>
    <w:multiLevelType w:val="hybridMultilevel"/>
    <w:tmpl w:val="2C181A02"/>
    <w:lvl w:ilvl="0" w:tplc="E8F208E2">
      <w:start w:val="1"/>
      <w:numFmt w:val="decimal"/>
      <w:lvlText w:val="%1."/>
      <w:lvlJc w:val="left"/>
      <w:pPr>
        <w:ind w:left="394" w:hanging="360"/>
      </w:pPr>
      <w:rPr>
        <w:rFonts w:hint="default"/>
      </w:rPr>
    </w:lvl>
    <w:lvl w:ilvl="1" w:tplc="041B0019" w:tentative="1">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28">
    <w:nsid w:val="5190496F"/>
    <w:multiLevelType w:val="hybridMultilevel"/>
    <w:tmpl w:val="C3D0A5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41201AA"/>
    <w:multiLevelType w:val="hybridMultilevel"/>
    <w:tmpl w:val="E604B2AA"/>
    <w:lvl w:ilvl="0" w:tplc="0800552C">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nsid w:val="55CC4122"/>
    <w:multiLevelType w:val="hybridMultilevel"/>
    <w:tmpl w:val="85A22736"/>
    <w:lvl w:ilvl="0" w:tplc="EE8865A2">
      <w:start w:val="1"/>
      <w:numFmt w:val="decimal"/>
      <w:lvlText w:val="%1."/>
      <w:lvlJc w:val="left"/>
      <w:pPr>
        <w:ind w:left="644" w:hanging="360"/>
      </w:pPr>
      <w:rPr>
        <w:rFonts w:cs="Time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1">
    <w:nsid w:val="58BC60CD"/>
    <w:multiLevelType w:val="hybridMultilevel"/>
    <w:tmpl w:val="9E5CD33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BDA59D1"/>
    <w:multiLevelType w:val="hybridMultilevel"/>
    <w:tmpl w:val="E00825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6F734EC4"/>
    <w:multiLevelType w:val="hybridMultilevel"/>
    <w:tmpl w:val="DAD82D76"/>
    <w:lvl w:ilvl="0" w:tplc="1E38B680">
      <w:start w:val="31"/>
      <w:numFmt w:val="bullet"/>
      <w:lvlText w:val="-"/>
      <w:lvlJc w:val="left"/>
      <w:pPr>
        <w:ind w:left="720" w:hanging="360"/>
      </w:pPr>
      <w:rPr>
        <w:rFonts w:ascii="Times New Roman" w:eastAsia="Times"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05C4877"/>
    <w:multiLevelType w:val="hybridMultilevel"/>
    <w:tmpl w:val="DD824B9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4234257"/>
    <w:multiLevelType w:val="hybridMultilevel"/>
    <w:tmpl w:val="5238A5D2"/>
    <w:lvl w:ilvl="0" w:tplc="1C96E974">
      <w:start w:val="1"/>
      <w:numFmt w:val="lowerLetter"/>
      <w:lvlText w:val="%1."/>
      <w:lvlJc w:val="left"/>
      <w:pPr>
        <w:ind w:left="720" w:hanging="360"/>
      </w:pPr>
      <w:rPr>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77972411"/>
    <w:multiLevelType w:val="hybridMultilevel"/>
    <w:tmpl w:val="225460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CCC701D"/>
    <w:multiLevelType w:val="hybridMultilevel"/>
    <w:tmpl w:val="B50644C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DB85F68"/>
    <w:multiLevelType w:val="hybridMultilevel"/>
    <w:tmpl w:val="DEC03072"/>
    <w:lvl w:ilvl="0" w:tplc="DD0A645E">
      <w:start w:val="1"/>
      <w:numFmt w:val="upperRoman"/>
      <w:lvlText w:val="%1."/>
      <w:lvlJc w:val="left"/>
      <w:pPr>
        <w:ind w:left="578" w:hanging="72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39">
    <w:nsid w:val="7F6358B0"/>
    <w:multiLevelType w:val="hybridMultilevel"/>
    <w:tmpl w:val="49B66072"/>
    <w:lvl w:ilvl="0" w:tplc="3836B8F6">
      <w:start w:val="3"/>
      <w:numFmt w:val="upperRoman"/>
      <w:lvlText w:val="%1."/>
      <w:lvlJc w:val="left"/>
      <w:pPr>
        <w:ind w:left="578" w:hanging="72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40">
    <w:nsid w:val="7FC328A7"/>
    <w:multiLevelType w:val="hybridMultilevel"/>
    <w:tmpl w:val="8C204E3C"/>
    <w:lvl w:ilvl="0" w:tplc="AB3230DA">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4"/>
  </w:num>
  <w:num w:numId="2">
    <w:abstractNumId w:val="14"/>
  </w:num>
  <w:num w:numId="3">
    <w:abstractNumId w:val="22"/>
  </w:num>
  <w:num w:numId="4">
    <w:abstractNumId w:val="36"/>
  </w:num>
  <w:num w:numId="5">
    <w:abstractNumId w:val="13"/>
  </w:num>
  <w:num w:numId="6">
    <w:abstractNumId w:val="16"/>
  </w:num>
  <w:num w:numId="7">
    <w:abstractNumId w:val="23"/>
  </w:num>
  <w:num w:numId="8">
    <w:abstractNumId w:val="2"/>
  </w:num>
  <w:num w:numId="9">
    <w:abstractNumId w:val="1"/>
  </w:num>
  <w:num w:numId="10">
    <w:abstractNumId w:val="30"/>
  </w:num>
  <w:num w:numId="11">
    <w:abstractNumId w:val="3"/>
  </w:num>
  <w:num w:numId="12">
    <w:abstractNumId w:val="25"/>
  </w:num>
  <w:num w:numId="13">
    <w:abstractNumId w:val="7"/>
  </w:num>
  <w:num w:numId="14">
    <w:abstractNumId w:val="29"/>
  </w:num>
  <w:num w:numId="15">
    <w:abstractNumId w:val="21"/>
  </w:num>
  <w:num w:numId="16">
    <w:abstractNumId w:val="32"/>
  </w:num>
  <w:num w:numId="17">
    <w:abstractNumId w:val="6"/>
  </w:num>
  <w:num w:numId="18">
    <w:abstractNumId w:val="19"/>
  </w:num>
  <w:num w:numId="19">
    <w:abstractNumId w:val="35"/>
  </w:num>
  <w:num w:numId="20">
    <w:abstractNumId w:val="4"/>
  </w:num>
  <w:num w:numId="21">
    <w:abstractNumId w:val="26"/>
  </w:num>
  <w:num w:numId="22">
    <w:abstractNumId w:val="12"/>
  </w:num>
  <w:num w:numId="23">
    <w:abstractNumId w:val="8"/>
  </w:num>
  <w:num w:numId="24">
    <w:abstractNumId w:val="5"/>
  </w:num>
  <w:num w:numId="25">
    <w:abstractNumId w:val="18"/>
  </w:num>
  <w:num w:numId="26">
    <w:abstractNumId w:val="31"/>
  </w:num>
  <w:num w:numId="27">
    <w:abstractNumId w:val="20"/>
  </w:num>
  <w:num w:numId="28">
    <w:abstractNumId w:val="40"/>
  </w:num>
  <w:num w:numId="29">
    <w:abstractNumId w:val="9"/>
  </w:num>
  <w:num w:numId="30">
    <w:abstractNumId w:val="28"/>
  </w:num>
  <w:num w:numId="31">
    <w:abstractNumId w:val="34"/>
  </w:num>
  <w:num w:numId="32">
    <w:abstractNumId w:val="15"/>
  </w:num>
  <w:num w:numId="33">
    <w:abstractNumId w:val="33"/>
  </w:num>
  <w:num w:numId="34">
    <w:abstractNumId w:val="27"/>
  </w:num>
  <w:num w:numId="35">
    <w:abstractNumId w:val="10"/>
  </w:num>
  <w:num w:numId="36">
    <w:abstractNumId w:val="37"/>
  </w:num>
  <w:num w:numId="37">
    <w:abstractNumId w:val="0"/>
  </w:num>
  <w:num w:numId="38">
    <w:abstractNumId w:val="38"/>
  </w:num>
  <w:num w:numId="39">
    <w:abstractNumId w:val="17"/>
  </w:num>
  <w:num w:numId="40">
    <w:abstractNumId w:val="11"/>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rawingGridVerticalSpacing w:val="163"/>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D96"/>
    <w:rsid w:val="0001685D"/>
    <w:rsid w:val="0002157C"/>
    <w:rsid w:val="00041359"/>
    <w:rsid w:val="00054E89"/>
    <w:rsid w:val="00054E8E"/>
    <w:rsid w:val="0008655B"/>
    <w:rsid w:val="0008762B"/>
    <w:rsid w:val="0009285F"/>
    <w:rsid w:val="000C70A8"/>
    <w:rsid w:val="000D1ECF"/>
    <w:rsid w:val="000D3C23"/>
    <w:rsid w:val="000D4FF0"/>
    <w:rsid w:val="000E5BA2"/>
    <w:rsid w:val="000E6456"/>
    <w:rsid w:val="000F08DE"/>
    <w:rsid w:val="000F6EEC"/>
    <w:rsid w:val="00117B9F"/>
    <w:rsid w:val="00136F8C"/>
    <w:rsid w:val="00140B85"/>
    <w:rsid w:val="001475DE"/>
    <w:rsid w:val="00152BD5"/>
    <w:rsid w:val="00161481"/>
    <w:rsid w:val="001704E9"/>
    <w:rsid w:val="001A63BE"/>
    <w:rsid w:val="001C2CCF"/>
    <w:rsid w:val="001D1149"/>
    <w:rsid w:val="00203AA9"/>
    <w:rsid w:val="00210B85"/>
    <w:rsid w:val="0021331A"/>
    <w:rsid w:val="0022759F"/>
    <w:rsid w:val="002276E8"/>
    <w:rsid w:val="00227D2B"/>
    <w:rsid w:val="00232CFA"/>
    <w:rsid w:val="0025002C"/>
    <w:rsid w:val="002516D4"/>
    <w:rsid w:val="002553FD"/>
    <w:rsid w:val="00260A6C"/>
    <w:rsid w:val="00265740"/>
    <w:rsid w:val="00271BA5"/>
    <w:rsid w:val="00292C37"/>
    <w:rsid w:val="002A1521"/>
    <w:rsid w:val="002B32CD"/>
    <w:rsid w:val="002B73EE"/>
    <w:rsid w:val="002F3EFB"/>
    <w:rsid w:val="003350B1"/>
    <w:rsid w:val="00357021"/>
    <w:rsid w:val="00371FBD"/>
    <w:rsid w:val="003A528C"/>
    <w:rsid w:val="003A76FF"/>
    <w:rsid w:val="003F161F"/>
    <w:rsid w:val="003F7010"/>
    <w:rsid w:val="00434C58"/>
    <w:rsid w:val="00447C97"/>
    <w:rsid w:val="00447D96"/>
    <w:rsid w:val="004B2963"/>
    <w:rsid w:val="004C306A"/>
    <w:rsid w:val="004E1C5C"/>
    <w:rsid w:val="00501D50"/>
    <w:rsid w:val="00532400"/>
    <w:rsid w:val="00547C7C"/>
    <w:rsid w:val="00552C21"/>
    <w:rsid w:val="00554036"/>
    <w:rsid w:val="00557715"/>
    <w:rsid w:val="00562345"/>
    <w:rsid w:val="00562DF1"/>
    <w:rsid w:val="00571BF2"/>
    <w:rsid w:val="005D799D"/>
    <w:rsid w:val="005E485B"/>
    <w:rsid w:val="006078B3"/>
    <w:rsid w:val="00621235"/>
    <w:rsid w:val="006421AF"/>
    <w:rsid w:val="006444C5"/>
    <w:rsid w:val="006521C3"/>
    <w:rsid w:val="006623C8"/>
    <w:rsid w:val="00664411"/>
    <w:rsid w:val="00667A30"/>
    <w:rsid w:val="00670FF3"/>
    <w:rsid w:val="00687C35"/>
    <w:rsid w:val="006A2090"/>
    <w:rsid w:val="006D0AE2"/>
    <w:rsid w:val="006D14DA"/>
    <w:rsid w:val="006D5B5D"/>
    <w:rsid w:val="006F7B1A"/>
    <w:rsid w:val="006F7E17"/>
    <w:rsid w:val="007058E8"/>
    <w:rsid w:val="00707959"/>
    <w:rsid w:val="00710EED"/>
    <w:rsid w:val="00717430"/>
    <w:rsid w:val="00725782"/>
    <w:rsid w:val="00733970"/>
    <w:rsid w:val="00742C3C"/>
    <w:rsid w:val="007473B0"/>
    <w:rsid w:val="00750B62"/>
    <w:rsid w:val="00766705"/>
    <w:rsid w:val="00766E41"/>
    <w:rsid w:val="00776E28"/>
    <w:rsid w:val="00791D3A"/>
    <w:rsid w:val="007A6388"/>
    <w:rsid w:val="007B3F61"/>
    <w:rsid w:val="007B675B"/>
    <w:rsid w:val="00815CDD"/>
    <w:rsid w:val="00821754"/>
    <w:rsid w:val="00860A48"/>
    <w:rsid w:val="0086391C"/>
    <w:rsid w:val="0087061D"/>
    <w:rsid w:val="00875E0D"/>
    <w:rsid w:val="00881B72"/>
    <w:rsid w:val="008835F5"/>
    <w:rsid w:val="00891926"/>
    <w:rsid w:val="00893BDA"/>
    <w:rsid w:val="008A65F5"/>
    <w:rsid w:val="008B1B30"/>
    <w:rsid w:val="008B3EEA"/>
    <w:rsid w:val="008C7A8C"/>
    <w:rsid w:val="008D1763"/>
    <w:rsid w:val="008D40AC"/>
    <w:rsid w:val="00907E3F"/>
    <w:rsid w:val="00923F39"/>
    <w:rsid w:val="009248DD"/>
    <w:rsid w:val="00924A67"/>
    <w:rsid w:val="00933058"/>
    <w:rsid w:val="00945AD7"/>
    <w:rsid w:val="009509A7"/>
    <w:rsid w:val="00967D47"/>
    <w:rsid w:val="009759B8"/>
    <w:rsid w:val="00977BC9"/>
    <w:rsid w:val="009A5B1D"/>
    <w:rsid w:val="009B053E"/>
    <w:rsid w:val="009B23FD"/>
    <w:rsid w:val="009C13D4"/>
    <w:rsid w:val="009D3470"/>
    <w:rsid w:val="009E29EE"/>
    <w:rsid w:val="009F2600"/>
    <w:rsid w:val="00A2300B"/>
    <w:rsid w:val="00A30EE8"/>
    <w:rsid w:val="00A32C41"/>
    <w:rsid w:val="00A46798"/>
    <w:rsid w:val="00A54F0F"/>
    <w:rsid w:val="00A6051F"/>
    <w:rsid w:val="00A61B9C"/>
    <w:rsid w:val="00A62A34"/>
    <w:rsid w:val="00A81A0A"/>
    <w:rsid w:val="00A848BE"/>
    <w:rsid w:val="00A9789E"/>
    <w:rsid w:val="00AA4A45"/>
    <w:rsid w:val="00AB6457"/>
    <w:rsid w:val="00AD394D"/>
    <w:rsid w:val="00B3536B"/>
    <w:rsid w:val="00B40FF4"/>
    <w:rsid w:val="00B47111"/>
    <w:rsid w:val="00B47EEC"/>
    <w:rsid w:val="00B77BE7"/>
    <w:rsid w:val="00B855CF"/>
    <w:rsid w:val="00B8700A"/>
    <w:rsid w:val="00B94A32"/>
    <w:rsid w:val="00B95D78"/>
    <w:rsid w:val="00BA5E48"/>
    <w:rsid w:val="00BF29CC"/>
    <w:rsid w:val="00C0040E"/>
    <w:rsid w:val="00C10FC0"/>
    <w:rsid w:val="00C15F33"/>
    <w:rsid w:val="00C34D25"/>
    <w:rsid w:val="00C35F61"/>
    <w:rsid w:val="00C462BC"/>
    <w:rsid w:val="00C56764"/>
    <w:rsid w:val="00C86006"/>
    <w:rsid w:val="00C86EA1"/>
    <w:rsid w:val="00CE6AD8"/>
    <w:rsid w:val="00D04D02"/>
    <w:rsid w:val="00D052CF"/>
    <w:rsid w:val="00D3352F"/>
    <w:rsid w:val="00D37F84"/>
    <w:rsid w:val="00D46B62"/>
    <w:rsid w:val="00D60E2F"/>
    <w:rsid w:val="00D7005C"/>
    <w:rsid w:val="00D97A61"/>
    <w:rsid w:val="00DB48D7"/>
    <w:rsid w:val="00DB6928"/>
    <w:rsid w:val="00DC0712"/>
    <w:rsid w:val="00DC0F6E"/>
    <w:rsid w:val="00DC677E"/>
    <w:rsid w:val="00DD0331"/>
    <w:rsid w:val="00DD4A85"/>
    <w:rsid w:val="00DE03D6"/>
    <w:rsid w:val="00E12ED8"/>
    <w:rsid w:val="00E6384E"/>
    <w:rsid w:val="00E675CF"/>
    <w:rsid w:val="00E73435"/>
    <w:rsid w:val="00E904DB"/>
    <w:rsid w:val="00E91DB9"/>
    <w:rsid w:val="00E934F0"/>
    <w:rsid w:val="00E944E9"/>
    <w:rsid w:val="00E963BA"/>
    <w:rsid w:val="00E96430"/>
    <w:rsid w:val="00EA2E7B"/>
    <w:rsid w:val="00EA3CB6"/>
    <w:rsid w:val="00EB0488"/>
    <w:rsid w:val="00EC5C35"/>
    <w:rsid w:val="00ED258D"/>
    <w:rsid w:val="00F00376"/>
    <w:rsid w:val="00F05245"/>
    <w:rsid w:val="00F1515F"/>
    <w:rsid w:val="00F15D6C"/>
    <w:rsid w:val="00F26BF9"/>
    <w:rsid w:val="00F522D7"/>
    <w:rsid w:val="00F633B3"/>
    <w:rsid w:val="00F81505"/>
    <w:rsid w:val="00FB299A"/>
    <w:rsid w:val="00FB3C09"/>
    <w:rsid w:val="00FD36A4"/>
    <w:rsid w:val="00FD4C40"/>
    <w:rsid w:val="00FF764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47D96"/>
    <w:rPr>
      <w:rFonts w:ascii="Times" w:eastAsia="Times" w:hAnsi="Times" w:cs="Times"/>
    </w:rPr>
  </w:style>
  <w:style w:type="paragraph" w:styleId="Nadpis2">
    <w:name w:val="heading 2"/>
    <w:basedOn w:val="Normlny"/>
    <w:next w:val="Normlny"/>
    <w:link w:val="Nadpis2Char"/>
    <w:uiPriority w:val="99"/>
    <w:qFormat/>
    <w:rsid w:val="00447D96"/>
    <w:pPr>
      <w:keepNext/>
      <w:keepLines/>
      <w:spacing w:before="200" w:after="0"/>
      <w:outlineLvl w:val="1"/>
    </w:pPr>
    <w:rPr>
      <w:rFonts w:eastAsia="Times New Roman"/>
      <w:b/>
      <w:bCs/>
      <w:caps/>
      <w:sz w:val="26"/>
      <w:szCs w:val="26"/>
    </w:rPr>
  </w:style>
  <w:style w:type="paragraph" w:styleId="Nadpis4">
    <w:name w:val="heading 4"/>
    <w:basedOn w:val="Normlny"/>
    <w:next w:val="Normlny"/>
    <w:link w:val="Nadpis4Char"/>
    <w:uiPriority w:val="9"/>
    <w:semiHidden/>
    <w:unhideWhenUsed/>
    <w:qFormat/>
    <w:rsid w:val="009B053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9"/>
    <w:rsid w:val="00447D96"/>
    <w:rPr>
      <w:rFonts w:ascii="Times" w:eastAsia="Times New Roman" w:hAnsi="Times" w:cs="Times"/>
      <w:b/>
      <w:bCs/>
      <w:caps/>
      <w:sz w:val="26"/>
      <w:szCs w:val="26"/>
    </w:rPr>
  </w:style>
  <w:style w:type="paragraph" w:styleId="Odsekzoznamu">
    <w:name w:val="List Paragraph"/>
    <w:basedOn w:val="Normlny"/>
    <w:link w:val="OdsekzoznamuChar"/>
    <w:uiPriority w:val="99"/>
    <w:qFormat/>
    <w:rsid w:val="00447D96"/>
    <w:pPr>
      <w:ind w:left="720"/>
    </w:pPr>
  </w:style>
  <w:style w:type="character" w:customStyle="1" w:styleId="OdsekzoznamuChar">
    <w:name w:val="Odsek zoznamu Char"/>
    <w:link w:val="Odsekzoznamu"/>
    <w:uiPriority w:val="99"/>
    <w:locked/>
    <w:rsid w:val="00447D96"/>
    <w:rPr>
      <w:rFonts w:ascii="Times" w:eastAsia="Times" w:hAnsi="Times" w:cs="Times"/>
    </w:rPr>
  </w:style>
  <w:style w:type="paragraph" w:styleId="Textpoznmkypodiarou">
    <w:name w:val="footnote text"/>
    <w:aliases w:val="Text poznámky pod čiarou 007,_Poznámka pod čiarou,Schriftart: 9 pt,Schriftart: 10 pt,Schriftart: 8 pt,Text poznámky pod èiarou 007,Schriftart: 8 pt Char Char Char"/>
    <w:basedOn w:val="Normlny"/>
    <w:link w:val="TextpoznmkypodiarouChar"/>
    <w:rsid w:val="00447D96"/>
    <w:pPr>
      <w:spacing w:after="0" w:line="240" w:lineRule="auto"/>
    </w:pPr>
    <w:rPr>
      <w:rFonts w:cs="Times New Roman"/>
      <w:sz w:val="20"/>
      <w:szCs w:val="20"/>
      <w:lang w:val="en-US" w:eastAsia="cs-CZ"/>
    </w:rPr>
  </w:style>
  <w:style w:type="character" w:customStyle="1" w:styleId="TextpoznmkypodiarouChar">
    <w:name w:val="Text poznámky pod čiarou Char"/>
    <w:aliases w:val="Text poznámky pod čiarou 007 Char,_Poznámka pod čiarou Char,Schriftart: 9 pt Char,Schriftart: 10 pt Char,Schriftart: 8 pt Char,Text poznámky pod èiarou 007 Char,Schriftart: 8 pt Char Char Char Char"/>
    <w:basedOn w:val="Predvolenpsmoodseku"/>
    <w:link w:val="Textpoznmkypodiarou"/>
    <w:rsid w:val="00447D96"/>
    <w:rPr>
      <w:rFonts w:ascii="Times" w:eastAsia="Times" w:hAnsi="Times" w:cs="Times New Roman"/>
      <w:sz w:val="20"/>
      <w:szCs w:val="20"/>
      <w:lang w:val="en-US" w:eastAsia="cs-CZ"/>
    </w:rPr>
  </w:style>
  <w:style w:type="character" w:styleId="Odkaznapoznmkupodiarou">
    <w:name w:val="footnote reference"/>
    <w:rsid w:val="00447D96"/>
    <w:rPr>
      <w:rFonts w:cs="Times New Roman"/>
      <w:vertAlign w:val="superscript"/>
    </w:rPr>
  </w:style>
  <w:style w:type="paragraph" w:customStyle="1" w:styleId="listparagraph">
    <w:name w:val="listparagraph"/>
    <w:basedOn w:val="Normlny"/>
    <w:rsid w:val="00447D96"/>
    <w:pPr>
      <w:ind w:left="720"/>
    </w:pPr>
    <w:rPr>
      <w:rFonts w:ascii="Times New Roman" w:eastAsia="Times New Roman" w:hAnsi="Times New Roman" w:cs="Times New Roman"/>
      <w:sz w:val="24"/>
      <w:szCs w:val="24"/>
      <w:lang w:eastAsia="sk-SK"/>
    </w:rPr>
  </w:style>
  <w:style w:type="paragraph" w:styleId="Zkladntext">
    <w:name w:val="Body Text"/>
    <w:basedOn w:val="Normlny"/>
    <w:link w:val="ZkladntextChar"/>
    <w:rsid w:val="006F7B1A"/>
    <w:pPr>
      <w:spacing w:after="0" w:line="360" w:lineRule="auto"/>
      <w:jc w:val="both"/>
    </w:pPr>
    <w:rPr>
      <w:rFonts w:ascii="Arial" w:eastAsia="Times New Roman" w:hAnsi="Arial" w:cs="Arial"/>
      <w:szCs w:val="24"/>
      <w:lang w:eastAsia="sk-SK"/>
    </w:rPr>
  </w:style>
  <w:style w:type="character" w:customStyle="1" w:styleId="ZkladntextChar">
    <w:name w:val="Základný text Char"/>
    <w:basedOn w:val="Predvolenpsmoodseku"/>
    <w:link w:val="Zkladntext"/>
    <w:rsid w:val="006F7B1A"/>
    <w:rPr>
      <w:rFonts w:ascii="Arial" w:eastAsia="Times New Roman" w:hAnsi="Arial" w:cs="Arial"/>
      <w:szCs w:val="24"/>
      <w:lang w:eastAsia="sk-SK"/>
    </w:rPr>
  </w:style>
  <w:style w:type="paragraph" w:styleId="Normlnywebov">
    <w:name w:val="Normal (Web)"/>
    <w:basedOn w:val="Normlny"/>
    <w:uiPriority w:val="99"/>
    <w:rsid w:val="006F7B1A"/>
    <w:pPr>
      <w:spacing w:after="240" w:line="312" w:lineRule="atLeast"/>
    </w:pPr>
    <w:rPr>
      <w:rFonts w:eastAsia="Times New Roman"/>
    </w:rPr>
  </w:style>
  <w:style w:type="paragraph" w:styleId="Nzov">
    <w:name w:val="Title"/>
    <w:basedOn w:val="Normlny"/>
    <w:link w:val="NzovChar"/>
    <w:uiPriority w:val="10"/>
    <w:qFormat/>
    <w:rsid w:val="00EA2E7B"/>
    <w:pPr>
      <w:spacing w:after="0" w:line="240" w:lineRule="auto"/>
      <w:jc w:val="center"/>
    </w:pPr>
    <w:rPr>
      <w:rFonts w:ascii="Times New Roman" w:eastAsia="Times New Roman" w:hAnsi="Times New Roman" w:cs="Times New Roman"/>
      <w:b/>
      <w:sz w:val="28"/>
      <w:szCs w:val="20"/>
      <w:lang w:val="cs-CZ" w:eastAsia="sk-SK"/>
    </w:rPr>
  </w:style>
  <w:style w:type="character" w:customStyle="1" w:styleId="NzovChar">
    <w:name w:val="Názov Char"/>
    <w:basedOn w:val="Predvolenpsmoodseku"/>
    <w:link w:val="Nzov"/>
    <w:uiPriority w:val="10"/>
    <w:rsid w:val="00EA2E7B"/>
    <w:rPr>
      <w:rFonts w:ascii="Times New Roman" w:eastAsia="Times New Roman" w:hAnsi="Times New Roman" w:cs="Times New Roman"/>
      <w:b/>
      <w:sz w:val="28"/>
      <w:szCs w:val="20"/>
      <w:lang w:val="cs-CZ" w:eastAsia="sk-SK"/>
    </w:rPr>
  </w:style>
  <w:style w:type="paragraph" w:customStyle="1" w:styleId="Text1">
    <w:name w:val="Text 1"/>
    <w:basedOn w:val="Normlny"/>
    <w:link w:val="Text1Char"/>
    <w:uiPriority w:val="99"/>
    <w:rsid w:val="00EA2E7B"/>
    <w:pPr>
      <w:spacing w:after="0" w:line="240" w:lineRule="auto"/>
      <w:ind w:left="482"/>
    </w:pPr>
    <w:rPr>
      <w:rFonts w:ascii="Times New Roman" w:eastAsia="Times New Roman" w:hAnsi="Times New Roman" w:cs="Times New Roman"/>
      <w:sz w:val="24"/>
      <w:szCs w:val="24"/>
      <w:lang w:val="x-none" w:eastAsia="cs-CZ"/>
    </w:rPr>
  </w:style>
  <w:style w:type="character" w:customStyle="1" w:styleId="Text1Char">
    <w:name w:val="Text 1 Char"/>
    <w:link w:val="Text1"/>
    <w:uiPriority w:val="99"/>
    <w:locked/>
    <w:rsid w:val="00EA2E7B"/>
    <w:rPr>
      <w:rFonts w:ascii="Times New Roman" w:eastAsia="Times New Roman" w:hAnsi="Times New Roman" w:cs="Times New Roman"/>
      <w:sz w:val="24"/>
      <w:szCs w:val="24"/>
      <w:lang w:val="x-none" w:eastAsia="cs-CZ"/>
    </w:rPr>
  </w:style>
  <w:style w:type="paragraph" w:styleId="Textkomentra">
    <w:name w:val="annotation text"/>
    <w:basedOn w:val="Normlny"/>
    <w:link w:val="TextkomentraChar"/>
    <w:uiPriority w:val="99"/>
    <w:unhideWhenUsed/>
    <w:rsid w:val="00EA2E7B"/>
    <w:pPr>
      <w:spacing w:after="0" w:line="240" w:lineRule="auto"/>
    </w:pPr>
    <w:rPr>
      <w:rFonts w:ascii="Times New Roman" w:eastAsia="Times New Roman" w:hAnsi="Times New Roman" w:cs="Times New Roman"/>
      <w:sz w:val="20"/>
      <w:szCs w:val="20"/>
      <w:lang w:val="x-none" w:eastAsia="x-none"/>
    </w:rPr>
  </w:style>
  <w:style w:type="character" w:customStyle="1" w:styleId="TextkomentraChar">
    <w:name w:val="Text komentára Char"/>
    <w:basedOn w:val="Predvolenpsmoodseku"/>
    <w:link w:val="Textkomentra"/>
    <w:uiPriority w:val="99"/>
    <w:rsid w:val="00EA2E7B"/>
    <w:rPr>
      <w:rFonts w:ascii="Times New Roman" w:eastAsia="Times New Roman" w:hAnsi="Times New Roman" w:cs="Times New Roman"/>
      <w:sz w:val="20"/>
      <w:szCs w:val="20"/>
      <w:lang w:val="x-none" w:eastAsia="x-none"/>
    </w:rPr>
  </w:style>
  <w:style w:type="paragraph" w:customStyle="1" w:styleId="CM4">
    <w:name w:val="CM4"/>
    <w:basedOn w:val="Normlny"/>
    <w:next w:val="Normlny"/>
    <w:uiPriority w:val="99"/>
    <w:rsid w:val="00EA2E7B"/>
    <w:pPr>
      <w:autoSpaceDE w:val="0"/>
      <w:autoSpaceDN w:val="0"/>
      <w:adjustRightInd w:val="0"/>
      <w:spacing w:after="0" w:line="240" w:lineRule="auto"/>
    </w:pPr>
    <w:rPr>
      <w:rFonts w:ascii="Times New Roman" w:eastAsia="Times New Roman" w:hAnsi="Times New Roman" w:cs="Times New Roman"/>
      <w:sz w:val="24"/>
      <w:szCs w:val="24"/>
      <w:lang w:eastAsia="sk-SK"/>
    </w:rPr>
  </w:style>
  <w:style w:type="table" w:styleId="Mriekatabuky">
    <w:name w:val="Table Grid"/>
    <w:basedOn w:val="Normlnatabuka"/>
    <w:uiPriority w:val="59"/>
    <w:rsid w:val="00EC5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
    <w:name w:val="Char Char1 Char Char Char Char"/>
    <w:basedOn w:val="Normlny"/>
    <w:rsid w:val="0021331A"/>
    <w:pPr>
      <w:spacing w:after="160" w:line="240" w:lineRule="exact"/>
    </w:pPr>
    <w:rPr>
      <w:rFonts w:ascii="Tahoma" w:eastAsia="Times New Roman" w:hAnsi="Tahoma" w:cs="Tahoma"/>
      <w:sz w:val="20"/>
      <w:szCs w:val="20"/>
      <w:lang w:val="en-US"/>
    </w:rPr>
  </w:style>
  <w:style w:type="character" w:customStyle="1" w:styleId="OdsekzoznamuChar1">
    <w:name w:val="Odsek zoznamu Char1"/>
    <w:uiPriority w:val="34"/>
    <w:locked/>
    <w:rsid w:val="00881B72"/>
    <w:rPr>
      <w:rFonts w:cs="Times"/>
      <w:sz w:val="22"/>
      <w:szCs w:val="22"/>
      <w:lang w:eastAsia="en-US"/>
    </w:rPr>
  </w:style>
  <w:style w:type="paragraph" w:styleId="Hlavika">
    <w:name w:val="header"/>
    <w:basedOn w:val="Normlny"/>
    <w:link w:val="HlavikaChar"/>
    <w:uiPriority w:val="99"/>
    <w:unhideWhenUsed/>
    <w:rsid w:val="002B32C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B32CD"/>
    <w:rPr>
      <w:rFonts w:ascii="Times" w:eastAsia="Times" w:hAnsi="Times" w:cs="Times"/>
    </w:rPr>
  </w:style>
  <w:style w:type="paragraph" w:styleId="Pta">
    <w:name w:val="footer"/>
    <w:basedOn w:val="Normlny"/>
    <w:link w:val="PtaChar"/>
    <w:uiPriority w:val="99"/>
    <w:unhideWhenUsed/>
    <w:rsid w:val="002B32CD"/>
    <w:pPr>
      <w:tabs>
        <w:tab w:val="center" w:pos="4536"/>
        <w:tab w:val="right" w:pos="9072"/>
      </w:tabs>
      <w:spacing w:after="0" w:line="240" w:lineRule="auto"/>
    </w:pPr>
  </w:style>
  <w:style w:type="character" w:customStyle="1" w:styleId="PtaChar">
    <w:name w:val="Päta Char"/>
    <w:basedOn w:val="Predvolenpsmoodseku"/>
    <w:link w:val="Pta"/>
    <w:uiPriority w:val="99"/>
    <w:rsid w:val="002B32CD"/>
    <w:rPr>
      <w:rFonts w:ascii="Times" w:eastAsia="Times" w:hAnsi="Times" w:cs="Times"/>
    </w:rPr>
  </w:style>
  <w:style w:type="character" w:customStyle="1" w:styleId="Nadpis4Char">
    <w:name w:val="Nadpis 4 Char"/>
    <w:basedOn w:val="Predvolenpsmoodseku"/>
    <w:link w:val="Nadpis4"/>
    <w:uiPriority w:val="9"/>
    <w:semiHidden/>
    <w:rsid w:val="009B053E"/>
    <w:rPr>
      <w:rFonts w:asciiTheme="majorHAnsi" w:eastAsiaTheme="majorEastAsia" w:hAnsiTheme="majorHAnsi" w:cstheme="majorBidi"/>
      <w:b/>
      <w:bCs/>
      <w:i/>
      <w:iCs/>
      <w:color w:val="4F81BD" w:themeColor="accent1"/>
    </w:rPr>
  </w:style>
  <w:style w:type="paragraph" w:customStyle="1" w:styleId="Odsekzoznamu1">
    <w:name w:val="Odsek zoznamu1"/>
    <w:basedOn w:val="Normlny"/>
    <w:rsid w:val="009B053E"/>
    <w:pPr>
      <w:spacing w:after="0" w:line="240" w:lineRule="auto"/>
      <w:ind w:left="720"/>
      <w:contextualSpacing/>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924A67"/>
    <w:pPr>
      <w:spacing w:after="0" w:line="240" w:lineRule="auto"/>
    </w:pPr>
    <w:rPr>
      <w:rFonts w:ascii="Tahoma" w:eastAsia="Times New Roman" w:hAnsi="Tahoma" w:cs="Tahoma"/>
      <w:sz w:val="16"/>
      <w:szCs w:val="16"/>
      <w:lang w:eastAsia="sk-SK"/>
    </w:rPr>
  </w:style>
  <w:style w:type="character" w:customStyle="1" w:styleId="TextbublinyChar">
    <w:name w:val="Text bubliny Char"/>
    <w:basedOn w:val="Predvolenpsmoodseku"/>
    <w:link w:val="Textbubliny"/>
    <w:uiPriority w:val="99"/>
    <w:semiHidden/>
    <w:rsid w:val="00924A67"/>
    <w:rPr>
      <w:rFonts w:ascii="Tahoma" w:eastAsia="Times New Roman" w:hAnsi="Tahoma" w:cs="Tahoma"/>
      <w:sz w:val="16"/>
      <w:szCs w:val="16"/>
      <w:lang w:eastAsia="sk-SK"/>
    </w:rPr>
  </w:style>
  <w:style w:type="paragraph" w:customStyle="1" w:styleId="CharChar1CharCharCharChar0">
    <w:name w:val="Char Char1 Char Char Char Char"/>
    <w:basedOn w:val="Normlny"/>
    <w:rsid w:val="00750B62"/>
    <w:pPr>
      <w:spacing w:after="160" w:line="240" w:lineRule="exact"/>
    </w:pPr>
    <w:rPr>
      <w:rFonts w:ascii="Tahoma" w:eastAsia="Times New Roman" w:hAnsi="Tahoma" w:cs="Tahoma"/>
      <w:sz w:val="20"/>
      <w:szCs w:val="20"/>
      <w:lang w:val="en-US"/>
    </w:rPr>
  </w:style>
  <w:style w:type="paragraph" w:customStyle="1" w:styleId="Odsekzoznamu2">
    <w:name w:val="Odsek zoznamu2"/>
    <w:basedOn w:val="Normlny"/>
    <w:rsid w:val="00750B62"/>
    <w:pPr>
      <w:ind w:left="720"/>
    </w:pPr>
    <w:rPr>
      <w:rFonts w:ascii="Calibri" w:eastAsia="Times New Roman" w:hAnsi="Calibri" w:cs="Calibri"/>
    </w:rPr>
  </w:style>
  <w:style w:type="paragraph" w:styleId="PredformtovanHTML">
    <w:name w:val="HTML Preformatted"/>
    <w:basedOn w:val="Normlny"/>
    <w:link w:val="PredformtovanHTMLChar"/>
    <w:uiPriority w:val="99"/>
    <w:rsid w:val="001D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PredformtovanHTMLChar">
    <w:name w:val="Predformátované HTML Char"/>
    <w:basedOn w:val="Predvolenpsmoodseku"/>
    <w:link w:val="PredformtovanHTML"/>
    <w:uiPriority w:val="99"/>
    <w:rsid w:val="001D1149"/>
    <w:rPr>
      <w:rFonts w:ascii="Courier New" w:eastAsia="Times" w:hAnsi="Courier New" w:cs="Courier New"/>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47D96"/>
    <w:rPr>
      <w:rFonts w:ascii="Times" w:eastAsia="Times" w:hAnsi="Times" w:cs="Times"/>
    </w:rPr>
  </w:style>
  <w:style w:type="paragraph" w:styleId="Nadpis2">
    <w:name w:val="heading 2"/>
    <w:basedOn w:val="Normlny"/>
    <w:next w:val="Normlny"/>
    <w:link w:val="Nadpis2Char"/>
    <w:uiPriority w:val="99"/>
    <w:qFormat/>
    <w:rsid w:val="00447D96"/>
    <w:pPr>
      <w:keepNext/>
      <w:keepLines/>
      <w:spacing w:before="200" w:after="0"/>
      <w:outlineLvl w:val="1"/>
    </w:pPr>
    <w:rPr>
      <w:rFonts w:eastAsia="Times New Roman"/>
      <w:b/>
      <w:bCs/>
      <w:caps/>
      <w:sz w:val="26"/>
      <w:szCs w:val="26"/>
    </w:rPr>
  </w:style>
  <w:style w:type="paragraph" w:styleId="Nadpis4">
    <w:name w:val="heading 4"/>
    <w:basedOn w:val="Normlny"/>
    <w:next w:val="Normlny"/>
    <w:link w:val="Nadpis4Char"/>
    <w:uiPriority w:val="9"/>
    <w:semiHidden/>
    <w:unhideWhenUsed/>
    <w:qFormat/>
    <w:rsid w:val="009B053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9"/>
    <w:rsid w:val="00447D96"/>
    <w:rPr>
      <w:rFonts w:ascii="Times" w:eastAsia="Times New Roman" w:hAnsi="Times" w:cs="Times"/>
      <w:b/>
      <w:bCs/>
      <w:caps/>
      <w:sz w:val="26"/>
      <w:szCs w:val="26"/>
    </w:rPr>
  </w:style>
  <w:style w:type="paragraph" w:styleId="Odsekzoznamu">
    <w:name w:val="List Paragraph"/>
    <w:basedOn w:val="Normlny"/>
    <w:link w:val="OdsekzoznamuChar"/>
    <w:uiPriority w:val="99"/>
    <w:qFormat/>
    <w:rsid w:val="00447D96"/>
    <w:pPr>
      <w:ind w:left="720"/>
    </w:pPr>
  </w:style>
  <w:style w:type="character" w:customStyle="1" w:styleId="OdsekzoznamuChar">
    <w:name w:val="Odsek zoznamu Char"/>
    <w:link w:val="Odsekzoznamu"/>
    <w:uiPriority w:val="99"/>
    <w:locked/>
    <w:rsid w:val="00447D96"/>
    <w:rPr>
      <w:rFonts w:ascii="Times" w:eastAsia="Times" w:hAnsi="Times" w:cs="Times"/>
    </w:rPr>
  </w:style>
  <w:style w:type="paragraph" w:styleId="Textpoznmkypodiarou">
    <w:name w:val="footnote text"/>
    <w:aliases w:val="Text poznámky pod čiarou 007,_Poznámka pod čiarou,Schriftart: 9 pt,Schriftart: 10 pt,Schriftart: 8 pt,Text poznámky pod èiarou 007,Schriftart: 8 pt Char Char Char"/>
    <w:basedOn w:val="Normlny"/>
    <w:link w:val="TextpoznmkypodiarouChar"/>
    <w:rsid w:val="00447D96"/>
    <w:pPr>
      <w:spacing w:after="0" w:line="240" w:lineRule="auto"/>
    </w:pPr>
    <w:rPr>
      <w:rFonts w:cs="Times New Roman"/>
      <w:sz w:val="20"/>
      <w:szCs w:val="20"/>
      <w:lang w:val="en-US" w:eastAsia="cs-CZ"/>
    </w:rPr>
  </w:style>
  <w:style w:type="character" w:customStyle="1" w:styleId="TextpoznmkypodiarouChar">
    <w:name w:val="Text poznámky pod čiarou Char"/>
    <w:aliases w:val="Text poznámky pod čiarou 007 Char,_Poznámka pod čiarou Char,Schriftart: 9 pt Char,Schriftart: 10 pt Char,Schriftart: 8 pt Char,Text poznámky pod èiarou 007 Char,Schriftart: 8 pt Char Char Char Char"/>
    <w:basedOn w:val="Predvolenpsmoodseku"/>
    <w:link w:val="Textpoznmkypodiarou"/>
    <w:rsid w:val="00447D96"/>
    <w:rPr>
      <w:rFonts w:ascii="Times" w:eastAsia="Times" w:hAnsi="Times" w:cs="Times New Roman"/>
      <w:sz w:val="20"/>
      <w:szCs w:val="20"/>
      <w:lang w:val="en-US" w:eastAsia="cs-CZ"/>
    </w:rPr>
  </w:style>
  <w:style w:type="character" w:styleId="Odkaznapoznmkupodiarou">
    <w:name w:val="footnote reference"/>
    <w:rsid w:val="00447D96"/>
    <w:rPr>
      <w:rFonts w:cs="Times New Roman"/>
      <w:vertAlign w:val="superscript"/>
    </w:rPr>
  </w:style>
  <w:style w:type="paragraph" w:customStyle="1" w:styleId="listparagraph">
    <w:name w:val="listparagraph"/>
    <w:basedOn w:val="Normlny"/>
    <w:rsid w:val="00447D96"/>
    <w:pPr>
      <w:ind w:left="720"/>
    </w:pPr>
    <w:rPr>
      <w:rFonts w:ascii="Times New Roman" w:eastAsia="Times New Roman" w:hAnsi="Times New Roman" w:cs="Times New Roman"/>
      <w:sz w:val="24"/>
      <w:szCs w:val="24"/>
      <w:lang w:eastAsia="sk-SK"/>
    </w:rPr>
  </w:style>
  <w:style w:type="paragraph" w:styleId="Zkladntext">
    <w:name w:val="Body Text"/>
    <w:basedOn w:val="Normlny"/>
    <w:link w:val="ZkladntextChar"/>
    <w:rsid w:val="006F7B1A"/>
    <w:pPr>
      <w:spacing w:after="0" w:line="360" w:lineRule="auto"/>
      <w:jc w:val="both"/>
    </w:pPr>
    <w:rPr>
      <w:rFonts w:ascii="Arial" w:eastAsia="Times New Roman" w:hAnsi="Arial" w:cs="Arial"/>
      <w:szCs w:val="24"/>
      <w:lang w:eastAsia="sk-SK"/>
    </w:rPr>
  </w:style>
  <w:style w:type="character" w:customStyle="1" w:styleId="ZkladntextChar">
    <w:name w:val="Základný text Char"/>
    <w:basedOn w:val="Predvolenpsmoodseku"/>
    <w:link w:val="Zkladntext"/>
    <w:rsid w:val="006F7B1A"/>
    <w:rPr>
      <w:rFonts w:ascii="Arial" w:eastAsia="Times New Roman" w:hAnsi="Arial" w:cs="Arial"/>
      <w:szCs w:val="24"/>
      <w:lang w:eastAsia="sk-SK"/>
    </w:rPr>
  </w:style>
  <w:style w:type="paragraph" w:styleId="Normlnywebov">
    <w:name w:val="Normal (Web)"/>
    <w:basedOn w:val="Normlny"/>
    <w:uiPriority w:val="99"/>
    <w:rsid w:val="006F7B1A"/>
    <w:pPr>
      <w:spacing w:after="240" w:line="312" w:lineRule="atLeast"/>
    </w:pPr>
    <w:rPr>
      <w:rFonts w:eastAsia="Times New Roman"/>
    </w:rPr>
  </w:style>
  <w:style w:type="paragraph" w:styleId="Nzov">
    <w:name w:val="Title"/>
    <w:basedOn w:val="Normlny"/>
    <w:link w:val="NzovChar"/>
    <w:uiPriority w:val="10"/>
    <w:qFormat/>
    <w:rsid w:val="00EA2E7B"/>
    <w:pPr>
      <w:spacing w:after="0" w:line="240" w:lineRule="auto"/>
      <w:jc w:val="center"/>
    </w:pPr>
    <w:rPr>
      <w:rFonts w:ascii="Times New Roman" w:eastAsia="Times New Roman" w:hAnsi="Times New Roman" w:cs="Times New Roman"/>
      <w:b/>
      <w:sz w:val="28"/>
      <w:szCs w:val="20"/>
      <w:lang w:val="cs-CZ" w:eastAsia="sk-SK"/>
    </w:rPr>
  </w:style>
  <w:style w:type="character" w:customStyle="1" w:styleId="NzovChar">
    <w:name w:val="Názov Char"/>
    <w:basedOn w:val="Predvolenpsmoodseku"/>
    <w:link w:val="Nzov"/>
    <w:uiPriority w:val="10"/>
    <w:rsid w:val="00EA2E7B"/>
    <w:rPr>
      <w:rFonts w:ascii="Times New Roman" w:eastAsia="Times New Roman" w:hAnsi="Times New Roman" w:cs="Times New Roman"/>
      <w:b/>
      <w:sz w:val="28"/>
      <w:szCs w:val="20"/>
      <w:lang w:val="cs-CZ" w:eastAsia="sk-SK"/>
    </w:rPr>
  </w:style>
  <w:style w:type="paragraph" w:customStyle="1" w:styleId="Text1">
    <w:name w:val="Text 1"/>
    <w:basedOn w:val="Normlny"/>
    <w:link w:val="Text1Char"/>
    <w:uiPriority w:val="99"/>
    <w:rsid w:val="00EA2E7B"/>
    <w:pPr>
      <w:spacing w:after="0" w:line="240" w:lineRule="auto"/>
      <w:ind w:left="482"/>
    </w:pPr>
    <w:rPr>
      <w:rFonts w:ascii="Times New Roman" w:eastAsia="Times New Roman" w:hAnsi="Times New Roman" w:cs="Times New Roman"/>
      <w:sz w:val="24"/>
      <w:szCs w:val="24"/>
      <w:lang w:val="x-none" w:eastAsia="cs-CZ"/>
    </w:rPr>
  </w:style>
  <w:style w:type="character" w:customStyle="1" w:styleId="Text1Char">
    <w:name w:val="Text 1 Char"/>
    <w:link w:val="Text1"/>
    <w:uiPriority w:val="99"/>
    <w:locked/>
    <w:rsid w:val="00EA2E7B"/>
    <w:rPr>
      <w:rFonts w:ascii="Times New Roman" w:eastAsia="Times New Roman" w:hAnsi="Times New Roman" w:cs="Times New Roman"/>
      <w:sz w:val="24"/>
      <w:szCs w:val="24"/>
      <w:lang w:val="x-none" w:eastAsia="cs-CZ"/>
    </w:rPr>
  </w:style>
  <w:style w:type="paragraph" w:styleId="Textkomentra">
    <w:name w:val="annotation text"/>
    <w:basedOn w:val="Normlny"/>
    <w:link w:val="TextkomentraChar"/>
    <w:uiPriority w:val="99"/>
    <w:unhideWhenUsed/>
    <w:rsid w:val="00EA2E7B"/>
    <w:pPr>
      <w:spacing w:after="0" w:line="240" w:lineRule="auto"/>
    </w:pPr>
    <w:rPr>
      <w:rFonts w:ascii="Times New Roman" w:eastAsia="Times New Roman" w:hAnsi="Times New Roman" w:cs="Times New Roman"/>
      <w:sz w:val="20"/>
      <w:szCs w:val="20"/>
      <w:lang w:val="x-none" w:eastAsia="x-none"/>
    </w:rPr>
  </w:style>
  <w:style w:type="character" w:customStyle="1" w:styleId="TextkomentraChar">
    <w:name w:val="Text komentára Char"/>
    <w:basedOn w:val="Predvolenpsmoodseku"/>
    <w:link w:val="Textkomentra"/>
    <w:uiPriority w:val="99"/>
    <w:rsid w:val="00EA2E7B"/>
    <w:rPr>
      <w:rFonts w:ascii="Times New Roman" w:eastAsia="Times New Roman" w:hAnsi="Times New Roman" w:cs="Times New Roman"/>
      <w:sz w:val="20"/>
      <w:szCs w:val="20"/>
      <w:lang w:val="x-none" w:eastAsia="x-none"/>
    </w:rPr>
  </w:style>
  <w:style w:type="paragraph" w:customStyle="1" w:styleId="CM4">
    <w:name w:val="CM4"/>
    <w:basedOn w:val="Normlny"/>
    <w:next w:val="Normlny"/>
    <w:uiPriority w:val="99"/>
    <w:rsid w:val="00EA2E7B"/>
    <w:pPr>
      <w:autoSpaceDE w:val="0"/>
      <w:autoSpaceDN w:val="0"/>
      <w:adjustRightInd w:val="0"/>
      <w:spacing w:after="0" w:line="240" w:lineRule="auto"/>
    </w:pPr>
    <w:rPr>
      <w:rFonts w:ascii="Times New Roman" w:eastAsia="Times New Roman" w:hAnsi="Times New Roman" w:cs="Times New Roman"/>
      <w:sz w:val="24"/>
      <w:szCs w:val="24"/>
      <w:lang w:eastAsia="sk-SK"/>
    </w:rPr>
  </w:style>
  <w:style w:type="table" w:styleId="Mriekatabuky">
    <w:name w:val="Table Grid"/>
    <w:basedOn w:val="Normlnatabuka"/>
    <w:uiPriority w:val="59"/>
    <w:rsid w:val="00EC5C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
    <w:name w:val="Char Char1 Char Char Char Char"/>
    <w:basedOn w:val="Normlny"/>
    <w:rsid w:val="0021331A"/>
    <w:pPr>
      <w:spacing w:after="160" w:line="240" w:lineRule="exact"/>
    </w:pPr>
    <w:rPr>
      <w:rFonts w:ascii="Tahoma" w:eastAsia="Times New Roman" w:hAnsi="Tahoma" w:cs="Tahoma"/>
      <w:sz w:val="20"/>
      <w:szCs w:val="20"/>
      <w:lang w:val="en-US"/>
    </w:rPr>
  </w:style>
  <w:style w:type="character" w:customStyle="1" w:styleId="OdsekzoznamuChar1">
    <w:name w:val="Odsek zoznamu Char1"/>
    <w:uiPriority w:val="34"/>
    <w:locked/>
    <w:rsid w:val="00881B72"/>
    <w:rPr>
      <w:rFonts w:cs="Times"/>
      <w:sz w:val="22"/>
      <w:szCs w:val="22"/>
      <w:lang w:eastAsia="en-US"/>
    </w:rPr>
  </w:style>
  <w:style w:type="paragraph" w:styleId="Hlavika">
    <w:name w:val="header"/>
    <w:basedOn w:val="Normlny"/>
    <w:link w:val="HlavikaChar"/>
    <w:uiPriority w:val="99"/>
    <w:unhideWhenUsed/>
    <w:rsid w:val="002B32C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B32CD"/>
    <w:rPr>
      <w:rFonts w:ascii="Times" w:eastAsia="Times" w:hAnsi="Times" w:cs="Times"/>
    </w:rPr>
  </w:style>
  <w:style w:type="paragraph" w:styleId="Pta">
    <w:name w:val="footer"/>
    <w:basedOn w:val="Normlny"/>
    <w:link w:val="PtaChar"/>
    <w:uiPriority w:val="99"/>
    <w:unhideWhenUsed/>
    <w:rsid w:val="002B32CD"/>
    <w:pPr>
      <w:tabs>
        <w:tab w:val="center" w:pos="4536"/>
        <w:tab w:val="right" w:pos="9072"/>
      </w:tabs>
      <w:spacing w:after="0" w:line="240" w:lineRule="auto"/>
    </w:pPr>
  </w:style>
  <w:style w:type="character" w:customStyle="1" w:styleId="PtaChar">
    <w:name w:val="Päta Char"/>
    <w:basedOn w:val="Predvolenpsmoodseku"/>
    <w:link w:val="Pta"/>
    <w:uiPriority w:val="99"/>
    <w:rsid w:val="002B32CD"/>
    <w:rPr>
      <w:rFonts w:ascii="Times" w:eastAsia="Times" w:hAnsi="Times" w:cs="Times"/>
    </w:rPr>
  </w:style>
  <w:style w:type="character" w:customStyle="1" w:styleId="Nadpis4Char">
    <w:name w:val="Nadpis 4 Char"/>
    <w:basedOn w:val="Predvolenpsmoodseku"/>
    <w:link w:val="Nadpis4"/>
    <w:uiPriority w:val="9"/>
    <w:semiHidden/>
    <w:rsid w:val="009B053E"/>
    <w:rPr>
      <w:rFonts w:asciiTheme="majorHAnsi" w:eastAsiaTheme="majorEastAsia" w:hAnsiTheme="majorHAnsi" w:cstheme="majorBidi"/>
      <w:b/>
      <w:bCs/>
      <w:i/>
      <w:iCs/>
      <w:color w:val="4F81BD" w:themeColor="accent1"/>
    </w:rPr>
  </w:style>
  <w:style w:type="paragraph" w:customStyle="1" w:styleId="Odsekzoznamu1">
    <w:name w:val="Odsek zoznamu1"/>
    <w:basedOn w:val="Normlny"/>
    <w:rsid w:val="009B053E"/>
    <w:pPr>
      <w:spacing w:after="0" w:line="240" w:lineRule="auto"/>
      <w:ind w:left="720"/>
      <w:contextualSpacing/>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924A67"/>
    <w:pPr>
      <w:spacing w:after="0" w:line="240" w:lineRule="auto"/>
    </w:pPr>
    <w:rPr>
      <w:rFonts w:ascii="Tahoma" w:eastAsia="Times New Roman" w:hAnsi="Tahoma" w:cs="Tahoma"/>
      <w:sz w:val="16"/>
      <w:szCs w:val="16"/>
      <w:lang w:eastAsia="sk-SK"/>
    </w:rPr>
  </w:style>
  <w:style w:type="character" w:customStyle="1" w:styleId="TextbublinyChar">
    <w:name w:val="Text bubliny Char"/>
    <w:basedOn w:val="Predvolenpsmoodseku"/>
    <w:link w:val="Textbubliny"/>
    <w:uiPriority w:val="99"/>
    <w:semiHidden/>
    <w:rsid w:val="00924A67"/>
    <w:rPr>
      <w:rFonts w:ascii="Tahoma" w:eastAsia="Times New Roman" w:hAnsi="Tahoma" w:cs="Tahoma"/>
      <w:sz w:val="16"/>
      <w:szCs w:val="16"/>
      <w:lang w:eastAsia="sk-SK"/>
    </w:rPr>
  </w:style>
  <w:style w:type="paragraph" w:customStyle="1" w:styleId="CharChar1CharCharCharChar0">
    <w:name w:val="Char Char1 Char Char Char Char"/>
    <w:basedOn w:val="Normlny"/>
    <w:rsid w:val="00750B62"/>
    <w:pPr>
      <w:spacing w:after="160" w:line="240" w:lineRule="exact"/>
    </w:pPr>
    <w:rPr>
      <w:rFonts w:ascii="Tahoma" w:eastAsia="Times New Roman" w:hAnsi="Tahoma" w:cs="Tahoma"/>
      <w:sz w:val="20"/>
      <w:szCs w:val="20"/>
      <w:lang w:val="en-US"/>
    </w:rPr>
  </w:style>
  <w:style w:type="paragraph" w:customStyle="1" w:styleId="Odsekzoznamu2">
    <w:name w:val="Odsek zoznamu2"/>
    <w:basedOn w:val="Normlny"/>
    <w:rsid w:val="00750B62"/>
    <w:pPr>
      <w:ind w:left="720"/>
    </w:pPr>
    <w:rPr>
      <w:rFonts w:ascii="Calibri" w:eastAsia="Times New Roman" w:hAnsi="Calibri" w:cs="Calibri"/>
    </w:rPr>
  </w:style>
  <w:style w:type="paragraph" w:styleId="PredformtovanHTML">
    <w:name w:val="HTML Preformatted"/>
    <w:basedOn w:val="Normlny"/>
    <w:link w:val="PredformtovanHTMLChar"/>
    <w:uiPriority w:val="99"/>
    <w:rsid w:val="001D1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PredformtovanHTMLChar">
    <w:name w:val="Predformátované HTML Char"/>
    <w:basedOn w:val="Predvolenpsmoodseku"/>
    <w:link w:val="PredformtovanHTML"/>
    <w:uiPriority w:val="99"/>
    <w:rsid w:val="001D1149"/>
    <w:rPr>
      <w:rFonts w:ascii="Courier New" w:eastAsia="Times" w:hAnsi="Courier New" w:cs="Courier New"/>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83201">
      <w:bodyDiv w:val="1"/>
      <w:marLeft w:val="0"/>
      <w:marRight w:val="0"/>
      <w:marTop w:val="0"/>
      <w:marBottom w:val="0"/>
      <w:divBdr>
        <w:top w:val="none" w:sz="0" w:space="0" w:color="auto"/>
        <w:left w:val="none" w:sz="0" w:space="0" w:color="auto"/>
        <w:bottom w:val="none" w:sz="0" w:space="0" w:color="auto"/>
        <w:right w:val="none" w:sz="0" w:space="0" w:color="auto"/>
      </w:divBdr>
    </w:div>
    <w:div w:id="1012993042">
      <w:bodyDiv w:val="1"/>
      <w:marLeft w:val="0"/>
      <w:marRight w:val="0"/>
      <w:marTop w:val="0"/>
      <w:marBottom w:val="0"/>
      <w:divBdr>
        <w:top w:val="none" w:sz="0" w:space="0" w:color="auto"/>
        <w:left w:val="none" w:sz="0" w:space="0" w:color="auto"/>
        <w:bottom w:val="none" w:sz="0" w:space="0" w:color="auto"/>
        <w:right w:val="none" w:sz="0" w:space="0" w:color="auto"/>
      </w:divBdr>
    </w:div>
    <w:div w:id="1193033997">
      <w:bodyDiv w:val="1"/>
      <w:marLeft w:val="0"/>
      <w:marRight w:val="0"/>
      <w:marTop w:val="0"/>
      <w:marBottom w:val="0"/>
      <w:divBdr>
        <w:top w:val="none" w:sz="0" w:space="0" w:color="auto"/>
        <w:left w:val="none" w:sz="0" w:space="0" w:color="auto"/>
        <w:bottom w:val="none" w:sz="0" w:space="0" w:color="auto"/>
        <w:right w:val="none" w:sz="0" w:space="0" w:color="auto"/>
      </w:divBdr>
    </w:div>
    <w:div w:id="152247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8392</Words>
  <Characters>47840</Characters>
  <Application>Microsoft Office Word</Application>
  <DocSecurity>0</DocSecurity>
  <Lines>398</Lines>
  <Paragraphs>112</Paragraphs>
  <ScaleCrop>false</ScaleCrop>
  <HeadingPairs>
    <vt:vector size="4" baseType="variant">
      <vt:variant>
        <vt:lpstr>Názov</vt:lpstr>
      </vt:variant>
      <vt:variant>
        <vt:i4>1</vt:i4>
      </vt:variant>
      <vt:variant>
        <vt:lpstr>Nadpisy</vt:lpstr>
      </vt:variant>
      <vt:variant>
        <vt:i4>1</vt:i4>
      </vt:variant>
    </vt:vector>
  </HeadingPairs>
  <TitlesOfParts>
    <vt:vector size="2" baseType="lpstr">
      <vt:lpstr/>
      <vt:lpstr>    2.  Zhodnotenie výsledkov INTERNÝCH  A  EXTERNÝCH  kontrol, OPATRENIA  NA  ODSTR</vt:lpstr>
    </vt:vector>
  </TitlesOfParts>
  <Company/>
  <LinksUpToDate>false</LinksUpToDate>
  <CharactersWithSpaces>56120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Kasickova Darina</dc:creator>
  <cp:lastModifiedBy>Kasickova Darina</cp:lastModifiedBy>
  <cp:revision>2</cp:revision>
  <dcterms:created xsi:type="dcterms:W3CDTF">2016-04-11T07:57:00Z</dcterms:created>
  <dcterms:modified xsi:type="dcterms:W3CDTF">2016-04-11T07:57:00Z</dcterms:modified>
</cp:coreProperties>
</file>