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5E" w:rsidRPr="009C7B31" w:rsidRDefault="0031595E" w:rsidP="0031595E">
      <w:pPr>
        <w:tabs>
          <w:tab w:val="left" w:pos="720"/>
        </w:tabs>
        <w:rPr>
          <w:rFonts w:eastAsia="Times New Roman"/>
          <w:szCs w:val="24"/>
          <w:lang w:eastAsia="sk-SK"/>
        </w:rPr>
      </w:pPr>
      <w:r w:rsidRPr="009C7B31">
        <w:rPr>
          <w:rFonts w:eastAsia="Times New Roman"/>
          <w:szCs w:val="24"/>
          <w:lang w:eastAsia="sk-SK"/>
        </w:rPr>
        <w:t xml:space="preserve">Príloha č. 1 </w:t>
      </w:r>
      <w:bookmarkStart w:id="0" w:name="_GoBack"/>
      <w:bookmarkEnd w:id="0"/>
    </w:p>
    <w:p w:rsidR="0031595E" w:rsidRPr="009C7B31" w:rsidRDefault="0031595E" w:rsidP="0031595E">
      <w:pPr>
        <w:tabs>
          <w:tab w:val="left" w:pos="720"/>
        </w:tabs>
        <w:rPr>
          <w:rFonts w:eastAsia="Times New Roman"/>
          <w:szCs w:val="24"/>
          <w:lang w:eastAsia="sk-SK"/>
        </w:rPr>
      </w:pPr>
    </w:p>
    <w:p w:rsidR="00C91584" w:rsidRPr="009C7B31" w:rsidRDefault="00C91584" w:rsidP="00C91584">
      <w:pPr>
        <w:tabs>
          <w:tab w:val="left" w:pos="720"/>
        </w:tabs>
        <w:jc w:val="center"/>
        <w:rPr>
          <w:rFonts w:eastAsia="Times New Roman"/>
          <w:b/>
          <w:sz w:val="28"/>
          <w:szCs w:val="28"/>
          <w:lang w:eastAsia="sk-SK"/>
        </w:rPr>
      </w:pPr>
      <w:r w:rsidRPr="009C7B31">
        <w:rPr>
          <w:rFonts w:eastAsia="Times New Roman"/>
          <w:b/>
          <w:sz w:val="28"/>
          <w:szCs w:val="28"/>
          <w:lang w:eastAsia="sk-SK"/>
        </w:rPr>
        <w:t>Technická špecifikácia predmetu z</w:t>
      </w:r>
      <w:r w:rsidR="00C77671">
        <w:rPr>
          <w:rFonts w:eastAsia="Times New Roman"/>
          <w:b/>
          <w:sz w:val="28"/>
          <w:szCs w:val="28"/>
          <w:lang w:eastAsia="sk-SK"/>
        </w:rPr>
        <w:t>ákazky</w:t>
      </w:r>
    </w:p>
    <w:p w:rsidR="00C91584" w:rsidRPr="009C7B31" w:rsidRDefault="00C91584" w:rsidP="00C91584">
      <w:pPr>
        <w:rPr>
          <w:rFonts w:eastAsia="Times New Roman"/>
          <w:b/>
          <w:bCs/>
          <w:sz w:val="28"/>
          <w:szCs w:val="28"/>
        </w:rPr>
      </w:pPr>
    </w:p>
    <w:p w:rsidR="00C91584" w:rsidRPr="009C7B31" w:rsidRDefault="00C91584" w:rsidP="00C91584">
      <w:pPr>
        <w:rPr>
          <w:rFonts w:eastAsia="Times New Roman"/>
          <w:b/>
          <w:bCs/>
          <w:sz w:val="26"/>
          <w:szCs w:val="26"/>
        </w:rPr>
      </w:pPr>
      <w:r w:rsidRPr="009C7B31">
        <w:rPr>
          <w:rFonts w:eastAsia="Times New Roman"/>
          <w:b/>
          <w:bCs/>
          <w:sz w:val="26"/>
          <w:szCs w:val="26"/>
        </w:rPr>
        <w:t>Názov zákazky:</w:t>
      </w:r>
    </w:p>
    <w:p w:rsidR="00C91584" w:rsidRPr="009C7B31" w:rsidRDefault="00C91584" w:rsidP="00C91584">
      <w:r w:rsidRPr="009C7B31">
        <w:rPr>
          <w:b/>
        </w:rPr>
        <w:t>Identifikácia zdrojov dát pre dátové modely a základné modelovanie údajov pre potreby IT platformy lepšej regulácie</w:t>
      </w:r>
    </w:p>
    <w:p w:rsidR="009C7B31" w:rsidRDefault="009C7B31" w:rsidP="00C91584">
      <w:pPr>
        <w:jc w:val="both"/>
        <w:rPr>
          <w:rFonts w:eastAsia="Times New Roman"/>
          <w:bCs/>
          <w:sz w:val="28"/>
          <w:szCs w:val="28"/>
        </w:rPr>
      </w:pPr>
    </w:p>
    <w:p w:rsidR="00666D19" w:rsidRPr="009C7B31" w:rsidRDefault="00666D19" w:rsidP="00C91584">
      <w:pPr>
        <w:jc w:val="both"/>
        <w:rPr>
          <w:rFonts w:eastAsia="Times New Roman"/>
          <w:bCs/>
          <w:sz w:val="28"/>
          <w:szCs w:val="28"/>
        </w:rPr>
      </w:pPr>
    </w:p>
    <w:p w:rsidR="009C7B31" w:rsidRPr="009C7B31" w:rsidRDefault="009C7B31" w:rsidP="00666D19">
      <w:pPr>
        <w:jc w:val="both"/>
      </w:pPr>
      <w:r w:rsidRPr="009C7B31">
        <w:rPr>
          <w:b/>
        </w:rPr>
        <w:t>Analýza zdrojov údajov pre dátové modely a údajovú základňu</w:t>
      </w:r>
      <w:r w:rsidRPr="009C7B31">
        <w:t xml:space="preserve"> v rozsahu požadovanom v zadaní projektu „IT Platforma lepšej regulácie“ – výsledkom analýzy bude dokument obsahujúci: </w:t>
      </w:r>
    </w:p>
    <w:p w:rsidR="009C7B31" w:rsidRPr="009C7B31" w:rsidRDefault="009C7B31" w:rsidP="00666D19">
      <w:pPr>
        <w:pStyle w:val="Bullet"/>
        <w:numPr>
          <w:ilvl w:val="0"/>
          <w:numId w:val="4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početnosti dôležitých subjektov dotknutých reguláciami, </w:t>
      </w:r>
    </w:p>
    <w:p w:rsidR="009C7B31" w:rsidRPr="009C7B31" w:rsidRDefault="009C7B31" w:rsidP="00666D19">
      <w:pPr>
        <w:pStyle w:val="Bullet"/>
        <w:numPr>
          <w:ilvl w:val="0"/>
          <w:numId w:val="4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základné charakteristiky (KPI) dôležitých dotknutých subjektov z hľadiska posudzovania vplyvov v rozsahu BIA, </w:t>
      </w:r>
    </w:p>
    <w:p w:rsidR="009C7B31" w:rsidRPr="009C7B31" w:rsidRDefault="009C7B31" w:rsidP="00666D19">
      <w:pPr>
        <w:pStyle w:val="Bullet"/>
        <w:numPr>
          <w:ilvl w:val="0"/>
          <w:numId w:val="4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i</w:t>
      </w:r>
      <w:r w:rsidR="00011311">
        <w:rPr>
          <w:rFonts w:ascii="Times New Roman" w:hAnsi="Times New Roman" w:cs="Times New Roman"/>
        </w:rPr>
        <w:t>ch primárne informačné zdroje.</w:t>
      </w:r>
    </w:p>
    <w:p w:rsidR="009C7B31" w:rsidRPr="009C7B31" w:rsidRDefault="009C7B31" w:rsidP="00666D19">
      <w:pPr>
        <w:pStyle w:val="Bullet"/>
        <w:numPr>
          <w:ilvl w:val="0"/>
          <w:numId w:val="0"/>
        </w:numPr>
        <w:ind w:left="720" w:hanging="720"/>
        <w:rPr>
          <w:rFonts w:ascii="Times New Roman" w:hAnsi="Times New Roman" w:cs="Times New Roman"/>
        </w:rPr>
      </w:pPr>
    </w:p>
    <w:p w:rsidR="009C7B31" w:rsidRPr="009C7B31" w:rsidRDefault="009C7B31" w:rsidP="00666D19">
      <w:pPr>
        <w:jc w:val="both"/>
      </w:pPr>
      <w:r w:rsidRPr="009C7B31">
        <w:t>Predmetom tejto časti plnenia je vytvoriť zoznam subjektov a ich rolí, ktorých sa najčastejšie týka posudzovanie vplyvov v oblastiach:</w:t>
      </w:r>
    </w:p>
    <w:p w:rsidR="009C7B31" w:rsidRPr="009C7B31" w:rsidRDefault="009C7B31" w:rsidP="00666D19">
      <w:pPr>
        <w:pStyle w:val="Odsekzoznamu"/>
        <w:numPr>
          <w:ilvl w:val="0"/>
          <w:numId w:val="7"/>
        </w:numPr>
        <w:jc w:val="both"/>
      </w:pPr>
      <w:r w:rsidRPr="009C7B31">
        <w:t>Analýza vplyvov na rozpočet verejnej správy, na zamestnanosť vo verejnej správe a financovanie návrhu</w:t>
      </w:r>
    </w:p>
    <w:p w:rsidR="009C7B31" w:rsidRPr="009C7B31" w:rsidRDefault="009C7B31" w:rsidP="00666D19">
      <w:pPr>
        <w:pStyle w:val="Odsekzoznamu"/>
        <w:numPr>
          <w:ilvl w:val="0"/>
          <w:numId w:val="7"/>
        </w:numPr>
        <w:jc w:val="both"/>
      </w:pPr>
      <w:r w:rsidRPr="009C7B31">
        <w:t>Analýza vplyvov na podnikateľské prostredie</w:t>
      </w:r>
    </w:p>
    <w:p w:rsidR="009C7B31" w:rsidRPr="009C7B31" w:rsidRDefault="009C7B31" w:rsidP="00666D19">
      <w:pPr>
        <w:pStyle w:val="Odsekzoznamu"/>
        <w:numPr>
          <w:ilvl w:val="0"/>
          <w:numId w:val="7"/>
        </w:numPr>
        <w:jc w:val="both"/>
      </w:pPr>
      <w:r w:rsidRPr="009C7B31">
        <w:t xml:space="preserve">Analýza sociálnych vplyvov </w:t>
      </w:r>
    </w:p>
    <w:p w:rsidR="009C7B31" w:rsidRPr="009C7B31" w:rsidRDefault="009C7B31" w:rsidP="00666D19">
      <w:pPr>
        <w:pStyle w:val="Odsekzoznamu"/>
        <w:numPr>
          <w:ilvl w:val="0"/>
          <w:numId w:val="7"/>
        </w:numPr>
        <w:jc w:val="both"/>
      </w:pPr>
      <w:r w:rsidRPr="009C7B31">
        <w:t xml:space="preserve">Analýza vplyvov na životné prostredie </w:t>
      </w:r>
    </w:p>
    <w:p w:rsidR="009C7B31" w:rsidRPr="009C7B31" w:rsidRDefault="009C7B31" w:rsidP="00666D19">
      <w:pPr>
        <w:pStyle w:val="Odsekzoznamu"/>
        <w:numPr>
          <w:ilvl w:val="0"/>
          <w:numId w:val="7"/>
        </w:numPr>
        <w:jc w:val="both"/>
      </w:pPr>
      <w:r w:rsidRPr="009C7B31">
        <w:t>Analýza vplyvov na informatizáciu spoločnosti</w:t>
      </w:r>
    </w:p>
    <w:p w:rsidR="009C7B31" w:rsidRPr="009C7B31" w:rsidRDefault="009C7B31" w:rsidP="00666D19">
      <w:pPr>
        <w:pStyle w:val="Odsekzoznamu"/>
        <w:numPr>
          <w:ilvl w:val="0"/>
          <w:numId w:val="7"/>
        </w:numPr>
        <w:jc w:val="both"/>
      </w:pPr>
      <w:r w:rsidRPr="009C7B31">
        <w:t>Analýza vplyvov na služby verejnej správy pre občana</w:t>
      </w:r>
    </w:p>
    <w:p w:rsidR="009C7B31" w:rsidRPr="009C7B31" w:rsidRDefault="009C7B31" w:rsidP="00666D19">
      <w:pPr>
        <w:pStyle w:val="Odsekzoznamu"/>
        <w:ind w:left="720"/>
        <w:jc w:val="both"/>
      </w:pPr>
    </w:p>
    <w:p w:rsidR="009C7B31" w:rsidRPr="009C7B31" w:rsidRDefault="009C7B31" w:rsidP="00666D19">
      <w:pPr>
        <w:jc w:val="both"/>
      </w:pPr>
      <w:r w:rsidRPr="009C7B31">
        <w:t>Príklad vzťahu subjektu a role: Ústredný orgán štátnej správy v roli orgánu riadenia, ktorý môže byť v </w:t>
      </w:r>
      <w:proofErr w:type="spellStart"/>
      <w:r w:rsidRPr="009C7B31">
        <w:t>sub</w:t>
      </w:r>
      <w:proofErr w:type="spellEnd"/>
      <w:r w:rsidRPr="009C7B31">
        <w:t xml:space="preserve">-roli prevádzkovateľa a správcu podľa zákona Zákon č. 95/2019 Z. z. o informačných technológiách vo verejnej správe a o zmene a doplnení niektorých zákonov. </w:t>
      </w:r>
    </w:p>
    <w:p w:rsidR="009C7B31" w:rsidRPr="009C7B31" w:rsidRDefault="009C7B31" w:rsidP="00666D19">
      <w:pPr>
        <w:jc w:val="both"/>
      </w:pPr>
    </w:p>
    <w:p w:rsidR="009C7B31" w:rsidRPr="009C7B31" w:rsidRDefault="009C7B31" w:rsidP="00666D19">
      <w:pPr>
        <w:jc w:val="both"/>
      </w:pPr>
      <w:r w:rsidRPr="009C7B31">
        <w:t>Pre subjekty a ich role je potrebné navrhnú</w:t>
      </w:r>
      <w:r w:rsidR="00011311">
        <w:t>ť hierarchiu ich usporiadania.</w:t>
      </w:r>
    </w:p>
    <w:p w:rsidR="009C7B31" w:rsidRPr="009C7B31" w:rsidRDefault="009C7B31" w:rsidP="00666D19">
      <w:pPr>
        <w:jc w:val="both"/>
      </w:pPr>
    </w:p>
    <w:p w:rsidR="009C7B31" w:rsidRPr="009C7B31" w:rsidRDefault="009C7B31" w:rsidP="00666D19">
      <w:pPr>
        <w:jc w:val="both"/>
      </w:pPr>
      <w:r w:rsidRPr="009C7B31">
        <w:t>Napr. pre subjekty:</w:t>
      </w:r>
    </w:p>
    <w:p w:rsidR="009C7B31" w:rsidRPr="009C7B31" w:rsidRDefault="009C7B31" w:rsidP="00666D19">
      <w:pPr>
        <w:pStyle w:val="Odsekzoznamu"/>
        <w:numPr>
          <w:ilvl w:val="0"/>
          <w:numId w:val="4"/>
        </w:numPr>
        <w:jc w:val="both"/>
      </w:pPr>
      <w:r w:rsidRPr="009C7B31">
        <w:t xml:space="preserve">Právnická osoba </w:t>
      </w:r>
    </w:p>
    <w:p w:rsidR="009C7B31" w:rsidRPr="009C7B31" w:rsidRDefault="009C7B31" w:rsidP="00666D19">
      <w:pPr>
        <w:pStyle w:val="Odsekzoznamu"/>
        <w:numPr>
          <w:ilvl w:val="0"/>
          <w:numId w:val="4"/>
        </w:numPr>
        <w:jc w:val="both"/>
      </w:pPr>
      <w:r w:rsidRPr="009C7B31">
        <w:t>Orgán verejnej moci</w:t>
      </w:r>
    </w:p>
    <w:p w:rsidR="009C7B31" w:rsidRPr="009C7B31" w:rsidRDefault="009C7B31" w:rsidP="00666D19">
      <w:pPr>
        <w:pStyle w:val="Odsekzoznamu"/>
        <w:numPr>
          <w:ilvl w:val="0"/>
          <w:numId w:val="4"/>
        </w:numPr>
        <w:jc w:val="both"/>
      </w:pPr>
      <w:r w:rsidRPr="009C7B31">
        <w:t>Orgán štátnej správy</w:t>
      </w:r>
    </w:p>
    <w:p w:rsidR="009C7B31" w:rsidRPr="009C7B31" w:rsidRDefault="009C7B31" w:rsidP="00666D19">
      <w:pPr>
        <w:pStyle w:val="Odsekzoznamu"/>
        <w:numPr>
          <w:ilvl w:val="0"/>
          <w:numId w:val="4"/>
        </w:numPr>
        <w:jc w:val="both"/>
      </w:pPr>
      <w:r w:rsidRPr="009C7B31">
        <w:t>Ústredný orgán štátnej správy</w:t>
      </w:r>
    </w:p>
    <w:p w:rsidR="009C7B31" w:rsidRPr="009C7B31" w:rsidRDefault="009C7B31" w:rsidP="00666D19">
      <w:pPr>
        <w:pStyle w:val="Odsekzoznamu"/>
        <w:numPr>
          <w:ilvl w:val="0"/>
          <w:numId w:val="4"/>
        </w:numPr>
        <w:jc w:val="both"/>
      </w:pPr>
      <w:r w:rsidRPr="009C7B31">
        <w:t>Ministerstvo hospodárstva Slovenskej republiky</w:t>
      </w:r>
    </w:p>
    <w:p w:rsidR="009C7B31" w:rsidRPr="009C7B31" w:rsidRDefault="009C7B31" w:rsidP="00666D19">
      <w:pPr>
        <w:jc w:val="both"/>
      </w:pPr>
    </w:p>
    <w:p w:rsidR="009C7B31" w:rsidRPr="009C7B31" w:rsidRDefault="009C7B31" w:rsidP="00666D19">
      <w:pPr>
        <w:jc w:val="both"/>
      </w:pPr>
      <w:r w:rsidRPr="009C7B31">
        <w:t>Pre role:</w:t>
      </w:r>
    </w:p>
    <w:p w:rsidR="009C7B31" w:rsidRPr="009C7B31" w:rsidRDefault="009C7B31" w:rsidP="00666D19">
      <w:pPr>
        <w:pStyle w:val="Odsekzoznamu"/>
        <w:numPr>
          <w:ilvl w:val="0"/>
          <w:numId w:val="4"/>
        </w:numPr>
        <w:jc w:val="both"/>
      </w:pPr>
      <w:r w:rsidRPr="009C7B31">
        <w:t>Orgán riadenia</w:t>
      </w:r>
    </w:p>
    <w:p w:rsidR="009C7B31" w:rsidRPr="009C7B31" w:rsidRDefault="009C7B31" w:rsidP="00666D19">
      <w:pPr>
        <w:pStyle w:val="Odsekzoznamu"/>
        <w:numPr>
          <w:ilvl w:val="0"/>
          <w:numId w:val="4"/>
        </w:numPr>
        <w:jc w:val="both"/>
      </w:pPr>
      <w:r w:rsidRPr="009C7B31">
        <w:t>Prevádzkovateľ</w:t>
      </w:r>
    </w:p>
    <w:p w:rsidR="009C7B31" w:rsidRPr="009C7B31" w:rsidRDefault="009C7B31" w:rsidP="00666D19">
      <w:pPr>
        <w:pStyle w:val="Odsekzoznamu"/>
        <w:numPr>
          <w:ilvl w:val="0"/>
          <w:numId w:val="4"/>
        </w:numPr>
        <w:jc w:val="both"/>
      </w:pPr>
      <w:r w:rsidRPr="009C7B31">
        <w:t>Prevádzkovateľ základnej služby</w:t>
      </w:r>
    </w:p>
    <w:p w:rsidR="009C7B31" w:rsidRPr="009C7B31" w:rsidRDefault="009C7B31" w:rsidP="00666D19">
      <w:pPr>
        <w:jc w:val="both"/>
      </w:pPr>
    </w:p>
    <w:p w:rsidR="009C7B31" w:rsidRDefault="009C7B31" w:rsidP="00666D19">
      <w:pPr>
        <w:jc w:val="both"/>
      </w:pPr>
      <w:r w:rsidRPr="009C7B31">
        <w:t>Pre relevantné identifikované subjekty je potrebné navrhnúť základné charakteristiky (KPI) v oblasti posudzovania vplyvov na podnikateľské prostredie, ktoré sú ver</w:t>
      </w:r>
      <w:r>
        <w:t>ejne publikované a overiteľné.</w:t>
      </w:r>
    </w:p>
    <w:p w:rsidR="009C7B31" w:rsidRPr="009C7B31" w:rsidRDefault="009C7B31" w:rsidP="00666D19">
      <w:pPr>
        <w:jc w:val="both"/>
      </w:pPr>
    </w:p>
    <w:p w:rsidR="009C7B31" w:rsidRPr="009C7B31" w:rsidRDefault="009C7B31" w:rsidP="00666D19">
      <w:pPr>
        <w:jc w:val="both"/>
      </w:pPr>
      <w:r w:rsidRPr="009C7B31">
        <w:t>Príklad pre malý podnik:</w:t>
      </w:r>
    </w:p>
    <w:p w:rsidR="009C7B31" w:rsidRPr="009C7B31" w:rsidRDefault="009C7B31" w:rsidP="00666D19">
      <w:pPr>
        <w:pStyle w:val="Odsekzoznamu"/>
        <w:numPr>
          <w:ilvl w:val="0"/>
          <w:numId w:val="4"/>
        </w:numPr>
        <w:jc w:val="both"/>
      </w:pPr>
      <w:r w:rsidRPr="009C7B31">
        <w:t>Počet malých podnikov</w:t>
      </w:r>
    </w:p>
    <w:p w:rsidR="009C7B31" w:rsidRPr="009C7B31" w:rsidRDefault="009C7B31" w:rsidP="00666D19">
      <w:pPr>
        <w:pStyle w:val="Odsekzoznamu"/>
        <w:numPr>
          <w:ilvl w:val="0"/>
          <w:numId w:val="4"/>
        </w:numPr>
        <w:jc w:val="both"/>
      </w:pPr>
      <w:r w:rsidRPr="009C7B31">
        <w:t>Počet novovzniknutých podnikov v kalendárnom roku</w:t>
      </w:r>
    </w:p>
    <w:p w:rsidR="009C7B31" w:rsidRPr="009C7B31" w:rsidRDefault="009C7B31" w:rsidP="00666D19">
      <w:pPr>
        <w:pStyle w:val="Odsekzoznamu"/>
        <w:numPr>
          <w:ilvl w:val="0"/>
          <w:numId w:val="4"/>
        </w:numPr>
        <w:jc w:val="both"/>
      </w:pPr>
      <w:r w:rsidRPr="009C7B31">
        <w:t>Počet zaniknutých podnikov v kalendárnom roku</w:t>
      </w:r>
    </w:p>
    <w:p w:rsidR="009C7B31" w:rsidRPr="009C7B31" w:rsidRDefault="009C7B31" w:rsidP="00666D19">
      <w:pPr>
        <w:pStyle w:val="Odsekzoznamu"/>
        <w:numPr>
          <w:ilvl w:val="0"/>
          <w:numId w:val="4"/>
        </w:numPr>
        <w:jc w:val="both"/>
      </w:pPr>
      <w:r w:rsidRPr="009C7B31">
        <w:t>Priemerný počet zamestnancov</w:t>
      </w:r>
    </w:p>
    <w:p w:rsidR="009C7B31" w:rsidRPr="009C7B31" w:rsidRDefault="009C7B31" w:rsidP="00666D19">
      <w:pPr>
        <w:pStyle w:val="Odsekzoznamu"/>
        <w:numPr>
          <w:ilvl w:val="0"/>
          <w:numId w:val="4"/>
        </w:numPr>
        <w:jc w:val="both"/>
      </w:pPr>
      <w:r w:rsidRPr="009C7B31">
        <w:t xml:space="preserve">Priemerný obrat </w:t>
      </w:r>
    </w:p>
    <w:p w:rsidR="009C7B31" w:rsidRPr="009C7B31" w:rsidRDefault="009C7B31" w:rsidP="00666D19">
      <w:pPr>
        <w:pStyle w:val="Odsekzoznamu"/>
        <w:numPr>
          <w:ilvl w:val="0"/>
          <w:numId w:val="4"/>
        </w:numPr>
        <w:jc w:val="both"/>
      </w:pPr>
      <w:r w:rsidRPr="009C7B31">
        <w:t xml:space="preserve">Priemerná miera zisku </w:t>
      </w:r>
    </w:p>
    <w:p w:rsidR="009C7B31" w:rsidRPr="009C7B31" w:rsidRDefault="009C7B31" w:rsidP="00666D19">
      <w:pPr>
        <w:pStyle w:val="Odsekzoznamu"/>
        <w:ind w:left="1440"/>
        <w:jc w:val="both"/>
      </w:pPr>
    </w:p>
    <w:p w:rsidR="009C7B31" w:rsidRPr="009C7B31" w:rsidRDefault="009C7B31" w:rsidP="00666D19">
      <w:pPr>
        <w:pStyle w:val="Bullet"/>
        <w:numPr>
          <w:ilvl w:val="0"/>
          <w:numId w:val="0"/>
        </w:numPr>
        <w:ind w:left="720" w:hanging="720"/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 xml:space="preserve">Pre každú charakteristiku je potrebné uviesť zdroj, príslušný dátum a jeho webovú adresu. </w:t>
      </w:r>
    </w:p>
    <w:p w:rsidR="009C7B31" w:rsidRPr="009C7B31" w:rsidRDefault="009C7B31" w:rsidP="00666D19">
      <w:pPr>
        <w:pStyle w:val="Bullet"/>
        <w:numPr>
          <w:ilvl w:val="0"/>
          <w:numId w:val="0"/>
        </w:numPr>
        <w:ind w:left="720" w:hanging="720"/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Príklad:</w:t>
      </w:r>
    </w:p>
    <w:p w:rsidR="009C7B31" w:rsidRPr="009C7B31" w:rsidRDefault="009C7B31" w:rsidP="00666D19">
      <w:pPr>
        <w:pStyle w:val="Bullet"/>
        <w:numPr>
          <w:ilvl w:val="0"/>
          <w:numId w:val="8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Počet nositeľov vyplácaných starobných dôchodkov: 1.080.540</w:t>
      </w:r>
    </w:p>
    <w:p w:rsidR="009C7B31" w:rsidRPr="009C7B31" w:rsidRDefault="009C7B31" w:rsidP="00666D19">
      <w:pPr>
        <w:pStyle w:val="Bullet"/>
        <w:numPr>
          <w:ilvl w:val="0"/>
          <w:numId w:val="8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 xml:space="preserve">k 30.9.2019 </w:t>
      </w:r>
    </w:p>
    <w:p w:rsidR="009C7B31" w:rsidRPr="009C7B31" w:rsidRDefault="009C7B31" w:rsidP="00666D19">
      <w:pPr>
        <w:pStyle w:val="Bullet"/>
        <w:numPr>
          <w:ilvl w:val="0"/>
          <w:numId w:val="8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Štatistický úrad SR</w:t>
      </w:r>
    </w:p>
    <w:p w:rsidR="009C7B31" w:rsidRPr="009C7B31" w:rsidRDefault="009C7B31" w:rsidP="00666D19">
      <w:pPr>
        <w:pStyle w:val="Bullet"/>
        <w:numPr>
          <w:ilvl w:val="0"/>
          <w:numId w:val="8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https://www.socpoist.sk/pocet-vyplacanych-dochodkov--v-mesiacoch-/3150s</w:t>
      </w:r>
    </w:p>
    <w:p w:rsidR="009C7B31" w:rsidRPr="009C7B31" w:rsidRDefault="009C7B31" w:rsidP="00666D19">
      <w:pPr>
        <w:pStyle w:val="Bullet"/>
        <w:numPr>
          <w:ilvl w:val="0"/>
          <w:numId w:val="0"/>
        </w:numPr>
        <w:ind w:left="720" w:hanging="720"/>
        <w:rPr>
          <w:rFonts w:ascii="Times New Roman" w:hAnsi="Times New Roman" w:cs="Times New Roman"/>
        </w:rPr>
      </w:pPr>
    </w:p>
    <w:p w:rsidR="009C7B31" w:rsidRPr="009C7B31" w:rsidRDefault="009C7B31" w:rsidP="00666D19">
      <w:pPr>
        <w:pStyle w:val="Bullet"/>
        <w:numPr>
          <w:ilvl w:val="0"/>
          <w:numId w:val="0"/>
        </w:numPr>
        <w:ind w:left="720" w:hanging="720"/>
        <w:rPr>
          <w:rFonts w:ascii="Times New Roman" w:hAnsi="Times New Roman" w:cs="Times New Roman"/>
        </w:rPr>
      </w:pPr>
    </w:p>
    <w:p w:rsidR="009C7B31" w:rsidRPr="009C7B31" w:rsidRDefault="009C7B31" w:rsidP="00666D19">
      <w:pPr>
        <w:jc w:val="both"/>
        <w:rPr>
          <w:bCs/>
        </w:rPr>
      </w:pPr>
      <w:r w:rsidRPr="009C7B31">
        <w:rPr>
          <w:b/>
          <w:bCs/>
        </w:rPr>
        <w:t>Analýza procesu posudzovania vplyvov</w:t>
      </w:r>
      <w:r w:rsidRPr="009C7B31">
        <w:t xml:space="preserve"> – </w:t>
      </w:r>
      <w:r w:rsidRPr="009C7B31">
        <w:rPr>
          <w:bCs/>
        </w:rPr>
        <w:t>výsledkom analýzy bude dokument obsahujúci:</w:t>
      </w:r>
    </w:p>
    <w:p w:rsidR="009C7B31" w:rsidRPr="009C7B31" w:rsidRDefault="009C7B31" w:rsidP="00666D19">
      <w:pPr>
        <w:pStyle w:val="Bullet"/>
        <w:numPr>
          <w:ilvl w:val="1"/>
          <w:numId w:val="2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 xml:space="preserve">Identifikáciu požiadaviek verejnej správy a podnikateľského sektora na posudzovanie vplyvov z pohľadu IT platformy lepšej regulácie. </w:t>
      </w:r>
    </w:p>
    <w:p w:rsidR="009C7B31" w:rsidRPr="009C7B31" w:rsidRDefault="009C7B31" w:rsidP="00666D19">
      <w:pPr>
        <w:pStyle w:val="Bullet"/>
        <w:numPr>
          <w:ilvl w:val="1"/>
          <w:numId w:val="2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 xml:space="preserve">Návrh procesu inovatívneho posudzovania vplyvov na nižšej úrovni </w:t>
      </w:r>
      <w:proofErr w:type="spellStart"/>
      <w:r w:rsidRPr="009C7B31">
        <w:rPr>
          <w:rFonts w:ascii="Times New Roman" w:hAnsi="Times New Roman" w:cs="Times New Roman"/>
        </w:rPr>
        <w:t>granularity</w:t>
      </w:r>
      <w:proofErr w:type="spellEnd"/>
      <w:r w:rsidRPr="009C7B31">
        <w:rPr>
          <w:rFonts w:ascii="Times New Roman" w:hAnsi="Times New Roman" w:cs="Times New Roman"/>
        </w:rPr>
        <w:t xml:space="preserve"> ako je zákon vcelku, vrátane opisu spôsobu kvalitatívneho hodnotenia. </w:t>
      </w:r>
    </w:p>
    <w:p w:rsidR="009C7B31" w:rsidRPr="009C7B31" w:rsidRDefault="009C7B31" w:rsidP="00666D19">
      <w:pPr>
        <w:pStyle w:val="Bullet"/>
        <w:numPr>
          <w:ilvl w:val="1"/>
          <w:numId w:val="2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Detailnejší popis inovatívneho procesu posudzovania vplyvov tak, ako môže byť uskutočňovan</w:t>
      </w:r>
      <w:r w:rsidR="00011311">
        <w:rPr>
          <w:rFonts w:ascii="Times New Roman" w:hAnsi="Times New Roman" w:cs="Times New Roman"/>
        </w:rPr>
        <w:t xml:space="preserve">ý prostredníctvom IT platformy </w:t>
      </w:r>
      <w:r w:rsidRPr="009C7B31">
        <w:rPr>
          <w:rFonts w:ascii="Times New Roman" w:hAnsi="Times New Roman" w:cs="Times New Roman"/>
        </w:rPr>
        <w:t>v zmysle výstupov RIA 2020 – Stratégie lepšej regulácie.</w:t>
      </w:r>
    </w:p>
    <w:p w:rsidR="009C7B31" w:rsidRPr="009C7B31" w:rsidRDefault="009C7B31" w:rsidP="00666D19">
      <w:pPr>
        <w:pStyle w:val="Bullet"/>
        <w:numPr>
          <w:ilvl w:val="0"/>
          <w:numId w:val="0"/>
        </w:numPr>
        <w:ind w:left="720" w:hanging="720"/>
        <w:rPr>
          <w:rFonts w:ascii="Times New Roman" w:hAnsi="Times New Roman" w:cs="Times New Roman"/>
        </w:rPr>
      </w:pPr>
    </w:p>
    <w:p w:rsidR="009C7B31" w:rsidRPr="009C7B31" w:rsidRDefault="009C7B31" w:rsidP="00666D19">
      <w:pPr>
        <w:jc w:val="both"/>
      </w:pPr>
      <w:r w:rsidRPr="009C7B31">
        <w:t>Predmetom tejto časti plnenia je vytvorenie zoznamu subjektov, ktoré sú relevantné v procese posudzovania vplyvov. Pre každý identifikovaný subjekt je uvedený zoznam očakávaní a požiadaviek na proces posudzovania vplyvov.</w:t>
      </w:r>
    </w:p>
    <w:p w:rsidR="009C7B31" w:rsidRPr="009C7B31" w:rsidRDefault="009C7B31" w:rsidP="00666D19">
      <w:pPr>
        <w:jc w:val="both"/>
      </w:pPr>
    </w:p>
    <w:p w:rsidR="009C7B31" w:rsidRPr="009C7B31" w:rsidRDefault="009C7B31" w:rsidP="00666D19">
      <w:pPr>
        <w:jc w:val="both"/>
      </w:pPr>
      <w:r w:rsidRPr="009C7B31">
        <w:t>V ďalšej časti plnenia bude navrhnutý proces posudzovania vplyvov, ktorý pracuje s </w:t>
      </w:r>
      <w:proofErr w:type="spellStart"/>
      <w:r w:rsidRPr="009C7B31">
        <w:t>granularitou</w:t>
      </w:r>
      <w:proofErr w:type="spellEnd"/>
      <w:r w:rsidRPr="009C7B31">
        <w:t xml:space="preserve"> zákona na úrovni paragrafov a na úrovni odsekov. Bude špecifikované kvalitatívne posudzovanie vplyvov v jednotlivých oblastiach posudzovania vplyvov:</w:t>
      </w:r>
    </w:p>
    <w:p w:rsidR="009C7B31" w:rsidRPr="009C7B31" w:rsidRDefault="009C7B31" w:rsidP="00666D19">
      <w:pPr>
        <w:pStyle w:val="Odsekzoznamu"/>
        <w:numPr>
          <w:ilvl w:val="0"/>
          <w:numId w:val="7"/>
        </w:numPr>
        <w:jc w:val="both"/>
      </w:pPr>
      <w:r w:rsidRPr="009C7B31">
        <w:t>rozpočet verejnej správy, na zamestnanosť vo verejnej správe a financovanie návrhu</w:t>
      </w:r>
    </w:p>
    <w:p w:rsidR="009C7B31" w:rsidRPr="009C7B31" w:rsidRDefault="009C7B31" w:rsidP="00666D19">
      <w:pPr>
        <w:pStyle w:val="Odsekzoznamu"/>
        <w:numPr>
          <w:ilvl w:val="0"/>
          <w:numId w:val="7"/>
        </w:numPr>
        <w:jc w:val="both"/>
      </w:pPr>
      <w:r w:rsidRPr="009C7B31">
        <w:t>podnikateľské prostredie</w:t>
      </w:r>
    </w:p>
    <w:p w:rsidR="009C7B31" w:rsidRPr="009C7B31" w:rsidRDefault="009C7B31" w:rsidP="00666D19">
      <w:pPr>
        <w:pStyle w:val="Odsekzoznamu"/>
        <w:numPr>
          <w:ilvl w:val="0"/>
          <w:numId w:val="7"/>
        </w:numPr>
        <w:jc w:val="both"/>
      </w:pPr>
      <w:r w:rsidRPr="009C7B31">
        <w:t xml:space="preserve">sociálnych vplyvov </w:t>
      </w:r>
    </w:p>
    <w:p w:rsidR="009C7B31" w:rsidRPr="009C7B31" w:rsidRDefault="009C7B31" w:rsidP="00666D19">
      <w:pPr>
        <w:pStyle w:val="Odsekzoznamu"/>
        <w:numPr>
          <w:ilvl w:val="0"/>
          <w:numId w:val="7"/>
        </w:numPr>
        <w:jc w:val="both"/>
      </w:pPr>
      <w:r w:rsidRPr="009C7B31">
        <w:t xml:space="preserve">životné prostredie </w:t>
      </w:r>
    </w:p>
    <w:p w:rsidR="009C7B31" w:rsidRPr="009C7B31" w:rsidRDefault="009C7B31" w:rsidP="00666D19">
      <w:pPr>
        <w:pStyle w:val="Odsekzoznamu"/>
        <w:numPr>
          <w:ilvl w:val="0"/>
          <w:numId w:val="7"/>
        </w:numPr>
        <w:jc w:val="both"/>
      </w:pPr>
      <w:r w:rsidRPr="009C7B31">
        <w:t>informatizáciu spoločnosti</w:t>
      </w:r>
    </w:p>
    <w:p w:rsidR="009C7B31" w:rsidRPr="009C7B31" w:rsidRDefault="009C7B31" w:rsidP="00666D19">
      <w:pPr>
        <w:pStyle w:val="Odsekzoznamu"/>
        <w:numPr>
          <w:ilvl w:val="0"/>
          <w:numId w:val="7"/>
        </w:numPr>
        <w:jc w:val="both"/>
      </w:pPr>
      <w:r w:rsidRPr="009C7B31">
        <w:t>služby verejnej správy pre občana</w:t>
      </w:r>
    </w:p>
    <w:p w:rsidR="009C7B31" w:rsidRPr="009C7B31" w:rsidRDefault="009C7B31" w:rsidP="00666D19">
      <w:pPr>
        <w:jc w:val="both"/>
      </w:pPr>
    </w:p>
    <w:p w:rsidR="009C7B31" w:rsidRPr="009C7B31" w:rsidRDefault="009C7B31" w:rsidP="00666D19">
      <w:pPr>
        <w:jc w:val="both"/>
      </w:pPr>
      <w:r w:rsidRPr="009C7B31">
        <w:t>K navrhovanému posudzovaniu bude navrhnutá vhodná kvalitatívna škála.</w:t>
      </w:r>
    </w:p>
    <w:p w:rsidR="009C7B31" w:rsidRPr="009C7B31" w:rsidRDefault="009C7B31" w:rsidP="00666D19">
      <w:pPr>
        <w:jc w:val="both"/>
      </w:pPr>
    </w:p>
    <w:p w:rsidR="009C7B31" w:rsidRPr="009C7B31" w:rsidRDefault="00011311" w:rsidP="00666D19">
      <w:pPr>
        <w:jc w:val="both"/>
      </w:pPr>
      <w:r>
        <w:t xml:space="preserve">V ďalšej časti plnenia </w:t>
      </w:r>
      <w:r w:rsidR="009C7B31" w:rsidRPr="009C7B31">
        <w:t>bude navrhnutý inovatívny opis posudzovania vplyvov, ktorý zohľadní požiadavky Stratégie RIA 2020 a odporúčaní OECD. Pre jednotlivé procesy bude uvedené:</w:t>
      </w:r>
    </w:p>
    <w:p w:rsidR="009C7B31" w:rsidRPr="009C7B31" w:rsidRDefault="009C7B31" w:rsidP="00666D19">
      <w:pPr>
        <w:pStyle w:val="Odsekzoznamu"/>
        <w:numPr>
          <w:ilvl w:val="1"/>
          <w:numId w:val="2"/>
        </w:numPr>
        <w:jc w:val="both"/>
      </w:pPr>
      <w:r w:rsidRPr="009C7B31">
        <w:t xml:space="preserve">aké subjekty sa ich zúčastňujú, </w:t>
      </w:r>
    </w:p>
    <w:p w:rsidR="009C7B31" w:rsidRPr="009C7B31" w:rsidRDefault="009C7B31" w:rsidP="00666D19">
      <w:pPr>
        <w:pStyle w:val="Odsekzoznamu"/>
        <w:numPr>
          <w:ilvl w:val="1"/>
          <w:numId w:val="2"/>
        </w:numPr>
        <w:jc w:val="both"/>
      </w:pPr>
      <w:r w:rsidRPr="009C7B31">
        <w:t xml:space="preserve">aké sú ich očakávané vstupy a výstupy, </w:t>
      </w:r>
    </w:p>
    <w:p w:rsidR="009C7B31" w:rsidRPr="009C7B31" w:rsidRDefault="009C7B31" w:rsidP="00666D19">
      <w:pPr>
        <w:pStyle w:val="Odsekzoznamu"/>
        <w:numPr>
          <w:ilvl w:val="1"/>
          <w:numId w:val="2"/>
        </w:numPr>
        <w:jc w:val="both"/>
      </w:pPr>
      <w:r w:rsidRPr="009C7B31">
        <w:t xml:space="preserve">procesy, ktoré je možné inovovať, </w:t>
      </w:r>
    </w:p>
    <w:p w:rsidR="009C7B31" w:rsidRPr="009C7B31" w:rsidRDefault="009C7B31" w:rsidP="00666D19">
      <w:pPr>
        <w:pStyle w:val="Odsekzoznamu"/>
        <w:numPr>
          <w:ilvl w:val="1"/>
          <w:numId w:val="2"/>
        </w:numPr>
        <w:jc w:val="both"/>
      </w:pPr>
      <w:r w:rsidRPr="009C7B31">
        <w:lastRenderedPageBreak/>
        <w:t xml:space="preserve">ako je ich možné inovovať a </w:t>
      </w:r>
    </w:p>
    <w:p w:rsidR="009C7B31" w:rsidRPr="009C7B31" w:rsidRDefault="009C7B31" w:rsidP="00666D19">
      <w:pPr>
        <w:pStyle w:val="Odsekzoznamu"/>
        <w:numPr>
          <w:ilvl w:val="1"/>
          <w:numId w:val="2"/>
        </w:numPr>
        <w:jc w:val="both"/>
      </w:pPr>
      <w:r w:rsidRPr="009C7B31">
        <w:t xml:space="preserve">ako je možné ich podporiť IT platformou. </w:t>
      </w:r>
    </w:p>
    <w:p w:rsidR="009C7B31" w:rsidRDefault="009C7B31" w:rsidP="00666D19">
      <w:pPr>
        <w:pStyle w:val="Bullet"/>
        <w:numPr>
          <w:ilvl w:val="0"/>
          <w:numId w:val="0"/>
        </w:numPr>
        <w:ind w:left="720" w:hanging="720"/>
        <w:rPr>
          <w:rFonts w:ascii="Times New Roman" w:hAnsi="Times New Roman" w:cs="Times New Roman"/>
        </w:rPr>
      </w:pPr>
    </w:p>
    <w:p w:rsidR="009C7B31" w:rsidRPr="009C7B31" w:rsidRDefault="009C7B31" w:rsidP="00666D19">
      <w:pPr>
        <w:pStyle w:val="Bullet"/>
        <w:numPr>
          <w:ilvl w:val="0"/>
          <w:numId w:val="0"/>
        </w:numPr>
        <w:ind w:left="720" w:hanging="720"/>
        <w:rPr>
          <w:rFonts w:ascii="Times New Roman" w:hAnsi="Times New Roman" w:cs="Times New Roman"/>
        </w:rPr>
      </w:pPr>
    </w:p>
    <w:p w:rsidR="009C7B31" w:rsidRPr="009C7B31" w:rsidRDefault="009C7B31" w:rsidP="00666D19">
      <w:pPr>
        <w:jc w:val="both"/>
      </w:pPr>
      <w:r w:rsidRPr="009C7B31">
        <w:rPr>
          <w:b/>
        </w:rPr>
        <w:t xml:space="preserve">Vzorový sémantický rozklad do regulácií legislatívnych aktov </w:t>
      </w:r>
      <w:r w:rsidRPr="009C7B31">
        <w:t xml:space="preserve">pre účely </w:t>
      </w:r>
      <w:proofErr w:type="spellStart"/>
      <w:r w:rsidRPr="009C7B31">
        <w:t>prototypovania</w:t>
      </w:r>
      <w:proofErr w:type="spellEnd"/>
      <w:r w:rsidRPr="009C7B31">
        <w:t xml:space="preserve"> a modelovania pre IT platformu lepšej regulácie – výsledkom bude dokument obsahujúci:</w:t>
      </w:r>
    </w:p>
    <w:p w:rsidR="009C7B31" w:rsidRPr="009C7B31" w:rsidRDefault="009C7B31" w:rsidP="00666D19">
      <w:pPr>
        <w:pStyle w:val="Bullet"/>
        <w:numPr>
          <w:ilvl w:val="0"/>
          <w:numId w:val="5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 xml:space="preserve">Sémantický rozklad Nariadenia Európskeho parlamentu a Rady (EÚ) 2016/679 z 27. apríla 2016 o ochrane fyzických osôb pri spracúvaní osobných údajov a o voľnom pohybe takýchto údajov, ktorým sa zrušuje smernica 95/46/ES (všeobecné nariadenie o ochrane údajov </w:t>
      </w:r>
      <w:r>
        <w:rPr>
          <w:rFonts w:ascii="Times New Roman" w:hAnsi="Times New Roman" w:cs="Times New Roman"/>
        </w:rPr>
        <w:t>–</w:t>
      </w:r>
      <w:r w:rsidRPr="009C7B31">
        <w:rPr>
          <w:rFonts w:ascii="Times New Roman" w:hAnsi="Times New Roman" w:cs="Times New Roman"/>
        </w:rPr>
        <w:t xml:space="preserve"> GDPR). GDPR je nariadenie s veľkým vplyvom na všetkých podnikateľov</w:t>
      </w:r>
    </w:p>
    <w:p w:rsidR="009C7B31" w:rsidRPr="009C7B31" w:rsidRDefault="009C7B31" w:rsidP="00666D19">
      <w:pPr>
        <w:pStyle w:val="Bullet"/>
        <w:numPr>
          <w:ilvl w:val="0"/>
          <w:numId w:val="5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Sémantický rozklad Zákona č. 305/2013 Z. z. o elektronickej podobe výkonu pôsobnosti orgánov verejnej moci a o zmene a doplnení niektorých zákonov (zákon o e-</w:t>
      </w:r>
      <w:proofErr w:type="spellStart"/>
      <w:r w:rsidRPr="009C7B31">
        <w:rPr>
          <w:rFonts w:ascii="Times New Roman" w:hAnsi="Times New Roman" w:cs="Times New Roman"/>
        </w:rPr>
        <w:t>Governmente</w:t>
      </w:r>
      <w:proofErr w:type="spellEnd"/>
      <w:r w:rsidRPr="009C7B31">
        <w:rPr>
          <w:rFonts w:ascii="Times New Roman" w:hAnsi="Times New Roman" w:cs="Times New Roman"/>
        </w:rPr>
        <w:t>) v znení neskorších predpisov a samostatne aj rozklad dvoch novelizácií tohto zákona, ktoré nadobudnú účinnosť v roku 2020.</w:t>
      </w:r>
    </w:p>
    <w:p w:rsidR="009C7B31" w:rsidRPr="009C7B31" w:rsidRDefault="009C7B31" w:rsidP="00666D19">
      <w:pPr>
        <w:pStyle w:val="Bullet"/>
        <w:numPr>
          <w:ilvl w:val="0"/>
          <w:numId w:val="0"/>
        </w:numPr>
        <w:rPr>
          <w:rFonts w:ascii="Times New Roman" w:hAnsi="Times New Roman" w:cs="Times New Roman"/>
        </w:rPr>
      </w:pPr>
    </w:p>
    <w:p w:rsidR="009C7B31" w:rsidRPr="009C7B31" w:rsidRDefault="009C7B31" w:rsidP="00666D19">
      <w:pPr>
        <w:pStyle w:val="Bullet"/>
        <w:numPr>
          <w:ilvl w:val="0"/>
          <w:numId w:val="0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 xml:space="preserve">Predmetom tejto časti plnenia je vzorový sémantický rozklad regulačného aktu EÚ Nariadenia Európskeho parlamentu a Rady (EÚ) 2016/679 z 27. apríla 2016 o ochrane fyzických osôb pri spracúvaní osobných údajov a o voľnom pohybe takýchto údajov, ktorým sa zrušuje smernica 95/46/ES (všeobecné nariadenie o ochrane údajov </w:t>
      </w:r>
      <w:r>
        <w:rPr>
          <w:rFonts w:ascii="Times New Roman" w:hAnsi="Times New Roman" w:cs="Times New Roman"/>
        </w:rPr>
        <w:t>–</w:t>
      </w:r>
      <w:r w:rsidRPr="009C7B31">
        <w:rPr>
          <w:rFonts w:ascii="Times New Roman" w:hAnsi="Times New Roman" w:cs="Times New Roman"/>
        </w:rPr>
        <w:t xml:space="preserve"> GDPR). </w:t>
      </w:r>
    </w:p>
    <w:p w:rsidR="009C7B31" w:rsidRPr="009C7B31" w:rsidRDefault="009C7B31" w:rsidP="00666D19">
      <w:pPr>
        <w:pStyle w:val="Bullet"/>
        <w:numPr>
          <w:ilvl w:val="0"/>
          <w:numId w:val="0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Rozklad bude pozostávať s nasledujúcich krokov:</w:t>
      </w:r>
    </w:p>
    <w:p w:rsidR="009C7B31" w:rsidRPr="009C7B31" w:rsidRDefault="009C7B31" w:rsidP="00666D19">
      <w:pPr>
        <w:pStyle w:val="Bullet"/>
        <w:numPr>
          <w:ilvl w:val="0"/>
          <w:numId w:val="5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Identifikácia regulácii v Nariadení na úrovni paragrafov (odseky v našej legislatíve)</w:t>
      </w:r>
    </w:p>
    <w:p w:rsidR="009C7B31" w:rsidRPr="009C7B31" w:rsidRDefault="009C7B31" w:rsidP="00666D19">
      <w:pPr>
        <w:pStyle w:val="Bullet"/>
        <w:numPr>
          <w:ilvl w:val="0"/>
          <w:numId w:val="5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 xml:space="preserve">Citácia identifikovaných regulácií a ich lokalizácia v Nariadení </w:t>
      </w:r>
    </w:p>
    <w:p w:rsidR="009C7B31" w:rsidRPr="009C7B31" w:rsidRDefault="009C7B31" w:rsidP="00666D19">
      <w:pPr>
        <w:pStyle w:val="Bullet"/>
        <w:numPr>
          <w:ilvl w:val="0"/>
          <w:numId w:val="5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Pomenovanie nepomenovaných regulácií</w:t>
      </w:r>
    </w:p>
    <w:p w:rsidR="009C7B31" w:rsidRPr="009C7B31" w:rsidRDefault="009C7B31" w:rsidP="00666D19">
      <w:pPr>
        <w:pStyle w:val="Bullet"/>
        <w:numPr>
          <w:ilvl w:val="0"/>
          <w:numId w:val="5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Návrh klasifikačnej schémy regulácií</w:t>
      </w:r>
    </w:p>
    <w:p w:rsidR="009C7B31" w:rsidRPr="009C7B31" w:rsidRDefault="009C7B31" w:rsidP="00666D19">
      <w:pPr>
        <w:pStyle w:val="Bullet"/>
        <w:numPr>
          <w:ilvl w:val="0"/>
          <w:numId w:val="5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Klasifikácia regulácií podľa navrhnutej klasifikačnej schémy</w:t>
      </w:r>
    </w:p>
    <w:p w:rsidR="009C7B31" w:rsidRPr="009C7B31" w:rsidRDefault="009C7B31" w:rsidP="00666D19">
      <w:pPr>
        <w:pStyle w:val="Bullet"/>
        <w:numPr>
          <w:ilvl w:val="0"/>
          <w:numId w:val="5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Priradenie dotknutých subjektov jednotlivým reguláciám v členení:</w:t>
      </w:r>
    </w:p>
    <w:p w:rsidR="009C7B31" w:rsidRPr="009C7B31" w:rsidRDefault="009C7B31" w:rsidP="00666D19">
      <w:pPr>
        <w:pStyle w:val="Bullet"/>
        <w:numPr>
          <w:ilvl w:val="1"/>
          <w:numId w:val="5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subjekty s priradeným priamym právom</w:t>
      </w:r>
    </w:p>
    <w:p w:rsidR="009C7B31" w:rsidRPr="009C7B31" w:rsidRDefault="009C7B31" w:rsidP="00666D19">
      <w:pPr>
        <w:pStyle w:val="Bullet"/>
        <w:numPr>
          <w:ilvl w:val="1"/>
          <w:numId w:val="5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subjekty s priradeným nepriamym právom</w:t>
      </w:r>
    </w:p>
    <w:p w:rsidR="009C7B31" w:rsidRPr="009C7B31" w:rsidRDefault="009C7B31" w:rsidP="00666D19">
      <w:pPr>
        <w:pStyle w:val="Bullet"/>
        <w:numPr>
          <w:ilvl w:val="1"/>
          <w:numId w:val="5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subjekty s priradenou priamou povinnosťou</w:t>
      </w:r>
    </w:p>
    <w:p w:rsidR="009C7B31" w:rsidRPr="009C7B31" w:rsidRDefault="009C7B31" w:rsidP="00666D19">
      <w:pPr>
        <w:pStyle w:val="Bullet"/>
        <w:numPr>
          <w:ilvl w:val="1"/>
          <w:numId w:val="5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subjekty s priradenou nepriamou povinnosťou</w:t>
      </w:r>
    </w:p>
    <w:p w:rsidR="009C7B31" w:rsidRPr="009C7B31" w:rsidRDefault="009C7B31" w:rsidP="00666D19">
      <w:pPr>
        <w:pStyle w:val="Bullet"/>
        <w:numPr>
          <w:ilvl w:val="0"/>
          <w:numId w:val="0"/>
        </w:numPr>
        <w:rPr>
          <w:rFonts w:ascii="Times New Roman" w:hAnsi="Times New Roman" w:cs="Times New Roman"/>
        </w:rPr>
      </w:pPr>
    </w:p>
    <w:p w:rsidR="009C7B31" w:rsidRPr="009C7B31" w:rsidRDefault="009C7B31" w:rsidP="00666D19">
      <w:pPr>
        <w:pStyle w:val="Bullet"/>
        <w:numPr>
          <w:ilvl w:val="0"/>
          <w:numId w:val="0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>Predmetom tejto časti plnenia je aj vzorový sémantický rozklad Zákona č. 305/2013 Z. z. o elektronickej podobe výkonu pôsobnosti orgánov verejnej moci a o zmene a doplnení niektorých zákonov (zákon o e-</w:t>
      </w:r>
      <w:proofErr w:type="spellStart"/>
      <w:r w:rsidRPr="009C7B31">
        <w:rPr>
          <w:rFonts w:ascii="Times New Roman" w:hAnsi="Times New Roman" w:cs="Times New Roman"/>
        </w:rPr>
        <w:t>Governmente</w:t>
      </w:r>
      <w:proofErr w:type="spellEnd"/>
      <w:r w:rsidRPr="009C7B31">
        <w:rPr>
          <w:rFonts w:ascii="Times New Roman" w:hAnsi="Times New Roman" w:cs="Times New Roman"/>
        </w:rPr>
        <w:t xml:space="preserve">) v znení neskorších predpisov a samostatne aj rozklad dvoch novelizácií tohto zákona, ktoré nadobudnú účinnosť v roku 2020. </w:t>
      </w:r>
    </w:p>
    <w:p w:rsidR="009C7B31" w:rsidRPr="009C7B31" w:rsidRDefault="009C7B31" w:rsidP="00666D19">
      <w:pPr>
        <w:pStyle w:val="Bullet"/>
        <w:numPr>
          <w:ilvl w:val="0"/>
          <w:numId w:val="0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 xml:space="preserve">Rozklad bude v rovnakej štruktúre a členení ako v prípade Nariadenia EÚ, miera </w:t>
      </w:r>
      <w:proofErr w:type="spellStart"/>
      <w:r w:rsidRPr="009C7B31">
        <w:rPr>
          <w:rFonts w:ascii="Times New Roman" w:hAnsi="Times New Roman" w:cs="Times New Roman"/>
        </w:rPr>
        <w:t>granularity</w:t>
      </w:r>
      <w:proofErr w:type="spellEnd"/>
      <w:r w:rsidRPr="009C7B31">
        <w:rPr>
          <w:rFonts w:ascii="Times New Roman" w:hAnsi="Times New Roman" w:cs="Times New Roman"/>
        </w:rPr>
        <w:t xml:space="preserve"> bude na úrovni odsekov.</w:t>
      </w:r>
    </w:p>
    <w:p w:rsidR="009C7B31" w:rsidRPr="009C7B31" w:rsidRDefault="009C7B31" w:rsidP="00666D19">
      <w:pPr>
        <w:pStyle w:val="Bullet"/>
        <w:numPr>
          <w:ilvl w:val="0"/>
          <w:numId w:val="0"/>
        </w:numPr>
        <w:rPr>
          <w:rFonts w:ascii="Times New Roman" w:hAnsi="Times New Roman" w:cs="Times New Roman"/>
        </w:rPr>
      </w:pPr>
      <w:r w:rsidRPr="009C7B31">
        <w:rPr>
          <w:rFonts w:ascii="Times New Roman" w:hAnsi="Times New Roman" w:cs="Times New Roman"/>
        </w:rPr>
        <w:t xml:space="preserve">Samostatne bude realizovaný rozklad dvoch publikovaných noviel zákona, aby sa navrhol proces aktualizácia sémantického rozkladu po novelizácii zákona. </w:t>
      </w:r>
    </w:p>
    <w:p w:rsidR="009C7B31" w:rsidRDefault="009C7B31" w:rsidP="00666D19">
      <w:pPr>
        <w:pStyle w:val="Bullet"/>
        <w:numPr>
          <w:ilvl w:val="0"/>
          <w:numId w:val="0"/>
        </w:numPr>
        <w:rPr>
          <w:rFonts w:ascii="Times New Roman" w:hAnsi="Times New Roman" w:cs="Times New Roman"/>
        </w:rPr>
      </w:pPr>
    </w:p>
    <w:p w:rsidR="009C7B31" w:rsidRPr="009C7B31" w:rsidRDefault="009C7B31" w:rsidP="00666D19">
      <w:pPr>
        <w:pStyle w:val="Bullet"/>
        <w:numPr>
          <w:ilvl w:val="0"/>
          <w:numId w:val="0"/>
        </w:numPr>
        <w:rPr>
          <w:rFonts w:ascii="Times New Roman" w:hAnsi="Times New Roman" w:cs="Times New Roman"/>
        </w:rPr>
      </w:pPr>
    </w:p>
    <w:p w:rsidR="009C7B31" w:rsidRPr="009C7B31" w:rsidRDefault="009C7B31" w:rsidP="00666D19">
      <w:pPr>
        <w:jc w:val="both"/>
      </w:pPr>
      <w:r w:rsidRPr="009C7B31">
        <w:rPr>
          <w:b/>
        </w:rPr>
        <w:lastRenderedPageBreak/>
        <w:t>Návrh, príprava a testovanie procesu inovatívneho posudzovania vplyvov</w:t>
      </w:r>
      <w:r w:rsidRPr="009C7B31">
        <w:t xml:space="preserve"> pri príprave nového legislatívneho aktu v pôsobnosti Ministerstva hospodárstva SR v rámci poradenských služieb - výsledkom bude dokument obsahujúci:</w:t>
      </w:r>
    </w:p>
    <w:p w:rsidR="009C7B31" w:rsidRPr="009C7B31" w:rsidRDefault="009C7B31" w:rsidP="00666D19">
      <w:pPr>
        <w:pStyle w:val="Bullet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9C7B31">
        <w:rPr>
          <w:rFonts w:ascii="Times New Roman" w:hAnsi="Times New Roman" w:cs="Times New Roman"/>
          <w:bCs/>
        </w:rPr>
        <w:t>Sémantický rozklad návrhu legislatívneho aktu.</w:t>
      </w:r>
    </w:p>
    <w:p w:rsidR="009C7B31" w:rsidRPr="009C7B31" w:rsidRDefault="009C7B31" w:rsidP="00666D19">
      <w:pPr>
        <w:pStyle w:val="Bullet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9C7B31">
        <w:rPr>
          <w:rFonts w:ascii="Times New Roman" w:hAnsi="Times New Roman" w:cs="Times New Roman"/>
          <w:bCs/>
        </w:rPr>
        <w:t>Inovatívne kvalitatívne posúdenie vplyvov návrhu legislatívneho aktu.</w:t>
      </w:r>
    </w:p>
    <w:p w:rsidR="009C7B31" w:rsidRPr="009C7B31" w:rsidRDefault="009C7B31" w:rsidP="00666D19">
      <w:pPr>
        <w:jc w:val="both"/>
      </w:pPr>
    </w:p>
    <w:p w:rsidR="009C7B31" w:rsidRPr="009C7B31" w:rsidRDefault="009C7B31" w:rsidP="00666D19">
      <w:pPr>
        <w:jc w:val="both"/>
        <w:rPr>
          <w:b/>
          <w:szCs w:val="24"/>
        </w:rPr>
      </w:pPr>
      <w:r w:rsidRPr="009C7B31">
        <w:t xml:space="preserve">Predmetom tejto časti plnenia je sémantický rozklad podľa horeuvedenej špecifikácie pripravovaného návrhu legislatívneho aktu v pôsobnosti Ministerstva hospodárstva SR, ktorý určí ministerstvo. Na rozklad sa aplikuje inovatívne posúdenie vplyvov, ktoré bolo navrhnuté v predchádzajúcej časti plnenia. </w:t>
      </w:r>
    </w:p>
    <w:p w:rsidR="009C7B31" w:rsidRPr="009C7B31" w:rsidRDefault="009C7B31" w:rsidP="009C7B31">
      <w:pPr>
        <w:jc w:val="both"/>
        <w:rPr>
          <w:rFonts w:eastAsia="Times New Roman"/>
          <w:bCs/>
          <w:sz w:val="28"/>
          <w:szCs w:val="28"/>
        </w:rPr>
      </w:pPr>
    </w:p>
    <w:sectPr w:rsidR="009C7B31" w:rsidRPr="009C7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833"/>
    <w:multiLevelType w:val="hybridMultilevel"/>
    <w:tmpl w:val="3102A0FC"/>
    <w:lvl w:ilvl="0" w:tplc="D4708C8E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E75BB"/>
    <w:multiLevelType w:val="hybridMultilevel"/>
    <w:tmpl w:val="B6D6C14C"/>
    <w:lvl w:ilvl="0" w:tplc="D4708C8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D358A"/>
    <w:multiLevelType w:val="hybridMultilevel"/>
    <w:tmpl w:val="72DCF732"/>
    <w:lvl w:ilvl="0" w:tplc="D4708C8E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60569A"/>
    <w:multiLevelType w:val="hybridMultilevel"/>
    <w:tmpl w:val="23666CAC"/>
    <w:lvl w:ilvl="0" w:tplc="91A25914">
      <w:numFmt w:val="bullet"/>
      <w:pStyle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D4708C8E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15422"/>
    <w:multiLevelType w:val="hybridMultilevel"/>
    <w:tmpl w:val="BB16D05E"/>
    <w:lvl w:ilvl="0" w:tplc="D4708C8E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873941"/>
    <w:multiLevelType w:val="hybridMultilevel"/>
    <w:tmpl w:val="E1B0ADB8"/>
    <w:lvl w:ilvl="0" w:tplc="146A85B4">
      <w:numFmt w:val="bullet"/>
      <w:pStyle w:val="Odsek"/>
      <w:lvlText w:val="-"/>
      <w:lvlJc w:val="left"/>
      <w:pPr>
        <w:ind w:left="1494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E4661E8"/>
    <w:multiLevelType w:val="hybridMultilevel"/>
    <w:tmpl w:val="410AA9A2"/>
    <w:lvl w:ilvl="0" w:tplc="2F34277E">
      <w:start w:val="1"/>
      <w:numFmt w:val="bullet"/>
      <w:pStyle w:val="Bullet2"/>
      <w:lvlText w:val="-"/>
      <w:lvlJc w:val="left"/>
      <w:pPr>
        <w:ind w:left="1287" w:hanging="360"/>
      </w:pPr>
      <w:rPr>
        <w:rFonts w:ascii="Courier New" w:hAnsi="Courier New" w:cs="Times New Roman" w:hint="default"/>
        <w:color w:val="auto"/>
      </w:rPr>
    </w:lvl>
    <w:lvl w:ilvl="1" w:tplc="8264BFE0">
      <w:start w:val="2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2D13488"/>
    <w:multiLevelType w:val="hybridMultilevel"/>
    <w:tmpl w:val="20A23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8E"/>
    <w:rsid w:val="00011311"/>
    <w:rsid w:val="0007068D"/>
    <w:rsid w:val="00260AB3"/>
    <w:rsid w:val="0031595E"/>
    <w:rsid w:val="003E10C7"/>
    <w:rsid w:val="00412C22"/>
    <w:rsid w:val="00666D19"/>
    <w:rsid w:val="009C7B31"/>
    <w:rsid w:val="00B7428E"/>
    <w:rsid w:val="00C77671"/>
    <w:rsid w:val="00C9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DC5A"/>
  <w15:chartTrackingRefBased/>
  <w15:docId w15:val="{30DF50EB-61B4-4771-8130-D1505678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158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Char">
    <w:name w:val="Odsek Char"/>
    <w:link w:val="Odsek"/>
    <w:locked/>
    <w:rsid w:val="00C91584"/>
    <w:rPr>
      <w:rFonts w:ascii="Arial Narrow" w:hAnsi="Arial Narrow"/>
      <w:sz w:val="24"/>
      <w:szCs w:val="24"/>
    </w:rPr>
  </w:style>
  <w:style w:type="paragraph" w:customStyle="1" w:styleId="Odsek">
    <w:name w:val="Odsek"/>
    <w:basedOn w:val="Normlny"/>
    <w:link w:val="OdsekChar"/>
    <w:qFormat/>
    <w:rsid w:val="00C91584"/>
    <w:pPr>
      <w:numPr>
        <w:numId w:val="1"/>
      </w:numPr>
      <w:spacing w:after="60"/>
      <w:ind w:left="1170"/>
      <w:jc w:val="both"/>
    </w:pPr>
    <w:rPr>
      <w:rFonts w:ascii="Arial Narrow" w:eastAsiaTheme="minorHAnsi" w:hAnsi="Arial Narrow" w:cstheme="minorBidi"/>
      <w:szCs w:val="24"/>
      <w:lang w:eastAsia="en-US"/>
    </w:rPr>
  </w:style>
  <w:style w:type="character" w:customStyle="1" w:styleId="BulletChar">
    <w:name w:val="Bullet Char"/>
    <w:link w:val="Bullet"/>
    <w:locked/>
    <w:rsid w:val="00C91584"/>
    <w:rPr>
      <w:sz w:val="24"/>
      <w:szCs w:val="24"/>
    </w:rPr>
  </w:style>
  <w:style w:type="paragraph" w:customStyle="1" w:styleId="Bullet">
    <w:name w:val="Bullet"/>
    <w:basedOn w:val="Normlny"/>
    <w:link w:val="BulletChar"/>
    <w:qFormat/>
    <w:rsid w:val="00C91584"/>
    <w:pPr>
      <w:numPr>
        <w:numId w:val="2"/>
      </w:numPr>
      <w:spacing w:before="60" w:after="60"/>
      <w:ind w:hanging="72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ullet2Char">
    <w:name w:val="Bullet 2 Char"/>
    <w:link w:val="Bullet2"/>
    <w:locked/>
    <w:rsid w:val="00C91584"/>
    <w:rPr>
      <w:sz w:val="24"/>
      <w:szCs w:val="24"/>
    </w:rPr>
  </w:style>
  <w:style w:type="paragraph" w:customStyle="1" w:styleId="Bullet2">
    <w:name w:val="Bullet 2"/>
    <w:basedOn w:val="Bullet"/>
    <w:link w:val="Bullet2Char"/>
    <w:qFormat/>
    <w:rsid w:val="00C91584"/>
    <w:pPr>
      <w:numPr>
        <w:numId w:val="3"/>
      </w:numPr>
      <w:ind w:left="1170" w:hanging="540"/>
    </w:pPr>
  </w:style>
  <w:style w:type="paragraph" w:styleId="Odsekzoznamu">
    <w:name w:val="List Paragraph"/>
    <w:basedOn w:val="Normlny"/>
    <w:link w:val="OdsekzoznamuChar"/>
    <w:uiPriority w:val="34"/>
    <w:qFormat/>
    <w:rsid w:val="009C7B31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9C7B31"/>
    <w:rPr>
      <w:rFonts w:ascii="Times New Roman" w:eastAsia="Calibri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Molcanyi Juraj</dc:creator>
  <cp:keywords/>
  <dc:description/>
  <cp:lastModifiedBy>Kovarovicova Nina</cp:lastModifiedBy>
  <cp:revision>9</cp:revision>
  <dcterms:created xsi:type="dcterms:W3CDTF">2019-08-13T08:47:00Z</dcterms:created>
  <dcterms:modified xsi:type="dcterms:W3CDTF">2020-01-16T12:53:00Z</dcterms:modified>
</cp:coreProperties>
</file>