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52" w:rsidRDefault="004B5752">
      <w:pPr>
        <w:rPr>
          <w:sz w:val="4"/>
        </w:rPr>
      </w:pPr>
      <w:bookmarkStart w:id="0" w:name="_GoBack"/>
      <w:bookmarkEnd w:id="0"/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D3A05" w:rsidRPr="003B0065">
        <w:tblPrEx>
          <w:tblCellMar>
            <w:top w:w="0" w:type="dxa"/>
            <w:bottom w:w="0" w:type="dxa"/>
          </w:tblCellMar>
        </w:tblPrEx>
        <w:trPr>
          <w:trHeight w:hRule="exact" w:val="1333"/>
          <w:jc w:val="center"/>
        </w:trPr>
        <w:tc>
          <w:tcPr>
            <w:tcW w:w="9606" w:type="dxa"/>
            <w:vAlign w:val="center"/>
          </w:tcPr>
          <w:p w:rsidR="002D3A05" w:rsidRPr="003B0065" w:rsidRDefault="002D3A05" w:rsidP="002D3A05">
            <w:pPr>
              <w:spacing w:before="40"/>
              <w:rPr>
                <w:lang w:val="sk-SK"/>
              </w:rPr>
            </w:pPr>
            <w:r w:rsidRPr="003B0065">
              <w:rPr>
                <w:b/>
                <w:sz w:val="28"/>
                <w:lang w:val="sk-SK"/>
              </w:rPr>
              <w:t>Tlačivo 4.1</w:t>
            </w:r>
            <w:r>
              <w:rPr>
                <w:b/>
                <w:sz w:val="28"/>
                <w:lang w:val="sk-SK"/>
              </w:rPr>
              <w:t xml:space="preserve">  </w:t>
            </w:r>
            <w:r w:rsidRPr="003B0065">
              <w:rPr>
                <w:b/>
                <w:sz w:val="28"/>
                <w:lang w:val="sk-SK"/>
              </w:rPr>
              <w:t>De</w:t>
            </w:r>
            <w:r>
              <w:rPr>
                <w:b/>
                <w:sz w:val="28"/>
                <w:lang w:val="sk-SK"/>
              </w:rPr>
              <w:t>klarácia „ostatných chemických výrobných zariadení“</w:t>
            </w:r>
          </w:p>
        </w:tc>
      </w:tr>
    </w:tbl>
    <w:p w:rsidR="004B5752" w:rsidRPr="003B0065" w:rsidRDefault="004B5752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6033"/>
        <w:gridCol w:w="142"/>
        <w:gridCol w:w="2258"/>
        <w:gridCol w:w="357"/>
      </w:tblGrid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4B5752" w:rsidRPr="003B0065" w:rsidRDefault="004B5752">
            <w:pPr>
              <w:rPr>
                <w:lang w:val="sk-SK"/>
              </w:rPr>
            </w:pPr>
          </w:p>
        </w:tc>
        <w:tc>
          <w:tcPr>
            <w:tcW w:w="6033" w:type="dxa"/>
            <w:tcBorders>
              <w:left w:val="single" w:sz="6" w:space="0" w:color="auto"/>
            </w:tcBorders>
          </w:tcPr>
          <w:p w:rsidR="004B5752" w:rsidRPr="002D3A05" w:rsidRDefault="003B0065">
            <w:pPr>
              <w:ind w:left="170"/>
              <w:rPr>
                <w:szCs w:val="24"/>
                <w:lang w:val="sk-SK"/>
              </w:rPr>
            </w:pPr>
            <w:r w:rsidRPr="002D3A05">
              <w:rPr>
                <w:szCs w:val="24"/>
                <w:lang w:val="sk-SK"/>
              </w:rPr>
              <w:t>(Vyplňte po jednom tlačive pre každé „ostatné chemické výrobné zariadenia“</w:t>
            </w:r>
            <w:r w:rsidR="002D3A05" w:rsidRPr="002D3A05">
              <w:rPr>
                <w:szCs w:val="24"/>
                <w:lang w:val="sk-SK"/>
              </w:rPr>
              <w:t>.</w:t>
            </w:r>
            <w:r w:rsidRPr="002D3A05">
              <w:rPr>
                <w:szCs w:val="24"/>
                <w:lang w:val="sk-SK"/>
              </w:rPr>
              <w:t>)</w:t>
            </w: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lang w:val="sk-SK"/>
              </w:rPr>
            </w:pPr>
          </w:p>
        </w:tc>
        <w:tc>
          <w:tcPr>
            <w:tcW w:w="2615" w:type="dxa"/>
            <w:gridSpan w:val="2"/>
          </w:tcPr>
          <w:p w:rsidR="004B5752" w:rsidRPr="003B0065" w:rsidRDefault="004B5752">
            <w:pPr>
              <w:ind w:firstLine="113"/>
              <w:jc w:val="right"/>
              <w:rPr>
                <w:lang w:val="sk-SK"/>
              </w:rPr>
            </w:pPr>
            <w:r w:rsidRPr="003B0065">
              <w:rPr>
                <w:lang w:val="sk-SK"/>
              </w:rPr>
              <w:t xml:space="preserve">    </w:t>
            </w: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ind w:left="170"/>
              <w:rPr>
                <w:sz w:val="10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b/>
                <w:sz w:val="10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10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jc w:val="center"/>
              <w:rPr>
                <w:sz w:val="10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6033" w:type="dxa"/>
          </w:tcPr>
          <w:p w:rsidR="004B5752" w:rsidRPr="002D3A05" w:rsidRDefault="003B0065">
            <w:pPr>
              <w:ind w:left="170"/>
              <w:rPr>
                <w:szCs w:val="24"/>
                <w:lang w:val="sk-SK"/>
              </w:rPr>
            </w:pPr>
            <w:r w:rsidRPr="002D3A05">
              <w:rPr>
                <w:b/>
                <w:szCs w:val="24"/>
                <w:lang w:val="sk-SK"/>
              </w:rPr>
              <w:t>Kód výrobnej zóny</w:t>
            </w:r>
            <w:r w:rsidR="004B5752" w:rsidRPr="002D3A05">
              <w:rPr>
                <w:b/>
                <w:szCs w:val="24"/>
                <w:lang w:val="sk-SK"/>
              </w:rPr>
              <w:t>:</w:t>
            </w: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:rsidR="004B5752" w:rsidRPr="003B0065" w:rsidRDefault="004B5752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ind w:left="170"/>
              <w:rPr>
                <w:sz w:val="10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sz w:val="10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10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454AB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1454AB" w:rsidRPr="002D3A05" w:rsidRDefault="001454AB">
            <w:pPr>
              <w:ind w:left="170"/>
              <w:rPr>
                <w:szCs w:val="24"/>
                <w:lang w:val="sk-SK"/>
              </w:rPr>
            </w:pPr>
            <w:r w:rsidRPr="002D3A05">
              <w:rPr>
                <w:szCs w:val="24"/>
                <w:lang w:val="sk-SK"/>
              </w:rPr>
              <w:t>Názov výrobnej zóny:</w:t>
            </w:r>
          </w:p>
        </w:tc>
        <w:tc>
          <w:tcPr>
            <w:tcW w:w="142" w:type="dxa"/>
          </w:tcPr>
          <w:p w:rsidR="001454AB" w:rsidRPr="003B0065" w:rsidRDefault="001454AB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2258" w:type="dxa"/>
            <w:vMerge w:val="restart"/>
            <w:tcBorders>
              <w:bottom w:val="single" w:sz="4" w:space="0" w:color="auto"/>
            </w:tcBorders>
          </w:tcPr>
          <w:p w:rsidR="001454AB" w:rsidRPr="003B0065" w:rsidRDefault="001454AB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</w:tr>
      <w:tr w:rsidR="001454AB" w:rsidRPr="00145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1454AB" w:rsidRDefault="001454A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454AB" w:rsidRPr="001454AB" w:rsidRDefault="001454A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6033" w:type="dxa"/>
          </w:tcPr>
          <w:p w:rsidR="001454AB" w:rsidRPr="001454AB" w:rsidRDefault="001454A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2" w:type="dxa"/>
          </w:tcPr>
          <w:p w:rsidR="001454AB" w:rsidRPr="001454AB" w:rsidRDefault="001454A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1454AB" w:rsidRPr="001454AB" w:rsidRDefault="001454A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454AB" w:rsidRPr="001454AB" w:rsidRDefault="001454AB">
            <w:pPr>
              <w:rPr>
                <w:sz w:val="6"/>
                <w:szCs w:val="6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2D3A05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D3A05" w:rsidRPr="003B0065" w:rsidRDefault="002D3A05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D3A05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  <w:vMerge w:val="restart"/>
          </w:tcPr>
          <w:p w:rsidR="002D3A05" w:rsidRPr="001454AB" w:rsidRDefault="002D3A05" w:rsidP="006D688E">
            <w:pPr>
              <w:ind w:left="170"/>
              <w:rPr>
                <w:szCs w:val="24"/>
                <w:lang w:val="sk-SK"/>
              </w:rPr>
            </w:pPr>
            <w:r w:rsidRPr="001454AB">
              <w:rPr>
                <w:szCs w:val="24"/>
                <w:lang w:val="sk-SK"/>
              </w:rPr>
              <w:t>Meno majiteľa, spoločnosti alebo podniku, ktorý prevádzkuje výrobnú zónu:</w:t>
            </w:r>
          </w:p>
        </w:tc>
        <w:tc>
          <w:tcPr>
            <w:tcW w:w="142" w:type="dxa"/>
          </w:tcPr>
          <w:p w:rsidR="002D3A05" w:rsidRPr="003B0065" w:rsidRDefault="002D3A05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2258" w:type="dxa"/>
            <w:vMerge w:val="restart"/>
            <w:tcBorders>
              <w:bottom w:val="single" w:sz="4" w:space="0" w:color="auto"/>
            </w:tcBorders>
          </w:tcPr>
          <w:p w:rsidR="002D3A05" w:rsidRPr="003B0065" w:rsidRDefault="002D3A05" w:rsidP="002D3A05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2D3A05" w:rsidRPr="003B0065" w:rsidRDefault="002D3A05">
            <w:pPr>
              <w:rPr>
                <w:sz w:val="22"/>
                <w:lang w:val="sk-SK"/>
              </w:rPr>
            </w:pPr>
          </w:p>
        </w:tc>
      </w:tr>
      <w:tr w:rsidR="002D3A05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D3A05" w:rsidRPr="003B0065" w:rsidRDefault="002D3A05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D3A05" w:rsidRPr="003B0065" w:rsidRDefault="002D3A05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6033" w:type="dxa"/>
            <w:vMerge/>
          </w:tcPr>
          <w:p w:rsidR="002D3A05" w:rsidRPr="003B0065" w:rsidRDefault="002D3A05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142" w:type="dxa"/>
          </w:tcPr>
          <w:p w:rsidR="002D3A05" w:rsidRPr="003B0065" w:rsidRDefault="002D3A05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2D3A05" w:rsidRPr="003B0065" w:rsidRDefault="002D3A05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2D3A05" w:rsidRPr="003B0065" w:rsidRDefault="002D3A05">
            <w:pPr>
              <w:rPr>
                <w:sz w:val="22"/>
                <w:lang w:val="sk-SK"/>
              </w:rPr>
            </w:pPr>
          </w:p>
        </w:tc>
      </w:tr>
      <w:tr w:rsidR="002D3A05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D3A05" w:rsidRPr="003B0065" w:rsidRDefault="002D3A05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D3A05" w:rsidRPr="003B0065" w:rsidRDefault="002D3A05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2D3A05" w:rsidRPr="003B0065" w:rsidRDefault="002D3A05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2D3A05" w:rsidRPr="003B0065" w:rsidRDefault="002D3A05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2D3A05" w:rsidRPr="003B0065" w:rsidRDefault="002D3A05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2D3A05" w:rsidRPr="003B0065" w:rsidRDefault="002D3A05">
            <w:pPr>
              <w:rPr>
                <w:sz w:val="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454AB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1454AB" w:rsidRPr="001454AB" w:rsidRDefault="001454AB">
            <w:pPr>
              <w:ind w:left="170"/>
              <w:rPr>
                <w:szCs w:val="24"/>
                <w:lang w:val="sk-SK"/>
              </w:rPr>
            </w:pPr>
            <w:r w:rsidRPr="001454AB">
              <w:rPr>
                <w:szCs w:val="24"/>
                <w:lang w:val="sk-SK"/>
              </w:rPr>
              <w:t>Adresa (ulica):</w:t>
            </w:r>
          </w:p>
        </w:tc>
        <w:tc>
          <w:tcPr>
            <w:tcW w:w="142" w:type="dxa"/>
          </w:tcPr>
          <w:p w:rsidR="001454AB" w:rsidRPr="003B0065" w:rsidRDefault="001454AB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2258" w:type="dxa"/>
            <w:vMerge w:val="restart"/>
            <w:tcBorders>
              <w:bottom w:val="single" w:sz="4" w:space="0" w:color="auto"/>
            </w:tcBorders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454AB" w:rsidRPr="003B0065" w:rsidRDefault="001454AB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1454AB" w:rsidRPr="003B0065" w:rsidRDefault="001454AB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1454AB" w:rsidRPr="003B0065" w:rsidRDefault="001454AB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1454AB" w:rsidRPr="003B0065" w:rsidRDefault="001454AB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454AB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1454AB" w:rsidRPr="001454AB" w:rsidRDefault="001454AB">
            <w:pPr>
              <w:ind w:left="170"/>
              <w:rPr>
                <w:szCs w:val="24"/>
                <w:lang w:val="sk-SK"/>
              </w:rPr>
            </w:pPr>
            <w:r w:rsidRPr="001454AB">
              <w:rPr>
                <w:szCs w:val="24"/>
                <w:lang w:val="sk-SK"/>
              </w:rPr>
              <w:t>Mesto/obvod:</w:t>
            </w:r>
          </w:p>
        </w:tc>
        <w:tc>
          <w:tcPr>
            <w:tcW w:w="142" w:type="dxa"/>
          </w:tcPr>
          <w:p w:rsidR="001454AB" w:rsidRPr="003B0065" w:rsidRDefault="001454AB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2258" w:type="dxa"/>
            <w:vMerge w:val="restart"/>
            <w:tcBorders>
              <w:bottom w:val="single" w:sz="4" w:space="0" w:color="auto"/>
            </w:tcBorders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454AB" w:rsidRPr="003B0065" w:rsidRDefault="001454AB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1454AB" w:rsidRPr="003B0065" w:rsidRDefault="001454AB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1454AB" w:rsidRPr="003B0065" w:rsidRDefault="001454AB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1454AB" w:rsidRPr="003B0065" w:rsidRDefault="001454AB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454AB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1454AB" w:rsidRPr="001454AB" w:rsidRDefault="001454AB">
            <w:pPr>
              <w:ind w:left="170"/>
              <w:rPr>
                <w:szCs w:val="24"/>
                <w:lang w:val="sk-SK"/>
              </w:rPr>
            </w:pPr>
            <w:r w:rsidRPr="001454AB">
              <w:rPr>
                <w:szCs w:val="24"/>
                <w:lang w:val="sk-SK"/>
              </w:rPr>
              <w:t>Kraj/okres:</w:t>
            </w:r>
          </w:p>
        </w:tc>
        <w:tc>
          <w:tcPr>
            <w:tcW w:w="142" w:type="dxa"/>
          </w:tcPr>
          <w:p w:rsidR="001454AB" w:rsidRPr="003B0065" w:rsidRDefault="001454AB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2258" w:type="dxa"/>
            <w:vMerge w:val="restart"/>
            <w:tcBorders>
              <w:bottom w:val="single" w:sz="4" w:space="0" w:color="auto"/>
            </w:tcBorders>
          </w:tcPr>
          <w:p w:rsidR="001454AB" w:rsidRPr="003B0065" w:rsidRDefault="001454AB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</w:tr>
      <w:tr w:rsidR="001454AB" w:rsidRPr="00145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1454AB" w:rsidRDefault="001454A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454AB" w:rsidRPr="001454AB" w:rsidRDefault="001454A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6033" w:type="dxa"/>
          </w:tcPr>
          <w:p w:rsidR="001454AB" w:rsidRPr="001454AB" w:rsidRDefault="001454A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2" w:type="dxa"/>
          </w:tcPr>
          <w:p w:rsidR="001454AB" w:rsidRPr="001454AB" w:rsidRDefault="001454A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1454AB" w:rsidRPr="001454AB" w:rsidRDefault="001454A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454AB" w:rsidRPr="001454AB" w:rsidRDefault="001454AB">
            <w:pPr>
              <w:rPr>
                <w:sz w:val="6"/>
                <w:szCs w:val="6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B5752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4B5752" w:rsidRPr="001454AB" w:rsidRDefault="003B0065">
            <w:pPr>
              <w:ind w:left="170"/>
              <w:rPr>
                <w:szCs w:val="24"/>
                <w:lang w:val="sk-SK"/>
              </w:rPr>
            </w:pPr>
            <w:r w:rsidRPr="001454AB">
              <w:rPr>
                <w:szCs w:val="24"/>
                <w:lang w:val="sk-SK"/>
              </w:rPr>
              <w:t>Zemepisná šírka/dĺžka – presná poloha</w:t>
            </w:r>
            <w:r w:rsidR="004B5752" w:rsidRPr="001454AB">
              <w:rPr>
                <w:szCs w:val="24"/>
                <w:lang w:val="sk-SK"/>
              </w:rPr>
              <w:t>:</w:t>
            </w: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3B0065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065" w:rsidRPr="003B0065" w:rsidRDefault="003B0065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3B0065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3B0065" w:rsidRPr="001454AB" w:rsidRDefault="003B0065">
            <w:pPr>
              <w:ind w:left="170"/>
              <w:rPr>
                <w:szCs w:val="24"/>
                <w:lang w:val="sk-SK"/>
              </w:rPr>
            </w:pPr>
            <w:r w:rsidRPr="001454AB">
              <w:rPr>
                <w:szCs w:val="24"/>
                <w:lang w:val="sk-SK"/>
              </w:rPr>
              <w:t>Dodatočné informácie o výrobnej zóne:</w:t>
            </w:r>
          </w:p>
        </w:tc>
        <w:tc>
          <w:tcPr>
            <w:tcW w:w="142" w:type="dxa"/>
          </w:tcPr>
          <w:p w:rsidR="003B0065" w:rsidRPr="003B0065" w:rsidRDefault="003B0065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2258" w:type="dxa"/>
            <w:vMerge w:val="restart"/>
          </w:tcPr>
          <w:p w:rsidR="003B0065" w:rsidRPr="003B0065" w:rsidRDefault="003B0065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3B0065" w:rsidRPr="003B0065" w:rsidRDefault="003B0065">
            <w:pPr>
              <w:rPr>
                <w:sz w:val="22"/>
                <w:lang w:val="sk-SK"/>
              </w:rPr>
            </w:pPr>
          </w:p>
        </w:tc>
      </w:tr>
      <w:tr w:rsidR="003B0065" w:rsidRPr="00145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065" w:rsidRPr="001454AB" w:rsidRDefault="003B006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065" w:rsidRPr="001454AB" w:rsidRDefault="003B006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6033" w:type="dxa"/>
          </w:tcPr>
          <w:p w:rsidR="003B0065" w:rsidRPr="001454AB" w:rsidRDefault="003B006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2" w:type="dxa"/>
          </w:tcPr>
          <w:p w:rsidR="003B0065" w:rsidRPr="001454AB" w:rsidRDefault="003B006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6" w:space="0" w:color="auto"/>
            </w:tcBorders>
          </w:tcPr>
          <w:p w:rsidR="003B0065" w:rsidRPr="001454AB" w:rsidRDefault="003B0065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3B0065" w:rsidRPr="001454AB" w:rsidRDefault="003B0065">
            <w:pPr>
              <w:rPr>
                <w:sz w:val="6"/>
                <w:szCs w:val="6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3B0065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065" w:rsidRPr="003B0065" w:rsidRDefault="003B0065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3B0065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3B0065" w:rsidRPr="003B0065" w:rsidRDefault="003B0065">
            <w:pPr>
              <w:ind w:left="170"/>
              <w:rPr>
                <w:sz w:val="22"/>
                <w:lang w:val="sk-SK"/>
              </w:rPr>
            </w:pPr>
            <w:r w:rsidRPr="002D3A05">
              <w:rPr>
                <w:szCs w:val="24"/>
                <w:lang w:val="sk-SK"/>
              </w:rPr>
              <w:t>Účel</w:t>
            </w:r>
            <w:r>
              <w:rPr>
                <w:sz w:val="22"/>
                <w:lang w:val="sk-SK"/>
              </w:rPr>
              <w:t xml:space="preserve"> nakladania (výroba, spotreba, export, import, spracovanie):</w:t>
            </w:r>
          </w:p>
        </w:tc>
        <w:tc>
          <w:tcPr>
            <w:tcW w:w="142" w:type="dxa"/>
          </w:tcPr>
          <w:p w:rsidR="003B0065" w:rsidRPr="003B0065" w:rsidRDefault="003B0065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vMerge w:val="restart"/>
          </w:tcPr>
          <w:p w:rsidR="003B0065" w:rsidRPr="003B0065" w:rsidRDefault="003B0065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3B0065" w:rsidRPr="003B0065" w:rsidRDefault="003B0065">
            <w:pPr>
              <w:rPr>
                <w:sz w:val="22"/>
                <w:lang w:val="sk-SK"/>
              </w:rPr>
            </w:pPr>
          </w:p>
        </w:tc>
      </w:tr>
      <w:tr w:rsidR="003B0065" w:rsidRPr="00145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B0065" w:rsidRPr="001454AB" w:rsidRDefault="003B006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B0065" w:rsidRPr="001454AB" w:rsidRDefault="003B006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6033" w:type="dxa"/>
          </w:tcPr>
          <w:p w:rsidR="003B0065" w:rsidRPr="001454AB" w:rsidRDefault="003B006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2" w:type="dxa"/>
          </w:tcPr>
          <w:p w:rsidR="003B0065" w:rsidRPr="001454AB" w:rsidRDefault="003B006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6" w:space="0" w:color="auto"/>
            </w:tcBorders>
          </w:tcPr>
          <w:p w:rsidR="003B0065" w:rsidRPr="001454AB" w:rsidRDefault="003B006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3B0065" w:rsidRPr="001454AB" w:rsidRDefault="003B0065">
            <w:pPr>
              <w:rPr>
                <w:sz w:val="6"/>
                <w:szCs w:val="6"/>
                <w:lang w:val="sk-SK"/>
              </w:rPr>
            </w:pPr>
          </w:p>
        </w:tc>
      </w:tr>
      <w:tr w:rsidR="004B5752" w:rsidRPr="00145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1454AB" w:rsidRDefault="004B575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1454AB" w:rsidRDefault="004B575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6033" w:type="dxa"/>
          </w:tcPr>
          <w:p w:rsidR="004B5752" w:rsidRPr="001454AB" w:rsidRDefault="004B575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2" w:type="dxa"/>
          </w:tcPr>
          <w:p w:rsidR="004B5752" w:rsidRPr="001454AB" w:rsidRDefault="004B575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258" w:type="dxa"/>
          </w:tcPr>
          <w:p w:rsidR="004B5752" w:rsidRPr="001454AB" w:rsidRDefault="004B575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B5752" w:rsidRPr="001454AB" w:rsidRDefault="004B5752">
            <w:pPr>
              <w:rPr>
                <w:sz w:val="6"/>
                <w:szCs w:val="6"/>
                <w:lang w:val="sk-SK"/>
              </w:rPr>
            </w:pPr>
          </w:p>
        </w:tc>
      </w:tr>
      <w:tr w:rsidR="002D3A05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D3A05" w:rsidRPr="003B0065" w:rsidRDefault="002D3A05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D3A05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2D3A05" w:rsidRPr="002D3A05" w:rsidRDefault="002D3A05">
            <w:pPr>
              <w:ind w:left="170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Hlavná činnosť z hľadiska finálnych produktov (polyméry, deriváty karboxylových kyselín, farbivá, herbicídy, atď.):</w:t>
            </w:r>
          </w:p>
        </w:tc>
        <w:tc>
          <w:tcPr>
            <w:tcW w:w="142" w:type="dxa"/>
          </w:tcPr>
          <w:p w:rsidR="002D3A05" w:rsidRPr="003B0065" w:rsidRDefault="002D3A05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2258" w:type="dxa"/>
            <w:vMerge w:val="restart"/>
            <w:tcBorders>
              <w:bottom w:val="single" w:sz="4" w:space="0" w:color="auto"/>
            </w:tcBorders>
          </w:tcPr>
          <w:p w:rsidR="002D3A05" w:rsidRPr="003B0065" w:rsidRDefault="002D3A05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2D3A05" w:rsidRPr="003B0065" w:rsidRDefault="002D3A05">
            <w:pPr>
              <w:rPr>
                <w:sz w:val="22"/>
                <w:lang w:val="sk-SK"/>
              </w:rPr>
            </w:pPr>
          </w:p>
        </w:tc>
      </w:tr>
      <w:tr w:rsidR="002D3A05" w:rsidRPr="002D3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D3A05" w:rsidRPr="002D3A05" w:rsidRDefault="002D3A0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D3A05" w:rsidRPr="002D3A05" w:rsidRDefault="002D3A0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6033" w:type="dxa"/>
          </w:tcPr>
          <w:p w:rsidR="002D3A05" w:rsidRPr="002D3A05" w:rsidRDefault="002D3A0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2" w:type="dxa"/>
          </w:tcPr>
          <w:p w:rsidR="002D3A05" w:rsidRPr="002D3A05" w:rsidRDefault="002D3A0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2D3A05" w:rsidRPr="002D3A05" w:rsidRDefault="002D3A05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2D3A05" w:rsidRPr="002D3A05" w:rsidRDefault="002D3A05">
            <w:pPr>
              <w:rPr>
                <w:sz w:val="6"/>
                <w:szCs w:val="6"/>
                <w:lang w:val="sk-SK"/>
              </w:rPr>
            </w:pPr>
          </w:p>
        </w:tc>
      </w:tr>
      <w:tr w:rsidR="002D3A05" w:rsidRPr="002D3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D3A05" w:rsidRPr="002D3A05" w:rsidRDefault="002D3A0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D3A05" w:rsidRPr="002D3A05" w:rsidRDefault="002D3A0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6033" w:type="dxa"/>
          </w:tcPr>
          <w:p w:rsidR="002D3A05" w:rsidRPr="002D3A05" w:rsidRDefault="002D3A0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2" w:type="dxa"/>
          </w:tcPr>
          <w:p w:rsidR="002D3A05" w:rsidRPr="002D3A05" w:rsidRDefault="002D3A0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2D3A05" w:rsidRPr="002D3A05" w:rsidRDefault="002D3A05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2D3A05" w:rsidRPr="002D3A05" w:rsidRDefault="002D3A05">
            <w:pPr>
              <w:rPr>
                <w:sz w:val="6"/>
                <w:szCs w:val="6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3B0065">
            <w:pPr>
              <w:ind w:left="170"/>
              <w:rPr>
                <w:sz w:val="22"/>
                <w:lang w:val="sk-SK"/>
              </w:rPr>
            </w:pPr>
            <w:r>
              <w:rPr>
                <w:b/>
                <w:sz w:val="22"/>
                <w:lang w:val="sk-SK"/>
              </w:rPr>
              <w:t>Pre výrobné zóny vyrábajúce viac ako 200 ton chemikálií KOCHL</w:t>
            </w:r>
          </w:p>
        </w:tc>
        <w:tc>
          <w:tcPr>
            <w:tcW w:w="142" w:type="dxa"/>
          </w:tcPr>
          <w:p w:rsidR="004B5752" w:rsidRPr="003B0065" w:rsidRDefault="004B5752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pStyle w:val="TableNormal"/>
              <w:spacing w:before="0"/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454AB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  <w:vMerge w:val="restart"/>
          </w:tcPr>
          <w:p w:rsidR="001454AB" w:rsidRPr="003B0065" w:rsidRDefault="001454AB" w:rsidP="001454AB">
            <w:pPr>
              <w:ind w:left="284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Súhrnné množstvo výroby jednotlivých nešpecifikovaných organických chemikálií:</w:t>
            </w:r>
          </w:p>
        </w:tc>
        <w:tc>
          <w:tcPr>
            <w:tcW w:w="142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vMerge w:val="restart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6033" w:type="dxa"/>
            <w:vMerge/>
          </w:tcPr>
          <w:p w:rsidR="001454AB" w:rsidRPr="003B0065" w:rsidRDefault="001454AB" w:rsidP="001454AB">
            <w:pPr>
              <w:ind w:left="284"/>
              <w:rPr>
                <w:sz w:val="22"/>
                <w:lang w:val="sk-SK"/>
              </w:rPr>
            </w:pPr>
          </w:p>
        </w:tc>
        <w:tc>
          <w:tcPr>
            <w:tcW w:w="142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6" w:space="0" w:color="auto"/>
            </w:tcBorders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 w:rsidP="001454AB">
            <w:pPr>
              <w:ind w:left="284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454AB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  <w:vMerge w:val="restart"/>
          </w:tcPr>
          <w:p w:rsidR="001454AB" w:rsidRPr="003B0065" w:rsidRDefault="001454AB" w:rsidP="001454AB">
            <w:pPr>
              <w:ind w:left="284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Približný počet závodov vyrábajúcich jednotlivé nešpecifikované organické chemikálie vrátane chemikálií PSF vo výrobnej zóne:</w:t>
            </w:r>
          </w:p>
        </w:tc>
        <w:tc>
          <w:tcPr>
            <w:tcW w:w="142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vMerge w:val="restart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6033" w:type="dxa"/>
            <w:vMerge/>
          </w:tcPr>
          <w:p w:rsidR="001454AB" w:rsidRPr="003B0065" w:rsidRDefault="001454AB" w:rsidP="001454AB">
            <w:pPr>
              <w:ind w:left="284"/>
              <w:rPr>
                <w:sz w:val="22"/>
                <w:lang w:val="sk-SK"/>
              </w:rPr>
            </w:pPr>
          </w:p>
        </w:tc>
        <w:tc>
          <w:tcPr>
            <w:tcW w:w="142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6" w:space="0" w:color="auto"/>
            </w:tcBorders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sz w:val="10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882FE6">
            <w:pPr>
              <w:ind w:left="170"/>
              <w:rPr>
                <w:sz w:val="22"/>
                <w:lang w:val="sk-SK"/>
              </w:rPr>
            </w:pPr>
            <w:r>
              <w:rPr>
                <w:b/>
                <w:sz w:val="22"/>
                <w:lang w:val="sk-SK"/>
              </w:rPr>
              <w:t>Pre výrobné zóny tvorené jedným alebo viacerými závodmi, ktoré produkujú viac ako 30 ton chemikálií PSF</w:t>
            </w: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B5752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4B5752" w:rsidRPr="003B0065" w:rsidRDefault="00882FE6" w:rsidP="001454AB">
            <w:pPr>
              <w:ind w:left="284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Počet závodov PSF vo výrobnej zóne</w:t>
            </w:r>
            <w:r w:rsidR="004B5752" w:rsidRPr="003B0065">
              <w:rPr>
                <w:sz w:val="22"/>
                <w:lang w:val="sk-SK"/>
              </w:rPr>
              <w:t>:</w:t>
            </w: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 w:rsidP="001454AB">
            <w:pPr>
              <w:ind w:left="142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jc w:val="center"/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454AB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  <w:vMerge w:val="restart"/>
          </w:tcPr>
          <w:p w:rsidR="001454AB" w:rsidRPr="003B0065" w:rsidRDefault="001454AB" w:rsidP="001454AB">
            <w:pPr>
              <w:ind w:left="284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 xml:space="preserve">Vyrobilo sa v tejto výrobnej zóne počas predchádzajúceho </w:t>
            </w:r>
          </w:p>
          <w:p w:rsidR="001454AB" w:rsidRPr="003B0065" w:rsidRDefault="001454AB" w:rsidP="001454AB">
            <w:pPr>
              <w:ind w:left="284" w:right="-5655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kalendárneho roku viac ako 200 ton chemikálií PSF?</w:t>
            </w:r>
          </w:p>
        </w:tc>
        <w:tc>
          <w:tcPr>
            <w:tcW w:w="142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vMerge w:val="restart"/>
            <w:tcBorders>
              <w:bottom w:val="single" w:sz="4" w:space="0" w:color="auto"/>
            </w:tcBorders>
          </w:tcPr>
          <w:p w:rsidR="001454AB" w:rsidRPr="003B0065" w:rsidRDefault="001454AB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</w:tr>
      <w:tr w:rsidR="001454AB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6033" w:type="dxa"/>
            <w:vMerge/>
          </w:tcPr>
          <w:p w:rsidR="001454AB" w:rsidRPr="003B0065" w:rsidRDefault="001454AB" w:rsidP="001454AB">
            <w:pPr>
              <w:ind w:left="284" w:right="-5655"/>
              <w:rPr>
                <w:sz w:val="22"/>
                <w:lang w:val="sk-SK"/>
              </w:rPr>
            </w:pPr>
          </w:p>
        </w:tc>
        <w:tc>
          <w:tcPr>
            <w:tcW w:w="142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1454AB" w:rsidRPr="003B0065" w:rsidRDefault="001454AB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1454AB" w:rsidRPr="003B0065" w:rsidRDefault="001454AB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b/>
                <w:sz w:val="10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10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882FE6" w:rsidP="00882FE6">
            <w:pPr>
              <w:ind w:left="221"/>
              <w:rPr>
                <w:sz w:val="22"/>
                <w:lang w:val="sk-SK"/>
              </w:rPr>
            </w:pPr>
            <w:r>
              <w:rPr>
                <w:b/>
                <w:sz w:val="22"/>
                <w:lang w:val="sk-SK"/>
              </w:rPr>
              <w:t>Úhrnné množstvo výroby chemikálií PSF vyrobených každým z PSF závodov</w:t>
            </w:r>
            <w:r w:rsidR="004B5752" w:rsidRPr="003B0065">
              <w:rPr>
                <w:sz w:val="22"/>
                <w:lang w:val="sk-SK"/>
              </w:rPr>
              <w:t>.</w:t>
            </w: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510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B5752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4B5752" w:rsidRPr="003B0065" w:rsidRDefault="00EC72D1" w:rsidP="001454AB">
            <w:pPr>
              <w:ind w:left="284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Počet závodov vyrábajúcich menej ako 200 ton</w:t>
            </w:r>
            <w:r w:rsidR="004B5752" w:rsidRPr="003B0065">
              <w:rPr>
                <w:sz w:val="22"/>
                <w:lang w:val="sk-SK"/>
              </w:rPr>
              <w:t>:</w:t>
            </w: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 w:rsidP="001454AB">
            <w:pPr>
              <w:ind w:left="284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B5752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4B5752" w:rsidRPr="003B0065" w:rsidRDefault="00EC72D1" w:rsidP="001454AB">
            <w:pPr>
              <w:ind w:left="284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 xml:space="preserve">Počet závodov vyrábajúcich </w:t>
            </w:r>
            <w:r w:rsidR="004B5752" w:rsidRPr="003B0065">
              <w:rPr>
                <w:sz w:val="22"/>
                <w:lang w:val="sk-SK"/>
              </w:rPr>
              <w:t xml:space="preserve">200 </w:t>
            </w:r>
            <w:r>
              <w:rPr>
                <w:sz w:val="22"/>
                <w:lang w:val="sk-SK"/>
              </w:rPr>
              <w:t xml:space="preserve">– 1 </w:t>
            </w:r>
            <w:r w:rsidR="004B5752" w:rsidRPr="003B0065">
              <w:rPr>
                <w:sz w:val="22"/>
                <w:lang w:val="sk-SK"/>
              </w:rPr>
              <w:t xml:space="preserve">000 ton: </w:t>
            </w: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 w:rsidP="001454AB">
            <w:pPr>
              <w:ind w:left="284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B5752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4B5752" w:rsidRPr="003B0065" w:rsidRDefault="00EC72D1" w:rsidP="001454AB">
            <w:pPr>
              <w:ind w:left="284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 xml:space="preserve">Počet závodov vyrábajúcich </w:t>
            </w:r>
            <w:r w:rsidR="004B5752" w:rsidRPr="003B0065">
              <w:rPr>
                <w:sz w:val="22"/>
                <w:lang w:val="sk-SK"/>
              </w:rPr>
              <w:t>1</w:t>
            </w:r>
            <w:r>
              <w:rPr>
                <w:sz w:val="22"/>
                <w:lang w:val="sk-SK"/>
              </w:rPr>
              <w:t xml:space="preserve"> </w:t>
            </w:r>
            <w:r w:rsidR="004B5752" w:rsidRPr="003B0065">
              <w:rPr>
                <w:sz w:val="22"/>
                <w:lang w:val="sk-SK"/>
              </w:rPr>
              <w:t xml:space="preserve">000 </w:t>
            </w:r>
            <w:r>
              <w:rPr>
                <w:sz w:val="22"/>
                <w:lang w:val="sk-SK"/>
              </w:rPr>
              <w:t>– 1</w:t>
            </w:r>
            <w:r w:rsidR="004B5752" w:rsidRPr="003B0065">
              <w:rPr>
                <w:sz w:val="22"/>
                <w:lang w:val="sk-SK"/>
              </w:rPr>
              <w:t>0</w:t>
            </w:r>
            <w:r>
              <w:rPr>
                <w:sz w:val="22"/>
                <w:lang w:val="sk-SK"/>
              </w:rPr>
              <w:t xml:space="preserve"> 0</w:t>
            </w:r>
            <w:r w:rsidR="004B5752" w:rsidRPr="003B0065">
              <w:rPr>
                <w:sz w:val="22"/>
                <w:lang w:val="sk-SK"/>
              </w:rPr>
              <w:t>00 ton</w:t>
            </w:r>
            <w:r>
              <w:rPr>
                <w:sz w:val="22"/>
                <w:lang w:val="sk-SK"/>
              </w:rPr>
              <w:t>:</w:t>
            </w: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 w:rsidP="001454AB">
            <w:pPr>
              <w:ind w:left="284"/>
              <w:rPr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B5752" w:rsidRPr="003B0065" w:rsidRDefault="001454AB" w:rsidP="001454AB">
            <w:pPr>
              <w:ind w:left="113"/>
              <w:rPr>
                <w:sz w:val="22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6033" w:type="dxa"/>
          </w:tcPr>
          <w:p w:rsidR="004B5752" w:rsidRPr="003B0065" w:rsidRDefault="00EC72D1" w:rsidP="001454AB">
            <w:pPr>
              <w:ind w:left="284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 xml:space="preserve">Počet závodov vyrábajúcich viac ako </w:t>
            </w:r>
            <w:r w:rsidR="004B5752" w:rsidRPr="003B0065">
              <w:rPr>
                <w:sz w:val="22"/>
                <w:lang w:val="sk-SK"/>
              </w:rPr>
              <w:t>10</w:t>
            </w:r>
            <w:r>
              <w:rPr>
                <w:sz w:val="22"/>
                <w:lang w:val="sk-SK"/>
              </w:rPr>
              <w:t xml:space="preserve"> </w:t>
            </w:r>
            <w:r w:rsidR="004B5752" w:rsidRPr="003B0065">
              <w:rPr>
                <w:sz w:val="22"/>
                <w:lang w:val="sk-SK"/>
              </w:rPr>
              <w:t xml:space="preserve">000 ton: </w:t>
            </w: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b/>
                <w:sz w:val="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  <w:tcBorders>
              <w:left w:val="nil"/>
            </w:tcBorders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/>
              <w:rPr>
                <w:sz w:val="2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8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 w:right="-5655"/>
              <w:rPr>
                <w:sz w:val="2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jc w:val="center"/>
              <w:rPr>
                <w:sz w:val="2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22"/>
                <w:lang w:val="sk-SK"/>
              </w:rPr>
            </w:pPr>
          </w:p>
        </w:tc>
      </w:tr>
      <w:tr w:rsidR="004B5752" w:rsidRPr="003B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B5752" w:rsidRPr="003B0065" w:rsidRDefault="004B5752">
            <w:pPr>
              <w:rPr>
                <w:sz w:val="12"/>
                <w:lang w:val="sk-SK"/>
              </w:rPr>
            </w:pPr>
          </w:p>
        </w:tc>
        <w:tc>
          <w:tcPr>
            <w:tcW w:w="287" w:type="dxa"/>
          </w:tcPr>
          <w:p w:rsidR="004B5752" w:rsidRPr="003B0065" w:rsidRDefault="004B5752">
            <w:pPr>
              <w:rPr>
                <w:sz w:val="12"/>
                <w:lang w:val="sk-SK"/>
              </w:rPr>
            </w:pPr>
          </w:p>
        </w:tc>
        <w:tc>
          <w:tcPr>
            <w:tcW w:w="6033" w:type="dxa"/>
          </w:tcPr>
          <w:p w:rsidR="004B5752" w:rsidRPr="003B0065" w:rsidRDefault="004B5752">
            <w:pPr>
              <w:ind w:left="170" w:right="-5655"/>
              <w:rPr>
                <w:sz w:val="12"/>
                <w:lang w:val="sk-SK"/>
              </w:rPr>
            </w:pPr>
          </w:p>
        </w:tc>
        <w:tc>
          <w:tcPr>
            <w:tcW w:w="142" w:type="dxa"/>
          </w:tcPr>
          <w:p w:rsidR="004B5752" w:rsidRPr="003B0065" w:rsidRDefault="004B5752">
            <w:pPr>
              <w:rPr>
                <w:sz w:val="12"/>
                <w:lang w:val="sk-SK"/>
              </w:rPr>
            </w:pPr>
          </w:p>
        </w:tc>
        <w:tc>
          <w:tcPr>
            <w:tcW w:w="2258" w:type="dxa"/>
          </w:tcPr>
          <w:p w:rsidR="004B5752" w:rsidRPr="003B0065" w:rsidRDefault="004B5752">
            <w:pPr>
              <w:jc w:val="center"/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4B5752" w:rsidRPr="003B0065" w:rsidRDefault="004B5752">
            <w:pPr>
              <w:rPr>
                <w:sz w:val="12"/>
                <w:lang w:val="sk-SK"/>
              </w:rPr>
            </w:pPr>
          </w:p>
        </w:tc>
      </w:tr>
    </w:tbl>
    <w:p w:rsidR="004B5752" w:rsidRPr="003B0065" w:rsidRDefault="00F72EA7" w:rsidP="00EC72D1">
      <w:pPr>
        <w:rPr>
          <w:lang w:val="sk-SK"/>
        </w:rPr>
      </w:pPr>
      <w:r>
        <w:rPr>
          <w:noProof/>
          <w:sz w:val="12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041515" cy="10150475"/>
                <wp:effectExtent l="0" t="0" r="0" b="0"/>
                <wp:wrapNone/>
                <wp:docPr id="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CFE59" id="Rectangle 67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NZ8AIAADc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" o:allowincell="f" filled="f">
                <w10:wrap anchorx="page" anchory="page"/>
              </v:rect>
            </w:pict>
          </mc:Fallback>
        </mc:AlternateContent>
      </w:r>
      <w:r w:rsidRPr="003B0065">
        <w:rPr>
          <w:noProof/>
          <w:sz w:val="12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9784080</wp:posOffset>
                </wp:positionV>
                <wp:extent cx="6120765" cy="635"/>
                <wp:effectExtent l="0" t="0" r="0" b="0"/>
                <wp:wrapNone/>
                <wp:docPr id="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ABE10" id="Line 6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770.4pt" to="546.75pt,7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sectPr w:rsidR="004B5752" w:rsidRPr="003B0065">
      <w:footerReference w:type="default" r:id="rId7"/>
      <w:type w:val="oddPage"/>
      <w:pgSz w:w="11907" w:h="16834"/>
      <w:pgMar w:top="1418" w:right="1134" w:bottom="1418" w:left="1418" w:header="708" w:footer="708" w:gutter="0"/>
      <w:paperSrc w:first="59824" w:other="59824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49" w:rsidRDefault="00DE3049">
      <w:r>
        <w:separator/>
      </w:r>
    </w:p>
  </w:endnote>
  <w:endnote w:type="continuationSeparator" w:id="0">
    <w:p w:rsidR="00DE3049" w:rsidRDefault="00DE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E6" w:rsidRPr="00B34166" w:rsidRDefault="006D688E" w:rsidP="00B34166">
    <w:pPr>
      <w:pStyle w:val="Pta"/>
      <w:jc w:val="left"/>
      <w:rPr>
        <w:sz w:val="16"/>
        <w:lang w:val="sk-SK"/>
      </w:rPr>
    </w:pPr>
    <w:r>
      <w:rPr>
        <w:sz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49" w:rsidRDefault="00DE3049">
      <w:r>
        <w:separator/>
      </w:r>
    </w:p>
  </w:footnote>
  <w:footnote w:type="continuationSeparator" w:id="0">
    <w:p w:rsidR="00DE3049" w:rsidRDefault="00DE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44"/>
    <w:rsid w:val="001454AB"/>
    <w:rsid w:val="002757D3"/>
    <w:rsid w:val="002D3A05"/>
    <w:rsid w:val="002E1E2B"/>
    <w:rsid w:val="002F283A"/>
    <w:rsid w:val="003B0065"/>
    <w:rsid w:val="004B5752"/>
    <w:rsid w:val="006D688E"/>
    <w:rsid w:val="007804C4"/>
    <w:rsid w:val="00821C7E"/>
    <w:rsid w:val="00882FE6"/>
    <w:rsid w:val="00A60EC9"/>
    <w:rsid w:val="00A830AC"/>
    <w:rsid w:val="00B34166"/>
    <w:rsid w:val="00B639D3"/>
    <w:rsid w:val="00B87B44"/>
    <w:rsid w:val="00DE3049"/>
    <w:rsid w:val="00EC72D1"/>
    <w:rsid w:val="00F303CB"/>
    <w:rsid w:val="00F72EA7"/>
    <w:rsid w:val="00F76F96"/>
    <w:rsid w:val="00F8662F"/>
    <w:rsid w:val="00F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920E43-54DF-44FA-84A5-E189D865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ableContents">
    <w:name w:val="TableContents"/>
    <w:basedOn w:val="Normlny"/>
    <w:pPr>
      <w:spacing w:before="120" w:after="120"/>
      <w:ind w:left="1701" w:hanging="1701"/>
      <w:jc w:val="both"/>
    </w:pPr>
    <w:rPr>
      <w:rFonts w:ascii="Times" w:hAnsi="Times"/>
    </w:rPr>
  </w:style>
  <w:style w:type="paragraph" w:customStyle="1" w:styleId="TCAppendices">
    <w:name w:val="TCAppendices"/>
    <w:basedOn w:val="Normlny"/>
    <w:pPr>
      <w:spacing w:before="120"/>
      <w:ind w:left="3402" w:hanging="1701"/>
      <w:jc w:val="both"/>
    </w:pPr>
    <w:rPr>
      <w:rFonts w:ascii="Times" w:hAnsi="Times"/>
    </w:rPr>
  </w:style>
  <w:style w:type="paragraph" w:customStyle="1" w:styleId="1indent">
    <w:name w:val="1+indent"/>
    <w:basedOn w:val="1indent0"/>
    <w:pPr>
      <w:ind w:left="1985" w:hanging="1276"/>
    </w:pPr>
  </w:style>
  <w:style w:type="paragraph" w:customStyle="1" w:styleId="1indent0">
    <w:name w:val="1indent"/>
    <w:basedOn w:val="2Indent"/>
    <w:pPr>
      <w:ind w:left="1418"/>
    </w:pPr>
  </w:style>
  <w:style w:type="paragraph" w:customStyle="1" w:styleId="2Indent">
    <w:name w:val="2Indent"/>
    <w:basedOn w:val="Normlny"/>
    <w:pPr>
      <w:spacing w:before="120" w:after="120"/>
      <w:ind w:left="2127" w:hanging="709"/>
      <w:jc w:val="both"/>
    </w:pPr>
    <w:rPr>
      <w:rFonts w:ascii="Times" w:hAnsi="Times"/>
    </w:rPr>
  </w:style>
  <w:style w:type="paragraph" w:customStyle="1" w:styleId="3Indent">
    <w:name w:val="3Indent"/>
    <w:basedOn w:val="Normlny"/>
    <w:pPr>
      <w:spacing w:before="120"/>
      <w:ind w:left="2836" w:hanging="709"/>
      <w:jc w:val="both"/>
    </w:pPr>
    <w:rPr>
      <w:rFonts w:ascii="Times" w:hAnsi="Times"/>
    </w:rPr>
  </w:style>
  <w:style w:type="paragraph" w:customStyle="1" w:styleId="4Indent">
    <w:name w:val="4Indent"/>
    <w:basedOn w:val="3Indent"/>
    <w:pPr>
      <w:ind w:left="3544"/>
    </w:pPr>
  </w:style>
  <w:style w:type="paragraph" w:customStyle="1" w:styleId="Indent3">
    <w:name w:val="Indent 3"/>
    <w:basedOn w:val="Normlny"/>
    <w:pPr>
      <w:ind w:left="2160" w:right="-2" w:hanging="720"/>
      <w:jc w:val="both"/>
    </w:pPr>
    <w:rPr>
      <w:rFonts w:ascii="Times" w:hAnsi="Times"/>
    </w:rPr>
  </w:style>
  <w:style w:type="paragraph" w:customStyle="1" w:styleId="Indent1">
    <w:name w:val="Indent 1"/>
    <w:basedOn w:val="Normlny"/>
    <w:pPr>
      <w:spacing w:before="120" w:after="120"/>
      <w:ind w:left="720" w:hanging="720"/>
      <w:jc w:val="both"/>
    </w:pPr>
    <w:rPr>
      <w:rFonts w:ascii="Times" w:hAnsi="Times"/>
    </w:rPr>
  </w:style>
  <w:style w:type="paragraph" w:customStyle="1" w:styleId="Indent2">
    <w:name w:val="Indent 2"/>
    <w:basedOn w:val="Normlny"/>
    <w:pPr>
      <w:spacing w:before="120" w:after="120"/>
      <w:ind w:left="1440" w:hanging="720"/>
      <w:jc w:val="both"/>
    </w:pPr>
    <w:rPr>
      <w:rFonts w:ascii="Times" w:hAnsi="Times"/>
    </w:rPr>
  </w:style>
  <w:style w:type="paragraph" w:customStyle="1" w:styleId="IndexForm">
    <w:name w:val="IndexForm"/>
    <w:basedOn w:val="Normlny"/>
    <w:pPr>
      <w:tabs>
        <w:tab w:val="left" w:pos="9269"/>
      </w:tabs>
      <w:spacing w:before="120" w:after="120"/>
      <w:ind w:left="1418" w:hanging="1418"/>
    </w:pPr>
    <w:rPr>
      <w:rFonts w:ascii="Times" w:hAnsi="Times"/>
    </w:rPr>
  </w:style>
  <w:style w:type="character" w:styleId="Odkaznapoznmkupodiarou">
    <w:name w:val="footnote reference"/>
    <w:semiHidden/>
    <w:rPr>
      <w:position w:val="6"/>
      <w:sz w:val="16"/>
    </w:rPr>
  </w:style>
  <w:style w:type="paragraph" w:customStyle="1" w:styleId="DFTitle">
    <w:name w:val="DFTitle"/>
    <w:basedOn w:val="Normlny"/>
    <w:pPr>
      <w:ind w:left="1418" w:right="14" w:hanging="1418"/>
      <w:jc w:val="both"/>
    </w:pPr>
    <w:rPr>
      <w:rFonts w:ascii="Times" w:hAnsi="Times"/>
      <w:b/>
    </w:rPr>
  </w:style>
  <w:style w:type="paragraph" w:customStyle="1" w:styleId="NormalDF">
    <w:name w:val="Normal DF"/>
    <w:basedOn w:val="Normlny"/>
    <w:pPr>
      <w:spacing w:before="120"/>
      <w:ind w:left="284"/>
      <w:jc w:val="both"/>
    </w:pPr>
    <w:rPr>
      <w:rFonts w:ascii="Times" w:hAnsi="Times"/>
    </w:rPr>
  </w:style>
  <w:style w:type="paragraph" w:customStyle="1" w:styleId="NormalDF0">
    <w:name w:val="NormalDF"/>
    <w:basedOn w:val="NormalDF"/>
  </w:style>
  <w:style w:type="paragraph" w:customStyle="1" w:styleId="TableNormal">
    <w:name w:val="TableNormal"/>
    <w:basedOn w:val="Normlny"/>
    <w:pPr>
      <w:spacing w:before="120"/>
    </w:pPr>
    <w:rPr>
      <w:rFonts w:ascii="Times" w:hAnsi="Times"/>
    </w:rPr>
  </w:style>
  <w:style w:type="paragraph" w:styleId="Textpoznmkypodiarou">
    <w:name w:val="footnote text"/>
    <w:basedOn w:val="Normlny"/>
    <w:semiHidden/>
    <w:pPr>
      <w:ind w:right="-2"/>
      <w:jc w:val="both"/>
    </w:pPr>
    <w:rPr>
      <w:rFonts w:ascii="Times" w:hAnsi="Times"/>
      <w:sz w:val="20"/>
    </w:rPr>
  </w:style>
  <w:style w:type="paragraph" w:styleId="Hlavika">
    <w:name w:val="header"/>
    <w:basedOn w:val="Normlny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  <w:style w:type="paragraph" w:styleId="Zkladntext">
    <w:name w:val="Body Text"/>
    <w:basedOn w:val="Normlny"/>
    <w:pPr>
      <w:jc w:val="both"/>
    </w:pPr>
  </w:style>
  <w:style w:type="paragraph" w:styleId="Zkladntext2">
    <w:name w:val="Body Text 2"/>
    <w:basedOn w:val="Normlny"/>
    <w:pPr>
      <w:jc w:val="center"/>
    </w:pPr>
    <w:rPr>
      <w:b/>
      <w:sz w:val="32"/>
    </w:rPr>
  </w:style>
  <w:style w:type="paragraph" w:styleId="Zkladntext20">
    <w:name w:val="Body Text 2"/>
    <w:basedOn w:val="Normlny"/>
    <w:pPr>
      <w:ind w:left="1440" w:hanging="22"/>
      <w:jc w:val="both"/>
    </w:pPr>
    <w:rPr>
      <w:rFonts w:ascii="Times" w:hAnsi="Times"/>
    </w:rPr>
  </w:style>
  <w:style w:type="paragraph" w:styleId="Zarkazkladnhotextu2">
    <w:name w:val="Body Text Indent 2"/>
    <w:basedOn w:val="Normlny"/>
    <w:pPr>
      <w:ind w:left="1440"/>
      <w:jc w:val="both"/>
    </w:pPr>
    <w:rPr>
      <w:rFonts w:ascii="Times" w:hAnsi="Times"/>
    </w:rPr>
  </w:style>
  <w:style w:type="paragraph" w:styleId="Zarkazkladnhotextu3">
    <w:name w:val="Body Text Indent 3"/>
    <w:basedOn w:val="Normlny"/>
    <w:pPr>
      <w:ind w:left="1429" w:hanging="11"/>
      <w:jc w:val="both"/>
    </w:pPr>
    <w:rPr>
      <w:rFonts w:ascii="Times" w:hAnsi="Times"/>
    </w:rPr>
  </w:style>
  <w:style w:type="paragraph" w:styleId="Textbubliny">
    <w:name w:val="Balloon Text"/>
    <w:basedOn w:val="Normlny"/>
    <w:semiHidden/>
    <w:rsid w:val="00B87B44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F303CB"/>
    <w:rPr>
      <w:sz w:val="16"/>
      <w:szCs w:val="16"/>
    </w:rPr>
  </w:style>
  <w:style w:type="paragraph" w:styleId="Textkomentra">
    <w:name w:val="annotation text"/>
    <w:basedOn w:val="Normlny"/>
    <w:semiHidden/>
    <w:rsid w:val="00F303C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F30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SECTION  B</vt:lpstr>
    </vt:vector>
  </TitlesOfParts>
  <Manager>DEB</Manager>
  <Company>OPCW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B</dc:title>
  <dc:subject>Industrial Declarations</dc:subject>
  <dc:creator>Emma Hayward</dc:creator>
  <cp:keywords/>
  <cp:lastModifiedBy>Tobiasova Michaela</cp:lastModifiedBy>
  <cp:revision>2</cp:revision>
  <cp:lastPrinted>2000-11-01T15:39:00Z</cp:lastPrinted>
  <dcterms:created xsi:type="dcterms:W3CDTF">2020-07-03T11:00:00Z</dcterms:created>
  <dcterms:modified xsi:type="dcterms:W3CDTF">2020-07-03T11:00:00Z</dcterms:modified>
  <cp:category>version 2000 November</cp:category>
</cp:coreProperties>
</file>