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22430" w:rsidRPr="00DF05C6" w:rsidRDefault="0088271C">
      <w:pPr>
        <w:jc w:val="center"/>
      </w:pPr>
      <w:r w:rsidRPr="003120C5">
        <w:rPr>
          <w:noProof/>
        </w:rPr>
        <w:drawing>
          <wp:anchor distT="0" distB="0" distL="114300" distR="114300" simplePos="0" relativeHeight="251662336" behindDoc="0" locked="0" layoutInCell="1" allowOverlap="1" wp14:anchorId="1A1398F3" wp14:editId="7CDF591F">
            <wp:simplePos x="0" y="0"/>
            <wp:positionH relativeFrom="column">
              <wp:posOffset>4616450</wp:posOffset>
            </wp:positionH>
            <wp:positionV relativeFrom="paragraph">
              <wp:posOffset>17780</wp:posOffset>
            </wp:positionV>
            <wp:extent cx="965200" cy="796290"/>
            <wp:effectExtent l="0" t="0" r="0" b="0"/>
            <wp:wrapSquare wrapText="bothSides"/>
            <wp:docPr id="25604" name="Picture 36" descr="EU-EFRR-VERTICAL-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4" name="Picture 36" descr="EU-EFRR-VERTICAL-COLO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5200" cy="79629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F05C6">
        <w:rPr>
          <w:noProof/>
        </w:rPr>
        <w:drawing>
          <wp:anchor distT="0" distB="0" distL="114300" distR="114300" simplePos="0" relativeHeight="251661312" behindDoc="0" locked="0" layoutInCell="1" allowOverlap="1" wp14:anchorId="1F6AF8F8" wp14:editId="65DDFB90">
            <wp:simplePos x="0" y="0"/>
            <wp:positionH relativeFrom="column">
              <wp:posOffset>-8255</wp:posOffset>
            </wp:positionH>
            <wp:positionV relativeFrom="paragraph">
              <wp:posOffset>-36830</wp:posOffset>
            </wp:positionV>
            <wp:extent cx="665480" cy="804545"/>
            <wp:effectExtent l="0" t="0" r="0" b="0"/>
            <wp:wrapSquare wrapText="bothSides"/>
            <wp:docPr id="6" name="Obrázok 6" descr="Popis: znak SR cmyk 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6" descr="Popis: znak SR cmyk t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65480" cy="8045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F05C6">
        <w:rPr>
          <w:noProof/>
        </w:rPr>
        <w:drawing>
          <wp:anchor distT="0" distB="0" distL="114300" distR="114300" simplePos="0" relativeHeight="251655168" behindDoc="0" locked="0" layoutInCell="1" allowOverlap="1" wp14:anchorId="1008A95E" wp14:editId="37563DC3">
            <wp:simplePos x="0" y="0"/>
            <wp:positionH relativeFrom="column">
              <wp:posOffset>1125220</wp:posOffset>
            </wp:positionH>
            <wp:positionV relativeFrom="paragraph">
              <wp:posOffset>-42545</wp:posOffset>
            </wp:positionV>
            <wp:extent cx="1475105" cy="965200"/>
            <wp:effectExtent l="0" t="0" r="0" b="0"/>
            <wp:wrapNone/>
            <wp:docPr id="11"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11"/>
                    <a:srcRect/>
                    <a:stretch>
                      <a:fillRect/>
                    </a:stretch>
                  </pic:blipFill>
                  <pic:spPr bwMode="auto">
                    <a:xfrm>
                      <a:off x="0" y="0"/>
                      <a:ext cx="1475105" cy="9652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C0503C" w:rsidRPr="00DF05C6">
        <w:t xml:space="preserve"> </w:t>
      </w:r>
      <w:r w:rsidR="00222430" w:rsidRPr="00DF05C6">
        <w:t xml:space="preserve"> </w:t>
      </w:r>
    </w:p>
    <w:p w:rsidR="00B24DC2" w:rsidRPr="00DF05C6" w:rsidRDefault="00B24DC2" w:rsidP="003120C5">
      <w:pPr>
        <w:jc w:val="right"/>
      </w:pPr>
    </w:p>
    <w:p w:rsidR="00B24DC2" w:rsidRPr="00DF05C6" w:rsidRDefault="00B24DC2">
      <w:pPr>
        <w:jc w:val="center"/>
      </w:pPr>
    </w:p>
    <w:p w:rsidR="00222430" w:rsidRPr="00DF05C6" w:rsidRDefault="00222430">
      <w:pPr>
        <w:jc w:val="center"/>
      </w:pPr>
    </w:p>
    <w:p w:rsidR="00222430" w:rsidRPr="00DF05C6" w:rsidRDefault="00222430">
      <w:pPr>
        <w:jc w:val="center"/>
      </w:pPr>
    </w:p>
    <w:p w:rsidR="00222430" w:rsidRPr="00DF05C6" w:rsidRDefault="00222430"/>
    <w:p w:rsidR="00222430" w:rsidRDefault="00222430"/>
    <w:p w:rsidR="006C23AE" w:rsidRDefault="006C23AE"/>
    <w:p w:rsidR="006C23AE" w:rsidRPr="00DF05C6" w:rsidRDefault="006C23AE"/>
    <w:p w:rsidR="00222430" w:rsidRDefault="00222430">
      <w:pPr>
        <w:rPr>
          <w:b/>
          <w:sz w:val="40"/>
        </w:rPr>
      </w:pPr>
    </w:p>
    <w:p w:rsidR="00BB4170" w:rsidRDefault="00BB4170">
      <w:pPr>
        <w:rPr>
          <w:b/>
          <w:sz w:val="40"/>
        </w:rPr>
      </w:pPr>
    </w:p>
    <w:p w:rsidR="003120C5" w:rsidRDefault="003120C5">
      <w:pPr>
        <w:rPr>
          <w:b/>
          <w:sz w:val="40"/>
        </w:rPr>
      </w:pPr>
    </w:p>
    <w:p w:rsidR="003120C5" w:rsidRDefault="003120C5">
      <w:pPr>
        <w:rPr>
          <w:b/>
          <w:sz w:val="40"/>
        </w:rPr>
      </w:pPr>
    </w:p>
    <w:p w:rsidR="006C23AE" w:rsidRDefault="006C23AE">
      <w:pPr>
        <w:rPr>
          <w:b/>
          <w:sz w:val="40"/>
        </w:rPr>
      </w:pPr>
    </w:p>
    <w:p w:rsidR="00A9215B" w:rsidRPr="00DF05C6" w:rsidRDefault="00A9215B">
      <w:pPr>
        <w:rPr>
          <w:b/>
          <w:sz w:val="40"/>
        </w:rPr>
      </w:pPr>
    </w:p>
    <w:p w:rsidR="00EC396E" w:rsidRPr="004D56E4" w:rsidRDefault="00EC396E" w:rsidP="003120C5">
      <w:pPr>
        <w:ind w:left="851"/>
        <w:jc w:val="right"/>
        <w:rPr>
          <w:b/>
          <w:sz w:val="36"/>
          <w:szCs w:val="36"/>
        </w:rPr>
      </w:pPr>
      <w:r w:rsidRPr="004D56E4">
        <w:rPr>
          <w:b/>
          <w:sz w:val="36"/>
          <w:szCs w:val="36"/>
        </w:rPr>
        <w:t>Výročná správa o vykonávaní</w:t>
      </w:r>
    </w:p>
    <w:p w:rsidR="003120C5" w:rsidRPr="004D56E4" w:rsidRDefault="00EC396E" w:rsidP="003120C5">
      <w:pPr>
        <w:ind w:left="851"/>
        <w:jc w:val="right"/>
        <w:rPr>
          <w:b/>
          <w:sz w:val="36"/>
          <w:szCs w:val="36"/>
        </w:rPr>
      </w:pPr>
      <w:r w:rsidRPr="004D56E4">
        <w:rPr>
          <w:b/>
          <w:sz w:val="36"/>
          <w:szCs w:val="36"/>
        </w:rPr>
        <w:t>Operačného programu</w:t>
      </w:r>
    </w:p>
    <w:p w:rsidR="003120C5" w:rsidRPr="004D56E4" w:rsidRDefault="00EC396E" w:rsidP="003120C5">
      <w:pPr>
        <w:ind w:left="851"/>
        <w:jc w:val="right"/>
        <w:rPr>
          <w:b/>
          <w:sz w:val="36"/>
          <w:szCs w:val="36"/>
        </w:rPr>
      </w:pPr>
      <w:r w:rsidRPr="004D56E4">
        <w:rPr>
          <w:b/>
          <w:sz w:val="36"/>
          <w:szCs w:val="36"/>
        </w:rPr>
        <w:t>Konkurencieschopnosť a hospodársky rast</w:t>
      </w:r>
    </w:p>
    <w:p w:rsidR="00EC396E" w:rsidRPr="004D56E4" w:rsidRDefault="00EC396E" w:rsidP="003120C5">
      <w:pPr>
        <w:ind w:left="851"/>
        <w:jc w:val="right"/>
        <w:rPr>
          <w:b/>
          <w:sz w:val="36"/>
          <w:szCs w:val="36"/>
        </w:rPr>
      </w:pPr>
      <w:r w:rsidRPr="004D56E4">
        <w:rPr>
          <w:b/>
          <w:sz w:val="36"/>
          <w:szCs w:val="36"/>
        </w:rPr>
        <w:t>za rok 201</w:t>
      </w:r>
      <w:r w:rsidR="00DF05C6" w:rsidRPr="004D56E4">
        <w:rPr>
          <w:b/>
          <w:sz w:val="36"/>
          <w:szCs w:val="36"/>
        </w:rPr>
        <w:t>2</w:t>
      </w:r>
    </w:p>
    <w:p w:rsidR="00EC396E" w:rsidRPr="00DF05C6" w:rsidRDefault="00EC396E" w:rsidP="00EC396E">
      <w:pPr>
        <w:jc w:val="center"/>
        <w:rPr>
          <w:b/>
          <w:i/>
          <w:sz w:val="40"/>
        </w:rPr>
      </w:pPr>
    </w:p>
    <w:p w:rsidR="00B24DC2" w:rsidRPr="00DF05C6" w:rsidRDefault="00B24DC2" w:rsidP="00EC396E">
      <w:pPr>
        <w:jc w:val="center"/>
        <w:rPr>
          <w:b/>
          <w:i/>
          <w:sz w:val="40"/>
        </w:rPr>
      </w:pPr>
    </w:p>
    <w:p w:rsidR="00222430" w:rsidRPr="00DF05C6" w:rsidRDefault="00222430">
      <w:pPr>
        <w:pStyle w:val="Zkladntextb"/>
        <w:jc w:val="left"/>
        <w:rPr>
          <w:i/>
          <w:sz w:val="32"/>
          <w:szCs w:val="32"/>
        </w:rPr>
      </w:pPr>
    </w:p>
    <w:p w:rsidR="00222430" w:rsidRPr="00DF05C6" w:rsidRDefault="00222430">
      <w:pPr>
        <w:pStyle w:val="Zkladntextb"/>
        <w:ind w:left="1410" w:hanging="1410"/>
        <w:jc w:val="left"/>
        <w:rPr>
          <w:b/>
          <w:sz w:val="32"/>
          <w:szCs w:val="32"/>
        </w:rPr>
      </w:pPr>
    </w:p>
    <w:p w:rsidR="00222430" w:rsidRPr="00DF05C6" w:rsidRDefault="00222430">
      <w:pPr>
        <w:pStyle w:val="Zkladntextb"/>
        <w:ind w:left="1410" w:hanging="1410"/>
        <w:jc w:val="left"/>
      </w:pPr>
      <w:r w:rsidRPr="00DF05C6">
        <w:rPr>
          <w:sz w:val="20"/>
        </w:rPr>
        <w:tab/>
        <w:t xml:space="preserve">                </w:t>
      </w:r>
      <w:r w:rsidRPr="00DF05C6">
        <w:rPr>
          <w:sz w:val="20"/>
        </w:rPr>
        <w:tab/>
      </w:r>
      <w:r w:rsidRPr="00DF05C6">
        <w:rPr>
          <w:sz w:val="20"/>
        </w:rPr>
        <w:tab/>
        <w:t xml:space="preserve">    </w:t>
      </w:r>
      <w:r w:rsidRPr="00DF05C6">
        <w:tab/>
      </w:r>
    </w:p>
    <w:p w:rsidR="00222430" w:rsidRPr="00DF05C6" w:rsidRDefault="00222430">
      <w:pPr>
        <w:pStyle w:val="Zkladntextb"/>
        <w:ind w:left="1410" w:hanging="1410"/>
        <w:jc w:val="left"/>
      </w:pPr>
      <w:r w:rsidRPr="00DF05C6">
        <w:tab/>
      </w:r>
    </w:p>
    <w:p w:rsidR="00222430" w:rsidRPr="00DF05C6" w:rsidRDefault="00222430">
      <w:pPr>
        <w:pStyle w:val="Zkladntextb"/>
        <w:jc w:val="left"/>
        <w:rPr>
          <w:b/>
          <w:sz w:val="22"/>
          <w:szCs w:val="22"/>
        </w:rPr>
      </w:pPr>
      <w:r w:rsidRPr="00DF05C6">
        <w:rPr>
          <w:sz w:val="20"/>
        </w:rPr>
        <w:t xml:space="preserve">                                                                                                            </w:t>
      </w:r>
      <w:r w:rsidRPr="00DF05C6">
        <w:rPr>
          <w:sz w:val="22"/>
          <w:szCs w:val="22"/>
        </w:rPr>
        <w:tab/>
        <w:t xml:space="preserve"> </w:t>
      </w:r>
    </w:p>
    <w:p w:rsidR="00222430" w:rsidRPr="00DF05C6" w:rsidRDefault="00222430">
      <w:pPr>
        <w:pStyle w:val="Zkladntextb"/>
        <w:ind w:left="1410" w:hanging="1410"/>
        <w:jc w:val="left"/>
        <w:rPr>
          <w:b/>
          <w:sz w:val="20"/>
        </w:rPr>
      </w:pPr>
      <w:r w:rsidRPr="00DF05C6">
        <w:rPr>
          <w:b/>
        </w:rPr>
        <w:tab/>
      </w:r>
      <w:r w:rsidRPr="00DF05C6">
        <w:rPr>
          <w:b/>
        </w:rPr>
        <w:tab/>
      </w:r>
      <w:r w:rsidRPr="00DF05C6">
        <w:rPr>
          <w:b/>
        </w:rPr>
        <w:tab/>
        <w:t xml:space="preserve">                           </w:t>
      </w:r>
    </w:p>
    <w:p w:rsidR="00222430" w:rsidRPr="00DF05C6" w:rsidRDefault="00222430">
      <w:pPr>
        <w:pStyle w:val="Zkladntextb"/>
        <w:ind w:left="1410" w:hanging="1410"/>
        <w:jc w:val="left"/>
        <w:rPr>
          <w:b/>
        </w:rPr>
      </w:pPr>
    </w:p>
    <w:p w:rsidR="00BB4170" w:rsidRPr="00DF05C6" w:rsidRDefault="00BB4170">
      <w:pPr>
        <w:pStyle w:val="Zkladntextb"/>
        <w:ind w:left="1410" w:hanging="1410"/>
        <w:jc w:val="left"/>
        <w:rPr>
          <w:b/>
        </w:rPr>
      </w:pPr>
    </w:p>
    <w:p w:rsidR="00DF05C6" w:rsidRPr="00DF05C6" w:rsidRDefault="00DF05C6">
      <w:pPr>
        <w:pStyle w:val="Zkladntextb"/>
        <w:ind w:left="1410" w:hanging="1410"/>
        <w:jc w:val="left"/>
        <w:rPr>
          <w:b/>
        </w:rPr>
      </w:pPr>
    </w:p>
    <w:p w:rsidR="003120C5" w:rsidRDefault="0088271C">
      <w:pPr>
        <w:rPr>
          <w:b/>
          <w:szCs w:val="20"/>
        </w:rPr>
      </w:pPr>
      <w:r w:rsidRPr="003120C5">
        <w:rPr>
          <w:noProof/>
        </w:rPr>
        <w:drawing>
          <wp:anchor distT="0" distB="0" distL="114300" distR="114300" simplePos="0" relativeHeight="251663360" behindDoc="0" locked="0" layoutInCell="1" allowOverlap="1" wp14:anchorId="028C27AD" wp14:editId="55DAD669">
            <wp:simplePos x="0" y="0"/>
            <wp:positionH relativeFrom="column">
              <wp:posOffset>4171315</wp:posOffset>
            </wp:positionH>
            <wp:positionV relativeFrom="paragraph">
              <wp:posOffset>698500</wp:posOffset>
            </wp:positionV>
            <wp:extent cx="1578610" cy="1277620"/>
            <wp:effectExtent l="0" t="0" r="0" b="0"/>
            <wp:wrapSquare wrapText="bothSides"/>
            <wp:docPr id="13317" name="Picture 30" descr="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7" name="Picture 30" descr="logo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78610" cy="127762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3120C5">
        <w:rPr>
          <w:b/>
        </w:rPr>
        <w:br w:type="page"/>
      </w:r>
    </w:p>
    <w:p w:rsidR="00A9215B" w:rsidRDefault="00A9215B">
      <w:pPr>
        <w:pStyle w:val="Zkladntextb"/>
        <w:rPr>
          <w:b/>
          <w:sz w:val="24"/>
        </w:rPr>
      </w:pPr>
    </w:p>
    <w:p w:rsidR="00222430" w:rsidRPr="00A9215B" w:rsidRDefault="00A9215B" w:rsidP="00A9215B">
      <w:pPr>
        <w:pStyle w:val="Zkladntextb"/>
        <w:tabs>
          <w:tab w:val="left" w:pos="1701"/>
        </w:tabs>
        <w:ind w:left="1695" w:hanging="1695"/>
        <w:jc w:val="both"/>
        <w:rPr>
          <w:sz w:val="24"/>
        </w:rPr>
      </w:pPr>
      <w:r w:rsidRPr="00A9215B">
        <w:rPr>
          <w:sz w:val="24"/>
        </w:rPr>
        <w:t>Vypracované:</w:t>
      </w:r>
      <w:r w:rsidRPr="00A9215B">
        <w:rPr>
          <w:sz w:val="24"/>
        </w:rPr>
        <w:tab/>
        <w:t xml:space="preserve">Ministerstvom hospodárstva </w:t>
      </w:r>
      <w:r>
        <w:rPr>
          <w:sz w:val="24"/>
        </w:rPr>
        <w:t xml:space="preserve">Slovenskej republiky </w:t>
      </w:r>
      <w:r w:rsidRPr="00A9215B">
        <w:rPr>
          <w:sz w:val="24"/>
        </w:rPr>
        <w:t xml:space="preserve">ako Riadiacim orgánom pre </w:t>
      </w:r>
      <w:r w:rsidR="00222430" w:rsidRPr="00A9215B">
        <w:rPr>
          <w:sz w:val="24"/>
        </w:rPr>
        <w:t>Operačný program Konkurencieschopnosť a hospodársky rast</w:t>
      </w:r>
    </w:p>
    <w:p w:rsidR="00A9215B" w:rsidRPr="00A9215B" w:rsidRDefault="00A9215B" w:rsidP="00A9215B">
      <w:pPr>
        <w:pStyle w:val="Zkladntextb"/>
        <w:ind w:left="1418" w:hanging="1418"/>
        <w:jc w:val="both"/>
        <w:rPr>
          <w:sz w:val="24"/>
        </w:rPr>
      </w:pPr>
    </w:p>
    <w:p w:rsidR="00A9215B" w:rsidRPr="00A9215B" w:rsidRDefault="00A9215B" w:rsidP="00A9215B">
      <w:pPr>
        <w:pStyle w:val="Zkladntextb"/>
        <w:tabs>
          <w:tab w:val="left" w:pos="1701"/>
        </w:tabs>
        <w:ind w:left="1418" w:hanging="1418"/>
        <w:jc w:val="both"/>
        <w:rPr>
          <w:sz w:val="24"/>
        </w:rPr>
      </w:pPr>
      <w:r w:rsidRPr="00A9215B">
        <w:rPr>
          <w:sz w:val="24"/>
        </w:rPr>
        <w:t>Kontakt:</w:t>
      </w:r>
      <w:r w:rsidRPr="00A9215B">
        <w:rPr>
          <w:sz w:val="24"/>
        </w:rPr>
        <w:tab/>
      </w:r>
      <w:r w:rsidRPr="00A9215B">
        <w:rPr>
          <w:sz w:val="24"/>
        </w:rPr>
        <w:tab/>
        <w:t>Mierová 19, 827 15 Bratislava 212</w:t>
      </w:r>
    </w:p>
    <w:p w:rsidR="00A9215B" w:rsidRPr="00A9215B" w:rsidRDefault="00A9215B" w:rsidP="00A9215B">
      <w:pPr>
        <w:pStyle w:val="Zkladntextb"/>
        <w:tabs>
          <w:tab w:val="left" w:pos="1701"/>
        </w:tabs>
        <w:ind w:left="1418" w:hanging="1418"/>
        <w:jc w:val="both"/>
        <w:rPr>
          <w:sz w:val="24"/>
        </w:rPr>
      </w:pPr>
    </w:p>
    <w:p w:rsidR="00A9215B" w:rsidRDefault="00A9215B" w:rsidP="00A9215B">
      <w:pPr>
        <w:pStyle w:val="Zkladntextb"/>
        <w:tabs>
          <w:tab w:val="left" w:pos="1701"/>
        </w:tabs>
        <w:ind w:left="1418" w:hanging="1418"/>
        <w:jc w:val="both"/>
        <w:rPr>
          <w:sz w:val="24"/>
        </w:rPr>
      </w:pPr>
      <w:r w:rsidRPr="00A9215B">
        <w:rPr>
          <w:sz w:val="24"/>
        </w:rPr>
        <w:tab/>
      </w:r>
      <w:r w:rsidRPr="00A9215B">
        <w:rPr>
          <w:sz w:val="24"/>
        </w:rPr>
        <w:tab/>
        <w:t>Telefón: +421-2-4854 1111</w:t>
      </w:r>
    </w:p>
    <w:p w:rsidR="00A90C68" w:rsidRDefault="00A90C68" w:rsidP="00A9215B">
      <w:pPr>
        <w:pStyle w:val="Zkladntextb"/>
        <w:tabs>
          <w:tab w:val="left" w:pos="1701"/>
        </w:tabs>
        <w:ind w:left="1418" w:hanging="1418"/>
        <w:jc w:val="both"/>
        <w:rPr>
          <w:sz w:val="24"/>
        </w:rPr>
      </w:pPr>
    </w:p>
    <w:p w:rsidR="00A90C68" w:rsidRPr="00A9215B" w:rsidRDefault="00A90C68" w:rsidP="00A9215B">
      <w:pPr>
        <w:pStyle w:val="Zkladntextb"/>
        <w:tabs>
          <w:tab w:val="left" w:pos="1701"/>
        </w:tabs>
        <w:ind w:left="1418" w:hanging="1418"/>
        <w:jc w:val="both"/>
        <w:rPr>
          <w:sz w:val="24"/>
        </w:rPr>
      </w:pPr>
      <w:r>
        <w:rPr>
          <w:sz w:val="24"/>
        </w:rPr>
        <w:tab/>
      </w:r>
      <w:r>
        <w:rPr>
          <w:sz w:val="24"/>
        </w:rPr>
        <w:tab/>
      </w:r>
      <w:r w:rsidRPr="00A90C68">
        <w:rPr>
          <w:sz w:val="24"/>
        </w:rPr>
        <w:t xml:space="preserve">Fax: </w:t>
      </w:r>
      <w:r w:rsidRPr="00A9215B">
        <w:rPr>
          <w:sz w:val="24"/>
        </w:rPr>
        <w:t>+421-2-</w:t>
      </w:r>
      <w:r w:rsidRPr="00A90C68">
        <w:rPr>
          <w:sz w:val="24"/>
        </w:rPr>
        <w:t>4333 7827</w:t>
      </w:r>
    </w:p>
    <w:p w:rsidR="00A9215B" w:rsidRPr="00A9215B" w:rsidRDefault="00A9215B" w:rsidP="00A9215B">
      <w:pPr>
        <w:pStyle w:val="Zkladntextb"/>
        <w:tabs>
          <w:tab w:val="left" w:pos="1701"/>
        </w:tabs>
        <w:ind w:left="1418" w:hanging="1418"/>
        <w:jc w:val="both"/>
        <w:rPr>
          <w:sz w:val="24"/>
        </w:rPr>
      </w:pPr>
    </w:p>
    <w:p w:rsidR="00A9215B" w:rsidRPr="00A9215B" w:rsidRDefault="00A9215B" w:rsidP="00A9215B">
      <w:pPr>
        <w:pStyle w:val="Zkladntextb"/>
        <w:tabs>
          <w:tab w:val="left" w:pos="1701"/>
        </w:tabs>
        <w:ind w:left="1418" w:hanging="1418"/>
        <w:jc w:val="both"/>
        <w:rPr>
          <w:sz w:val="24"/>
        </w:rPr>
      </w:pPr>
      <w:r w:rsidRPr="00A9215B">
        <w:rPr>
          <w:sz w:val="24"/>
        </w:rPr>
        <w:tab/>
      </w:r>
      <w:r w:rsidRPr="00A9215B">
        <w:rPr>
          <w:sz w:val="24"/>
        </w:rPr>
        <w:tab/>
      </w:r>
      <w:hyperlink r:id="rId13" w:history="1">
        <w:r w:rsidRPr="00A9215B">
          <w:rPr>
            <w:rStyle w:val="Hypertextovprepojenie"/>
            <w:sz w:val="24"/>
          </w:rPr>
          <w:t>www.mhsr.sk</w:t>
        </w:r>
      </w:hyperlink>
      <w:r w:rsidRPr="00A9215B">
        <w:rPr>
          <w:sz w:val="24"/>
        </w:rPr>
        <w:t xml:space="preserve"> </w:t>
      </w:r>
    </w:p>
    <w:p w:rsidR="00222430" w:rsidRPr="00A9215B" w:rsidRDefault="00222430" w:rsidP="00A9215B">
      <w:pPr>
        <w:pStyle w:val="Zkladntextb"/>
        <w:jc w:val="left"/>
        <w:rPr>
          <w:sz w:val="22"/>
        </w:rPr>
      </w:pPr>
    </w:p>
    <w:p w:rsidR="00222430" w:rsidRPr="00A9215B" w:rsidRDefault="00A9215B" w:rsidP="00A9215B">
      <w:pPr>
        <w:pStyle w:val="Zkladntextb"/>
        <w:tabs>
          <w:tab w:val="left" w:pos="1701"/>
        </w:tabs>
        <w:ind w:left="1410" w:hanging="1410"/>
        <w:jc w:val="left"/>
        <w:rPr>
          <w:sz w:val="24"/>
          <w:szCs w:val="24"/>
        </w:rPr>
      </w:pPr>
      <w:r w:rsidRPr="00A9215B">
        <w:rPr>
          <w:sz w:val="24"/>
          <w:szCs w:val="24"/>
        </w:rPr>
        <w:t>Schválené:</w:t>
      </w:r>
      <w:r w:rsidRPr="00A9215B">
        <w:rPr>
          <w:sz w:val="24"/>
          <w:szCs w:val="24"/>
        </w:rPr>
        <w:tab/>
      </w:r>
      <w:r w:rsidRPr="00A9215B">
        <w:rPr>
          <w:sz w:val="24"/>
          <w:szCs w:val="24"/>
        </w:rPr>
        <w:tab/>
        <w:t xml:space="preserve">Monitorovacím výborom pre vedomostnú ekonomiku dňa </w:t>
      </w:r>
      <w:r w:rsidR="00CA0D0F">
        <w:rPr>
          <w:sz w:val="24"/>
          <w:szCs w:val="24"/>
        </w:rPr>
        <w:t>13. 6. 2013</w:t>
      </w:r>
      <w:bookmarkStart w:id="0" w:name="_GoBack"/>
      <w:bookmarkEnd w:id="0"/>
    </w:p>
    <w:p w:rsidR="00A9215B" w:rsidRDefault="00A9215B" w:rsidP="00A9215B">
      <w:pPr>
        <w:pStyle w:val="Zkladntextb"/>
        <w:ind w:left="1410" w:hanging="1410"/>
        <w:jc w:val="left"/>
        <w:rPr>
          <w:b/>
          <w:sz w:val="24"/>
          <w:szCs w:val="24"/>
        </w:rPr>
      </w:pPr>
    </w:p>
    <w:p w:rsidR="00A9215B" w:rsidRPr="00DF05C6" w:rsidRDefault="00A9215B" w:rsidP="00A9215B">
      <w:pPr>
        <w:pStyle w:val="Zkladntextb"/>
        <w:ind w:left="1410" w:hanging="1410"/>
        <w:jc w:val="left"/>
        <w:rPr>
          <w:b/>
          <w:sz w:val="24"/>
          <w:szCs w:val="24"/>
        </w:rPr>
      </w:pPr>
    </w:p>
    <w:p w:rsidR="002B5F5C" w:rsidRPr="00DF05C6" w:rsidRDefault="002B5F5C">
      <w:pPr>
        <w:pStyle w:val="Zkladntextb"/>
        <w:ind w:left="1410" w:hanging="1410"/>
        <w:rPr>
          <w:b/>
          <w:sz w:val="24"/>
          <w:szCs w:val="24"/>
        </w:rPr>
      </w:pPr>
    </w:p>
    <w:p w:rsidR="00222430" w:rsidRPr="00DF05C6" w:rsidRDefault="00222430" w:rsidP="007D47A1">
      <w:pPr>
        <w:rPr>
          <w:color w:val="0070C0"/>
        </w:rPr>
      </w:pPr>
      <w:bookmarkStart w:id="1" w:name="_Toc107735620"/>
      <w:r w:rsidRPr="00DF05C6">
        <w:rPr>
          <w:color w:val="0070C0"/>
        </w:rPr>
        <w:br w:type="page"/>
      </w:r>
    </w:p>
    <w:bookmarkStart w:id="2" w:name="_Toc130295453" w:displacedByCustomXml="next"/>
    <w:bookmarkStart w:id="3" w:name="_Toc133807771" w:displacedByCustomXml="next"/>
    <w:bookmarkStart w:id="4" w:name="_Toc147285373" w:displacedByCustomXml="next"/>
    <w:sdt>
      <w:sdtPr>
        <w:rPr>
          <w:rFonts w:ascii="Times New Roman" w:hAnsi="Times New Roman"/>
          <w:b w:val="0"/>
          <w:bCs w:val="0"/>
          <w:color w:val="auto"/>
          <w:sz w:val="24"/>
          <w:szCs w:val="24"/>
          <w:lang w:eastAsia="sk-SK"/>
        </w:rPr>
        <w:id w:val="1470864300"/>
        <w:docPartObj>
          <w:docPartGallery w:val="Table of Contents"/>
          <w:docPartUnique/>
        </w:docPartObj>
      </w:sdtPr>
      <w:sdtEndPr/>
      <w:sdtContent>
        <w:p w:rsidR="009165AF" w:rsidRDefault="00F56EB8" w:rsidP="009165AF">
          <w:pPr>
            <w:pStyle w:val="Hlavikaobsahu"/>
            <w:spacing w:before="0"/>
          </w:pPr>
          <w:r>
            <w:rPr>
              <w:rFonts w:ascii="Times New Roman" w:hAnsi="Times New Roman"/>
              <w:noProof/>
              <w:color w:val="0070C0"/>
              <w:sz w:val="36"/>
              <w:szCs w:val="36"/>
              <w:lang w:eastAsia="sk-SK"/>
            </w:rPr>
            <mc:AlternateContent>
              <mc:Choice Requires="wps">
                <w:drawing>
                  <wp:anchor distT="0" distB="0" distL="114300" distR="114300" simplePos="0" relativeHeight="251665408" behindDoc="1" locked="0" layoutInCell="1" allowOverlap="1" wp14:anchorId="511F9A97" wp14:editId="447A6CD8">
                    <wp:simplePos x="0" y="0"/>
                    <wp:positionH relativeFrom="column">
                      <wp:posOffset>-24130</wp:posOffset>
                    </wp:positionH>
                    <wp:positionV relativeFrom="paragraph">
                      <wp:posOffset>231775</wp:posOffset>
                    </wp:positionV>
                    <wp:extent cx="5755005" cy="254000"/>
                    <wp:effectExtent l="4445" t="3175" r="3175" b="0"/>
                    <wp:wrapNone/>
                    <wp:docPr id="1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5005"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1.9pt;margin-top:18.25pt;width:453.15pt;height:20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" fillcolor="silver" stroked="f">
                    <v:fill opacity="52428f"/>
                  </v:rect>
                </w:pict>
              </mc:Fallback>
            </mc:AlternateContent>
          </w:r>
        </w:p>
        <w:p w:rsidR="009165AF" w:rsidRPr="002C5B9A" w:rsidRDefault="009165AF" w:rsidP="009165AF">
          <w:pPr>
            <w:pStyle w:val="Hlavikaobsahu"/>
            <w:spacing w:before="0"/>
            <w:rPr>
              <w:rFonts w:ascii="Times New Roman" w:hAnsi="Times New Roman"/>
              <w:color w:val="auto"/>
              <w:sz w:val="36"/>
              <w:szCs w:val="36"/>
            </w:rPr>
          </w:pPr>
          <w:r w:rsidRPr="002C5B9A">
            <w:rPr>
              <w:rFonts w:ascii="Times New Roman" w:hAnsi="Times New Roman"/>
              <w:color w:val="auto"/>
              <w:sz w:val="36"/>
              <w:szCs w:val="36"/>
            </w:rPr>
            <w:t>Obsah</w:t>
          </w:r>
        </w:p>
        <w:p w:rsidR="007937A7" w:rsidRDefault="009165AF">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r w:rsidRPr="002C5B9A">
            <w:fldChar w:fldCharType="begin"/>
          </w:r>
          <w:r w:rsidRPr="002C5B9A">
            <w:instrText xml:space="preserve"> TOC \o "1-3" \h \z \u </w:instrText>
          </w:r>
          <w:r w:rsidRPr="002C5B9A">
            <w:fldChar w:fldCharType="separate"/>
          </w:r>
          <w:hyperlink w:anchor="_Toc357609941" w:history="1">
            <w:r w:rsidR="007937A7" w:rsidRPr="00C87619">
              <w:rPr>
                <w:rStyle w:val="Hypertextovprepojenie"/>
              </w:rPr>
              <w:t>Použité skratky</w:t>
            </w:r>
            <w:r w:rsidR="007937A7">
              <w:rPr>
                <w:webHidden/>
              </w:rPr>
              <w:tab/>
            </w:r>
            <w:r w:rsidR="007937A7">
              <w:rPr>
                <w:webHidden/>
              </w:rPr>
              <w:fldChar w:fldCharType="begin"/>
            </w:r>
            <w:r w:rsidR="007937A7">
              <w:rPr>
                <w:webHidden/>
              </w:rPr>
              <w:instrText xml:space="preserve"> PAGEREF _Toc357609941 \h </w:instrText>
            </w:r>
            <w:r w:rsidR="007937A7">
              <w:rPr>
                <w:webHidden/>
              </w:rPr>
            </w:r>
            <w:r w:rsidR="007937A7">
              <w:rPr>
                <w:webHidden/>
              </w:rPr>
              <w:fldChar w:fldCharType="separate"/>
            </w:r>
            <w:r w:rsidR="00B74E3D">
              <w:rPr>
                <w:webHidden/>
              </w:rPr>
              <w:t>5</w:t>
            </w:r>
            <w:r w:rsidR="007937A7">
              <w:rPr>
                <w:webHidden/>
              </w:rPr>
              <w:fldChar w:fldCharType="end"/>
            </w:r>
          </w:hyperlink>
        </w:p>
        <w:p w:rsidR="007937A7" w:rsidRDefault="00CA0D0F">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57609942" w:history="1">
            <w:r w:rsidR="007937A7" w:rsidRPr="00C87619">
              <w:rPr>
                <w:rStyle w:val="Hypertextovprepojenie"/>
              </w:rPr>
              <w:t>Úvod</w:t>
            </w:r>
            <w:r w:rsidR="007937A7">
              <w:rPr>
                <w:webHidden/>
              </w:rPr>
              <w:tab/>
            </w:r>
            <w:r w:rsidR="007937A7">
              <w:rPr>
                <w:webHidden/>
              </w:rPr>
              <w:fldChar w:fldCharType="begin"/>
            </w:r>
            <w:r w:rsidR="007937A7">
              <w:rPr>
                <w:webHidden/>
              </w:rPr>
              <w:instrText xml:space="preserve"> PAGEREF _Toc357609942 \h </w:instrText>
            </w:r>
            <w:r w:rsidR="007937A7">
              <w:rPr>
                <w:webHidden/>
              </w:rPr>
            </w:r>
            <w:r w:rsidR="007937A7">
              <w:rPr>
                <w:webHidden/>
              </w:rPr>
              <w:fldChar w:fldCharType="separate"/>
            </w:r>
            <w:r w:rsidR="00B74E3D">
              <w:rPr>
                <w:webHidden/>
              </w:rPr>
              <w:t>8</w:t>
            </w:r>
            <w:r w:rsidR="007937A7">
              <w:rPr>
                <w:webHidden/>
              </w:rPr>
              <w:fldChar w:fldCharType="end"/>
            </w:r>
          </w:hyperlink>
        </w:p>
        <w:p w:rsidR="007937A7" w:rsidRDefault="00CA0D0F">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57609943" w:history="1">
            <w:r w:rsidR="007937A7" w:rsidRPr="00C87619">
              <w:rPr>
                <w:rStyle w:val="Hypertextovprepojenie"/>
              </w:rPr>
              <w:t>1</w:t>
            </w:r>
            <w:r w:rsidR="007937A7">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tab/>
            </w:r>
            <w:r w:rsidR="007937A7" w:rsidRPr="00C87619">
              <w:rPr>
                <w:rStyle w:val="Hypertextovprepojenie"/>
              </w:rPr>
              <w:t>Identifikácia</w:t>
            </w:r>
            <w:r w:rsidR="007937A7">
              <w:rPr>
                <w:webHidden/>
              </w:rPr>
              <w:tab/>
            </w:r>
            <w:r w:rsidR="007937A7">
              <w:rPr>
                <w:webHidden/>
              </w:rPr>
              <w:fldChar w:fldCharType="begin"/>
            </w:r>
            <w:r w:rsidR="007937A7">
              <w:rPr>
                <w:webHidden/>
              </w:rPr>
              <w:instrText xml:space="preserve"> PAGEREF _Toc357609943 \h </w:instrText>
            </w:r>
            <w:r w:rsidR="007937A7">
              <w:rPr>
                <w:webHidden/>
              </w:rPr>
            </w:r>
            <w:r w:rsidR="007937A7">
              <w:rPr>
                <w:webHidden/>
              </w:rPr>
              <w:fldChar w:fldCharType="separate"/>
            </w:r>
            <w:r w:rsidR="00B74E3D">
              <w:rPr>
                <w:webHidden/>
              </w:rPr>
              <w:t>10</w:t>
            </w:r>
            <w:r w:rsidR="007937A7">
              <w:rPr>
                <w:webHidden/>
              </w:rPr>
              <w:fldChar w:fldCharType="end"/>
            </w:r>
          </w:hyperlink>
        </w:p>
        <w:p w:rsidR="007937A7" w:rsidRDefault="00CA0D0F">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57609944" w:history="1">
            <w:r w:rsidR="007937A7" w:rsidRPr="00C87619">
              <w:rPr>
                <w:rStyle w:val="Hypertextovprepojenie"/>
              </w:rPr>
              <w:t>2</w:t>
            </w:r>
            <w:r w:rsidR="007937A7">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tab/>
            </w:r>
            <w:r w:rsidR="007937A7" w:rsidRPr="00C87619">
              <w:rPr>
                <w:rStyle w:val="Hypertextovprepojenie"/>
              </w:rPr>
              <w:t>Prehľad realizácie OP KaHR</w:t>
            </w:r>
            <w:r w:rsidR="007937A7">
              <w:rPr>
                <w:webHidden/>
              </w:rPr>
              <w:tab/>
            </w:r>
            <w:r w:rsidR="007937A7">
              <w:rPr>
                <w:webHidden/>
              </w:rPr>
              <w:fldChar w:fldCharType="begin"/>
            </w:r>
            <w:r w:rsidR="007937A7">
              <w:rPr>
                <w:webHidden/>
              </w:rPr>
              <w:instrText xml:space="preserve"> PAGEREF _Toc357609944 \h </w:instrText>
            </w:r>
            <w:r w:rsidR="007937A7">
              <w:rPr>
                <w:webHidden/>
              </w:rPr>
            </w:r>
            <w:r w:rsidR="007937A7">
              <w:rPr>
                <w:webHidden/>
              </w:rPr>
              <w:fldChar w:fldCharType="separate"/>
            </w:r>
            <w:r w:rsidR="00B74E3D">
              <w:rPr>
                <w:webHidden/>
              </w:rPr>
              <w:t>11</w:t>
            </w:r>
            <w:r w:rsidR="007937A7">
              <w:rPr>
                <w:webHidden/>
              </w:rPr>
              <w:fldChar w:fldCharType="end"/>
            </w:r>
          </w:hyperlink>
        </w:p>
        <w:p w:rsidR="007937A7" w:rsidRDefault="00CA0D0F">
          <w:pPr>
            <w:pStyle w:val="Obsah2"/>
            <w:tabs>
              <w:tab w:val="left" w:pos="720"/>
              <w:tab w:val="right" w:pos="8637"/>
            </w:tabs>
            <w:rPr>
              <w:rFonts w:asciiTheme="minorHAnsi" w:eastAsiaTheme="minorEastAsia" w:hAnsiTheme="minorHAnsi" w:cstheme="minorBidi"/>
              <w:smallCaps w:val="0"/>
              <w:noProof/>
              <w:sz w:val="22"/>
              <w:szCs w:val="22"/>
            </w:rPr>
          </w:pPr>
          <w:hyperlink w:anchor="_Toc357609945" w:history="1">
            <w:r w:rsidR="007937A7" w:rsidRPr="00C87619">
              <w:rPr>
                <w:rStyle w:val="Hypertextovprepojenie"/>
                <w:noProof/>
              </w:rPr>
              <w:t>2.1</w:t>
            </w:r>
            <w:r w:rsidR="007937A7">
              <w:rPr>
                <w:rFonts w:asciiTheme="minorHAnsi" w:eastAsiaTheme="minorEastAsia" w:hAnsiTheme="minorHAnsi" w:cstheme="minorBidi"/>
                <w:smallCaps w:val="0"/>
                <w:noProof/>
                <w:sz w:val="22"/>
                <w:szCs w:val="22"/>
              </w:rPr>
              <w:tab/>
            </w:r>
            <w:r w:rsidR="007937A7" w:rsidRPr="00C87619">
              <w:rPr>
                <w:rStyle w:val="Hypertextovprepojenie"/>
                <w:noProof/>
              </w:rPr>
              <w:t>Dosiahnutý výsledok a analýza dosiahnutého pokroku</w:t>
            </w:r>
            <w:r w:rsidR="007937A7">
              <w:rPr>
                <w:noProof/>
                <w:webHidden/>
              </w:rPr>
              <w:tab/>
            </w:r>
            <w:r w:rsidR="007937A7">
              <w:rPr>
                <w:noProof/>
                <w:webHidden/>
              </w:rPr>
              <w:fldChar w:fldCharType="begin"/>
            </w:r>
            <w:r w:rsidR="007937A7">
              <w:rPr>
                <w:noProof/>
                <w:webHidden/>
              </w:rPr>
              <w:instrText xml:space="preserve"> PAGEREF _Toc357609945 \h </w:instrText>
            </w:r>
            <w:r w:rsidR="007937A7">
              <w:rPr>
                <w:noProof/>
                <w:webHidden/>
              </w:rPr>
            </w:r>
            <w:r w:rsidR="007937A7">
              <w:rPr>
                <w:noProof/>
                <w:webHidden/>
              </w:rPr>
              <w:fldChar w:fldCharType="separate"/>
            </w:r>
            <w:r w:rsidR="00B74E3D">
              <w:rPr>
                <w:noProof/>
                <w:webHidden/>
              </w:rPr>
              <w:t>11</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46" w:history="1">
            <w:r w:rsidR="007937A7" w:rsidRPr="00C87619">
              <w:rPr>
                <w:rStyle w:val="Hypertextovprepojenie"/>
                <w:noProof/>
              </w:rPr>
              <w:t>2.1.1</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Stav fyzického pokroku OP KaHR</w:t>
            </w:r>
            <w:r w:rsidR="007937A7">
              <w:rPr>
                <w:noProof/>
                <w:webHidden/>
              </w:rPr>
              <w:tab/>
            </w:r>
            <w:r w:rsidR="007937A7">
              <w:rPr>
                <w:noProof/>
                <w:webHidden/>
              </w:rPr>
              <w:fldChar w:fldCharType="begin"/>
            </w:r>
            <w:r w:rsidR="007937A7">
              <w:rPr>
                <w:noProof/>
                <w:webHidden/>
              </w:rPr>
              <w:instrText xml:space="preserve"> PAGEREF _Toc357609946 \h </w:instrText>
            </w:r>
            <w:r w:rsidR="007937A7">
              <w:rPr>
                <w:noProof/>
                <w:webHidden/>
              </w:rPr>
            </w:r>
            <w:r w:rsidR="007937A7">
              <w:rPr>
                <w:noProof/>
                <w:webHidden/>
              </w:rPr>
              <w:fldChar w:fldCharType="separate"/>
            </w:r>
            <w:r w:rsidR="00B74E3D">
              <w:rPr>
                <w:noProof/>
                <w:webHidden/>
              </w:rPr>
              <w:t>13</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47" w:history="1">
            <w:r w:rsidR="007937A7" w:rsidRPr="00C87619">
              <w:rPr>
                <w:rStyle w:val="Hypertextovprepojenie"/>
                <w:noProof/>
              </w:rPr>
              <w:t>2.1.2</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Finančná implementácia OP KaHR</w:t>
            </w:r>
            <w:r w:rsidR="007937A7">
              <w:rPr>
                <w:noProof/>
                <w:webHidden/>
              </w:rPr>
              <w:tab/>
            </w:r>
            <w:r w:rsidR="007937A7">
              <w:rPr>
                <w:noProof/>
                <w:webHidden/>
              </w:rPr>
              <w:fldChar w:fldCharType="begin"/>
            </w:r>
            <w:r w:rsidR="007937A7">
              <w:rPr>
                <w:noProof/>
                <w:webHidden/>
              </w:rPr>
              <w:instrText xml:space="preserve"> PAGEREF _Toc357609947 \h </w:instrText>
            </w:r>
            <w:r w:rsidR="007937A7">
              <w:rPr>
                <w:noProof/>
                <w:webHidden/>
              </w:rPr>
            </w:r>
            <w:r w:rsidR="007937A7">
              <w:rPr>
                <w:noProof/>
                <w:webHidden/>
              </w:rPr>
              <w:fldChar w:fldCharType="separate"/>
            </w:r>
            <w:r w:rsidR="00B74E3D">
              <w:rPr>
                <w:noProof/>
                <w:webHidden/>
              </w:rPr>
              <w:t>22</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48" w:history="1">
            <w:r w:rsidR="007937A7" w:rsidRPr="00C87619">
              <w:rPr>
                <w:rStyle w:val="Hypertextovprepojenie"/>
                <w:noProof/>
              </w:rPr>
              <w:t>2.1.3</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Implementácia OP KaHR z regionálneho aspektu</w:t>
            </w:r>
            <w:r w:rsidR="007937A7">
              <w:rPr>
                <w:noProof/>
                <w:webHidden/>
              </w:rPr>
              <w:tab/>
            </w:r>
            <w:r w:rsidR="007937A7">
              <w:rPr>
                <w:noProof/>
                <w:webHidden/>
              </w:rPr>
              <w:fldChar w:fldCharType="begin"/>
            </w:r>
            <w:r w:rsidR="007937A7">
              <w:rPr>
                <w:noProof/>
                <w:webHidden/>
              </w:rPr>
              <w:instrText xml:space="preserve"> PAGEREF _Toc357609948 \h </w:instrText>
            </w:r>
            <w:r w:rsidR="007937A7">
              <w:rPr>
                <w:noProof/>
                <w:webHidden/>
              </w:rPr>
            </w:r>
            <w:r w:rsidR="007937A7">
              <w:rPr>
                <w:noProof/>
                <w:webHidden/>
              </w:rPr>
              <w:fldChar w:fldCharType="separate"/>
            </w:r>
            <w:r w:rsidR="00B74E3D">
              <w:rPr>
                <w:noProof/>
                <w:webHidden/>
              </w:rPr>
              <w:t>28</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49" w:history="1">
            <w:r w:rsidR="007937A7" w:rsidRPr="00C87619">
              <w:rPr>
                <w:rStyle w:val="Hypertextovprepojenie"/>
                <w:noProof/>
              </w:rPr>
              <w:t>2.1.4</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Finančná kontrola a audit</w:t>
            </w:r>
            <w:r w:rsidR="007937A7">
              <w:rPr>
                <w:noProof/>
                <w:webHidden/>
              </w:rPr>
              <w:tab/>
            </w:r>
            <w:r w:rsidR="007937A7">
              <w:rPr>
                <w:noProof/>
                <w:webHidden/>
              </w:rPr>
              <w:fldChar w:fldCharType="begin"/>
            </w:r>
            <w:r w:rsidR="007937A7">
              <w:rPr>
                <w:noProof/>
                <w:webHidden/>
              </w:rPr>
              <w:instrText xml:space="preserve"> PAGEREF _Toc357609949 \h </w:instrText>
            </w:r>
            <w:r w:rsidR="007937A7">
              <w:rPr>
                <w:noProof/>
                <w:webHidden/>
              </w:rPr>
            </w:r>
            <w:r w:rsidR="007937A7">
              <w:rPr>
                <w:noProof/>
                <w:webHidden/>
              </w:rPr>
              <w:fldChar w:fldCharType="separate"/>
            </w:r>
            <w:r w:rsidR="00B74E3D">
              <w:rPr>
                <w:noProof/>
                <w:webHidden/>
              </w:rPr>
              <w:t>31</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50" w:history="1">
            <w:r w:rsidR="007937A7" w:rsidRPr="00C87619">
              <w:rPr>
                <w:rStyle w:val="Hypertextovprepojenie"/>
                <w:noProof/>
              </w:rPr>
              <w:t>2.1.5</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Využívanie fondov podľa kategórií</w:t>
            </w:r>
            <w:r w:rsidR="007937A7">
              <w:rPr>
                <w:noProof/>
                <w:webHidden/>
              </w:rPr>
              <w:tab/>
            </w:r>
            <w:r w:rsidR="007937A7">
              <w:rPr>
                <w:noProof/>
                <w:webHidden/>
              </w:rPr>
              <w:fldChar w:fldCharType="begin"/>
            </w:r>
            <w:r w:rsidR="007937A7">
              <w:rPr>
                <w:noProof/>
                <w:webHidden/>
              </w:rPr>
              <w:instrText xml:space="preserve"> PAGEREF _Toc357609950 \h </w:instrText>
            </w:r>
            <w:r w:rsidR="007937A7">
              <w:rPr>
                <w:noProof/>
                <w:webHidden/>
              </w:rPr>
            </w:r>
            <w:r w:rsidR="007937A7">
              <w:rPr>
                <w:noProof/>
                <w:webHidden/>
              </w:rPr>
              <w:fldChar w:fldCharType="separate"/>
            </w:r>
            <w:r w:rsidR="00B74E3D">
              <w:rPr>
                <w:noProof/>
                <w:webHidden/>
              </w:rPr>
              <w:t>35</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51" w:history="1">
            <w:r w:rsidR="007937A7" w:rsidRPr="00C87619">
              <w:rPr>
                <w:rStyle w:val="Hypertextovprepojenie"/>
                <w:noProof/>
              </w:rPr>
              <w:t>2.1.6</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Príspevok k Lisabonskému procesu a stratégii Európa 2020</w:t>
            </w:r>
            <w:r w:rsidR="007937A7">
              <w:rPr>
                <w:noProof/>
                <w:webHidden/>
              </w:rPr>
              <w:tab/>
            </w:r>
            <w:r w:rsidR="007937A7">
              <w:rPr>
                <w:noProof/>
                <w:webHidden/>
              </w:rPr>
              <w:fldChar w:fldCharType="begin"/>
            </w:r>
            <w:r w:rsidR="007937A7">
              <w:rPr>
                <w:noProof/>
                <w:webHidden/>
              </w:rPr>
              <w:instrText xml:space="preserve"> PAGEREF _Toc357609951 \h </w:instrText>
            </w:r>
            <w:r w:rsidR="007937A7">
              <w:rPr>
                <w:noProof/>
                <w:webHidden/>
              </w:rPr>
            </w:r>
            <w:r w:rsidR="007937A7">
              <w:rPr>
                <w:noProof/>
                <w:webHidden/>
              </w:rPr>
              <w:fldChar w:fldCharType="separate"/>
            </w:r>
            <w:r w:rsidR="00B74E3D">
              <w:rPr>
                <w:noProof/>
                <w:webHidden/>
              </w:rPr>
              <w:t>35</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52" w:history="1">
            <w:r w:rsidR="007937A7" w:rsidRPr="00C87619">
              <w:rPr>
                <w:rStyle w:val="Hypertextovprepojenie"/>
                <w:noProof/>
              </w:rPr>
              <w:t>2.1.7</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Opis partnerských dohôd</w:t>
            </w:r>
            <w:r w:rsidR="007937A7">
              <w:rPr>
                <w:noProof/>
                <w:webHidden/>
              </w:rPr>
              <w:tab/>
            </w:r>
            <w:r w:rsidR="007937A7">
              <w:rPr>
                <w:noProof/>
                <w:webHidden/>
              </w:rPr>
              <w:fldChar w:fldCharType="begin"/>
            </w:r>
            <w:r w:rsidR="007937A7">
              <w:rPr>
                <w:noProof/>
                <w:webHidden/>
              </w:rPr>
              <w:instrText xml:space="preserve"> PAGEREF _Toc357609952 \h </w:instrText>
            </w:r>
            <w:r w:rsidR="007937A7">
              <w:rPr>
                <w:noProof/>
                <w:webHidden/>
              </w:rPr>
            </w:r>
            <w:r w:rsidR="007937A7">
              <w:rPr>
                <w:noProof/>
                <w:webHidden/>
              </w:rPr>
              <w:fldChar w:fldCharType="separate"/>
            </w:r>
            <w:r w:rsidR="00B74E3D">
              <w:rPr>
                <w:noProof/>
                <w:webHidden/>
              </w:rPr>
              <w:t>39</w:t>
            </w:r>
            <w:r w:rsidR="007937A7">
              <w:rPr>
                <w:noProof/>
                <w:webHidden/>
              </w:rPr>
              <w:fldChar w:fldCharType="end"/>
            </w:r>
          </w:hyperlink>
        </w:p>
        <w:p w:rsidR="007937A7" w:rsidRDefault="00CA0D0F">
          <w:pPr>
            <w:pStyle w:val="Obsah2"/>
            <w:tabs>
              <w:tab w:val="left" w:pos="720"/>
              <w:tab w:val="right" w:pos="8637"/>
            </w:tabs>
            <w:rPr>
              <w:rFonts w:asciiTheme="minorHAnsi" w:eastAsiaTheme="minorEastAsia" w:hAnsiTheme="minorHAnsi" w:cstheme="minorBidi"/>
              <w:smallCaps w:val="0"/>
              <w:noProof/>
              <w:sz w:val="22"/>
              <w:szCs w:val="22"/>
            </w:rPr>
          </w:pPr>
          <w:hyperlink w:anchor="_Toc357609953" w:history="1">
            <w:r w:rsidR="007937A7" w:rsidRPr="00C87619">
              <w:rPr>
                <w:rStyle w:val="Hypertextovprepojenie"/>
                <w:noProof/>
              </w:rPr>
              <w:t>2.2</w:t>
            </w:r>
            <w:r w:rsidR="007937A7">
              <w:rPr>
                <w:rFonts w:asciiTheme="minorHAnsi" w:eastAsiaTheme="minorEastAsia" w:hAnsiTheme="minorHAnsi" w:cstheme="minorBidi"/>
                <w:smallCaps w:val="0"/>
                <w:noProof/>
                <w:sz w:val="22"/>
                <w:szCs w:val="22"/>
              </w:rPr>
              <w:tab/>
            </w:r>
            <w:r w:rsidR="007937A7" w:rsidRPr="00C87619">
              <w:rPr>
                <w:rStyle w:val="Hypertextovprepojenie"/>
                <w:noProof/>
              </w:rPr>
              <w:t>Informácie o súlade s právnymi predpismi Európskej únie</w:t>
            </w:r>
            <w:r w:rsidR="007937A7">
              <w:rPr>
                <w:noProof/>
                <w:webHidden/>
              </w:rPr>
              <w:tab/>
            </w:r>
            <w:r w:rsidR="007937A7">
              <w:rPr>
                <w:noProof/>
                <w:webHidden/>
              </w:rPr>
              <w:fldChar w:fldCharType="begin"/>
            </w:r>
            <w:r w:rsidR="007937A7">
              <w:rPr>
                <w:noProof/>
                <w:webHidden/>
              </w:rPr>
              <w:instrText xml:space="preserve"> PAGEREF _Toc357609953 \h </w:instrText>
            </w:r>
            <w:r w:rsidR="007937A7">
              <w:rPr>
                <w:noProof/>
                <w:webHidden/>
              </w:rPr>
            </w:r>
            <w:r w:rsidR="007937A7">
              <w:rPr>
                <w:noProof/>
                <w:webHidden/>
              </w:rPr>
              <w:fldChar w:fldCharType="separate"/>
            </w:r>
            <w:r w:rsidR="00B74E3D">
              <w:rPr>
                <w:noProof/>
                <w:webHidden/>
              </w:rPr>
              <w:t>41</w:t>
            </w:r>
            <w:r w:rsidR="007937A7">
              <w:rPr>
                <w:noProof/>
                <w:webHidden/>
              </w:rPr>
              <w:fldChar w:fldCharType="end"/>
            </w:r>
          </w:hyperlink>
        </w:p>
        <w:p w:rsidR="007937A7" w:rsidRDefault="00CA0D0F">
          <w:pPr>
            <w:pStyle w:val="Obsah2"/>
            <w:tabs>
              <w:tab w:val="left" w:pos="720"/>
              <w:tab w:val="right" w:pos="8637"/>
            </w:tabs>
            <w:rPr>
              <w:rFonts w:asciiTheme="minorHAnsi" w:eastAsiaTheme="minorEastAsia" w:hAnsiTheme="minorHAnsi" w:cstheme="minorBidi"/>
              <w:smallCaps w:val="0"/>
              <w:noProof/>
              <w:sz w:val="22"/>
              <w:szCs w:val="22"/>
            </w:rPr>
          </w:pPr>
          <w:hyperlink w:anchor="_Toc357609954" w:history="1">
            <w:r w:rsidR="007937A7" w:rsidRPr="00C87619">
              <w:rPr>
                <w:rStyle w:val="Hypertextovprepojenie"/>
                <w:noProof/>
              </w:rPr>
              <w:t>2.3</w:t>
            </w:r>
            <w:r w:rsidR="007937A7">
              <w:rPr>
                <w:rFonts w:asciiTheme="minorHAnsi" w:eastAsiaTheme="minorEastAsia" w:hAnsiTheme="minorHAnsi" w:cstheme="minorBidi"/>
                <w:smallCaps w:val="0"/>
                <w:noProof/>
                <w:sz w:val="22"/>
                <w:szCs w:val="22"/>
              </w:rPr>
              <w:tab/>
            </w:r>
            <w:r w:rsidR="007937A7" w:rsidRPr="00C87619">
              <w:rPr>
                <w:rStyle w:val="Hypertextovprepojenie"/>
                <w:noProof/>
              </w:rPr>
              <w:t>Závažné problémy spojené s realizáciou OP KaHR a opatrenia prijaté na ich odstránenie</w:t>
            </w:r>
            <w:r w:rsidR="007937A7">
              <w:rPr>
                <w:noProof/>
                <w:webHidden/>
              </w:rPr>
              <w:tab/>
            </w:r>
            <w:r w:rsidR="007937A7">
              <w:rPr>
                <w:noProof/>
                <w:webHidden/>
              </w:rPr>
              <w:fldChar w:fldCharType="begin"/>
            </w:r>
            <w:r w:rsidR="007937A7">
              <w:rPr>
                <w:noProof/>
                <w:webHidden/>
              </w:rPr>
              <w:instrText xml:space="preserve"> PAGEREF _Toc357609954 \h </w:instrText>
            </w:r>
            <w:r w:rsidR="007937A7">
              <w:rPr>
                <w:noProof/>
                <w:webHidden/>
              </w:rPr>
            </w:r>
            <w:r w:rsidR="007937A7">
              <w:rPr>
                <w:noProof/>
                <w:webHidden/>
              </w:rPr>
              <w:fldChar w:fldCharType="separate"/>
            </w:r>
            <w:r w:rsidR="00B74E3D">
              <w:rPr>
                <w:noProof/>
                <w:webHidden/>
              </w:rPr>
              <w:t>41</w:t>
            </w:r>
            <w:r w:rsidR="007937A7">
              <w:rPr>
                <w:noProof/>
                <w:webHidden/>
              </w:rPr>
              <w:fldChar w:fldCharType="end"/>
            </w:r>
          </w:hyperlink>
        </w:p>
        <w:p w:rsidR="007937A7" w:rsidRDefault="00CA0D0F">
          <w:pPr>
            <w:pStyle w:val="Obsah2"/>
            <w:tabs>
              <w:tab w:val="left" w:pos="720"/>
              <w:tab w:val="right" w:pos="8637"/>
            </w:tabs>
            <w:rPr>
              <w:rFonts w:asciiTheme="minorHAnsi" w:eastAsiaTheme="minorEastAsia" w:hAnsiTheme="minorHAnsi" w:cstheme="minorBidi"/>
              <w:smallCaps w:val="0"/>
              <w:noProof/>
              <w:sz w:val="22"/>
              <w:szCs w:val="22"/>
            </w:rPr>
          </w:pPr>
          <w:hyperlink w:anchor="_Toc357609955" w:history="1">
            <w:r w:rsidR="007937A7" w:rsidRPr="00C87619">
              <w:rPr>
                <w:rStyle w:val="Hypertextovprepojenie"/>
                <w:noProof/>
              </w:rPr>
              <w:t>2.4</w:t>
            </w:r>
            <w:r w:rsidR="007937A7">
              <w:rPr>
                <w:rFonts w:asciiTheme="minorHAnsi" w:eastAsiaTheme="minorEastAsia" w:hAnsiTheme="minorHAnsi" w:cstheme="minorBidi"/>
                <w:smallCaps w:val="0"/>
                <w:noProof/>
                <w:sz w:val="22"/>
                <w:szCs w:val="22"/>
              </w:rPr>
              <w:tab/>
            </w:r>
            <w:r w:rsidR="007937A7" w:rsidRPr="00C87619">
              <w:rPr>
                <w:rStyle w:val="Hypertextovprepojenie"/>
                <w:noProof/>
              </w:rPr>
              <w:t>Zmeny v kontexte realizácie OP KaHR</w:t>
            </w:r>
            <w:r w:rsidR="007937A7">
              <w:rPr>
                <w:noProof/>
                <w:webHidden/>
              </w:rPr>
              <w:tab/>
            </w:r>
            <w:r w:rsidR="007937A7">
              <w:rPr>
                <w:noProof/>
                <w:webHidden/>
              </w:rPr>
              <w:fldChar w:fldCharType="begin"/>
            </w:r>
            <w:r w:rsidR="007937A7">
              <w:rPr>
                <w:noProof/>
                <w:webHidden/>
              </w:rPr>
              <w:instrText xml:space="preserve"> PAGEREF _Toc357609955 \h </w:instrText>
            </w:r>
            <w:r w:rsidR="007937A7">
              <w:rPr>
                <w:noProof/>
                <w:webHidden/>
              </w:rPr>
            </w:r>
            <w:r w:rsidR="007937A7">
              <w:rPr>
                <w:noProof/>
                <w:webHidden/>
              </w:rPr>
              <w:fldChar w:fldCharType="separate"/>
            </w:r>
            <w:r w:rsidR="00B74E3D">
              <w:rPr>
                <w:noProof/>
                <w:webHidden/>
              </w:rPr>
              <w:t>43</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56" w:history="1">
            <w:r w:rsidR="007937A7" w:rsidRPr="00C87619">
              <w:rPr>
                <w:rStyle w:val="Hypertextovprepojenie"/>
                <w:noProof/>
              </w:rPr>
              <w:t>2.4.1</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Prijatá legislatíva</w:t>
            </w:r>
            <w:r w:rsidR="007937A7">
              <w:rPr>
                <w:noProof/>
                <w:webHidden/>
              </w:rPr>
              <w:tab/>
            </w:r>
            <w:r w:rsidR="007937A7">
              <w:rPr>
                <w:noProof/>
                <w:webHidden/>
              </w:rPr>
              <w:fldChar w:fldCharType="begin"/>
            </w:r>
            <w:r w:rsidR="007937A7">
              <w:rPr>
                <w:noProof/>
                <w:webHidden/>
              </w:rPr>
              <w:instrText xml:space="preserve"> PAGEREF _Toc357609956 \h </w:instrText>
            </w:r>
            <w:r w:rsidR="007937A7">
              <w:rPr>
                <w:noProof/>
                <w:webHidden/>
              </w:rPr>
            </w:r>
            <w:r w:rsidR="007937A7">
              <w:rPr>
                <w:noProof/>
                <w:webHidden/>
              </w:rPr>
              <w:fldChar w:fldCharType="separate"/>
            </w:r>
            <w:r w:rsidR="00B74E3D">
              <w:rPr>
                <w:noProof/>
                <w:webHidden/>
              </w:rPr>
              <w:t>43</w:t>
            </w:r>
            <w:r w:rsidR="007937A7">
              <w:rPr>
                <w:noProof/>
                <w:webHidden/>
              </w:rPr>
              <w:fldChar w:fldCharType="end"/>
            </w:r>
          </w:hyperlink>
        </w:p>
        <w:p w:rsidR="007937A7" w:rsidRDefault="00CA0D0F">
          <w:pPr>
            <w:pStyle w:val="Obsah2"/>
            <w:tabs>
              <w:tab w:val="left" w:pos="720"/>
              <w:tab w:val="right" w:pos="8637"/>
            </w:tabs>
            <w:rPr>
              <w:rFonts w:asciiTheme="minorHAnsi" w:eastAsiaTheme="minorEastAsia" w:hAnsiTheme="minorHAnsi" w:cstheme="minorBidi"/>
              <w:smallCaps w:val="0"/>
              <w:noProof/>
              <w:sz w:val="22"/>
              <w:szCs w:val="22"/>
            </w:rPr>
          </w:pPr>
          <w:hyperlink w:anchor="_Toc357609957" w:history="1">
            <w:r w:rsidR="007937A7" w:rsidRPr="00C87619">
              <w:rPr>
                <w:rStyle w:val="Hypertextovprepojenie"/>
                <w:noProof/>
              </w:rPr>
              <w:t>2.5</w:t>
            </w:r>
            <w:r w:rsidR="007937A7">
              <w:rPr>
                <w:rFonts w:asciiTheme="minorHAnsi" w:eastAsiaTheme="minorEastAsia" w:hAnsiTheme="minorHAnsi" w:cstheme="minorBidi"/>
                <w:smallCaps w:val="0"/>
                <w:noProof/>
                <w:sz w:val="22"/>
                <w:szCs w:val="22"/>
              </w:rPr>
              <w:tab/>
            </w:r>
            <w:r w:rsidR="007937A7" w:rsidRPr="00C87619">
              <w:rPr>
                <w:rStyle w:val="Hypertextovprepojenie"/>
                <w:noProof/>
              </w:rPr>
              <w:t>Podstatné zmeny podľa článku 57 nariadenia Rady (ES) č. 1083/2006</w:t>
            </w:r>
            <w:r w:rsidR="007937A7">
              <w:rPr>
                <w:noProof/>
                <w:webHidden/>
              </w:rPr>
              <w:tab/>
            </w:r>
            <w:r w:rsidR="007937A7">
              <w:rPr>
                <w:noProof/>
                <w:webHidden/>
              </w:rPr>
              <w:fldChar w:fldCharType="begin"/>
            </w:r>
            <w:r w:rsidR="007937A7">
              <w:rPr>
                <w:noProof/>
                <w:webHidden/>
              </w:rPr>
              <w:instrText xml:space="preserve"> PAGEREF _Toc357609957 \h </w:instrText>
            </w:r>
            <w:r w:rsidR="007937A7">
              <w:rPr>
                <w:noProof/>
                <w:webHidden/>
              </w:rPr>
            </w:r>
            <w:r w:rsidR="007937A7">
              <w:rPr>
                <w:noProof/>
                <w:webHidden/>
              </w:rPr>
              <w:fldChar w:fldCharType="separate"/>
            </w:r>
            <w:r w:rsidR="00B74E3D">
              <w:rPr>
                <w:noProof/>
                <w:webHidden/>
              </w:rPr>
              <w:t>45</w:t>
            </w:r>
            <w:r w:rsidR="007937A7">
              <w:rPr>
                <w:noProof/>
                <w:webHidden/>
              </w:rPr>
              <w:fldChar w:fldCharType="end"/>
            </w:r>
          </w:hyperlink>
        </w:p>
        <w:p w:rsidR="007937A7" w:rsidRDefault="00CA0D0F">
          <w:pPr>
            <w:pStyle w:val="Obsah2"/>
            <w:tabs>
              <w:tab w:val="left" w:pos="720"/>
              <w:tab w:val="right" w:pos="8637"/>
            </w:tabs>
            <w:rPr>
              <w:rFonts w:asciiTheme="minorHAnsi" w:eastAsiaTheme="minorEastAsia" w:hAnsiTheme="minorHAnsi" w:cstheme="minorBidi"/>
              <w:smallCaps w:val="0"/>
              <w:noProof/>
              <w:sz w:val="22"/>
              <w:szCs w:val="22"/>
            </w:rPr>
          </w:pPr>
          <w:hyperlink w:anchor="_Toc357609958" w:history="1">
            <w:r w:rsidR="007937A7" w:rsidRPr="00C87619">
              <w:rPr>
                <w:rStyle w:val="Hypertextovprepojenie"/>
                <w:noProof/>
              </w:rPr>
              <w:t>2.6</w:t>
            </w:r>
            <w:r w:rsidR="007937A7">
              <w:rPr>
                <w:rFonts w:asciiTheme="minorHAnsi" w:eastAsiaTheme="minorEastAsia" w:hAnsiTheme="minorHAnsi" w:cstheme="minorBidi"/>
                <w:smallCaps w:val="0"/>
                <w:noProof/>
                <w:sz w:val="22"/>
                <w:szCs w:val="22"/>
              </w:rPr>
              <w:tab/>
            </w:r>
            <w:r w:rsidR="007937A7" w:rsidRPr="00C87619">
              <w:rPr>
                <w:rStyle w:val="Hypertextovprepojenie"/>
                <w:noProof/>
              </w:rPr>
              <w:t>Doplnkovosť OP KaHR s inými nástrojmi</w:t>
            </w:r>
            <w:r w:rsidR="007937A7">
              <w:rPr>
                <w:noProof/>
                <w:webHidden/>
              </w:rPr>
              <w:tab/>
            </w:r>
            <w:r w:rsidR="007937A7">
              <w:rPr>
                <w:noProof/>
                <w:webHidden/>
              </w:rPr>
              <w:fldChar w:fldCharType="begin"/>
            </w:r>
            <w:r w:rsidR="007937A7">
              <w:rPr>
                <w:noProof/>
                <w:webHidden/>
              </w:rPr>
              <w:instrText xml:space="preserve"> PAGEREF _Toc357609958 \h </w:instrText>
            </w:r>
            <w:r w:rsidR="007937A7">
              <w:rPr>
                <w:noProof/>
                <w:webHidden/>
              </w:rPr>
            </w:r>
            <w:r w:rsidR="007937A7">
              <w:rPr>
                <w:noProof/>
                <w:webHidden/>
              </w:rPr>
              <w:fldChar w:fldCharType="separate"/>
            </w:r>
            <w:r w:rsidR="00B74E3D">
              <w:rPr>
                <w:noProof/>
                <w:webHidden/>
              </w:rPr>
              <w:t>45</w:t>
            </w:r>
            <w:r w:rsidR="007937A7">
              <w:rPr>
                <w:noProof/>
                <w:webHidden/>
              </w:rPr>
              <w:fldChar w:fldCharType="end"/>
            </w:r>
          </w:hyperlink>
        </w:p>
        <w:p w:rsidR="007937A7" w:rsidRDefault="00CA0D0F">
          <w:pPr>
            <w:pStyle w:val="Obsah2"/>
            <w:tabs>
              <w:tab w:val="left" w:pos="720"/>
              <w:tab w:val="right" w:pos="8637"/>
            </w:tabs>
            <w:rPr>
              <w:rFonts w:asciiTheme="minorHAnsi" w:eastAsiaTheme="minorEastAsia" w:hAnsiTheme="minorHAnsi" w:cstheme="minorBidi"/>
              <w:smallCaps w:val="0"/>
              <w:noProof/>
              <w:sz w:val="22"/>
              <w:szCs w:val="22"/>
            </w:rPr>
          </w:pPr>
          <w:hyperlink w:anchor="_Toc357609959" w:history="1">
            <w:r w:rsidR="007937A7" w:rsidRPr="00C87619">
              <w:rPr>
                <w:rStyle w:val="Hypertextovprepojenie"/>
                <w:noProof/>
              </w:rPr>
              <w:t>2.7</w:t>
            </w:r>
            <w:r w:rsidR="007937A7">
              <w:rPr>
                <w:rFonts w:asciiTheme="minorHAnsi" w:eastAsiaTheme="minorEastAsia" w:hAnsiTheme="minorHAnsi" w:cstheme="minorBidi"/>
                <w:smallCaps w:val="0"/>
                <w:noProof/>
                <w:sz w:val="22"/>
                <w:szCs w:val="22"/>
              </w:rPr>
              <w:tab/>
            </w:r>
            <w:r w:rsidR="007937A7" w:rsidRPr="00C87619">
              <w:rPr>
                <w:rStyle w:val="Hypertextovprepojenie"/>
                <w:noProof/>
              </w:rPr>
              <w:t>Monitorovanie a hodnotenie</w:t>
            </w:r>
            <w:r w:rsidR="007937A7">
              <w:rPr>
                <w:noProof/>
                <w:webHidden/>
              </w:rPr>
              <w:tab/>
            </w:r>
            <w:r w:rsidR="007937A7">
              <w:rPr>
                <w:noProof/>
                <w:webHidden/>
              </w:rPr>
              <w:fldChar w:fldCharType="begin"/>
            </w:r>
            <w:r w:rsidR="007937A7">
              <w:rPr>
                <w:noProof/>
                <w:webHidden/>
              </w:rPr>
              <w:instrText xml:space="preserve"> PAGEREF _Toc357609959 \h </w:instrText>
            </w:r>
            <w:r w:rsidR="007937A7">
              <w:rPr>
                <w:noProof/>
                <w:webHidden/>
              </w:rPr>
            </w:r>
            <w:r w:rsidR="007937A7">
              <w:rPr>
                <w:noProof/>
                <w:webHidden/>
              </w:rPr>
              <w:fldChar w:fldCharType="separate"/>
            </w:r>
            <w:r w:rsidR="00B74E3D">
              <w:rPr>
                <w:noProof/>
                <w:webHidden/>
              </w:rPr>
              <w:t>47</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60" w:history="1">
            <w:r w:rsidR="007937A7" w:rsidRPr="00C87619">
              <w:rPr>
                <w:rStyle w:val="Hypertextovprepojenie"/>
                <w:noProof/>
              </w:rPr>
              <w:t>2.7.1</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Monitorovanie</w:t>
            </w:r>
            <w:r w:rsidR="007937A7">
              <w:rPr>
                <w:noProof/>
                <w:webHidden/>
              </w:rPr>
              <w:tab/>
            </w:r>
            <w:r w:rsidR="007937A7">
              <w:rPr>
                <w:noProof/>
                <w:webHidden/>
              </w:rPr>
              <w:fldChar w:fldCharType="begin"/>
            </w:r>
            <w:r w:rsidR="007937A7">
              <w:rPr>
                <w:noProof/>
                <w:webHidden/>
              </w:rPr>
              <w:instrText xml:space="preserve"> PAGEREF _Toc357609960 \h </w:instrText>
            </w:r>
            <w:r w:rsidR="007937A7">
              <w:rPr>
                <w:noProof/>
                <w:webHidden/>
              </w:rPr>
            </w:r>
            <w:r w:rsidR="007937A7">
              <w:rPr>
                <w:noProof/>
                <w:webHidden/>
              </w:rPr>
              <w:fldChar w:fldCharType="separate"/>
            </w:r>
            <w:r w:rsidR="00B74E3D">
              <w:rPr>
                <w:noProof/>
                <w:webHidden/>
              </w:rPr>
              <w:t>47</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61" w:history="1">
            <w:r w:rsidR="007937A7" w:rsidRPr="00C87619">
              <w:rPr>
                <w:rStyle w:val="Hypertextovprepojenie"/>
                <w:noProof/>
              </w:rPr>
              <w:t>2.7.2</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Hodnotenie</w:t>
            </w:r>
            <w:r w:rsidR="007937A7">
              <w:rPr>
                <w:noProof/>
                <w:webHidden/>
              </w:rPr>
              <w:tab/>
            </w:r>
            <w:r w:rsidR="007937A7">
              <w:rPr>
                <w:noProof/>
                <w:webHidden/>
              </w:rPr>
              <w:fldChar w:fldCharType="begin"/>
            </w:r>
            <w:r w:rsidR="007937A7">
              <w:rPr>
                <w:noProof/>
                <w:webHidden/>
              </w:rPr>
              <w:instrText xml:space="preserve"> PAGEREF _Toc357609961 \h </w:instrText>
            </w:r>
            <w:r w:rsidR="007937A7">
              <w:rPr>
                <w:noProof/>
                <w:webHidden/>
              </w:rPr>
            </w:r>
            <w:r w:rsidR="007937A7">
              <w:rPr>
                <w:noProof/>
                <w:webHidden/>
              </w:rPr>
              <w:fldChar w:fldCharType="separate"/>
            </w:r>
            <w:r w:rsidR="00B74E3D">
              <w:rPr>
                <w:noProof/>
                <w:webHidden/>
              </w:rPr>
              <w:t>50</w:t>
            </w:r>
            <w:r w:rsidR="007937A7">
              <w:rPr>
                <w:noProof/>
                <w:webHidden/>
              </w:rPr>
              <w:fldChar w:fldCharType="end"/>
            </w:r>
          </w:hyperlink>
        </w:p>
        <w:p w:rsidR="007937A7" w:rsidRDefault="00CA0D0F">
          <w:pPr>
            <w:pStyle w:val="Obsah2"/>
            <w:tabs>
              <w:tab w:val="left" w:pos="720"/>
              <w:tab w:val="right" w:pos="8637"/>
            </w:tabs>
            <w:rPr>
              <w:rFonts w:asciiTheme="minorHAnsi" w:eastAsiaTheme="minorEastAsia" w:hAnsiTheme="minorHAnsi" w:cstheme="minorBidi"/>
              <w:smallCaps w:val="0"/>
              <w:noProof/>
              <w:sz w:val="22"/>
              <w:szCs w:val="22"/>
            </w:rPr>
          </w:pPr>
          <w:hyperlink w:anchor="_Toc357609962" w:history="1">
            <w:r w:rsidR="007937A7" w:rsidRPr="00C87619">
              <w:rPr>
                <w:rStyle w:val="Hypertextovprepojenie"/>
                <w:noProof/>
              </w:rPr>
              <w:t>2.8</w:t>
            </w:r>
            <w:r w:rsidR="007937A7">
              <w:rPr>
                <w:rFonts w:asciiTheme="minorHAnsi" w:eastAsiaTheme="minorEastAsia" w:hAnsiTheme="minorHAnsi" w:cstheme="minorBidi"/>
                <w:smallCaps w:val="0"/>
                <w:noProof/>
                <w:sz w:val="22"/>
                <w:szCs w:val="22"/>
              </w:rPr>
              <w:tab/>
            </w:r>
            <w:r w:rsidR="007937A7" w:rsidRPr="00C87619">
              <w:rPr>
                <w:rStyle w:val="Hypertextovprepojenie"/>
                <w:noProof/>
              </w:rPr>
              <w:t>Národná výkonnostná rezerva</w:t>
            </w:r>
            <w:r w:rsidR="007937A7">
              <w:rPr>
                <w:noProof/>
                <w:webHidden/>
              </w:rPr>
              <w:tab/>
            </w:r>
            <w:r w:rsidR="007937A7">
              <w:rPr>
                <w:noProof/>
                <w:webHidden/>
              </w:rPr>
              <w:fldChar w:fldCharType="begin"/>
            </w:r>
            <w:r w:rsidR="007937A7">
              <w:rPr>
                <w:noProof/>
                <w:webHidden/>
              </w:rPr>
              <w:instrText xml:space="preserve"> PAGEREF _Toc357609962 \h </w:instrText>
            </w:r>
            <w:r w:rsidR="007937A7">
              <w:rPr>
                <w:noProof/>
                <w:webHidden/>
              </w:rPr>
            </w:r>
            <w:r w:rsidR="007937A7">
              <w:rPr>
                <w:noProof/>
                <w:webHidden/>
              </w:rPr>
              <w:fldChar w:fldCharType="separate"/>
            </w:r>
            <w:r w:rsidR="00B74E3D">
              <w:rPr>
                <w:noProof/>
                <w:webHidden/>
              </w:rPr>
              <w:t>55</w:t>
            </w:r>
            <w:r w:rsidR="007937A7">
              <w:rPr>
                <w:noProof/>
                <w:webHidden/>
              </w:rPr>
              <w:fldChar w:fldCharType="end"/>
            </w:r>
          </w:hyperlink>
        </w:p>
        <w:p w:rsidR="007937A7" w:rsidRDefault="00CA0D0F">
          <w:pPr>
            <w:pStyle w:val="Obsah2"/>
            <w:tabs>
              <w:tab w:val="left" w:pos="720"/>
              <w:tab w:val="right" w:pos="8637"/>
            </w:tabs>
            <w:rPr>
              <w:rFonts w:asciiTheme="minorHAnsi" w:eastAsiaTheme="minorEastAsia" w:hAnsiTheme="minorHAnsi" w:cstheme="minorBidi"/>
              <w:smallCaps w:val="0"/>
              <w:noProof/>
              <w:sz w:val="22"/>
              <w:szCs w:val="22"/>
            </w:rPr>
          </w:pPr>
          <w:hyperlink w:anchor="_Toc357609963" w:history="1">
            <w:r w:rsidR="007937A7" w:rsidRPr="00C87619">
              <w:rPr>
                <w:rStyle w:val="Hypertextovprepojenie"/>
                <w:noProof/>
              </w:rPr>
              <w:t>2.9</w:t>
            </w:r>
            <w:r w:rsidR="007937A7">
              <w:rPr>
                <w:rFonts w:asciiTheme="minorHAnsi" w:eastAsiaTheme="minorEastAsia" w:hAnsiTheme="minorHAnsi" w:cstheme="minorBidi"/>
                <w:smallCaps w:val="0"/>
                <w:noProof/>
                <w:sz w:val="22"/>
                <w:szCs w:val="22"/>
              </w:rPr>
              <w:tab/>
            </w:r>
            <w:r w:rsidR="007937A7" w:rsidRPr="00C87619">
              <w:rPr>
                <w:rStyle w:val="Hypertextovprepojenie"/>
                <w:noProof/>
              </w:rPr>
              <w:t>Administratívne kapacity</w:t>
            </w:r>
            <w:r w:rsidR="007937A7">
              <w:rPr>
                <w:noProof/>
                <w:webHidden/>
              </w:rPr>
              <w:tab/>
            </w:r>
            <w:r w:rsidR="007937A7">
              <w:rPr>
                <w:noProof/>
                <w:webHidden/>
              </w:rPr>
              <w:fldChar w:fldCharType="begin"/>
            </w:r>
            <w:r w:rsidR="007937A7">
              <w:rPr>
                <w:noProof/>
                <w:webHidden/>
              </w:rPr>
              <w:instrText xml:space="preserve"> PAGEREF _Toc357609963 \h </w:instrText>
            </w:r>
            <w:r w:rsidR="007937A7">
              <w:rPr>
                <w:noProof/>
                <w:webHidden/>
              </w:rPr>
            </w:r>
            <w:r w:rsidR="007937A7">
              <w:rPr>
                <w:noProof/>
                <w:webHidden/>
              </w:rPr>
              <w:fldChar w:fldCharType="separate"/>
            </w:r>
            <w:r w:rsidR="00B74E3D">
              <w:rPr>
                <w:noProof/>
                <w:webHidden/>
              </w:rPr>
              <w:t>55</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64" w:history="1">
            <w:r w:rsidR="007937A7" w:rsidRPr="00C87619">
              <w:rPr>
                <w:rStyle w:val="Hypertextovprepojenie"/>
                <w:noProof/>
              </w:rPr>
              <w:t>2.9.1</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Školenia</w:t>
            </w:r>
            <w:r w:rsidR="007937A7">
              <w:rPr>
                <w:noProof/>
                <w:webHidden/>
              </w:rPr>
              <w:tab/>
            </w:r>
            <w:r w:rsidR="007937A7">
              <w:rPr>
                <w:noProof/>
                <w:webHidden/>
              </w:rPr>
              <w:fldChar w:fldCharType="begin"/>
            </w:r>
            <w:r w:rsidR="007937A7">
              <w:rPr>
                <w:noProof/>
                <w:webHidden/>
              </w:rPr>
              <w:instrText xml:space="preserve"> PAGEREF _Toc357609964 \h </w:instrText>
            </w:r>
            <w:r w:rsidR="007937A7">
              <w:rPr>
                <w:noProof/>
                <w:webHidden/>
              </w:rPr>
            </w:r>
            <w:r w:rsidR="007937A7">
              <w:rPr>
                <w:noProof/>
                <w:webHidden/>
              </w:rPr>
              <w:fldChar w:fldCharType="separate"/>
            </w:r>
            <w:r w:rsidR="00B74E3D">
              <w:rPr>
                <w:noProof/>
                <w:webHidden/>
              </w:rPr>
              <w:t>57</w:t>
            </w:r>
            <w:r w:rsidR="007937A7">
              <w:rPr>
                <w:noProof/>
                <w:webHidden/>
              </w:rPr>
              <w:fldChar w:fldCharType="end"/>
            </w:r>
          </w:hyperlink>
        </w:p>
        <w:p w:rsidR="007937A7" w:rsidRDefault="00CA0D0F">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57609965" w:history="1">
            <w:r w:rsidR="007937A7" w:rsidRPr="00C87619">
              <w:rPr>
                <w:rStyle w:val="Hypertextovprepojenie"/>
              </w:rPr>
              <w:t>3</w:t>
            </w:r>
            <w:r w:rsidR="007937A7">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tab/>
            </w:r>
            <w:r w:rsidR="007937A7" w:rsidRPr="00C87619">
              <w:rPr>
                <w:rStyle w:val="Hypertextovprepojenie"/>
              </w:rPr>
              <w:t>Realizácia OP KaHR podľa prioritných osí</w:t>
            </w:r>
            <w:r w:rsidR="007937A7">
              <w:rPr>
                <w:webHidden/>
              </w:rPr>
              <w:tab/>
            </w:r>
            <w:r w:rsidR="007937A7">
              <w:rPr>
                <w:webHidden/>
              </w:rPr>
              <w:fldChar w:fldCharType="begin"/>
            </w:r>
            <w:r w:rsidR="007937A7">
              <w:rPr>
                <w:webHidden/>
              </w:rPr>
              <w:instrText xml:space="preserve"> PAGEREF _Toc357609965 \h </w:instrText>
            </w:r>
            <w:r w:rsidR="007937A7">
              <w:rPr>
                <w:webHidden/>
              </w:rPr>
            </w:r>
            <w:r w:rsidR="007937A7">
              <w:rPr>
                <w:webHidden/>
              </w:rPr>
              <w:fldChar w:fldCharType="separate"/>
            </w:r>
            <w:r w:rsidR="00B74E3D">
              <w:rPr>
                <w:webHidden/>
              </w:rPr>
              <w:t>58</w:t>
            </w:r>
            <w:r w:rsidR="007937A7">
              <w:rPr>
                <w:webHidden/>
              </w:rPr>
              <w:fldChar w:fldCharType="end"/>
            </w:r>
          </w:hyperlink>
        </w:p>
        <w:p w:rsidR="007937A7" w:rsidRDefault="00CA0D0F">
          <w:pPr>
            <w:pStyle w:val="Obsah2"/>
            <w:tabs>
              <w:tab w:val="left" w:pos="720"/>
              <w:tab w:val="right" w:pos="8637"/>
            </w:tabs>
            <w:rPr>
              <w:rFonts w:asciiTheme="minorHAnsi" w:eastAsiaTheme="minorEastAsia" w:hAnsiTheme="minorHAnsi" w:cstheme="minorBidi"/>
              <w:smallCaps w:val="0"/>
              <w:noProof/>
              <w:sz w:val="22"/>
              <w:szCs w:val="22"/>
            </w:rPr>
          </w:pPr>
          <w:hyperlink w:anchor="_Toc357609966" w:history="1">
            <w:r w:rsidR="007937A7" w:rsidRPr="00C87619">
              <w:rPr>
                <w:rStyle w:val="Hypertextovprepojenie"/>
                <w:noProof/>
              </w:rPr>
              <w:t>3.1</w:t>
            </w:r>
            <w:r w:rsidR="007937A7">
              <w:rPr>
                <w:rFonts w:asciiTheme="minorHAnsi" w:eastAsiaTheme="minorEastAsia" w:hAnsiTheme="minorHAnsi" w:cstheme="minorBidi"/>
                <w:smallCaps w:val="0"/>
                <w:noProof/>
                <w:sz w:val="22"/>
                <w:szCs w:val="22"/>
              </w:rPr>
              <w:tab/>
            </w:r>
            <w:r w:rsidR="007937A7" w:rsidRPr="00C87619">
              <w:rPr>
                <w:rStyle w:val="Hypertextovprepojenie"/>
                <w:noProof/>
              </w:rPr>
              <w:t>Prioritná os 1 - Inovácie a rast konkurencieschopnosti</w:t>
            </w:r>
            <w:r w:rsidR="007937A7">
              <w:rPr>
                <w:noProof/>
                <w:webHidden/>
              </w:rPr>
              <w:tab/>
            </w:r>
            <w:r w:rsidR="007937A7">
              <w:rPr>
                <w:noProof/>
                <w:webHidden/>
              </w:rPr>
              <w:fldChar w:fldCharType="begin"/>
            </w:r>
            <w:r w:rsidR="007937A7">
              <w:rPr>
                <w:noProof/>
                <w:webHidden/>
              </w:rPr>
              <w:instrText xml:space="preserve"> PAGEREF _Toc357609966 \h </w:instrText>
            </w:r>
            <w:r w:rsidR="007937A7">
              <w:rPr>
                <w:noProof/>
                <w:webHidden/>
              </w:rPr>
            </w:r>
            <w:r w:rsidR="007937A7">
              <w:rPr>
                <w:noProof/>
                <w:webHidden/>
              </w:rPr>
              <w:fldChar w:fldCharType="separate"/>
            </w:r>
            <w:r w:rsidR="00B74E3D">
              <w:rPr>
                <w:noProof/>
                <w:webHidden/>
              </w:rPr>
              <w:t>58</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67" w:history="1">
            <w:r w:rsidR="007937A7" w:rsidRPr="00C87619">
              <w:rPr>
                <w:rStyle w:val="Hypertextovprepojenie"/>
                <w:noProof/>
              </w:rPr>
              <w:t>3.1.1</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Dosiahnutie cieľov a analýza dosiahnutého pokroku</w:t>
            </w:r>
            <w:r w:rsidR="007937A7">
              <w:rPr>
                <w:noProof/>
                <w:webHidden/>
              </w:rPr>
              <w:tab/>
            </w:r>
            <w:r w:rsidR="007937A7">
              <w:rPr>
                <w:noProof/>
                <w:webHidden/>
              </w:rPr>
              <w:fldChar w:fldCharType="begin"/>
            </w:r>
            <w:r w:rsidR="007937A7">
              <w:rPr>
                <w:noProof/>
                <w:webHidden/>
              </w:rPr>
              <w:instrText xml:space="preserve"> PAGEREF _Toc357609967 \h </w:instrText>
            </w:r>
            <w:r w:rsidR="007937A7">
              <w:rPr>
                <w:noProof/>
                <w:webHidden/>
              </w:rPr>
            </w:r>
            <w:r w:rsidR="007937A7">
              <w:rPr>
                <w:noProof/>
                <w:webHidden/>
              </w:rPr>
              <w:fldChar w:fldCharType="separate"/>
            </w:r>
            <w:r w:rsidR="00B74E3D">
              <w:rPr>
                <w:noProof/>
                <w:webHidden/>
              </w:rPr>
              <w:t>58</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68" w:history="1">
            <w:r w:rsidR="007937A7" w:rsidRPr="00C87619">
              <w:rPr>
                <w:rStyle w:val="Hypertextovprepojenie"/>
                <w:noProof/>
              </w:rPr>
              <w:t>3.1.2</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Závažné problémy spojené s realizáciou prioritnej osi 1 a opatrenia prijaté na ich prekonanie</w:t>
            </w:r>
            <w:r w:rsidR="007937A7">
              <w:rPr>
                <w:noProof/>
                <w:webHidden/>
              </w:rPr>
              <w:tab/>
            </w:r>
            <w:r w:rsidR="007937A7">
              <w:rPr>
                <w:noProof/>
                <w:webHidden/>
              </w:rPr>
              <w:fldChar w:fldCharType="begin"/>
            </w:r>
            <w:r w:rsidR="007937A7">
              <w:rPr>
                <w:noProof/>
                <w:webHidden/>
              </w:rPr>
              <w:instrText xml:space="preserve"> PAGEREF _Toc357609968 \h </w:instrText>
            </w:r>
            <w:r w:rsidR="007937A7">
              <w:rPr>
                <w:noProof/>
                <w:webHidden/>
              </w:rPr>
            </w:r>
            <w:r w:rsidR="007937A7">
              <w:rPr>
                <w:noProof/>
                <w:webHidden/>
              </w:rPr>
              <w:fldChar w:fldCharType="separate"/>
            </w:r>
            <w:r w:rsidR="00B74E3D">
              <w:rPr>
                <w:noProof/>
                <w:webHidden/>
              </w:rPr>
              <w:t>64</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69" w:history="1">
            <w:r w:rsidR="007937A7" w:rsidRPr="00C87619">
              <w:rPr>
                <w:rStyle w:val="Hypertextovprepojenie"/>
                <w:noProof/>
              </w:rPr>
              <w:t>3.1.3</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Kvalitatívna analýza dosiahnutých výsledkov na úrovni prioritnej osi 1</w:t>
            </w:r>
            <w:r w:rsidR="007937A7">
              <w:rPr>
                <w:noProof/>
                <w:webHidden/>
              </w:rPr>
              <w:tab/>
            </w:r>
            <w:r w:rsidR="007937A7">
              <w:rPr>
                <w:noProof/>
                <w:webHidden/>
              </w:rPr>
              <w:fldChar w:fldCharType="begin"/>
            </w:r>
            <w:r w:rsidR="007937A7">
              <w:rPr>
                <w:noProof/>
                <w:webHidden/>
              </w:rPr>
              <w:instrText xml:space="preserve"> PAGEREF _Toc357609969 \h </w:instrText>
            </w:r>
            <w:r w:rsidR="007937A7">
              <w:rPr>
                <w:noProof/>
                <w:webHidden/>
              </w:rPr>
            </w:r>
            <w:r w:rsidR="007937A7">
              <w:rPr>
                <w:noProof/>
                <w:webHidden/>
              </w:rPr>
              <w:fldChar w:fldCharType="separate"/>
            </w:r>
            <w:r w:rsidR="00B74E3D">
              <w:rPr>
                <w:noProof/>
                <w:webHidden/>
              </w:rPr>
              <w:t>64</w:t>
            </w:r>
            <w:r w:rsidR="007937A7">
              <w:rPr>
                <w:noProof/>
                <w:webHidden/>
              </w:rPr>
              <w:fldChar w:fldCharType="end"/>
            </w:r>
          </w:hyperlink>
        </w:p>
        <w:p w:rsidR="007937A7" w:rsidRDefault="00CA0D0F">
          <w:pPr>
            <w:pStyle w:val="Obsah2"/>
            <w:tabs>
              <w:tab w:val="left" w:pos="720"/>
              <w:tab w:val="right" w:pos="8637"/>
            </w:tabs>
            <w:rPr>
              <w:rFonts w:asciiTheme="minorHAnsi" w:eastAsiaTheme="minorEastAsia" w:hAnsiTheme="minorHAnsi" w:cstheme="minorBidi"/>
              <w:smallCaps w:val="0"/>
              <w:noProof/>
              <w:sz w:val="22"/>
              <w:szCs w:val="22"/>
            </w:rPr>
          </w:pPr>
          <w:hyperlink w:anchor="_Toc357609970" w:history="1">
            <w:r w:rsidR="007937A7" w:rsidRPr="00C87619">
              <w:rPr>
                <w:rStyle w:val="Hypertextovprepojenie"/>
                <w:noProof/>
              </w:rPr>
              <w:t>3.2</w:t>
            </w:r>
            <w:r w:rsidR="007937A7">
              <w:rPr>
                <w:rFonts w:asciiTheme="minorHAnsi" w:eastAsiaTheme="minorEastAsia" w:hAnsiTheme="minorHAnsi" w:cstheme="minorBidi"/>
                <w:smallCaps w:val="0"/>
                <w:noProof/>
                <w:sz w:val="22"/>
                <w:szCs w:val="22"/>
              </w:rPr>
              <w:tab/>
            </w:r>
            <w:r w:rsidR="007937A7" w:rsidRPr="00C87619">
              <w:rPr>
                <w:rStyle w:val="Hypertextovprepojenie"/>
                <w:noProof/>
              </w:rPr>
              <w:t>Prioritná os 2 - Energetika</w:t>
            </w:r>
            <w:r w:rsidR="007937A7">
              <w:rPr>
                <w:noProof/>
                <w:webHidden/>
              </w:rPr>
              <w:tab/>
            </w:r>
            <w:r w:rsidR="007937A7">
              <w:rPr>
                <w:noProof/>
                <w:webHidden/>
              </w:rPr>
              <w:fldChar w:fldCharType="begin"/>
            </w:r>
            <w:r w:rsidR="007937A7">
              <w:rPr>
                <w:noProof/>
                <w:webHidden/>
              </w:rPr>
              <w:instrText xml:space="preserve"> PAGEREF _Toc357609970 \h </w:instrText>
            </w:r>
            <w:r w:rsidR="007937A7">
              <w:rPr>
                <w:noProof/>
                <w:webHidden/>
              </w:rPr>
            </w:r>
            <w:r w:rsidR="007937A7">
              <w:rPr>
                <w:noProof/>
                <w:webHidden/>
              </w:rPr>
              <w:fldChar w:fldCharType="separate"/>
            </w:r>
            <w:r w:rsidR="00B74E3D">
              <w:rPr>
                <w:noProof/>
                <w:webHidden/>
              </w:rPr>
              <w:t>65</w:t>
            </w:r>
            <w:r w:rsidR="007937A7">
              <w:rPr>
                <w:noProof/>
                <w:webHidden/>
              </w:rPr>
              <w:fldChar w:fldCharType="end"/>
            </w:r>
          </w:hyperlink>
        </w:p>
        <w:p w:rsidR="007937A7" w:rsidRDefault="00CA0D0F" w:rsidP="007937A7">
          <w:pPr>
            <w:pStyle w:val="Obsah3"/>
            <w:rPr>
              <w:rFonts w:asciiTheme="minorHAnsi" w:eastAsiaTheme="minorEastAsia" w:hAnsiTheme="minorHAnsi" w:cstheme="minorBidi"/>
              <w:i w:val="0"/>
              <w:iCs w:val="0"/>
              <w:noProof/>
              <w:sz w:val="22"/>
              <w:szCs w:val="22"/>
            </w:rPr>
          </w:pPr>
          <w:hyperlink w:anchor="_Toc357609971" w:history="1">
            <w:r w:rsidR="007937A7" w:rsidRPr="00C87619">
              <w:rPr>
                <w:rStyle w:val="Hypertextovprepojenie"/>
                <w:noProof/>
              </w:rPr>
              <w:t>3.2.1</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Dosiahnutie cieľov a analýza dosiahnutého pokroku</w:t>
            </w:r>
            <w:r w:rsidR="007937A7">
              <w:rPr>
                <w:noProof/>
                <w:webHidden/>
              </w:rPr>
              <w:tab/>
            </w:r>
            <w:r w:rsidR="007937A7">
              <w:rPr>
                <w:noProof/>
                <w:webHidden/>
              </w:rPr>
              <w:fldChar w:fldCharType="begin"/>
            </w:r>
            <w:r w:rsidR="007937A7">
              <w:rPr>
                <w:noProof/>
                <w:webHidden/>
              </w:rPr>
              <w:instrText xml:space="preserve"> PAGEREF _Toc357609971 \h </w:instrText>
            </w:r>
            <w:r w:rsidR="007937A7">
              <w:rPr>
                <w:noProof/>
                <w:webHidden/>
              </w:rPr>
            </w:r>
            <w:r w:rsidR="007937A7">
              <w:rPr>
                <w:noProof/>
                <w:webHidden/>
              </w:rPr>
              <w:fldChar w:fldCharType="separate"/>
            </w:r>
            <w:r w:rsidR="00B74E3D">
              <w:rPr>
                <w:noProof/>
                <w:webHidden/>
              </w:rPr>
              <w:t>65</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74" w:history="1">
            <w:r w:rsidR="007937A7" w:rsidRPr="00C87619">
              <w:rPr>
                <w:rStyle w:val="Hypertextovprepojenie"/>
                <w:noProof/>
              </w:rPr>
              <w:t>3.2.2</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Závažné problémy spojené s realizáciou prioritnej osi 2 a opatrenia prijaté na ich prekonanie</w:t>
            </w:r>
            <w:r w:rsidR="007937A7">
              <w:rPr>
                <w:noProof/>
                <w:webHidden/>
              </w:rPr>
              <w:tab/>
            </w:r>
            <w:r w:rsidR="007937A7">
              <w:rPr>
                <w:noProof/>
                <w:webHidden/>
              </w:rPr>
              <w:fldChar w:fldCharType="begin"/>
            </w:r>
            <w:r w:rsidR="007937A7">
              <w:rPr>
                <w:noProof/>
                <w:webHidden/>
              </w:rPr>
              <w:instrText xml:space="preserve"> PAGEREF _Toc357609974 \h </w:instrText>
            </w:r>
            <w:r w:rsidR="007937A7">
              <w:rPr>
                <w:noProof/>
                <w:webHidden/>
              </w:rPr>
            </w:r>
            <w:r w:rsidR="007937A7">
              <w:rPr>
                <w:noProof/>
                <w:webHidden/>
              </w:rPr>
              <w:fldChar w:fldCharType="separate"/>
            </w:r>
            <w:r w:rsidR="00B74E3D">
              <w:rPr>
                <w:noProof/>
                <w:webHidden/>
              </w:rPr>
              <w:t>71</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75" w:history="1">
            <w:r w:rsidR="007937A7" w:rsidRPr="00C87619">
              <w:rPr>
                <w:rStyle w:val="Hypertextovprepojenie"/>
                <w:noProof/>
              </w:rPr>
              <w:t>3.2.3</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Kvalitatívna analýza dosiahnutých výsledkov na úrovni prioritnej osi 2</w:t>
            </w:r>
            <w:r w:rsidR="007937A7">
              <w:rPr>
                <w:noProof/>
                <w:webHidden/>
              </w:rPr>
              <w:tab/>
            </w:r>
            <w:r w:rsidR="007937A7">
              <w:rPr>
                <w:noProof/>
                <w:webHidden/>
              </w:rPr>
              <w:fldChar w:fldCharType="begin"/>
            </w:r>
            <w:r w:rsidR="007937A7">
              <w:rPr>
                <w:noProof/>
                <w:webHidden/>
              </w:rPr>
              <w:instrText xml:space="preserve"> PAGEREF _Toc357609975 \h </w:instrText>
            </w:r>
            <w:r w:rsidR="007937A7">
              <w:rPr>
                <w:noProof/>
                <w:webHidden/>
              </w:rPr>
            </w:r>
            <w:r w:rsidR="007937A7">
              <w:rPr>
                <w:noProof/>
                <w:webHidden/>
              </w:rPr>
              <w:fldChar w:fldCharType="separate"/>
            </w:r>
            <w:r w:rsidR="00B74E3D">
              <w:rPr>
                <w:noProof/>
                <w:webHidden/>
              </w:rPr>
              <w:t>72</w:t>
            </w:r>
            <w:r w:rsidR="007937A7">
              <w:rPr>
                <w:noProof/>
                <w:webHidden/>
              </w:rPr>
              <w:fldChar w:fldCharType="end"/>
            </w:r>
          </w:hyperlink>
        </w:p>
        <w:p w:rsidR="007937A7" w:rsidRDefault="00CA0D0F">
          <w:pPr>
            <w:pStyle w:val="Obsah2"/>
            <w:tabs>
              <w:tab w:val="left" w:pos="720"/>
              <w:tab w:val="right" w:pos="8637"/>
            </w:tabs>
            <w:rPr>
              <w:rFonts w:asciiTheme="minorHAnsi" w:eastAsiaTheme="minorEastAsia" w:hAnsiTheme="minorHAnsi" w:cstheme="minorBidi"/>
              <w:smallCaps w:val="0"/>
              <w:noProof/>
              <w:sz w:val="22"/>
              <w:szCs w:val="22"/>
            </w:rPr>
          </w:pPr>
          <w:hyperlink w:anchor="_Toc357609976" w:history="1">
            <w:r w:rsidR="007937A7" w:rsidRPr="00C87619">
              <w:rPr>
                <w:rStyle w:val="Hypertextovprepojenie"/>
                <w:noProof/>
              </w:rPr>
              <w:t>3.3</w:t>
            </w:r>
            <w:r w:rsidR="007937A7">
              <w:rPr>
                <w:rFonts w:asciiTheme="minorHAnsi" w:eastAsiaTheme="minorEastAsia" w:hAnsiTheme="minorHAnsi" w:cstheme="minorBidi"/>
                <w:smallCaps w:val="0"/>
                <w:noProof/>
                <w:sz w:val="22"/>
                <w:szCs w:val="22"/>
              </w:rPr>
              <w:tab/>
            </w:r>
            <w:r w:rsidR="007937A7" w:rsidRPr="00C87619">
              <w:rPr>
                <w:rStyle w:val="Hypertextovprepojenie"/>
                <w:noProof/>
              </w:rPr>
              <w:t>Prioritná os 3 – Cestovný ruch</w:t>
            </w:r>
            <w:r w:rsidR="007937A7">
              <w:rPr>
                <w:noProof/>
                <w:webHidden/>
              </w:rPr>
              <w:tab/>
            </w:r>
            <w:r w:rsidR="007937A7">
              <w:rPr>
                <w:noProof/>
                <w:webHidden/>
              </w:rPr>
              <w:fldChar w:fldCharType="begin"/>
            </w:r>
            <w:r w:rsidR="007937A7">
              <w:rPr>
                <w:noProof/>
                <w:webHidden/>
              </w:rPr>
              <w:instrText xml:space="preserve"> PAGEREF _Toc357609976 \h </w:instrText>
            </w:r>
            <w:r w:rsidR="007937A7">
              <w:rPr>
                <w:noProof/>
                <w:webHidden/>
              </w:rPr>
            </w:r>
            <w:r w:rsidR="007937A7">
              <w:rPr>
                <w:noProof/>
                <w:webHidden/>
              </w:rPr>
              <w:fldChar w:fldCharType="separate"/>
            </w:r>
            <w:r w:rsidR="00B74E3D">
              <w:rPr>
                <w:noProof/>
                <w:webHidden/>
              </w:rPr>
              <w:t>72</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77" w:history="1">
            <w:r w:rsidR="007937A7" w:rsidRPr="00C87619">
              <w:rPr>
                <w:rStyle w:val="Hypertextovprepojenie"/>
                <w:noProof/>
              </w:rPr>
              <w:t>3.3.1</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Dosiahnutie cieľov a analýza dosiahnutého pokroku</w:t>
            </w:r>
            <w:r w:rsidR="007937A7">
              <w:rPr>
                <w:noProof/>
                <w:webHidden/>
              </w:rPr>
              <w:tab/>
            </w:r>
            <w:r w:rsidR="007937A7">
              <w:rPr>
                <w:noProof/>
                <w:webHidden/>
              </w:rPr>
              <w:fldChar w:fldCharType="begin"/>
            </w:r>
            <w:r w:rsidR="007937A7">
              <w:rPr>
                <w:noProof/>
                <w:webHidden/>
              </w:rPr>
              <w:instrText xml:space="preserve"> PAGEREF _Toc357609977 \h </w:instrText>
            </w:r>
            <w:r w:rsidR="007937A7">
              <w:rPr>
                <w:noProof/>
                <w:webHidden/>
              </w:rPr>
            </w:r>
            <w:r w:rsidR="007937A7">
              <w:rPr>
                <w:noProof/>
                <w:webHidden/>
              </w:rPr>
              <w:fldChar w:fldCharType="separate"/>
            </w:r>
            <w:r w:rsidR="00B74E3D">
              <w:rPr>
                <w:noProof/>
                <w:webHidden/>
              </w:rPr>
              <w:t>72</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78" w:history="1">
            <w:r w:rsidR="007937A7" w:rsidRPr="00C87619">
              <w:rPr>
                <w:rStyle w:val="Hypertextovprepojenie"/>
                <w:noProof/>
              </w:rPr>
              <w:t>3.3.2</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Závažné problémy spojené s realizáciou prioritnej osi 3 a opatrenia prijaté na ich prekonanie</w:t>
            </w:r>
            <w:r w:rsidR="007937A7">
              <w:rPr>
                <w:noProof/>
                <w:webHidden/>
              </w:rPr>
              <w:tab/>
            </w:r>
            <w:r w:rsidR="007937A7">
              <w:rPr>
                <w:noProof/>
                <w:webHidden/>
              </w:rPr>
              <w:fldChar w:fldCharType="begin"/>
            </w:r>
            <w:r w:rsidR="007937A7">
              <w:rPr>
                <w:noProof/>
                <w:webHidden/>
              </w:rPr>
              <w:instrText xml:space="preserve"> PAGEREF _Toc357609978 \h </w:instrText>
            </w:r>
            <w:r w:rsidR="007937A7">
              <w:rPr>
                <w:noProof/>
                <w:webHidden/>
              </w:rPr>
            </w:r>
            <w:r w:rsidR="007937A7">
              <w:rPr>
                <w:noProof/>
                <w:webHidden/>
              </w:rPr>
              <w:fldChar w:fldCharType="separate"/>
            </w:r>
            <w:r w:rsidR="00B74E3D">
              <w:rPr>
                <w:noProof/>
                <w:webHidden/>
              </w:rPr>
              <w:t>77</w:t>
            </w:r>
            <w:r w:rsidR="007937A7">
              <w:rPr>
                <w:noProof/>
                <w:webHidden/>
              </w:rPr>
              <w:fldChar w:fldCharType="end"/>
            </w:r>
          </w:hyperlink>
        </w:p>
        <w:p w:rsidR="007937A7" w:rsidRDefault="00CA0D0F">
          <w:pPr>
            <w:pStyle w:val="Obsah3"/>
            <w:rPr>
              <w:rFonts w:asciiTheme="minorHAnsi" w:eastAsiaTheme="minorEastAsia" w:hAnsiTheme="minorHAnsi" w:cstheme="minorBidi"/>
              <w:i w:val="0"/>
              <w:iCs w:val="0"/>
              <w:noProof/>
              <w:sz w:val="22"/>
              <w:szCs w:val="22"/>
            </w:rPr>
          </w:pPr>
          <w:hyperlink w:anchor="_Toc357609979" w:history="1">
            <w:r w:rsidR="007937A7" w:rsidRPr="00C87619">
              <w:rPr>
                <w:rStyle w:val="Hypertextovprepojenie"/>
                <w:noProof/>
              </w:rPr>
              <w:t>3.3.3</w:t>
            </w:r>
            <w:r w:rsidR="007937A7">
              <w:rPr>
                <w:rFonts w:asciiTheme="minorHAnsi" w:eastAsiaTheme="minorEastAsia" w:hAnsiTheme="minorHAnsi" w:cstheme="minorBidi"/>
                <w:i w:val="0"/>
                <w:iCs w:val="0"/>
                <w:noProof/>
                <w:sz w:val="22"/>
                <w:szCs w:val="22"/>
              </w:rPr>
              <w:tab/>
            </w:r>
            <w:r w:rsidR="007937A7" w:rsidRPr="00C87619">
              <w:rPr>
                <w:rStyle w:val="Hypertextovprepojenie"/>
                <w:noProof/>
              </w:rPr>
              <w:t>Kvalitatívna analýza dosiahnutých výsledkov na úrovni prioritnej osi 3</w:t>
            </w:r>
            <w:r w:rsidR="007937A7">
              <w:rPr>
                <w:noProof/>
                <w:webHidden/>
              </w:rPr>
              <w:tab/>
            </w:r>
            <w:r w:rsidR="007937A7">
              <w:rPr>
                <w:noProof/>
                <w:webHidden/>
              </w:rPr>
              <w:fldChar w:fldCharType="begin"/>
            </w:r>
            <w:r w:rsidR="007937A7">
              <w:rPr>
                <w:noProof/>
                <w:webHidden/>
              </w:rPr>
              <w:instrText xml:space="preserve"> PAGEREF _Toc357609979 \h </w:instrText>
            </w:r>
            <w:r w:rsidR="007937A7">
              <w:rPr>
                <w:noProof/>
                <w:webHidden/>
              </w:rPr>
            </w:r>
            <w:r w:rsidR="007937A7">
              <w:rPr>
                <w:noProof/>
                <w:webHidden/>
              </w:rPr>
              <w:fldChar w:fldCharType="separate"/>
            </w:r>
            <w:r w:rsidR="00B74E3D">
              <w:rPr>
                <w:noProof/>
                <w:webHidden/>
              </w:rPr>
              <w:t>77</w:t>
            </w:r>
            <w:r w:rsidR="007937A7">
              <w:rPr>
                <w:noProof/>
                <w:webHidden/>
              </w:rPr>
              <w:fldChar w:fldCharType="end"/>
            </w:r>
          </w:hyperlink>
        </w:p>
        <w:p w:rsidR="007937A7" w:rsidRDefault="00CA0D0F">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57609980" w:history="1">
            <w:r w:rsidR="007937A7" w:rsidRPr="00C87619">
              <w:rPr>
                <w:rStyle w:val="Hypertextovprepojenie"/>
              </w:rPr>
              <w:t>4</w:t>
            </w:r>
            <w:r w:rsidR="007937A7">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tab/>
            </w:r>
            <w:r w:rsidR="007937A7" w:rsidRPr="00C87619">
              <w:rPr>
                <w:rStyle w:val="Hypertextovprepojenie"/>
              </w:rPr>
              <w:t>Horizontálne priority</w:t>
            </w:r>
            <w:r w:rsidR="007937A7">
              <w:rPr>
                <w:webHidden/>
              </w:rPr>
              <w:tab/>
            </w:r>
            <w:r w:rsidR="007937A7">
              <w:rPr>
                <w:webHidden/>
              </w:rPr>
              <w:fldChar w:fldCharType="begin"/>
            </w:r>
            <w:r w:rsidR="007937A7">
              <w:rPr>
                <w:webHidden/>
              </w:rPr>
              <w:instrText xml:space="preserve"> PAGEREF _Toc357609980 \h </w:instrText>
            </w:r>
            <w:r w:rsidR="007937A7">
              <w:rPr>
                <w:webHidden/>
              </w:rPr>
            </w:r>
            <w:r w:rsidR="007937A7">
              <w:rPr>
                <w:webHidden/>
              </w:rPr>
              <w:fldChar w:fldCharType="separate"/>
            </w:r>
            <w:r w:rsidR="00B74E3D">
              <w:rPr>
                <w:webHidden/>
              </w:rPr>
              <w:t>78</w:t>
            </w:r>
            <w:r w:rsidR="007937A7">
              <w:rPr>
                <w:webHidden/>
              </w:rPr>
              <w:fldChar w:fldCharType="end"/>
            </w:r>
          </w:hyperlink>
        </w:p>
        <w:p w:rsidR="007937A7" w:rsidRPr="007937A7" w:rsidRDefault="00CA0D0F" w:rsidP="007937A7">
          <w:pPr>
            <w:pStyle w:val="Obsah2"/>
            <w:tabs>
              <w:tab w:val="left" w:pos="720"/>
              <w:tab w:val="right" w:pos="8637"/>
            </w:tabs>
            <w:rPr>
              <w:rFonts w:asciiTheme="minorHAnsi" w:eastAsiaTheme="minorEastAsia" w:hAnsiTheme="minorHAnsi" w:cstheme="minorBidi"/>
              <w:smallCaps w:val="0"/>
              <w:noProof/>
              <w:sz w:val="22"/>
              <w:szCs w:val="22"/>
            </w:rPr>
          </w:pPr>
          <w:hyperlink w:anchor="_Toc357609981" w:history="1">
            <w:r w:rsidR="007937A7" w:rsidRPr="00C87619">
              <w:rPr>
                <w:rStyle w:val="Hypertextovprepojenie"/>
                <w:noProof/>
              </w:rPr>
              <w:t>4.1</w:t>
            </w:r>
            <w:r w:rsidR="007937A7">
              <w:rPr>
                <w:rFonts w:asciiTheme="minorHAnsi" w:eastAsiaTheme="minorEastAsia" w:hAnsiTheme="minorHAnsi" w:cstheme="minorBidi"/>
                <w:smallCaps w:val="0"/>
                <w:noProof/>
                <w:sz w:val="22"/>
                <w:szCs w:val="22"/>
              </w:rPr>
              <w:tab/>
            </w:r>
            <w:r w:rsidR="007937A7" w:rsidRPr="00C87619">
              <w:rPr>
                <w:rStyle w:val="Hypertextovprepojenie"/>
                <w:noProof/>
              </w:rPr>
              <w:t>Horizontálna priorita Informačná spoločnosť</w:t>
            </w:r>
            <w:r w:rsidR="007937A7">
              <w:rPr>
                <w:noProof/>
                <w:webHidden/>
              </w:rPr>
              <w:tab/>
            </w:r>
            <w:r w:rsidR="007937A7">
              <w:rPr>
                <w:noProof/>
                <w:webHidden/>
              </w:rPr>
              <w:fldChar w:fldCharType="begin"/>
            </w:r>
            <w:r w:rsidR="007937A7">
              <w:rPr>
                <w:noProof/>
                <w:webHidden/>
              </w:rPr>
              <w:instrText xml:space="preserve"> PAGEREF _Toc357609981 \h </w:instrText>
            </w:r>
            <w:r w:rsidR="007937A7">
              <w:rPr>
                <w:noProof/>
                <w:webHidden/>
              </w:rPr>
            </w:r>
            <w:r w:rsidR="007937A7">
              <w:rPr>
                <w:noProof/>
                <w:webHidden/>
              </w:rPr>
              <w:fldChar w:fldCharType="separate"/>
            </w:r>
            <w:r w:rsidR="00B74E3D">
              <w:rPr>
                <w:noProof/>
                <w:webHidden/>
              </w:rPr>
              <w:t>78</w:t>
            </w:r>
            <w:r w:rsidR="007937A7">
              <w:rPr>
                <w:noProof/>
                <w:webHidden/>
              </w:rPr>
              <w:fldChar w:fldCharType="end"/>
            </w:r>
          </w:hyperlink>
        </w:p>
        <w:p w:rsidR="007937A7" w:rsidRDefault="00CA0D0F">
          <w:pPr>
            <w:pStyle w:val="Obsah2"/>
            <w:tabs>
              <w:tab w:val="left" w:pos="720"/>
              <w:tab w:val="right" w:pos="8637"/>
            </w:tabs>
            <w:rPr>
              <w:rFonts w:asciiTheme="minorHAnsi" w:eastAsiaTheme="minorEastAsia" w:hAnsiTheme="minorHAnsi" w:cstheme="minorBidi"/>
              <w:smallCaps w:val="0"/>
              <w:noProof/>
              <w:sz w:val="22"/>
              <w:szCs w:val="22"/>
            </w:rPr>
          </w:pPr>
          <w:hyperlink w:anchor="_Toc357609992" w:history="1">
            <w:r w:rsidR="007937A7" w:rsidRPr="00C87619">
              <w:rPr>
                <w:rStyle w:val="Hypertextovprepojenie"/>
                <w:noProof/>
              </w:rPr>
              <w:t>4.2</w:t>
            </w:r>
            <w:r w:rsidR="007937A7">
              <w:rPr>
                <w:rFonts w:asciiTheme="minorHAnsi" w:eastAsiaTheme="minorEastAsia" w:hAnsiTheme="minorHAnsi" w:cstheme="minorBidi"/>
                <w:smallCaps w:val="0"/>
                <w:noProof/>
                <w:sz w:val="22"/>
                <w:szCs w:val="22"/>
              </w:rPr>
              <w:tab/>
            </w:r>
            <w:r w:rsidR="007937A7" w:rsidRPr="00C87619">
              <w:rPr>
                <w:rStyle w:val="Hypertextovprepojenie"/>
                <w:noProof/>
              </w:rPr>
              <w:t>Horizontálna priorita Marginalizované rómske komunity</w:t>
            </w:r>
            <w:r w:rsidR="007937A7">
              <w:rPr>
                <w:noProof/>
                <w:webHidden/>
              </w:rPr>
              <w:tab/>
            </w:r>
            <w:r w:rsidR="007937A7">
              <w:rPr>
                <w:noProof/>
                <w:webHidden/>
              </w:rPr>
              <w:fldChar w:fldCharType="begin"/>
            </w:r>
            <w:r w:rsidR="007937A7">
              <w:rPr>
                <w:noProof/>
                <w:webHidden/>
              </w:rPr>
              <w:instrText xml:space="preserve"> PAGEREF _Toc357609992 \h </w:instrText>
            </w:r>
            <w:r w:rsidR="007937A7">
              <w:rPr>
                <w:noProof/>
                <w:webHidden/>
              </w:rPr>
            </w:r>
            <w:r w:rsidR="007937A7">
              <w:rPr>
                <w:noProof/>
                <w:webHidden/>
              </w:rPr>
              <w:fldChar w:fldCharType="separate"/>
            </w:r>
            <w:r w:rsidR="00B74E3D">
              <w:rPr>
                <w:noProof/>
                <w:webHidden/>
              </w:rPr>
              <w:t>82</w:t>
            </w:r>
            <w:r w:rsidR="007937A7">
              <w:rPr>
                <w:noProof/>
                <w:webHidden/>
              </w:rPr>
              <w:fldChar w:fldCharType="end"/>
            </w:r>
          </w:hyperlink>
        </w:p>
        <w:p w:rsidR="007937A7" w:rsidRDefault="00CA0D0F" w:rsidP="007937A7">
          <w:pPr>
            <w:pStyle w:val="Obsah2"/>
            <w:tabs>
              <w:tab w:val="left" w:pos="720"/>
              <w:tab w:val="right" w:pos="8637"/>
            </w:tabs>
            <w:rPr>
              <w:rFonts w:asciiTheme="minorHAnsi" w:eastAsiaTheme="minorEastAsia" w:hAnsiTheme="minorHAnsi" w:cstheme="minorBidi"/>
              <w:smallCaps w:val="0"/>
              <w:noProof/>
              <w:sz w:val="22"/>
              <w:szCs w:val="22"/>
            </w:rPr>
          </w:pPr>
          <w:hyperlink w:anchor="_Toc357609993" w:history="1">
            <w:r w:rsidR="007937A7" w:rsidRPr="00C87619">
              <w:rPr>
                <w:rStyle w:val="Hypertextovprepojenie"/>
                <w:noProof/>
              </w:rPr>
              <w:t>4.3</w:t>
            </w:r>
            <w:r w:rsidR="007937A7">
              <w:rPr>
                <w:rFonts w:asciiTheme="minorHAnsi" w:eastAsiaTheme="minorEastAsia" w:hAnsiTheme="minorHAnsi" w:cstheme="minorBidi"/>
                <w:smallCaps w:val="0"/>
                <w:noProof/>
                <w:sz w:val="22"/>
                <w:szCs w:val="22"/>
              </w:rPr>
              <w:tab/>
            </w:r>
            <w:r w:rsidR="007937A7" w:rsidRPr="00C87619">
              <w:rPr>
                <w:rStyle w:val="Hypertextovprepojenie"/>
                <w:noProof/>
              </w:rPr>
              <w:t>Horizontálna priorita Rovnosť príležitostí</w:t>
            </w:r>
            <w:r w:rsidR="007937A7">
              <w:rPr>
                <w:noProof/>
                <w:webHidden/>
              </w:rPr>
              <w:tab/>
            </w:r>
            <w:r w:rsidR="007937A7">
              <w:rPr>
                <w:noProof/>
                <w:webHidden/>
              </w:rPr>
              <w:fldChar w:fldCharType="begin"/>
            </w:r>
            <w:r w:rsidR="007937A7">
              <w:rPr>
                <w:noProof/>
                <w:webHidden/>
              </w:rPr>
              <w:instrText xml:space="preserve"> PAGEREF _Toc357609993 \h </w:instrText>
            </w:r>
            <w:r w:rsidR="007937A7">
              <w:rPr>
                <w:noProof/>
                <w:webHidden/>
              </w:rPr>
            </w:r>
            <w:r w:rsidR="007937A7">
              <w:rPr>
                <w:noProof/>
                <w:webHidden/>
              </w:rPr>
              <w:fldChar w:fldCharType="separate"/>
            </w:r>
            <w:r w:rsidR="00B74E3D">
              <w:rPr>
                <w:noProof/>
                <w:webHidden/>
              </w:rPr>
              <w:t>90</w:t>
            </w:r>
            <w:r w:rsidR="007937A7">
              <w:rPr>
                <w:noProof/>
                <w:webHidden/>
              </w:rPr>
              <w:fldChar w:fldCharType="end"/>
            </w:r>
          </w:hyperlink>
        </w:p>
        <w:p w:rsidR="007937A7" w:rsidRPr="007937A7" w:rsidRDefault="00CA0D0F" w:rsidP="007937A7">
          <w:pPr>
            <w:pStyle w:val="Obsah2"/>
            <w:tabs>
              <w:tab w:val="left" w:pos="720"/>
              <w:tab w:val="right" w:pos="8637"/>
            </w:tabs>
            <w:rPr>
              <w:rFonts w:asciiTheme="minorHAnsi" w:eastAsiaTheme="minorEastAsia" w:hAnsiTheme="minorHAnsi" w:cstheme="minorBidi"/>
              <w:smallCaps w:val="0"/>
              <w:noProof/>
              <w:sz w:val="22"/>
              <w:szCs w:val="22"/>
            </w:rPr>
          </w:pPr>
          <w:hyperlink w:anchor="_Toc357609997" w:history="1">
            <w:r w:rsidR="007937A7" w:rsidRPr="00C87619">
              <w:rPr>
                <w:rStyle w:val="Hypertextovprepojenie"/>
                <w:noProof/>
              </w:rPr>
              <w:t>4.4</w:t>
            </w:r>
            <w:r w:rsidR="007937A7">
              <w:rPr>
                <w:rFonts w:asciiTheme="minorHAnsi" w:eastAsiaTheme="minorEastAsia" w:hAnsiTheme="minorHAnsi" w:cstheme="minorBidi"/>
                <w:smallCaps w:val="0"/>
                <w:noProof/>
                <w:sz w:val="22"/>
                <w:szCs w:val="22"/>
              </w:rPr>
              <w:tab/>
            </w:r>
            <w:r w:rsidR="007937A7" w:rsidRPr="00C87619">
              <w:rPr>
                <w:rStyle w:val="Hypertextovprepojenie"/>
                <w:noProof/>
              </w:rPr>
              <w:t>Horizontálna priorita Trvalo udržateľný rozvoj</w:t>
            </w:r>
            <w:r w:rsidR="007937A7">
              <w:rPr>
                <w:noProof/>
                <w:webHidden/>
              </w:rPr>
              <w:tab/>
            </w:r>
            <w:r w:rsidR="007937A7">
              <w:rPr>
                <w:noProof/>
                <w:webHidden/>
              </w:rPr>
              <w:fldChar w:fldCharType="begin"/>
            </w:r>
            <w:r w:rsidR="007937A7">
              <w:rPr>
                <w:noProof/>
                <w:webHidden/>
              </w:rPr>
              <w:instrText xml:space="preserve"> PAGEREF _Toc357609997 \h </w:instrText>
            </w:r>
            <w:r w:rsidR="007937A7">
              <w:rPr>
                <w:noProof/>
                <w:webHidden/>
              </w:rPr>
            </w:r>
            <w:r w:rsidR="007937A7">
              <w:rPr>
                <w:noProof/>
                <w:webHidden/>
              </w:rPr>
              <w:fldChar w:fldCharType="separate"/>
            </w:r>
            <w:r w:rsidR="00B74E3D">
              <w:rPr>
                <w:noProof/>
                <w:webHidden/>
              </w:rPr>
              <w:t>94</w:t>
            </w:r>
            <w:r w:rsidR="007937A7">
              <w:rPr>
                <w:noProof/>
                <w:webHidden/>
              </w:rPr>
              <w:fldChar w:fldCharType="end"/>
            </w:r>
          </w:hyperlink>
        </w:p>
        <w:p w:rsidR="007937A7" w:rsidRDefault="00CA0D0F">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57610005" w:history="1">
            <w:r w:rsidR="007937A7" w:rsidRPr="00C87619">
              <w:rPr>
                <w:rStyle w:val="Hypertextovprepojenie"/>
              </w:rPr>
              <w:t>5</w:t>
            </w:r>
            <w:r w:rsidR="007937A7">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tab/>
            </w:r>
            <w:r w:rsidR="007937A7" w:rsidRPr="00C87619">
              <w:rPr>
                <w:rStyle w:val="Hypertextovprepojenie"/>
              </w:rPr>
              <w:t>Technická pomoc</w:t>
            </w:r>
            <w:r w:rsidR="007937A7">
              <w:rPr>
                <w:webHidden/>
              </w:rPr>
              <w:tab/>
            </w:r>
            <w:r w:rsidR="007937A7">
              <w:rPr>
                <w:webHidden/>
              </w:rPr>
              <w:fldChar w:fldCharType="begin"/>
            </w:r>
            <w:r w:rsidR="007937A7">
              <w:rPr>
                <w:webHidden/>
              </w:rPr>
              <w:instrText xml:space="preserve"> PAGEREF _Toc357610005 \h </w:instrText>
            </w:r>
            <w:r w:rsidR="007937A7">
              <w:rPr>
                <w:webHidden/>
              </w:rPr>
            </w:r>
            <w:r w:rsidR="007937A7">
              <w:rPr>
                <w:webHidden/>
              </w:rPr>
              <w:fldChar w:fldCharType="separate"/>
            </w:r>
            <w:r w:rsidR="00B74E3D">
              <w:rPr>
                <w:webHidden/>
              </w:rPr>
              <w:t>103</w:t>
            </w:r>
            <w:r w:rsidR="007937A7">
              <w:rPr>
                <w:webHidden/>
              </w:rPr>
              <w:fldChar w:fldCharType="end"/>
            </w:r>
          </w:hyperlink>
        </w:p>
        <w:p w:rsidR="007937A7" w:rsidRDefault="00CA0D0F">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57610006" w:history="1">
            <w:r w:rsidR="007937A7" w:rsidRPr="00C87619">
              <w:rPr>
                <w:rStyle w:val="Hypertextovprepojenie"/>
              </w:rPr>
              <w:t>6</w:t>
            </w:r>
            <w:r w:rsidR="007937A7">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tab/>
            </w:r>
            <w:r w:rsidR="007937A7" w:rsidRPr="00C87619">
              <w:rPr>
                <w:rStyle w:val="Hypertextovprepojenie"/>
              </w:rPr>
              <w:t>Informovanosť a publicita</w:t>
            </w:r>
            <w:r w:rsidR="007937A7">
              <w:rPr>
                <w:webHidden/>
              </w:rPr>
              <w:tab/>
            </w:r>
            <w:r w:rsidR="007937A7">
              <w:rPr>
                <w:webHidden/>
              </w:rPr>
              <w:fldChar w:fldCharType="begin"/>
            </w:r>
            <w:r w:rsidR="007937A7">
              <w:rPr>
                <w:webHidden/>
              </w:rPr>
              <w:instrText xml:space="preserve"> PAGEREF _Toc357610006 \h </w:instrText>
            </w:r>
            <w:r w:rsidR="007937A7">
              <w:rPr>
                <w:webHidden/>
              </w:rPr>
            </w:r>
            <w:r w:rsidR="007937A7">
              <w:rPr>
                <w:webHidden/>
              </w:rPr>
              <w:fldChar w:fldCharType="separate"/>
            </w:r>
            <w:r w:rsidR="00B74E3D">
              <w:rPr>
                <w:webHidden/>
              </w:rPr>
              <w:t>104</w:t>
            </w:r>
            <w:r w:rsidR="007937A7">
              <w:rPr>
                <w:webHidden/>
              </w:rPr>
              <w:fldChar w:fldCharType="end"/>
            </w:r>
          </w:hyperlink>
        </w:p>
        <w:p w:rsidR="007937A7" w:rsidRDefault="00CA0D0F">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57610007" w:history="1">
            <w:r w:rsidR="007937A7" w:rsidRPr="00C87619">
              <w:rPr>
                <w:rStyle w:val="Hypertextovprepojenie"/>
              </w:rPr>
              <w:t>Príloha č. 1   Prehľad vyhlásených výziev a písomných vyzvaní k 31. 12. 2012</w:t>
            </w:r>
            <w:r w:rsidR="007937A7">
              <w:rPr>
                <w:webHidden/>
              </w:rPr>
              <w:tab/>
            </w:r>
            <w:r w:rsidR="007937A7">
              <w:rPr>
                <w:webHidden/>
              </w:rPr>
              <w:fldChar w:fldCharType="begin"/>
            </w:r>
            <w:r w:rsidR="007937A7">
              <w:rPr>
                <w:webHidden/>
              </w:rPr>
              <w:instrText xml:space="preserve"> PAGEREF _Toc357610007 \h </w:instrText>
            </w:r>
            <w:r w:rsidR="007937A7">
              <w:rPr>
                <w:webHidden/>
              </w:rPr>
            </w:r>
            <w:r w:rsidR="007937A7">
              <w:rPr>
                <w:webHidden/>
              </w:rPr>
              <w:fldChar w:fldCharType="separate"/>
            </w:r>
            <w:r w:rsidR="00B74E3D">
              <w:rPr>
                <w:webHidden/>
              </w:rPr>
              <w:t>108</w:t>
            </w:r>
            <w:r w:rsidR="007937A7">
              <w:rPr>
                <w:webHidden/>
              </w:rPr>
              <w:fldChar w:fldCharType="end"/>
            </w:r>
          </w:hyperlink>
        </w:p>
        <w:p w:rsidR="007937A7" w:rsidRDefault="00CA0D0F">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57610008" w:history="1">
            <w:r w:rsidR="007937A7" w:rsidRPr="00C87619">
              <w:rPr>
                <w:rStyle w:val="Hypertextovprepojenie"/>
                <w:i/>
              </w:rPr>
              <w:t>Príloha č. 2   Platby prijaté z EK</w:t>
            </w:r>
            <w:r w:rsidR="007937A7">
              <w:rPr>
                <w:webHidden/>
              </w:rPr>
              <w:tab/>
            </w:r>
            <w:r w:rsidR="007937A7">
              <w:rPr>
                <w:webHidden/>
              </w:rPr>
              <w:fldChar w:fldCharType="begin"/>
            </w:r>
            <w:r w:rsidR="007937A7">
              <w:rPr>
                <w:webHidden/>
              </w:rPr>
              <w:instrText xml:space="preserve"> PAGEREF _Toc357610008 \h </w:instrText>
            </w:r>
            <w:r w:rsidR="007937A7">
              <w:rPr>
                <w:webHidden/>
              </w:rPr>
            </w:r>
            <w:r w:rsidR="007937A7">
              <w:rPr>
                <w:webHidden/>
              </w:rPr>
              <w:fldChar w:fldCharType="separate"/>
            </w:r>
            <w:r w:rsidR="00B74E3D">
              <w:rPr>
                <w:webHidden/>
              </w:rPr>
              <w:t>110</w:t>
            </w:r>
            <w:r w:rsidR="007937A7">
              <w:rPr>
                <w:webHidden/>
              </w:rPr>
              <w:fldChar w:fldCharType="end"/>
            </w:r>
          </w:hyperlink>
        </w:p>
        <w:p w:rsidR="007937A7" w:rsidRDefault="00CA0D0F">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57610009" w:history="1">
            <w:r w:rsidR="007937A7" w:rsidRPr="00C87619">
              <w:rPr>
                <w:rStyle w:val="Hypertextovprepojenie"/>
                <w:i/>
              </w:rPr>
              <w:t>Príloha č. 3a   Orientačné členenie prideleného príspevku Spoločenstva podľa kategórie vo výročnej a záverečnej správe o implementácii</w:t>
            </w:r>
            <w:r w:rsidR="007937A7">
              <w:rPr>
                <w:webHidden/>
              </w:rPr>
              <w:tab/>
            </w:r>
            <w:r w:rsidR="007937A7">
              <w:rPr>
                <w:webHidden/>
              </w:rPr>
              <w:fldChar w:fldCharType="begin"/>
            </w:r>
            <w:r w:rsidR="007937A7">
              <w:rPr>
                <w:webHidden/>
              </w:rPr>
              <w:instrText xml:space="preserve"> PAGEREF _Toc357610009 \h </w:instrText>
            </w:r>
            <w:r w:rsidR="007937A7">
              <w:rPr>
                <w:webHidden/>
              </w:rPr>
            </w:r>
            <w:r w:rsidR="007937A7">
              <w:rPr>
                <w:webHidden/>
              </w:rPr>
              <w:fldChar w:fldCharType="separate"/>
            </w:r>
            <w:r w:rsidR="00B74E3D">
              <w:rPr>
                <w:webHidden/>
              </w:rPr>
              <w:t>111</w:t>
            </w:r>
            <w:r w:rsidR="007937A7">
              <w:rPr>
                <w:webHidden/>
              </w:rPr>
              <w:fldChar w:fldCharType="end"/>
            </w:r>
          </w:hyperlink>
        </w:p>
        <w:p w:rsidR="007937A7" w:rsidRDefault="00CA0D0F">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57610010" w:history="1">
            <w:r w:rsidR="007937A7" w:rsidRPr="00C87619">
              <w:rPr>
                <w:rStyle w:val="Hypertextovprepojenie"/>
                <w:i/>
              </w:rPr>
              <w:t>Príloha č. 3b   Súhrnné členenie prideleného príspevku Spoločenstva podľa kategórie vo výročnej a záverečnej správe o implementácii</w:t>
            </w:r>
            <w:r w:rsidR="007937A7">
              <w:rPr>
                <w:webHidden/>
              </w:rPr>
              <w:tab/>
            </w:r>
            <w:r w:rsidR="00A60F9A">
              <w:rPr>
                <w:webHidden/>
              </w:rPr>
              <w:tab/>
            </w:r>
            <w:r w:rsidR="00A60F9A">
              <w:rPr>
                <w:webHidden/>
              </w:rPr>
              <w:tab/>
            </w:r>
            <w:r w:rsidR="007937A7">
              <w:rPr>
                <w:webHidden/>
              </w:rPr>
              <w:fldChar w:fldCharType="begin"/>
            </w:r>
            <w:r w:rsidR="007937A7">
              <w:rPr>
                <w:webHidden/>
              </w:rPr>
              <w:instrText xml:space="preserve"> PAGEREF _Toc357610010 \h </w:instrText>
            </w:r>
            <w:r w:rsidR="007937A7">
              <w:rPr>
                <w:webHidden/>
              </w:rPr>
            </w:r>
            <w:r w:rsidR="007937A7">
              <w:rPr>
                <w:webHidden/>
              </w:rPr>
              <w:fldChar w:fldCharType="separate"/>
            </w:r>
            <w:r w:rsidR="00B74E3D">
              <w:rPr>
                <w:webHidden/>
              </w:rPr>
              <w:t>111</w:t>
            </w:r>
            <w:r w:rsidR="007937A7">
              <w:rPr>
                <w:webHidden/>
              </w:rPr>
              <w:fldChar w:fldCharType="end"/>
            </w:r>
          </w:hyperlink>
        </w:p>
        <w:p w:rsidR="007937A7" w:rsidRDefault="00CA0D0F">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57610011" w:history="1">
            <w:r w:rsidR="007937A7" w:rsidRPr="00C87619">
              <w:rPr>
                <w:rStyle w:val="Hypertextovprepojenie"/>
                <w:i/>
              </w:rPr>
              <w:t>Príloha č. 4  Žiadosti o platbu predložené EK</w:t>
            </w:r>
            <w:r w:rsidR="007937A7">
              <w:rPr>
                <w:webHidden/>
              </w:rPr>
              <w:tab/>
            </w:r>
            <w:r w:rsidR="007937A7">
              <w:rPr>
                <w:webHidden/>
              </w:rPr>
              <w:fldChar w:fldCharType="begin"/>
            </w:r>
            <w:r w:rsidR="007937A7">
              <w:rPr>
                <w:webHidden/>
              </w:rPr>
              <w:instrText xml:space="preserve"> PAGEREF _Toc357610011 \h </w:instrText>
            </w:r>
            <w:r w:rsidR="007937A7">
              <w:rPr>
                <w:webHidden/>
              </w:rPr>
            </w:r>
            <w:r w:rsidR="007937A7">
              <w:rPr>
                <w:webHidden/>
              </w:rPr>
              <w:fldChar w:fldCharType="separate"/>
            </w:r>
            <w:r w:rsidR="00B74E3D">
              <w:rPr>
                <w:webHidden/>
              </w:rPr>
              <w:t>113</w:t>
            </w:r>
            <w:r w:rsidR="007937A7">
              <w:rPr>
                <w:webHidden/>
              </w:rPr>
              <w:fldChar w:fldCharType="end"/>
            </w:r>
          </w:hyperlink>
        </w:p>
        <w:p w:rsidR="007937A7" w:rsidRDefault="00CA0D0F">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57610012" w:history="1">
            <w:r w:rsidR="007937A7" w:rsidRPr="00C87619">
              <w:rPr>
                <w:rStyle w:val="Hypertextovprepojenie"/>
                <w:i/>
              </w:rPr>
              <w:t>Príloha č. 5   Zoznam kontrol na mieste vykonaných RO a SORO v roku 2012</w:t>
            </w:r>
            <w:r w:rsidR="007937A7">
              <w:rPr>
                <w:webHidden/>
              </w:rPr>
              <w:tab/>
            </w:r>
            <w:r w:rsidR="007937A7">
              <w:rPr>
                <w:webHidden/>
              </w:rPr>
              <w:fldChar w:fldCharType="begin"/>
            </w:r>
            <w:r w:rsidR="007937A7">
              <w:rPr>
                <w:webHidden/>
              </w:rPr>
              <w:instrText xml:space="preserve"> PAGEREF _Toc357610012 \h </w:instrText>
            </w:r>
            <w:r w:rsidR="007937A7">
              <w:rPr>
                <w:webHidden/>
              </w:rPr>
            </w:r>
            <w:r w:rsidR="007937A7">
              <w:rPr>
                <w:webHidden/>
              </w:rPr>
              <w:fldChar w:fldCharType="separate"/>
            </w:r>
            <w:r w:rsidR="00B74E3D">
              <w:rPr>
                <w:webHidden/>
              </w:rPr>
              <w:t>114</w:t>
            </w:r>
            <w:r w:rsidR="007937A7">
              <w:rPr>
                <w:webHidden/>
              </w:rPr>
              <w:fldChar w:fldCharType="end"/>
            </w:r>
          </w:hyperlink>
        </w:p>
        <w:p w:rsidR="007937A7" w:rsidRDefault="00CA0D0F">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57610013" w:history="1">
            <w:r w:rsidR="007937A7" w:rsidRPr="00C87619">
              <w:rPr>
                <w:rStyle w:val="Hypertextovprepojenie"/>
                <w:i/>
              </w:rPr>
              <w:t>Príloha č. 6  Príklady dobrej praxe</w:t>
            </w:r>
            <w:r w:rsidR="007937A7">
              <w:rPr>
                <w:webHidden/>
              </w:rPr>
              <w:tab/>
            </w:r>
            <w:r w:rsidR="007937A7">
              <w:rPr>
                <w:webHidden/>
              </w:rPr>
              <w:fldChar w:fldCharType="begin"/>
            </w:r>
            <w:r w:rsidR="007937A7">
              <w:rPr>
                <w:webHidden/>
              </w:rPr>
              <w:instrText xml:space="preserve"> PAGEREF _Toc357610013 \h </w:instrText>
            </w:r>
            <w:r w:rsidR="007937A7">
              <w:rPr>
                <w:webHidden/>
              </w:rPr>
            </w:r>
            <w:r w:rsidR="007937A7">
              <w:rPr>
                <w:webHidden/>
              </w:rPr>
              <w:fldChar w:fldCharType="separate"/>
            </w:r>
            <w:r w:rsidR="00B74E3D">
              <w:rPr>
                <w:webHidden/>
              </w:rPr>
              <w:t>152</w:t>
            </w:r>
            <w:r w:rsidR="007937A7">
              <w:rPr>
                <w:webHidden/>
              </w:rPr>
              <w:fldChar w:fldCharType="end"/>
            </w:r>
          </w:hyperlink>
        </w:p>
        <w:p w:rsidR="007937A7" w:rsidRDefault="00CA0D0F">
          <w:pPr>
            <w:pStyle w:val="Obsah1"/>
            <w:tabs>
              <w:tab w:val="left" w:pos="1920"/>
            </w:tabs>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57610014" w:history="1">
            <w:r w:rsidR="007937A7" w:rsidRPr="00C87619">
              <w:rPr>
                <w:rStyle w:val="Hypertextovprepojenie"/>
                <w:i/>
              </w:rPr>
              <w:t xml:space="preserve">Príloha č. 7 </w:t>
            </w:r>
            <w:r w:rsidR="007937A7">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tab/>
            </w:r>
            <w:r w:rsidR="007937A7" w:rsidRPr="00C87619">
              <w:rPr>
                <w:rStyle w:val="Hypertextovprepojenie"/>
                <w:i/>
              </w:rPr>
              <w:t>Financial Engineering Instruments operations implemented with Holding Fund</w:t>
            </w:r>
            <w:r w:rsidR="007937A7">
              <w:rPr>
                <w:webHidden/>
              </w:rPr>
              <w:tab/>
            </w:r>
            <w:r w:rsidR="007937A7">
              <w:rPr>
                <w:webHidden/>
              </w:rPr>
              <w:fldChar w:fldCharType="begin"/>
            </w:r>
            <w:r w:rsidR="007937A7">
              <w:rPr>
                <w:webHidden/>
              </w:rPr>
              <w:instrText xml:space="preserve"> PAGEREF _Toc357610014 \h </w:instrText>
            </w:r>
            <w:r w:rsidR="007937A7">
              <w:rPr>
                <w:webHidden/>
              </w:rPr>
            </w:r>
            <w:r w:rsidR="007937A7">
              <w:rPr>
                <w:webHidden/>
              </w:rPr>
              <w:fldChar w:fldCharType="separate"/>
            </w:r>
            <w:r w:rsidR="00B74E3D">
              <w:rPr>
                <w:webHidden/>
              </w:rPr>
              <w:t>156</w:t>
            </w:r>
            <w:r w:rsidR="007937A7">
              <w:rPr>
                <w:webHidden/>
              </w:rPr>
              <w:fldChar w:fldCharType="end"/>
            </w:r>
          </w:hyperlink>
        </w:p>
        <w:p w:rsidR="009165AF" w:rsidRDefault="009165AF">
          <w:r w:rsidRPr="002C5B9A">
            <w:rPr>
              <w:b/>
              <w:bCs/>
            </w:rPr>
            <w:fldChar w:fldCharType="end"/>
          </w:r>
        </w:p>
      </w:sdtContent>
    </w:sdt>
    <w:p w:rsidR="00F752CC" w:rsidRPr="00DF05C6" w:rsidRDefault="00D12BFF" w:rsidP="007D45F0">
      <w:pPr>
        <w:pStyle w:val="Obsah1"/>
        <w:rPr>
          <w:rFonts w:eastAsiaTheme="minorEastAsia"/>
        </w:rPr>
      </w:pPr>
      <w:r w:rsidRPr="00DF05C6">
        <w:rPr>
          <w:rFonts w:eastAsiaTheme="minorEastAsia"/>
        </w:rPr>
        <w:t xml:space="preserve"> </w:t>
      </w:r>
    </w:p>
    <w:p w:rsidR="00DC7977" w:rsidRPr="00DF05C6" w:rsidRDefault="00DC7977">
      <w:pPr>
        <w:rPr>
          <w:color w:val="0070C0"/>
        </w:rPr>
      </w:pPr>
    </w:p>
    <w:p w:rsidR="00567C0A" w:rsidRPr="00DF05C6" w:rsidRDefault="00EB07AA" w:rsidP="007D45F0">
      <w:pPr>
        <w:pStyle w:val="Obsah1"/>
        <w:rPr>
          <w:rFonts w:ascii="Calibri" w:hAnsi="Calibri"/>
          <w:sz w:val="22"/>
          <w:szCs w:val="22"/>
        </w:rPr>
      </w:pPr>
      <w:r w:rsidRPr="00DF05C6">
        <w:fldChar w:fldCharType="begin"/>
      </w:r>
      <w:r w:rsidR="00C617B5" w:rsidRPr="00DF05C6">
        <w:instrText xml:space="preserve"> TOC \o "1-4" \h \z \u </w:instrText>
      </w:r>
      <w:r w:rsidRPr="00DF05C6">
        <w:fldChar w:fldCharType="separate"/>
      </w:r>
    </w:p>
    <w:p w:rsidR="006A60E5" w:rsidRPr="00DF05C6" w:rsidRDefault="006A60E5" w:rsidP="007D45F0">
      <w:pPr>
        <w:pStyle w:val="Obsah1"/>
      </w:pPr>
    </w:p>
    <w:p w:rsidR="009165AF" w:rsidRDefault="00EB07AA" w:rsidP="009165AF">
      <w:pPr>
        <w:pStyle w:val="Nadpis1"/>
        <w:numPr>
          <w:ilvl w:val="0"/>
          <w:numId w:val="0"/>
        </w:numPr>
        <w:spacing w:before="360" w:after="240"/>
        <w:jc w:val="left"/>
        <w:rPr>
          <w:color w:val="0070C0"/>
        </w:rPr>
      </w:pPr>
      <w:r w:rsidRPr="00DF05C6">
        <w:rPr>
          <w:color w:val="0070C0"/>
        </w:rPr>
        <w:fldChar w:fldCharType="end"/>
      </w:r>
      <w:r w:rsidR="00222430" w:rsidRPr="00DF05C6">
        <w:rPr>
          <w:color w:val="0070C0"/>
        </w:rPr>
        <w:br w:type="page"/>
      </w:r>
      <w:bookmarkStart w:id="5" w:name="_Toc165951979"/>
      <w:bookmarkStart w:id="6" w:name="_Toc178072190"/>
      <w:bookmarkStart w:id="7" w:name="_Toc197763062"/>
      <w:bookmarkStart w:id="8" w:name="_Toc207443490"/>
      <w:bookmarkStart w:id="9" w:name="_Toc210034210"/>
      <w:bookmarkStart w:id="10" w:name="_Toc212352697"/>
      <w:bookmarkStart w:id="11" w:name="_Toc212456506"/>
      <w:bookmarkStart w:id="12" w:name="_Toc264963919"/>
      <w:bookmarkStart w:id="13" w:name="_Toc311017843"/>
      <w:bookmarkStart w:id="14" w:name="_Toc326050907"/>
    </w:p>
    <w:bookmarkStart w:id="15" w:name="_Toc357609941"/>
    <w:p w:rsidR="00222430" w:rsidRPr="002C5B9A" w:rsidRDefault="00F56EB8" w:rsidP="009165AF">
      <w:pPr>
        <w:pStyle w:val="Nadpis1"/>
        <w:numPr>
          <w:ilvl w:val="0"/>
          <w:numId w:val="0"/>
        </w:numPr>
        <w:jc w:val="left"/>
        <w:rPr>
          <w:rFonts w:ascii="Times New Roman" w:hAnsi="Times New Roman"/>
          <w:iCs/>
          <w:sz w:val="36"/>
          <w:szCs w:val="36"/>
        </w:rPr>
      </w:pPr>
      <w:r>
        <w:rPr>
          <w:rFonts w:ascii="Times New Roman" w:hAnsi="Times New Roman"/>
          <w:iCs/>
          <w:noProof/>
          <w:sz w:val="36"/>
          <w:szCs w:val="36"/>
        </w:rPr>
        <w:lastRenderedPageBreak/>
        <mc:AlternateContent>
          <mc:Choice Requires="wps">
            <w:drawing>
              <wp:anchor distT="0" distB="0" distL="114300" distR="114300" simplePos="0" relativeHeight="251664384" behindDoc="1" locked="0" layoutInCell="1" allowOverlap="1" wp14:anchorId="5745E287" wp14:editId="2F103181">
                <wp:simplePos x="0" y="0"/>
                <wp:positionH relativeFrom="column">
                  <wp:posOffset>-153007</wp:posOffset>
                </wp:positionH>
                <wp:positionV relativeFrom="paragraph">
                  <wp:posOffset>9194</wp:posOffset>
                </wp:positionV>
                <wp:extent cx="5978994" cy="254000"/>
                <wp:effectExtent l="0" t="0" r="3175" b="0"/>
                <wp:wrapNone/>
                <wp:docPr id="15"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8994"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12.05pt;margin-top:.7pt;width:470.8pt;height:20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" fillcolor="silver" stroked="f">
                <v:fill opacity="52428f"/>
              </v:rect>
            </w:pict>
          </mc:Fallback>
        </mc:AlternateContent>
      </w:r>
      <w:r w:rsidR="00222430" w:rsidRPr="002C5B9A">
        <w:rPr>
          <w:rFonts w:ascii="Times New Roman" w:hAnsi="Times New Roman"/>
          <w:iCs/>
          <w:sz w:val="36"/>
          <w:szCs w:val="36"/>
        </w:rPr>
        <w:t>Použité skratky</w:t>
      </w:r>
      <w:bookmarkEnd w:id="5"/>
      <w:bookmarkEnd w:id="6"/>
      <w:bookmarkEnd w:id="7"/>
      <w:bookmarkEnd w:id="8"/>
      <w:bookmarkEnd w:id="9"/>
      <w:bookmarkEnd w:id="10"/>
      <w:bookmarkEnd w:id="11"/>
      <w:bookmarkEnd w:id="12"/>
      <w:bookmarkEnd w:id="13"/>
      <w:bookmarkEnd w:id="14"/>
      <w:bookmarkEnd w:id="15"/>
    </w:p>
    <w:tbl>
      <w:tblPr>
        <w:tblW w:w="9315" w:type="dxa"/>
        <w:jc w:val="center"/>
        <w:tblLook w:val="01E0" w:firstRow="1" w:lastRow="1" w:firstColumn="1" w:lastColumn="1" w:noHBand="0" w:noVBand="0"/>
      </w:tblPr>
      <w:tblGrid>
        <w:gridCol w:w="2346"/>
        <w:gridCol w:w="6969"/>
      </w:tblGrid>
      <w:tr w:rsidR="00DF05C6" w:rsidRPr="00DF05C6">
        <w:trPr>
          <w:trHeight w:val="276"/>
          <w:jc w:val="center"/>
        </w:trPr>
        <w:tc>
          <w:tcPr>
            <w:tcW w:w="2346" w:type="dxa"/>
          </w:tcPr>
          <w:p w:rsidR="00222430" w:rsidRPr="00CF10C4" w:rsidRDefault="00C01162" w:rsidP="002C5B9A">
            <w:pPr>
              <w:spacing w:before="120"/>
            </w:pPr>
            <w:r w:rsidRPr="00CF10C4">
              <w:t>AT</w:t>
            </w:r>
          </w:p>
        </w:tc>
        <w:tc>
          <w:tcPr>
            <w:tcW w:w="6969" w:type="dxa"/>
          </w:tcPr>
          <w:p w:rsidR="00222430" w:rsidRPr="00CF10C4" w:rsidRDefault="00C01162" w:rsidP="002C5B9A">
            <w:pPr>
              <w:spacing w:before="120"/>
            </w:pPr>
            <w:r w:rsidRPr="00CF10C4">
              <w:t xml:space="preserve">Audit </w:t>
            </w:r>
            <w:proofErr w:type="spellStart"/>
            <w:r w:rsidRPr="00CF10C4">
              <w:t>trail</w:t>
            </w:r>
            <w:proofErr w:type="spellEnd"/>
          </w:p>
        </w:tc>
      </w:tr>
      <w:tr w:rsidR="00DF05C6" w:rsidRPr="00DF05C6">
        <w:trPr>
          <w:trHeight w:val="276"/>
          <w:jc w:val="center"/>
        </w:trPr>
        <w:tc>
          <w:tcPr>
            <w:tcW w:w="2346" w:type="dxa"/>
          </w:tcPr>
          <w:p w:rsidR="00C01162" w:rsidRPr="00CF10C4" w:rsidRDefault="00C01162">
            <w:r w:rsidRPr="00CF10C4">
              <w:t>CEDIS</w:t>
            </w:r>
          </w:p>
        </w:tc>
        <w:tc>
          <w:tcPr>
            <w:tcW w:w="6969" w:type="dxa"/>
          </w:tcPr>
          <w:p w:rsidR="00C01162" w:rsidRPr="00CF10C4" w:rsidRDefault="00C01162">
            <w:r w:rsidRPr="00CF10C4">
              <w:t>Centrálny databázový informačný systém</w:t>
            </w:r>
          </w:p>
        </w:tc>
      </w:tr>
      <w:tr w:rsidR="00DF05C6" w:rsidRPr="00DF05C6">
        <w:trPr>
          <w:trHeight w:val="276"/>
          <w:jc w:val="center"/>
        </w:trPr>
        <w:tc>
          <w:tcPr>
            <w:tcW w:w="2346" w:type="dxa"/>
          </w:tcPr>
          <w:p w:rsidR="00C01162" w:rsidRPr="00CF10C4" w:rsidRDefault="00C01162">
            <w:r w:rsidRPr="00CF10C4">
              <w:t>CKO</w:t>
            </w:r>
          </w:p>
        </w:tc>
        <w:tc>
          <w:tcPr>
            <w:tcW w:w="6969" w:type="dxa"/>
          </w:tcPr>
          <w:p w:rsidR="00C01162" w:rsidRPr="00CF10C4" w:rsidRDefault="00C01162">
            <w:r w:rsidRPr="00CF10C4">
              <w:t>Centrálny koordinačný orgán</w:t>
            </w:r>
          </w:p>
        </w:tc>
      </w:tr>
      <w:tr w:rsidR="00DF05C6" w:rsidRPr="00DF05C6">
        <w:trPr>
          <w:trHeight w:val="276"/>
          <w:jc w:val="center"/>
        </w:trPr>
        <w:tc>
          <w:tcPr>
            <w:tcW w:w="2346" w:type="dxa"/>
          </w:tcPr>
          <w:p w:rsidR="00222430" w:rsidRPr="00CF10C4" w:rsidRDefault="00222430">
            <w:r w:rsidRPr="00CF10C4">
              <w:t>CO</w:t>
            </w:r>
          </w:p>
        </w:tc>
        <w:tc>
          <w:tcPr>
            <w:tcW w:w="6969" w:type="dxa"/>
          </w:tcPr>
          <w:p w:rsidR="00222430" w:rsidRPr="00CF10C4" w:rsidRDefault="00222430">
            <w:r w:rsidRPr="00CF10C4">
              <w:t>Certifikačný orgán (Ministerstvo financií Slovenskej republiky)</w:t>
            </w:r>
          </w:p>
        </w:tc>
      </w:tr>
      <w:tr w:rsidR="00DF05C6" w:rsidRPr="00DF05C6">
        <w:trPr>
          <w:trHeight w:val="276"/>
          <w:jc w:val="center"/>
        </w:trPr>
        <w:tc>
          <w:tcPr>
            <w:tcW w:w="2346" w:type="dxa"/>
          </w:tcPr>
          <w:p w:rsidR="00E70B2E" w:rsidRPr="00CF10C4" w:rsidRDefault="00E70B2E">
            <w:r w:rsidRPr="00CF10C4">
              <w:t>CRZ</w:t>
            </w:r>
          </w:p>
        </w:tc>
        <w:tc>
          <w:tcPr>
            <w:tcW w:w="6969" w:type="dxa"/>
          </w:tcPr>
          <w:p w:rsidR="00E70B2E" w:rsidRPr="00CF10C4" w:rsidRDefault="00E70B2E">
            <w:r w:rsidRPr="00CF10C4">
              <w:t>Centrálny register zmlúv</w:t>
            </w:r>
          </w:p>
        </w:tc>
      </w:tr>
      <w:tr w:rsidR="00DF05C6" w:rsidRPr="00DF05C6">
        <w:trPr>
          <w:trHeight w:val="276"/>
          <w:jc w:val="center"/>
        </w:trPr>
        <w:tc>
          <w:tcPr>
            <w:tcW w:w="2346" w:type="dxa"/>
          </w:tcPr>
          <w:p w:rsidR="00307C58" w:rsidRPr="00CF10C4" w:rsidRDefault="00307C58">
            <w:r w:rsidRPr="00CF10C4">
              <w:t>D</w:t>
            </w:r>
          </w:p>
        </w:tc>
        <w:tc>
          <w:tcPr>
            <w:tcW w:w="6969" w:type="dxa"/>
          </w:tcPr>
          <w:p w:rsidR="00307C58" w:rsidRPr="00CF10C4" w:rsidRDefault="00307C58">
            <w:r w:rsidRPr="00CF10C4">
              <w:t>Indikátor dopadu</w:t>
            </w:r>
          </w:p>
        </w:tc>
      </w:tr>
      <w:tr w:rsidR="00DF05C6" w:rsidRPr="00DF05C6">
        <w:trPr>
          <w:trHeight w:val="276"/>
          <w:jc w:val="center"/>
        </w:trPr>
        <w:tc>
          <w:tcPr>
            <w:tcW w:w="2346" w:type="dxa"/>
          </w:tcPr>
          <w:p w:rsidR="00F361DC" w:rsidRPr="00CF10C4" w:rsidRDefault="00F361DC">
            <w:r w:rsidRPr="00CF10C4">
              <w:t>DPH</w:t>
            </w:r>
          </w:p>
        </w:tc>
        <w:tc>
          <w:tcPr>
            <w:tcW w:w="6969" w:type="dxa"/>
          </w:tcPr>
          <w:p w:rsidR="00F361DC" w:rsidRPr="00CF10C4" w:rsidRDefault="00F361DC" w:rsidP="00F361DC">
            <w:r w:rsidRPr="00CF10C4">
              <w:t>Daň z pridanej hodnoty</w:t>
            </w:r>
          </w:p>
        </w:tc>
      </w:tr>
      <w:tr w:rsidR="00DF05C6" w:rsidRPr="00DF05C6">
        <w:trPr>
          <w:trHeight w:val="276"/>
          <w:jc w:val="center"/>
        </w:trPr>
        <w:tc>
          <w:tcPr>
            <w:tcW w:w="2346" w:type="dxa"/>
          </w:tcPr>
          <w:p w:rsidR="0022564B" w:rsidRPr="00CF10C4" w:rsidRDefault="0022564B">
            <w:r w:rsidRPr="00CF10C4">
              <w:t>EIF</w:t>
            </w:r>
          </w:p>
        </w:tc>
        <w:tc>
          <w:tcPr>
            <w:tcW w:w="6969" w:type="dxa"/>
          </w:tcPr>
          <w:p w:rsidR="0022564B" w:rsidRPr="00CF10C4" w:rsidRDefault="0022564B">
            <w:r w:rsidRPr="00CF10C4">
              <w:t>Európsky investičný fond</w:t>
            </w:r>
          </w:p>
        </w:tc>
      </w:tr>
      <w:tr w:rsidR="00DF05C6" w:rsidRPr="00DF05C6">
        <w:trPr>
          <w:trHeight w:val="291"/>
          <w:jc w:val="center"/>
        </w:trPr>
        <w:tc>
          <w:tcPr>
            <w:tcW w:w="2346" w:type="dxa"/>
          </w:tcPr>
          <w:p w:rsidR="00222430" w:rsidRPr="00CF10C4" w:rsidRDefault="00222430">
            <w:r w:rsidRPr="00CF10C4">
              <w:t>EK</w:t>
            </w:r>
          </w:p>
        </w:tc>
        <w:tc>
          <w:tcPr>
            <w:tcW w:w="6969" w:type="dxa"/>
          </w:tcPr>
          <w:p w:rsidR="00222430" w:rsidRPr="00CF10C4" w:rsidRDefault="00222430">
            <w:r w:rsidRPr="00CF10C4">
              <w:t>Európska komisia</w:t>
            </w:r>
          </w:p>
        </w:tc>
      </w:tr>
      <w:tr w:rsidR="00DF05C6" w:rsidRPr="00DF05C6">
        <w:trPr>
          <w:trHeight w:val="276"/>
          <w:jc w:val="center"/>
        </w:trPr>
        <w:tc>
          <w:tcPr>
            <w:tcW w:w="2346" w:type="dxa"/>
          </w:tcPr>
          <w:p w:rsidR="00222430" w:rsidRPr="00CF10C4" w:rsidRDefault="00222430">
            <w:r w:rsidRPr="00CF10C4">
              <w:t>ERDF</w:t>
            </w:r>
          </w:p>
        </w:tc>
        <w:tc>
          <w:tcPr>
            <w:tcW w:w="6969" w:type="dxa"/>
          </w:tcPr>
          <w:p w:rsidR="00222430" w:rsidRPr="00CF10C4" w:rsidRDefault="00222430">
            <w:r w:rsidRPr="00CF10C4">
              <w:t>Európsky fond regionálneho rozvoja</w:t>
            </w:r>
          </w:p>
        </w:tc>
      </w:tr>
      <w:tr w:rsidR="00DF05C6" w:rsidRPr="00DF05C6">
        <w:trPr>
          <w:trHeight w:val="291"/>
          <w:jc w:val="center"/>
        </w:trPr>
        <w:tc>
          <w:tcPr>
            <w:tcW w:w="2346" w:type="dxa"/>
          </w:tcPr>
          <w:p w:rsidR="00222430" w:rsidRPr="00CF10C4" w:rsidRDefault="00222430">
            <w:r w:rsidRPr="00CF10C4">
              <w:t>ES</w:t>
            </w:r>
          </w:p>
        </w:tc>
        <w:tc>
          <w:tcPr>
            <w:tcW w:w="6969" w:type="dxa"/>
          </w:tcPr>
          <w:p w:rsidR="00222430" w:rsidRPr="00CF10C4" w:rsidRDefault="00222430">
            <w:r w:rsidRPr="00CF10C4">
              <w:t>Európske spoločenstvá</w:t>
            </w:r>
          </w:p>
        </w:tc>
      </w:tr>
      <w:tr w:rsidR="00DF05C6" w:rsidRPr="00DF05C6">
        <w:trPr>
          <w:trHeight w:val="276"/>
          <w:jc w:val="center"/>
        </w:trPr>
        <w:tc>
          <w:tcPr>
            <w:tcW w:w="2346" w:type="dxa"/>
          </w:tcPr>
          <w:p w:rsidR="00222430" w:rsidRPr="00CF10C4" w:rsidRDefault="00222430">
            <w:r w:rsidRPr="00CF10C4">
              <w:t>EÚ</w:t>
            </w:r>
          </w:p>
        </w:tc>
        <w:tc>
          <w:tcPr>
            <w:tcW w:w="6969" w:type="dxa"/>
          </w:tcPr>
          <w:p w:rsidR="00222430" w:rsidRPr="00CF10C4" w:rsidRDefault="00222430">
            <w:r w:rsidRPr="00CF10C4">
              <w:t>Európska únia</w:t>
            </w:r>
          </w:p>
        </w:tc>
      </w:tr>
      <w:tr w:rsidR="00DF05C6" w:rsidRPr="00DF05C6">
        <w:trPr>
          <w:trHeight w:val="276"/>
          <w:jc w:val="center"/>
        </w:trPr>
        <w:tc>
          <w:tcPr>
            <w:tcW w:w="2346" w:type="dxa"/>
          </w:tcPr>
          <w:p w:rsidR="00F06C5A" w:rsidRDefault="00F06C5A">
            <w:r w:rsidRPr="00CF10C4">
              <w:t>FAQ</w:t>
            </w:r>
          </w:p>
          <w:p w:rsidR="005B19BA" w:rsidRDefault="005B19BA">
            <w:r>
              <w:t>FLPG</w:t>
            </w:r>
          </w:p>
          <w:p w:rsidR="0010476C" w:rsidRPr="00CF10C4" w:rsidRDefault="0010476C">
            <w:r>
              <w:t>HDP</w:t>
            </w:r>
          </w:p>
        </w:tc>
        <w:tc>
          <w:tcPr>
            <w:tcW w:w="6969" w:type="dxa"/>
          </w:tcPr>
          <w:p w:rsidR="00F06C5A" w:rsidRDefault="00F06C5A">
            <w:r w:rsidRPr="00CF10C4">
              <w:t>Najčastejšie kladené otázky (</w:t>
            </w:r>
            <w:proofErr w:type="spellStart"/>
            <w:r w:rsidRPr="00CF10C4">
              <w:t>Frequently</w:t>
            </w:r>
            <w:proofErr w:type="spellEnd"/>
            <w:r w:rsidRPr="00CF10C4">
              <w:t xml:space="preserve"> </w:t>
            </w:r>
            <w:proofErr w:type="spellStart"/>
            <w:r w:rsidRPr="00CF10C4">
              <w:t>asked</w:t>
            </w:r>
            <w:proofErr w:type="spellEnd"/>
            <w:r w:rsidRPr="00CF10C4">
              <w:t xml:space="preserve"> </w:t>
            </w:r>
            <w:proofErr w:type="spellStart"/>
            <w:r w:rsidRPr="00CF10C4">
              <w:t>questions</w:t>
            </w:r>
            <w:proofErr w:type="spellEnd"/>
            <w:r w:rsidRPr="00CF10C4">
              <w:t>)</w:t>
            </w:r>
          </w:p>
          <w:p w:rsidR="005B19BA" w:rsidRDefault="005B19BA">
            <w:pPr>
              <w:rPr>
                <w:bCs/>
                <w:color w:val="000000"/>
              </w:rPr>
            </w:pPr>
            <w:r w:rsidRPr="00313856">
              <w:rPr>
                <w:bCs/>
                <w:color w:val="000000"/>
              </w:rPr>
              <w:t>Portfóliová záruka prvej straty</w:t>
            </w:r>
          </w:p>
          <w:p w:rsidR="0010476C" w:rsidRPr="00CF10C4" w:rsidRDefault="0010476C">
            <w:r>
              <w:t>Hrubý domáci produkt</w:t>
            </w:r>
          </w:p>
        </w:tc>
      </w:tr>
      <w:tr w:rsidR="00DF05C6" w:rsidRPr="00DF05C6">
        <w:trPr>
          <w:trHeight w:val="276"/>
          <w:jc w:val="center"/>
        </w:trPr>
        <w:tc>
          <w:tcPr>
            <w:tcW w:w="2346" w:type="dxa"/>
          </w:tcPr>
          <w:p w:rsidR="00DF41ED" w:rsidRPr="00CF10C4" w:rsidRDefault="00DF41ED">
            <w:r w:rsidRPr="00CF10C4">
              <w:t>HP</w:t>
            </w:r>
          </w:p>
        </w:tc>
        <w:tc>
          <w:tcPr>
            <w:tcW w:w="6969" w:type="dxa"/>
          </w:tcPr>
          <w:p w:rsidR="00DF41ED" w:rsidRPr="00CF10C4" w:rsidRDefault="00DF41ED">
            <w:r w:rsidRPr="00CF10C4">
              <w:t>Horizontálna priorita</w:t>
            </w:r>
          </w:p>
        </w:tc>
      </w:tr>
      <w:tr w:rsidR="00DF05C6" w:rsidRPr="00DF05C6">
        <w:trPr>
          <w:trHeight w:val="276"/>
          <w:jc w:val="center"/>
        </w:trPr>
        <w:tc>
          <w:tcPr>
            <w:tcW w:w="2346" w:type="dxa"/>
          </w:tcPr>
          <w:p w:rsidR="00222430" w:rsidRPr="00CF10C4" w:rsidRDefault="00222430">
            <w:r w:rsidRPr="00CF10C4">
              <w:t>ICPK</w:t>
            </w:r>
          </w:p>
        </w:tc>
        <w:tc>
          <w:tcPr>
            <w:tcW w:w="6969" w:type="dxa"/>
          </w:tcPr>
          <w:p w:rsidR="00222430" w:rsidRPr="00CF10C4" w:rsidRDefault="00222430">
            <w:r w:rsidRPr="00CF10C4">
              <w:t>Informačné centrum prvého kontaktu</w:t>
            </w:r>
          </w:p>
        </w:tc>
      </w:tr>
      <w:tr w:rsidR="00DF05C6" w:rsidRPr="00DF05C6">
        <w:trPr>
          <w:trHeight w:val="276"/>
          <w:jc w:val="center"/>
        </w:trPr>
        <w:tc>
          <w:tcPr>
            <w:tcW w:w="2346" w:type="dxa"/>
          </w:tcPr>
          <w:p w:rsidR="00222430" w:rsidRPr="00CF10C4" w:rsidRDefault="00222430">
            <w:r w:rsidRPr="00CF10C4">
              <w:t>IDMV</w:t>
            </w:r>
          </w:p>
        </w:tc>
        <w:tc>
          <w:tcPr>
            <w:tcW w:w="6969" w:type="dxa"/>
          </w:tcPr>
          <w:p w:rsidR="00222430" w:rsidRPr="00CF10C4" w:rsidRDefault="00222430">
            <w:r w:rsidRPr="00CF10C4">
              <w:t>Interný dozorný a</w:t>
            </w:r>
            <w:r w:rsidR="00307C58" w:rsidRPr="00CF10C4">
              <w:t> </w:t>
            </w:r>
            <w:r w:rsidRPr="00CF10C4">
              <w:t>monitorovací výbor pre fondy Európskej únie</w:t>
            </w:r>
          </w:p>
        </w:tc>
      </w:tr>
      <w:tr w:rsidR="00DF05C6" w:rsidRPr="00DF05C6">
        <w:trPr>
          <w:trHeight w:val="276"/>
          <w:jc w:val="center"/>
        </w:trPr>
        <w:tc>
          <w:tcPr>
            <w:tcW w:w="2346" w:type="dxa"/>
          </w:tcPr>
          <w:p w:rsidR="00222430" w:rsidRPr="00CF10C4" w:rsidRDefault="00222430">
            <w:r w:rsidRPr="00CF10C4">
              <w:t>IKT</w:t>
            </w:r>
          </w:p>
        </w:tc>
        <w:tc>
          <w:tcPr>
            <w:tcW w:w="6969" w:type="dxa"/>
          </w:tcPr>
          <w:p w:rsidR="00222430" w:rsidRPr="00CF10C4" w:rsidRDefault="00222430">
            <w:r w:rsidRPr="00CF10C4">
              <w:t>Informačné a</w:t>
            </w:r>
            <w:r w:rsidR="00307C58" w:rsidRPr="00CF10C4">
              <w:t> </w:t>
            </w:r>
            <w:r w:rsidRPr="00CF10C4">
              <w:t>komunikačné technológie</w:t>
            </w:r>
          </w:p>
        </w:tc>
      </w:tr>
      <w:tr w:rsidR="00DF05C6" w:rsidRPr="00DF05C6">
        <w:trPr>
          <w:trHeight w:val="276"/>
          <w:jc w:val="center"/>
        </w:trPr>
        <w:tc>
          <w:tcPr>
            <w:tcW w:w="2346" w:type="dxa"/>
          </w:tcPr>
          <w:p w:rsidR="00F25FCE" w:rsidRDefault="00F25FCE">
            <w:r w:rsidRPr="00CF10C4">
              <w:t>IMRO</w:t>
            </w:r>
          </w:p>
          <w:p w:rsidR="005B19BA" w:rsidRPr="00CF10C4" w:rsidRDefault="005B19BA">
            <w:r>
              <w:t>IR</w:t>
            </w:r>
          </w:p>
        </w:tc>
        <w:tc>
          <w:tcPr>
            <w:tcW w:w="6969" w:type="dxa"/>
          </w:tcPr>
          <w:p w:rsidR="00F25FCE" w:rsidRDefault="00F25FCE">
            <w:r w:rsidRPr="00CF10C4">
              <w:t>Interný manuál procedúr Riadiaceho orgánu</w:t>
            </w:r>
          </w:p>
          <w:p w:rsidR="005B19BA" w:rsidRPr="00CF10C4" w:rsidRDefault="005B19BA">
            <w:r w:rsidRPr="00313856">
              <w:rPr>
                <w:bCs/>
                <w:color w:val="000000"/>
              </w:rPr>
              <w:t>Investičná rada Slovenského záručného a rozvojového fondu, s.r.o</w:t>
            </w:r>
            <w:r>
              <w:rPr>
                <w:bCs/>
                <w:color w:val="000000"/>
              </w:rPr>
              <w:t>.</w:t>
            </w:r>
          </w:p>
        </w:tc>
      </w:tr>
      <w:tr w:rsidR="00DF05C6" w:rsidRPr="00DF05C6">
        <w:trPr>
          <w:trHeight w:val="276"/>
          <w:jc w:val="center"/>
        </w:trPr>
        <w:tc>
          <w:tcPr>
            <w:tcW w:w="2346" w:type="dxa"/>
          </w:tcPr>
          <w:p w:rsidR="00DF41ED" w:rsidRPr="00CF10C4" w:rsidRDefault="00DF41ED">
            <w:r w:rsidRPr="00CF10C4">
              <w:t>IS</w:t>
            </w:r>
          </w:p>
        </w:tc>
        <w:tc>
          <w:tcPr>
            <w:tcW w:w="6969" w:type="dxa"/>
          </w:tcPr>
          <w:p w:rsidR="00DF41ED" w:rsidRPr="00CF10C4" w:rsidRDefault="00DF41ED">
            <w:r w:rsidRPr="00CF10C4">
              <w:t>Informačná spoločnosť</w:t>
            </w:r>
          </w:p>
        </w:tc>
      </w:tr>
      <w:tr w:rsidR="00DF05C6" w:rsidRPr="00DF05C6">
        <w:trPr>
          <w:trHeight w:val="276"/>
          <w:jc w:val="center"/>
        </w:trPr>
        <w:tc>
          <w:tcPr>
            <w:tcW w:w="2346" w:type="dxa"/>
          </w:tcPr>
          <w:p w:rsidR="002B448F" w:rsidRPr="00CF10C4" w:rsidRDefault="002B448F">
            <w:r w:rsidRPr="00CF10C4">
              <w:t>ISUF</w:t>
            </w:r>
          </w:p>
        </w:tc>
        <w:tc>
          <w:tcPr>
            <w:tcW w:w="6969" w:type="dxa"/>
          </w:tcPr>
          <w:p w:rsidR="002B448F" w:rsidRPr="00CF10C4" w:rsidRDefault="002B448F">
            <w:r w:rsidRPr="00CF10C4">
              <w:t>Informačný systém účtovníctva fondov</w:t>
            </w:r>
          </w:p>
        </w:tc>
      </w:tr>
      <w:tr w:rsidR="00DF05C6" w:rsidRPr="00DF05C6">
        <w:trPr>
          <w:trHeight w:val="276"/>
          <w:jc w:val="center"/>
        </w:trPr>
        <w:tc>
          <w:tcPr>
            <w:tcW w:w="2346" w:type="dxa"/>
          </w:tcPr>
          <w:p w:rsidR="002B448F" w:rsidRPr="00CF10C4" w:rsidRDefault="002B448F">
            <w:r w:rsidRPr="00CF10C4">
              <w:t>ITMS</w:t>
            </w:r>
          </w:p>
        </w:tc>
        <w:tc>
          <w:tcPr>
            <w:tcW w:w="6969" w:type="dxa"/>
          </w:tcPr>
          <w:p w:rsidR="002B448F" w:rsidRPr="00CF10C4" w:rsidRDefault="002B448F">
            <w:r w:rsidRPr="00CF10C4">
              <w:t>IT Monitorovací systém pre štrukturálne fondy a Kohézny fond</w:t>
            </w:r>
          </w:p>
        </w:tc>
      </w:tr>
      <w:tr w:rsidR="00DF05C6" w:rsidRPr="00DF05C6">
        <w:trPr>
          <w:trHeight w:val="276"/>
          <w:jc w:val="center"/>
        </w:trPr>
        <w:tc>
          <w:tcPr>
            <w:tcW w:w="2346" w:type="dxa"/>
          </w:tcPr>
          <w:p w:rsidR="002B448F" w:rsidRPr="00CF10C4" w:rsidRDefault="002B448F">
            <w:r w:rsidRPr="00CF10C4">
              <w:t>JEREMIE</w:t>
            </w:r>
          </w:p>
        </w:tc>
        <w:tc>
          <w:tcPr>
            <w:tcW w:w="6969" w:type="dxa"/>
          </w:tcPr>
          <w:p w:rsidR="002B448F" w:rsidRPr="00CF10C4" w:rsidRDefault="002B448F" w:rsidP="0022564B">
            <w:proofErr w:type="spellStart"/>
            <w:r w:rsidRPr="00CF10C4">
              <w:t>Joint</w:t>
            </w:r>
            <w:proofErr w:type="spellEnd"/>
            <w:r w:rsidRPr="00CF10C4">
              <w:t xml:space="preserve"> </w:t>
            </w:r>
            <w:proofErr w:type="spellStart"/>
            <w:r w:rsidRPr="00CF10C4">
              <w:t>European</w:t>
            </w:r>
            <w:proofErr w:type="spellEnd"/>
            <w:r w:rsidRPr="00CF10C4">
              <w:t xml:space="preserve"> </w:t>
            </w:r>
            <w:proofErr w:type="spellStart"/>
            <w:r w:rsidRPr="00CF10C4">
              <w:t>Resources</w:t>
            </w:r>
            <w:proofErr w:type="spellEnd"/>
            <w:r w:rsidRPr="00CF10C4">
              <w:t xml:space="preserve"> </w:t>
            </w:r>
            <w:proofErr w:type="spellStart"/>
            <w:r w:rsidRPr="00CF10C4">
              <w:t>for</w:t>
            </w:r>
            <w:proofErr w:type="spellEnd"/>
            <w:r w:rsidRPr="00CF10C4">
              <w:t xml:space="preserve"> </w:t>
            </w:r>
            <w:proofErr w:type="spellStart"/>
            <w:r w:rsidRPr="00CF10C4">
              <w:t>Micro</w:t>
            </w:r>
            <w:proofErr w:type="spellEnd"/>
            <w:r w:rsidRPr="00CF10C4">
              <w:t xml:space="preserve"> to </w:t>
            </w:r>
            <w:proofErr w:type="spellStart"/>
            <w:r w:rsidRPr="00CF10C4">
              <w:t>Medium</w:t>
            </w:r>
            <w:proofErr w:type="spellEnd"/>
            <w:r w:rsidRPr="00CF10C4">
              <w:t xml:space="preserve"> </w:t>
            </w:r>
            <w:proofErr w:type="spellStart"/>
            <w:r w:rsidRPr="00CF10C4">
              <w:t>Enterprises</w:t>
            </w:r>
            <w:proofErr w:type="spellEnd"/>
            <w:r w:rsidRPr="00CF10C4">
              <w:t xml:space="preserve">, Spoločné európske zdroje pre </w:t>
            </w:r>
            <w:proofErr w:type="spellStart"/>
            <w:r w:rsidRPr="00CF10C4">
              <w:t>mikropodniky</w:t>
            </w:r>
            <w:proofErr w:type="spellEnd"/>
            <w:r w:rsidRPr="00CF10C4">
              <w:t xml:space="preserve"> až stredne veľké podniky (nástroj finančného inžinierstva)</w:t>
            </w:r>
          </w:p>
        </w:tc>
      </w:tr>
      <w:tr w:rsidR="00DF05C6" w:rsidRPr="00DF05C6">
        <w:trPr>
          <w:trHeight w:val="276"/>
          <w:jc w:val="center"/>
        </w:trPr>
        <w:tc>
          <w:tcPr>
            <w:tcW w:w="2346" w:type="dxa"/>
          </w:tcPr>
          <w:p w:rsidR="00D579C1" w:rsidRPr="00CF10C4" w:rsidRDefault="00D579C1">
            <w:r w:rsidRPr="00CF10C4">
              <w:t>JRM</w:t>
            </w:r>
          </w:p>
        </w:tc>
        <w:tc>
          <w:tcPr>
            <w:tcW w:w="6969" w:type="dxa"/>
          </w:tcPr>
          <w:p w:rsidR="00D579C1" w:rsidRPr="00CF10C4" w:rsidRDefault="00D579C1" w:rsidP="0022564B">
            <w:proofErr w:type="spellStart"/>
            <w:r w:rsidRPr="00CF10C4">
              <w:t>Joint</w:t>
            </w:r>
            <w:proofErr w:type="spellEnd"/>
            <w:r w:rsidRPr="00CF10C4">
              <w:t xml:space="preserve"> </w:t>
            </w:r>
            <w:proofErr w:type="spellStart"/>
            <w:r w:rsidRPr="00CF10C4">
              <w:t>Road</w:t>
            </w:r>
            <w:proofErr w:type="spellEnd"/>
            <w:r w:rsidRPr="00CF10C4">
              <w:t xml:space="preserve"> </w:t>
            </w:r>
            <w:proofErr w:type="spellStart"/>
            <w:r w:rsidRPr="00CF10C4">
              <w:t>Map</w:t>
            </w:r>
            <w:proofErr w:type="spellEnd"/>
            <w:r w:rsidRPr="00CF10C4">
              <w:t xml:space="preserve"> (Spoločná cestovná mapa)</w:t>
            </w:r>
          </w:p>
        </w:tc>
      </w:tr>
      <w:tr w:rsidR="00DF05C6" w:rsidRPr="00DF05C6">
        <w:trPr>
          <w:trHeight w:val="276"/>
          <w:jc w:val="center"/>
        </w:trPr>
        <w:tc>
          <w:tcPr>
            <w:tcW w:w="2346" w:type="dxa"/>
          </w:tcPr>
          <w:p w:rsidR="002B448F" w:rsidRPr="00CF10C4" w:rsidRDefault="002B448F">
            <w:r w:rsidRPr="00CF10C4">
              <w:t>KF</w:t>
            </w:r>
          </w:p>
        </w:tc>
        <w:tc>
          <w:tcPr>
            <w:tcW w:w="6969" w:type="dxa"/>
          </w:tcPr>
          <w:p w:rsidR="002B448F" w:rsidRPr="00CF10C4" w:rsidRDefault="002B448F" w:rsidP="0022564B">
            <w:r w:rsidRPr="00CF10C4">
              <w:t>Kohézny fond</w:t>
            </w:r>
          </w:p>
        </w:tc>
      </w:tr>
      <w:tr w:rsidR="00DF05C6" w:rsidRPr="00DF05C6">
        <w:trPr>
          <w:trHeight w:val="276"/>
          <w:jc w:val="center"/>
        </w:trPr>
        <w:tc>
          <w:tcPr>
            <w:tcW w:w="2346" w:type="dxa"/>
          </w:tcPr>
          <w:p w:rsidR="002B448F" w:rsidRPr="00CF10C4" w:rsidRDefault="002B448F">
            <w:r w:rsidRPr="00CF10C4">
              <w:t>KP</w:t>
            </w:r>
          </w:p>
        </w:tc>
        <w:tc>
          <w:tcPr>
            <w:tcW w:w="6969" w:type="dxa"/>
          </w:tcPr>
          <w:p w:rsidR="002B448F" w:rsidRPr="00CF10C4" w:rsidRDefault="002B448F" w:rsidP="0022564B">
            <w:r w:rsidRPr="00CF10C4">
              <w:t>Komunikačný plán pre Operačný program Konkurencieschopnosť a hospodársky rast</w:t>
            </w:r>
          </w:p>
        </w:tc>
      </w:tr>
      <w:tr w:rsidR="00DF05C6" w:rsidRPr="00DF05C6">
        <w:trPr>
          <w:trHeight w:val="276"/>
          <w:jc w:val="center"/>
        </w:trPr>
        <w:tc>
          <w:tcPr>
            <w:tcW w:w="2346" w:type="dxa"/>
          </w:tcPr>
          <w:p w:rsidR="0006397F" w:rsidRPr="00CF10C4" w:rsidRDefault="0006397F">
            <w:r w:rsidRPr="00CF10C4">
              <w:t>KTI</w:t>
            </w:r>
          </w:p>
        </w:tc>
        <w:tc>
          <w:tcPr>
            <w:tcW w:w="6969" w:type="dxa"/>
          </w:tcPr>
          <w:p w:rsidR="0006397F" w:rsidRPr="00CF10C4" w:rsidRDefault="0006397F" w:rsidP="0006397F">
            <w:r w:rsidRPr="00CF10C4">
              <w:t>Komunikačno-technologická infraštruktúra Datacentra</w:t>
            </w:r>
          </w:p>
        </w:tc>
      </w:tr>
      <w:tr w:rsidR="00DF05C6" w:rsidRPr="00DF05C6">
        <w:trPr>
          <w:trHeight w:val="276"/>
          <w:jc w:val="center"/>
        </w:trPr>
        <w:tc>
          <w:tcPr>
            <w:tcW w:w="2346" w:type="dxa"/>
          </w:tcPr>
          <w:p w:rsidR="002B448F" w:rsidRPr="00CF10C4" w:rsidRDefault="002B448F">
            <w:proofErr w:type="spellStart"/>
            <w:r w:rsidRPr="00CF10C4">
              <w:rPr>
                <w:rFonts w:cs="Arial"/>
              </w:rPr>
              <w:t>LSKxP</w:t>
            </w:r>
            <w:proofErr w:type="spellEnd"/>
          </w:p>
        </w:tc>
        <w:tc>
          <w:tcPr>
            <w:tcW w:w="6969" w:type="dxa"/>
          </w:tcPr>
          <w:p w:rsidR="002B448F" w:rsidRPr="00CF10C4" w:rsidRDefault="002B448F" w:rsidP="00042620">
            <w:r w:rsidRPr="00CF10C4">
              <w:rPr>
                <w:rFonts w:cs="Arial"/>
              </w:rPr>
              <w:t>Lokálne stratégie komplexného prístupu</w:t>
            </w:r>
          </w:p>
        </w:tc>
      </w:tr>
      <w:tr w:rsidR="008C7A42" w:rsidRPr="00DF05C6">
        <w:trPr>
          <w:trHeight w:val="276"/>
          <w:jc w:val="center"/>
        </w:trPr>
        <w:tc>
          <w:tcPr>
            <w:tcW w:w="2346" w:type="dxa"/>
          </w:tcPr>
          <w:p w:rsidR="008C7A42" w:rsidRPr="00CF10C4" w:rsidRDefault="008C7A42">
            <w:pPr>
              <w:rPr>
                <w:rFonts w:cs="Arial"/>
              </w:rPr>
            </w:pPr>
            <w:proofErr w:type="spellStart"/>
            <w:r>
              <w:rPr>
                <w:rFonts w:cs="Arial"/>
              </w:rPr>
              <w:t>MDVaRR</w:t>
            </w:r>
            <w:proofErr w:type="spellEnd"/>
            <w:r>
              <w:rPr>
                <w:rFonts w:cs="Arial"/>
              </w:rPr>
              <w:t xml:space="preserve"> SR</w:t>
            </w:r>
          </w:p>
        </w:tc>
        <w:tc>
          <w:tcPr>
            <w:tcW w:w="6969" w:type="dxa"/>
          </w:tcPr>
          <w:p w:rsidR="008C7A42" w:rsidRPr="00CF10C4" w:rsidRDefault="008C7A42" w:rsidP="008C7A42">
            <w:pPr>
              <w:rPr>
                <w:rFonts w:cs="Arial"/>
              </w:rPr>
            </w:pPr>
            <w:r>
              <w:rPr>
                <w:rFonts w:cs="Arial"/>
              </w:rPr>
              <w:t>Ministerstvo dopravy, výstavby a regionálneho rozvoja Slovenskej republiky</w:t>
            </w:r>
          </w:p>
        </w:tc>
      </w:tr>
      <w:tr w:rsidR="00DF05C6" w:rsidRPr="00DF05C6">
        <w:trPr>
          <w:trHeight w:val="276"/>
          <w:jc w:val="center"/>
        </w:trPr>
        <w:tc>
          <w:tcPr>
            <w:tcW w:w="2346" w:type="dxa"/>
          </w:tcPr>
          <w:p w:rsidR="002B448F" w:rsidRPr="00CF10C4" w:rsidRDefault="002B448F">
            <w:r w:rsidRPr="00CF10C4">
              <w:t>MF SR</w:t>
            </w:r>
          </w:p>
        </w:tc>
        <w:tc>
          <w:tcPr>
            <w:tcW w:w="6969" w:type="dxa"/>
          </w:tcPr>
          <w:p w:rsidR="002B448F" w:rsidRPr="00CF10C4" w:rsidRDefault="002B448F">
            <w:r w:rsidRPr="00CF10C4">
              <w:t>Ministerstvo financií Slovenskej republiky</w:t>
            </w:r>
          </w:p>
        </w:tc>
      </w:tr>
      <w:tr w:rsidR="00DF05C6" w:rsidRPr="00DF05C6">
        <w:trPr>
          <w:trHeight w:val="276"/>
          <w:jc w:val="center"/>
        </w:trPr>
        <w:tc>
          <w:tcPr>
            <w:tcW w:w="2346" w:type="dxa"/>
          </w:tcPr>
          <w:p w:rsidR="002B448F" w:rsidRPr="00CF10C4" w:rsidRDefault="002B448F">
            <w:r w:rsidRPr="00CF10C4">
              <w:t>MH SR</w:t>
            </w:r>
          </w:p>
        </w:tc>
        <w:tc>
          <w:tcPr>
            <w:tcW w:w="6969" w:type="dxa"/>
          </w:tcPr>
          <w:p w:rsidR="002B448F" w:rsidRPr="00CF10C4" w:rsidRDefault="002B448F">
            <w:r w:rsidRPr="00CF10C4">
              <w:t>Ministerstvo hospodárstva Slovenskej republiky</w:t>
            </w:r>
          </w:p>
        </w:tc>
      </w:tr>
      <w:tr w:rsidR="00DF05C6" w:rsidRPr="00DF05C6">
        <w:trPr>
          <w:trHeight w:val="276"/>
          <w:jc w:val="center"/>
        </w:trPr>
        <w:tc>
          <w:tcPr>
            <w:tcW w:w="2346" w:type="dxa"/>
          </w:tcPr>
          <w:p w:rsidR="002B448F" w:rsidRPr="00CF10C4" w:rsidRDefault="002B448F">
            <w:proofErr w:type="spellStart"/>
            <w:r w:rsidRPr="00CF10C4">
              <w:t>MPSVaR</w:t>
            </w:r>
            <w:proofErr w:type="spellEnd"/>
            <w:r w:rsidRPr="00CF10C4">
              <w:t xml:space="preserve"> SR</w:t>
            </w:r>
          </w:p>
        </w:tc>
        <w:tc>
          <w:tcPr>
            <w:tcW w:w="6969" w:type="dxa"/>
          </w:tcPr>
          <w:p w:rsidR="002B448F" w:rsidRPr="00CF10C4" w:rsidRDefault="002B448F">
            <w:r w:rsidRPr="00CF10C4">
              <w:t>Ministerstvo práce, sociálnych vecí a rodiny Slovenskej republiky</w:t>
            </w:r>
          </w:p>
        </w:tc>
      </w:tr>
      <w:tr w:rsidR="00DF05C6" w:rsidRPr="00DF05C6">
        <w:trPr>
          <w:trHeight w:val="276"/>
          <w:jc w:val="center"/>
        </w:trPr>
        <w:tc>
          <w:tcPr>
            <w:tcW w:w="2346" w:type="dxa"/>
          </w:tcPr>
          <w:p w:rsidR="002B448F" w:rsidRPr="00CF10C4" w:rsidRDefault="002B448F">
            <w:r w:rsidRPr="00CF10C4">
              <w:t>MRK</w:t>
            </w:r>
          </w:p>
        </w:tc>
        <w:tc>
          <w:tcPr>
            <w:tcW w:w="6969" w:type="dxa"/>
          </w:tcPr>
          <w:p w:rsidR="002B448F" w:rsidRPr="00CF10C4" w:rsidRDefault="002B448F">
            <w:proofErr w:type="spellStart"/>
            <w:r w:rsidRPr="00CF10C4">
              <w:t>Marginalizované</w:t>
            </w:r>
            <w:proofErr w:type="spellEnd"/>
            <w:r w:rsidRPr="00CF10C4">
              <w:t xml:space="preserve"> rómske komunity</w:t>
            </w:r>
          </w:p>
        </w:tc>
      </w:tr>
      <w:tr w:rsidR="00DF05C6" w:rsidRPr="00DF05C6">
        <w:trPr>
          <w:trHeight w:val="276"/>
          <w:jc w:val="center"/>
        </w:trPr>
        <w:tc>
          <w:tcPr>
            <w:tcW w:w="2346" w:type="dxa"/>
          </w:tcPr>
          <w:p w:rsidR="002B448F" w:rsidRPr="00CF10C4" w:rsidRDefault="002B448F">
            <w:r w:rsidRPr="00CF10C4">
              <w:t>MSP</w:t>
            </w:r>
          </w:p>
        </w:tc>
        <w:tc>
          <w:tcPr>
            <w:tcW w:w="6969" w:type="dxa"/>
          </w:tcPr>
          <w:p w:rsidR="002B448F" w:rsidRPr="00CF10C4" w:rsidRDefault="002B448F" w:rsidP="00DE3EEB">
            <w:r w:rsidRPr="00CF10C4">
              <w:t>Malí a strední podnikatelia</w:t>
            </w:r>
          </w:p>
        </w:tc>
      </w:tr>
      <w:tr w:rsidR="009F2AE5" w:rsidRPr="00DF05C6">
        <w:trPr>
          <w:trHeight w:val="276"/>
          <w:jc w:val="center"/>
        </w:trPr>
        <w:tc>
          <w:tcPr>
            <w:tcW w:w="2346" w:type="dxa"/>
          </w:tcPr>
          <w:p w:rsidR="009F2AE5" w:rsidRPr="00CF10C4" w:rsidRDefault="009F2AE5">
            <w:r>
              <w:t>MV SR</w:t>
            </w:r>
          </w:p>
        </w:tc>
        <w:tc>
          <w:tcPr>
            <w:tcW w:w="6969" w:type="dxa"/>
          </w:tcPr>
          <w:p w:rsidR="009F2AE5" w:rsidRPr="00CF10C4" w:rsidRDefault="009F2AE5" w:rsidP="00DE3EEB">
            <w:r>
              <w:t>Ministerstvo vnútra Slovenskej republiky</w:t>
            </w:r>
          </w:p>
        </w:tc>
      </w:tr>
      <w:tr w:rsidR="00DF05C6" w:rsidRPr="00DF05C6">
        <w:trPr>
          <w:trHeight w:val="276"/>
          <w:jc w:val="center"/>
        </w:trPr>
        <w:tc>
          <w:tcPr>
            <w:tcW w:w="2346" w:type="dxa"/>
          </w:tcPr>
          <w:p w:rsidR="00F817D1" w:rsidRPr="00CF10C4" w:rsidRDefault="002B448F">
            <w:r w:rsidRPr="00CF10C4">
              <w:t>MVVE</w:t>
            </w:r>
          </w:p>
        </w:tc>
        <w:tc>
          <w:tcPr>
            <w:tcW w:w="6969" w:type="dxa"/>
          </w:tcPr>
          <w:p w:rsidR="00F817D1" w:rsidRPr="00CF10C4" w:rsidRDefault="002B448F" w:rsidP="00B04113">
            <w:r w:rsidRPr="00CF10C4">
              <w:t xml:space="preserve">Monitorovací výbor pre </w:t>
            </w:r>
            <w:r w:rsidR="00B04113">
              <w:t>V</w:t>
            </w:r>
            <w:r w:rsidRPr="00CF10C4">
              <w:t>edomostnú ekonomiku</w:t>
            </w:r>
          </w:p>
        </w:tc>
      </w:tr>
      <w:tr w:rsidR="00DF05C6" w:rsidRPr="00DF05C6">
        <w:trPr>
          <w:trHeight w:val="291"/>
          <w:jc w:val="center"/>
        </w:trPr>
        <w:tc>
          <w:tcPr>
            <w:tcW w:w="2346" w:type="dxa"/>
          </w:tcPr>
          <w:p w:rsidR="00F817D1" w:rsidRDefault="00F817D1" w:rsidP="00F817D1">
            <w:r w:rsidRPr="00CF10C4">
              <w:t>NFP</w:t>
            </w:r>
          </w:p>
          <w:p w:rsidR="00E36188" w:rsidRPr="00CF10C4" w:rsidRDefault="00E36188" w:rsidP="00F817D1">
            <w:r>
              <w:t>NMV NSRR</w:t>
            </w:r>
          </w:p>
        </w:tc>
        <w:tc>
          <w:tcPr>
            <w:tcW w:w="6969" w:type="dxa"/>
          </w:tcPr>
          <w:p w:rsidR="00F817D1" w:rsidRDefault="00F817D1" w:rsidP="00F817D1">
            <w:r w:rsidRPr="00CF10C4">
              <w:t>Nenávratný finančný príspevok</w:t>
            </w:r>
          </w:p>
          <w:p w:rsidR="00E36188" w:rsidRPr="00CF10C4" w:rsidRDefault="00E36188" w:rsidP="00E36188">
            <w:r>
              <w:t xml:space="preserve">Národný monitorovací výbor pre </w:t>
            </w:r>
            <w:r w:rsidRPr="00CF10C4">
              <w:t>Národný strategický referenčný rámec Slovenskej republiky na roky 2007 – 2013</w:t>
            </w:r>
          </w:p>
        </w:tc>
      </w:tr>
      <w:tr w:rsidR="00DF05C6" w:rsidRPr="00DF05C6">
        <w:trPr>
          <w:trHeight w:val="276"/>
          <w:jc w:val="center"/>
        </w:trPr>
        <w:tc>
          <w:tcPr>
            <w:tcW w:w="2346" w:type="dxa"/>
          </w:tcPr>
          <w:p w:rsidR="00F817D1" w:rsidRPr="00CF10C4" w:rsidRDefault="00F817D1">
            <w:r w:rsidRPr="00CF10C4">
              <w:t>NPR</w:t>
            </w:r>
          </w:p>
          <w:p w:rsidR="00F817D1" w:rsidRPr="00CF10C4" w:rsidRDefault="00F817D1"/>
        </w:tc>
        <w:tc>
          <w:tcPr>
            <w:tcW w:w="6969" w:type="dxa"/>
          </w:tcPr>
          <w:p w:rsidR="00F817D1" w:rsidRPr="00CF10C4" w:rsidRDefault="00F817D1" w:rsidP="00F817D1">
            <w:r w:rsidRPr="00CF10C4">
              <w:t>Národný program reforiem Slovenskej republiky na roky 2010 až 2014</w:t>
            </w:r>
            <w:r w:rsidR="00BF0A5D">
              <w:t xml:space="preserve"> (v znení aktualizovanej verzie z roku 2012)</w:t>
            </w:r>
          </w:p>
        </w:tc>
      </w:tr>
      <w:tr w:rsidR="00DF05C6" w:rsidRPr="00DF05C6">
        <w:trPr>
          <w:trHeight w:val="276"/>
          <w:jc w:val="center"/>
        </w:trPr>
        <w:tc>
          <w:tcPr>
            <w:tcW w:w="2346" w:type="dxa"/>
          </w:tcPr>
          <w:p w:rsidR="00F817D1" w:rsidRPr="00CF10C4" w:rsidRDefault="00F817D1">
            <w:r w:rsidRPr="00CF10C4">
              <w:lastRenderedPageBreak/>
              <w:t>NSPRV SR</w:t>
            </w:r>
          </w:p>
        </w:tc>
        <w:tc>
          <w:tcPr>
            <w:tcW w:w="6969" w:type="dxa"/>
          </w:tcPr>
          <w:p w:rsidR="00F817D1" w:rsidRPr="00CF10C4" w:rsidRDefault="00F817D1">
            <w:r w:rsidRPr="00CF10C4">
              <w:t>Národný strategický plán rozvoja vidieka Slovenskej republiky</w:t>
            </w:r>
          </w:p>
        </w:tc>
      </w:tr>
      <w:tr w:rsidR="00DF05C6" w:rsidRPr="00DF05C6">
        <w:trPr>
          <w:trHeight w:val="276"/>
          <w:jc w:val="center"/>
        </w:trPr>
        <w:tc>
          <w:tcPr>
            <w:tcW w:w="2346" w:type="dxa"/>
          </w:tcPr>
          <w:p w:rsidR="00F817D1" w:rsidRPr="00CF10C4" w:rsidRDefault="00F817D1">
            <w:r w:rsidRPr="00CF10C4">
              <w:t>NSRR SR</w:t>
            </w:r>
          </w:p>
        </w:tc>
        <w:tc>
          <w:tcPr>
            <w:tcW w:w="6969" w:type="dxa"/>
          </w:tcPr>
          <w:p w:rsidR="00F817D1" w:rsidRPr="00CF10C4" w:rsidRDefault="00F817D1">
            <w:r w:rsidRPr="00CF10C4">
              <w:t>Národný strategický referenčný rámec Slovenskej republiky na roky 2007 – 2013</w:t>
            </w:r>
          </w:p>
        </w:tc>
      </w:tr>
      <w:tr w:rsidR="00DF05C6" w:rsidRPr="00DF05C6">
        <w:trPr>
          <w:trHeight w:val="276"/>
          <w:jc w:val="center"/>
        </w:trPr>
        <w:tc>
          <w:tcPr>
            <w:tcW w:w="2346" w:type="dxa"/>
          </w:tcPr>
          <w:p w:rsidR="00F817D1" w:rsidRPr="00CF10C4" w:rsidRDefault="00F817D1">
            <w:r w:rsidRPr="00CF10C4">
              <w:t>NUTIS</w:t>
            </w:r>
          </w:p>
        </w:tc>
        <w:tc>
          <w:tcPr>
            <w:tcW w:w="6969" w:type="dxa"/>
          </w:tcPr>
          <w:p w:rsidR="00F817D1" w:rsidRPr="00CF10C4" w:rsidRDefault="00F817D1">
            <w:r w:rsidRPr="00CF10C4">
              <w:t>Národný jednotný informačný systém cestovného ruchu</w:t>
            </w:r>
          </w:p>
        </w:tc>
      </w:tr>
      <w:tr w:rsidR="00DF05C6" w:rsidRPr="00DF05C6">
        <w:trPr>
          <w:trHeight w:val="276"/>
          <w:jc w:val="center"/>
        </w:trPr>
        <w:tc>
          <w:tcPr>
            <w:tcW w:w="2346" w:type="dxa"/>
          </w:tcPr>
          <w:p w:rsidR="00F817D1" w:rsidRPr="00CF10C4" w:rsidRDefault="00F817D1">
            <w:r w:rsidRPr="00CF10C4">
              <w:t>NUTS</w:t>
            </w:r>
          </w:p>
        </w:tc>
        <w:tc>
          <w:tcPr>
            <w:tcW w:w="6969" w:type="dxa"/>
          </w:tcPr>
          <w:p w:rsidR="00F817D1" w:rsidRPr="00CF10C4" w:rsidRDefault="00F817D1">
            <w:r w:rsidRPr="00CF10C4">
              <w:t>Nomenklatúra územných štatistických jednotiek</w:t>
            </w:r>
          </w:p>
        </w:tc>
      </w:tr>
      <w:tr w:rsidR="00DF05C6" w:rsidRPr="00DF05C6">
        <w:trPr>
          <w:trHeight w:val="276"/>
          <w:jc w:val="center"/>
        </w:trPr>
        <w:tc>
          <w:tcPr>
            <w:tcW w:w="2346" w:type="dxa"/>
          </w:tcPr>
          <w:p w:rsidR="00F817D1" w:rsidRPr="00CF10C4" w:rsidRDefault="00F817D1">
            <w:r w:rsidRPr="00CF10C4">
              <w:t>NZ</w:t>
            </w:r>
          </w:p>
        </w:tc>
        <w:tc>
          <w:tcPr>
            <w:tcW w:w="6969" w:type="dxa"/>
          </w:tcPr>
          <w:p w:rsidR="00F817D1" w:rsidRPr="00CF10C4" w:rsidRDefault="00F817D1">
            <w:r w:rsidRPr="00CF10C4">
              <w:t>Národné zdroje</w:t>
            </w:r>
          </w:p>
        </w:tc>
      </w:tr>
      <w:tr w:rsidR="00DF05C6" w:rsidRPr="00DF05C6">
        <w:trPr>
          <w:trHeight w:val="276"/>
          <w:jc w:val="center"/>
        </w:trPr>
        <w:tc>
          <w:tcPr>
            <w:tcW w:w="2346" w:type="dxa"/>
          </w:tcPr>
          <w:p w:rsidR="00F817D1" w:rsidRPr="00CF10C4" w:rsidRDefault="00F817D1">
            <w:r w:rsidRPr="00CF10C4">
              <w:t>OA</w:t>
            </w:r>
          </w:p>
        </w:tc>
        <w:tc>
          <w:tcPr>
            <w:tcW w:w="6969" w:type="dxa"/>
          </w:tcPr>
          <w:p w:rsidR="00F817D1" w:rsidRPr="00CF10C4" w:rsidRDefault="00F817D1">
            <w:r w:rsidRPr="00CF10C4">
              <w:t>Orgán auditu (Ministerstvo financií Slovenskej republiky)</w:t>
            </w:r>
          </w:p>
        </w:tc>
      </w:tr>
      <w:tr w:rsidR="00DF05C6" w:rsidRPr="00DF05C6">
        <w:trPr>
          <w:trHeight w:val="276"/>
          <w:jc w:val="center"/>
        </w:trPr>
        <w:tc>
          <w:tcPr>
            <w:tcW w:w="2346" w:type="dxa"/>
          </w:tcPr>
          <w:p w:rsidR="00B16396" w:rsidRPr="00CF10C4" w:rsidRDefault="00B16396">
            <w:r w:rsidRPr="00CF10C4">
              <w:t>OECD</w:t>
            </w:r>
          </w:p>
        </w:tc>
        <w:tc>
          <w:tcPr>
            <w:tcW w:w="6969" w:type="dxa"/>
          </w:tcPr>
          <w:p w:rsidR="00B16396" w:rsidRPr="00CF10C4" w:rsidRDefault="00B16396">
            <w:r w:rsidRPr="00CF10C4">
              <w:t xml:space="preserve">Organizácia pre hospodársku spoluprácu a rozvoj, </w:t>
            </w:r>
            <w:proofErr w:type="spellStart"/>
            <w:r w:rsidRPr="00CF10C4">
              <w:t>Organisation</w:t>
            </w:r>
            <w:proofErr w:type="spellEnd"/>
            <w:r w:rsidRPr="00CF10C4">
              <w:t xml:space="preserve"> </w:t>
            </w:r>
            <w:proofErr w:type="spellStart"/>
            <w:r w:rsidRPr="00CF10C4">
              <w:t>for</w:t>
            </w:r>
            <w:proofErr w:type="spellEnd"/>
            <w:r w:rsidRPr="00CF10C4">
              <w:t xml:space="preserve"> </w:t>
            </w:r>
            <w:proofErr w:type="spellStart"/>
            <w:r w:rsidRPr="00CF10C4">
              <w:t>Economic</w:t>
            </w:r>
            <w:proofErr w:type="spellEnd"/>
            <w:r w:rsidRPr="00CF10C4">
              <w:t xml:space="preserve"> </w:t>
            </w:r>
            <w:proofErr w:type="spellStart"/>
            <w:r w:rsidRPr="00CF10C4">
              <w:t>Co-operation</w:t>
            </w:r>
            <w:proofErr w:type="spellEnd"/>
            <w:r w:rsidRPr="00CF10C4">
              <w:t xml:space="preserve"> and </w:t>
            </w:r>
            <w:proofErr w:type="spellStart"/>
            <w:r w:rsidRPr="00CF10C4">
              <w:t>Development</w:t>
            </w:r>
            <w:proofErr w:type="spellEnd"/>
          </w:p>
        </w:tc>
      </w:tr>
      <w:tr w:rsidR="00DF05C6" w:rsidRPr="00DF05C6">
        <w:trPr>
          <w:trHeight w:val="276"/>
          <w:jc w:val="center"/>
        </w:trPr>
        <w:tc>
          <w:tcPr>
            <w:tcW w:w="2346" w:type="dxa"/>
          </w:tcPr>
          <w:p w:rsidR="00F817D1" w:rsidRPr="00CF10C4" w:rsidRDefault="00F817D1">
            <w:r w:rsidRPr="00CF10C4">
              <w:t>OOV</w:t>
            </w:r>
          </w:p>
        </w:tc>
        <w:tc>
          <w:tcPr>
            <w:tcW w:w="6969" w:type="dxa"/>
          </w:tcPr>
          <w:p w:rsidR="00F817D1" w:rsidRPr="00CF10C4" w:rsidRDefault="00F817D1">
            <w:r w:rsidRPr="00CF10C4">
              <w:t>Odhady očakávaných výdavkov</w:t>
            </w:r>
          </w:p>
        </w:tc>
      </w:tr>
      <w:tr w:rsidR="00DF05C6" w:rsidRPr="00DF05C6">
        <w:trPr>
          <w:trHeight w:val="276"/>
          <w:jc w:val="center"/>
        </w:trPr>
        <w:tc>
          <w:tcPr>
            <w:tcW w:w="2346" w:type="dxa"/>
          </w:tcPr>
          <w:p w:rsidR="00F817D1" w:rsidRPr="00CF10C4" w:rsidRDefault="00F817D1">
            <w:r w:rsidRPr="00CF10C4">
              <w:t>OP</w:t>
            </w:r>
          </w:p>
        </w:tc>
        <w:tc>
          <w:tcPr>
            <w:tcW w:w="6969" w:type="dxa"/>
          </w:tcPr>
          <w:p w:rsidR="00F817D1" w:rsidRPr="00CF10C4" w:rsidRDefault="00F817D1">
            <w:r w:rsidRPr="00CF10C4">
              <w:t>Operačný program</w:t>
            </w:r>
          </w:p>
        </w:tc>
      </w:tr>
      <w:tr w:rsidR="00DF05C6" w:rsidRPr="00DF05C6">
        <w:trPr>
          <w:trHeight w:val="276"/>
          <w:jc w:val="center"/>
        </w:trPr>
        <w:tc>
          <w:tcPr>
            <w:tcW w:w="2346" w:type="dxa"/>
          </w:tcPr>
          <w:p w:rsidR="00F817D1" w:rsidRPr="00CF10C4" w:rsidRDefault="00F817D1">
            <w:r w:rsidRPr="00CF10C4">
              <w:t>OP IS</w:t>
            </w:r>
          </w:p>
        </w:tc>
        <w:tc>
          <w:tcPr>
            <w:tcW w:w="6969" w:type="dxa"/>
          </w:tcPr>
          <w:p w:rsidR="00F817D1" w:rsidRPr="00CF10C4" w:rsidRDefault="00F817D1">
            <w:r w:rsidRPr="00CF10C4">
              <w:t>Operačný program Informatizácia spoločnosti</w:t>
            </w:r>
          </w:p>
        </w:tc>
      </w:tr>
      <w:tr w:rsidR="00DF05C6" w:rsidRPr="00DF05C6">
        <w:trPr>
          <w:trHeight w:val="291"/>
          <w:jc w:val="center"/>
        </w:trPr>
        <w:tc>
          <w:tcPr>
            <w:tcW w:w="2346" w:type="dxa"/>
          </w:tcPr>
          <w:p w:rsidR="00F817D1" w:rsidRPr="00CF10C4" w:rsidRDefault="00F817D1">
            <w:r w:rsidRPr="00CF10C4">
              <w:t>OP KaHR</w:t>
            </w:r>
          </w:p>
        </w:tc>
        <w:tc>
          <w:tcPr>
            <w:tcW w:w="6969" w:type="dxa"/>
          </w:tcPr>
          <w:p w:rsidR="00F817D1" w:rsidRPr="00CF10C4" w:rsidRDefault="00F817D1">
            <w:r w:rsidRPr="00CF10C4">
              <w:t>Operačný program Konkurencieschopnosť a hospodársky rast</w:t>
            </w:r>
          </w:p>
        </w:tc>
      </w:tr>
      <w:tr w:rsidR="00DF05C6" w:rsidRPr="00DF05C6">
        <w:trPr>
          <w:trHeight w:val="291"/>
          <w:jc w:val="center"/>
        </w:trPr>
        <w:tc>
          <w:tcPr>
            <w:tcW w:w="2346" w:type="dxa"/>
          </w:tcPr>
          <w:p w:rsidR="00F817D1" w:rsidRPr="00CF10C4" w:rsidRDefault="00F817D1">
            <w:r w:rsidRPr="00CF10C4">
              <w:t xml:space="preserve">OP </w:t>
            </w:r>
            <w:proofErr w:type="spellStart"/>
            <w:r w:rsidRPr="00CF10C4">
              <w:t>VaV</w:t>
            </w:r>
            <w:proofErr w:type="spellEnd"/>
          </w:p>
        </w:tc>
        <w:tc>
          <w:tcPr>
            <w:tcW w:w="6969" w:type="dxa"/>
          </w:tcPr>
          <w:p w:rsidR="00F817D1" w:rsidRPr="00CF10C4" w:rsidRDefault="00F817D1">
            <w:r w:rsidRPr="00CF10C4">
              <w:t>Operačný program Výskum a vývoj</w:t>
            </w:r>
          </w:p>
        </w:tc>
      </w:tr>
      <w:tr w:rsidR="00DF05C6" w:rsidRPr="00DF05C6">
        <w:trPr>
          <w:trHeight w:val="291"/>
          <w:jc w:val="center"/>
        </w:trPr>
        <w:tc>
          <w:tcPr>
            <w:tcW w:w="2346" w:type="dxa"/>
          </w:tcPr>
          <w:p w:rsidR="00F817D1" w:rsidRPr="00CF10C4" w:rsidRDefault="00F817D1">
            <w:r w:rsidRPr="00CF10C4">
              <w:t xml:space="preserve">OP </w:t>
            </w:r>
            <w:proofErr w:type="spellStart"/>
            <w:r w:rsidRPr="00CF10C4">
              <w:t>ZaSI</w:t>
            </w:r>
            <w:proofErr w:type="spellEnd"/>
          </w:p>
        </w:tc>
        <w:tc>
          <w:tcPr>
            <w:tcW w:w="6969" w:type="dxa"/>
          </w:tcPr>
          <w:p w:rsidR="00F817D1" w:rsidRPr="00CF10C4" w:rsidRDefault="00F817D1">
            <w:r w:rsidRPr="00CF10C4">
              <w:t>Operačný program Zamestnanosť a sociálna inklúzia</w:t>
            </w:r>
          </w:p>
        </w:tc>
      </w:tr>
      <w:tr w:rsidR="00D75DA9" w:rsidRPr="00DF05C6">
        <w:trPr>
          <w:trHeight w:val="291"/>
          <w:jc w:val="center"/>
        </w:trPr>
        <w:tc>
          <w:tcPr>
            <w:tcW w:w="2346" w:type="dxa"/>
          </w:tcPr>
          <w:p w:rsidR="00D75DA9" w:rsidRPr="00CF10C4" w:rsidRDefault="00D75DA9">
            <w:r>
              <w:t>OVS</w:t>
            </w:r>
          </w:p>
        </w:tc>
        <w:tc>
          <w:tcPr>
            <w:tcW w:w="6969" w:type="dxa"/>
          </w:tcPr>
          <w:p w:rsidR="00D75DA9" w:rsidRPr="00CF10C4" w:rsidRDefault="00D75DA9">
            <w:r>
              <w:t>Obchodná verejná súťaž</w:t>
            </w:r>
          </w:p>
        </w:tc>
      </w:tr>
      <w:tr w:rsidR="00D75DA9" w:rsidRPr="00DF05C6">
        <w:trPr>
          <w:trHeight w:val="291"/>
          <w:jc w:val="center"/>
        </w:trPr>
        <w:tc>
          <w:tcPr>
            <w:tcW w:w="2346" w:type="dxa"/>
          </w:tcPr>
          <w:p w:rsidR="00D75DA9" w:rsidRPr="00CF10C4" w:rsidRDefault="00D75DA9" w:rsidP="00723ECC">
            <w:r w:rsidRPr="00CF10C4">
              <w:t>OVZ</w:t>
            </w:r>
          </w:p>
        </w:tc>
        <w:tc>
          <w:tcPr>
            <w:tcW w:w="6969" w:type="dxa"/>
          </w:tcPr>
          <w:p w:rsidR="00D75DA9" w:rsidRPr="00CF10C4" w:rsidRDefault="00D75DA9" w:rsidP="00723ECC">
            <w:r w:rsidRPr="00CF10C4">
              <w:t>Ostatné verejné zdroje</w:t>
            </w:r>
          </w:p>
        </w:tc>
      </w:tr>
      <w:tr w:rsidR="00D75DA9" w:rsidRPr="00DF05C6">
        <w:trPr>
          <w:trHeight w:val="291"/>
          <w:jc w:val="center"/>
        </w:trPr>
        <w:tc>
          <w:tcPr>
            <w:tcW w:w="2346" w:type="dxa"/>
          </w:tcPr>
          <w:p w:rsidR="00D75DA9" w:rsidRPr="00CF10C4" w:rsidRDefault="00D75DA9">
            <w:r w:rsidRPr="00CF10C4">
              <w:t>OZE</w:t>
            </w:r>
          </w:p>
        </w:tc>
        <w:tc>
          <w:tcPr>
            <w:tcW w:w="6969" w:type="dxa"/>
          </w:tcPr>
          <w:p w:rsidR="00D75DA9" w:rsidRPr="00CF10C4" w:rsidRDefault="00D75DA9">
            <w:r w:rsidRPr="00CF10C4">
              <w:t>Obnoviteľné zdroje energie</w:t>
            </w:r>
          </w:p>
        </w:tc>
      </w:tr>
      <w:tr w:rsidR="00D75DA9" w:rsidRPr="00DF05C6">
        <w:trPr>
          <w:trHeight w:val="276"/>
          <w:jc w:val="center"/>
        </w:trPr>
        <w:tc>
          <w:tcPr>
            <w:tcW w:w="2346" w:type="dxa"/>
          </w:tcPr>
          <w:p w:rsidR="00D75DA9" w:rsidRPr="00CF10C4" w:rsidRDefault="00D75DA9">
            <w:r w:rsidRPr="00CF10C4">
              <w:t>PJ</w:t>
            </w:r>
          </w:p>
        </w:tc>
        <w:tc>
          <w:tcPr>
            <w:tcW w:w="6969" w:type="dxa"/>
          </w:tcPr>
          <w:p w:rsidR="00D75DA9" w:rsidRPr="00CF10C4" w:rsidRDefault="00D75DA9">
            <w:r w:rsidRPr="00CF10C4">
              <w:t>Platobná jednotka</w:t>
            </w:r>
          </w:p>
        </w:tc>
      </w:tr>
      <w:tr w:rsidR="00D75DA9" w:rsidRPr="00DF05C6">
        <w:trPr>
          <w:trHeight w:val="276"/>
          <w:jc w:val="center"/>
        </w:trPr>
        <w:tc>
          <w:tcPr>
            <w:tcW w:w="2346" w:type="dxa"/>
          </w:tcPr>
          <w:p w:rsidR="00D75DA9" w:rsidRPr="00CF10C4" w:rsidRDefault="00D75DA9">
            <w:r>
              <w:t>PRSL</w:t>
            </w:r>
          </w:p>
        </w:tc>
        <w:tc>
          <w:tcPr>
            <w:tcW w:w="6969" w:type="dxa"/>
          </w:tcPr>
          <w:p w:rsidR="00D75DA9" w:rsidRPr="00CF10C4" w:rsidRDefault="00D75DA9">
            <w:r w:rsidRPr="005B19BA">
              <w:rPr>
                <w:iCs/>
              </w:rPr>
              <w:t xml:space="preserve">Portfóliový úver </w:t>
            </w:r>
            <w:proofErr w:type="spellStart"/>
            <w:r w:rsidRPr="005B19BA">
              <w:rPr>
                <w:iCs/>
              </w:rPr>
              <w:t>zdieľaného</w:t>
            </w:r>
            <w:proofErr w:type="spellEnd"/>
            <w:r w:rsidRPr="005B19BA">
              <w:rPr>
                <w:iCs/>
              </w:rPr>
              <w:t xml:space="preserve"> rizika</w:t>
            </w:r>
          </w:p>
        </w:tc>
      </w:tr>
      <w:tr w:rsidR="00D75DA9" w:rsidRPr="00DF05C6">
        <w:trPr>
          <w:trHeight w:val="276"/>
          <w:jc w:val="center"/>
        </w:trPr>
        <w:tc>
          <w:tcPr>
            <w:tcW w:w="2346" w:type="dxa"/>
          </w:tcPr>
          <w:p w:rsidR="00D75DA9" w:rsidRPr="00CF10C4" w:rsidRDefault="00D75DA9">
            <w:r w:rsidRPr="00CF10C4">
              <w:t>Programový manuál</w:t>
            </w:r>
          </w:p>
        </w:tc>
        <w:tc>
          <w:tcPr>
            <w:tcW w:w="6969" w:type="dxa"/>
          </w:tcPr>
          <w:p w:rsidR="00D75DA9" w:rsidRPr="00CF10C4" w:rsidRDefault="00D75DA9">
            <w:r w:rsidRPr="00CF10C4">
              <w:t>Programový manuál k Operačnému programu Konkurencieschopnosť a hospodársky rast</w:t>
            </w:r>
          </w:p>
        </w:tc>
      </w:tr>
      <w:tr w:rsidR="00D75DA9" w:rsidRPr="00DF05C6">
        <w:trPr>
          <w:trHeight w:val="276"/>
          <w:jc w:val="center"/>
        </w:trPr>
        <w:tc>
          <w:tcPr>
            <w:tcW w:w="2346" w:type="dxa"/>
          </w:tcPr>
          <w:p w:rsidR="00D75DA9" w:rsidRPr="00CF10C4" w:rsidRDefault="00D75DA9" w:rsidP="001C5180">
            <w:r w:rsidRPr="00CF10C4">
              <w:t>Rámcová dohoda</w:t>
            </w:r>
          </w:p>
        </w:tc>
        <w:tc>
          <w:tcPr>
            <w:tcW w:w="6969" w:type="dxa"/>
          </w:tcPr>
          <w:p w:rsidR="00D75DA9" w:rsidRPr="00CF10C4" w:rsidRDefault="00D75DA9">
            <w:r w:rsidRPr="00CF10C4">
              <w:t>Rámcová dohoda o vzájomnej spolupráci k Operačnému programu Konkurencieschopnosť a hospodársky rast</w:t>
            </w:r>
          </w:p>
        </w:tc>
      </w:tr>
      <w:tr w:rsidR="00D75DA9" w:rsidRPr="00DF05C6">
        <w:trPr>
          <w:trHeight w:val="276"/>
          <w:jc w:val="center"/>
        </w:trPr>
        <w:tc>
          <w:tcPr>
            <w:tcW w:w="2346" w:type="dxa"/>
          </w:tcPr>
          <w:p w:rsidR="00D75DA9" w:rsidRPr="00CF10C4" w:rsidRDefault="00D75DA9" w:rsidP="001C5180">
            <w:r w:rsidRPr="00CF10C4">
              <w:t>RIS</w:t>
            </w:r>
          </w:p>
        </w:tc>
        <w:tc>
          <w:tcPr>
            <w:tcW w:w="6969" w:type="dxa"/>
          </w:tcPr>
          <w:p w:rsidR="00D75DA9" w:rsidRPr="00CF10C4" w:rsidRDefault="00D75DA9">
            <w:r w:rsidRPr="00CF10C4">
              <w:t>Rozpočtový informačný systém</w:t>
            </w:r>
          </w:p>
        </w:tc>
      </w:tr>
      <w:tr w:rsidR="00D75DA9" w:rsidRPr="00DF05C6">
        <w:trPr>
          <w:trHeight w:val="291"/>
          <w:jc w:val="center"/>
        </w:trPr>
        <w:tc>
          <w:tcPr>
            <w:tcW w:w="2346" w:type="dxa"/>
          </w:tcPr>
          <w:p w:rsidR="00D75DA9" w:rsidRPr="00CF10C4" w:rsidRDefault="00D75DA9">
            <w:r w:rsidRPr="00CF10C4">
              <w:t>RO</w:t>
            </w:r>
          </w:p>
        </w:tc>
        <w:tc>
          <w:tcPr>
            <w:tcW w:w="6969" w:type="dxa"/>
          </w:tcPr>
          <w:p w:rsidR="00D75DA9" w:rsidRPr="00CF10C4" w:rsidRDefault="00D75DA9">
            <w:r w:rsidRPr="00CF10C4">
              <w:t>Riadiaci orgán pre Operačný program Konkurencieschopnosť a hospodársky rast</w:t>
            </w:r>
          </w:p>
        </w:tc>
      </w:tr>
      <w:tr w:rsidR="00D75DA9" w:rsidRPr="00DF05C6">
        <w:trPr>
          <w:trHeight w:val="291"/>
          <w:jc w:val="center"/>
        </w:trPr>
        <w:tc>
          <w:tcPr>
            <w:tcW w:w="2346" w:type="dxa"/>
          </w:tcPr>
          <w:p w:rsidR="00D75DA9" w:rsidRPr="00CF10C4" w:rsidRDefault="00D75DA9">
            <w:r w:rsidRPr="00CF10C4">
              <w:t>RP</w:t>
            </w:r>
          </w:p>
        </w:tc>
        <w:tc>
          <w:tcPr>
            <w:tcW w:w="6969" w:type="dxa"/>
          </w:tcPr>
          <w:p w:rsidR="00D75DA9" w:rsidRPr="00CF10C4" w:rsidRDefault="00D75DA9">
            <w:r w:rsidRPr="00CF10C4">
              <w:t>Rovnosť príležitostí</w:t>
            </w:r>
          </w:p>
        </w:tc>
      </w:tr>
      <w:tr w:rsidR="00D75DA9" w:rsidRPr="00DF05C6">
        <w:trPr>
          <w:trHeight w:val="276"/>
          <w:jc w:val="center"/>
        </w:trPr>
        <w:tc>
          <w:tcPr>
            <w:tcW w:w="2346" w:type="dxa"/>
          </w:tcPr>
          <w:p w:rsidR="00D75DA9" w:rsidRPr="00CF10C4" w:rsidRDefault="00D75DA9">
            <w:r w:rsidRPr="00CF10C4">
              <w:t>SACR</w:t>
            </w:r>
          </w:p>
        </w:tc>
        <w:tc>
          <w:tcPr>
            <w:tcW w:w="6969" w:type="dxa"/>
          </w:tcPr>
          <w:p w:rsidR="00D75DA9" w:rsidRPr="00CF10C4" w:rsidRDefault="00D75DA9">
            <w:r w:rsidRPr="00CF10C4">
              <w:t>Slovenská agentúra pre cestovný ruch</w:t>
            </w:r>
          </w:p>
        </w:tc>
      </w:tr>
      <w:tr w:rsidR="00D75DA9" w:rsidRPr="00DF05C6">
        <w:trPr>
          <w:trHeight w:val="291"/>
          <w:jc w:val="center"/>
        </w:trPr>
        <w:tc>
          <w:tcPr>
            <w:tcW w:w="2346" w:type="dxa"/>
          </w:tcPr>
          <w:p w:rsidR="00D75DA9" w:rsidRPr="00CF10C4" w:rsidRDefault="00D75DA9">
            <w:proofErr w:type="spellStart"/>
            <w:r w:rsidRPr="00CF10C4">
              <w:t>SEPaVS</w:t>
            </w:r>
            <w:proofErr w:type="spellEnd"/>
          </w:p>
        </w:tc>
        <w:tc>
          <w:tcPr>
            <w:tcW w:w="6969" w:type="dxa"/>
          </w:tcPr>
          <w:p w:rsidR="00D75DA9" w:rsidRPr="00CF10C4" w:rsidRDefault="00D75DA9" w:rsidP="00E0491B">
            <w:r w:rsidRPr="00CF10C4">
              <w:t>Sekcia európskej politiky a vedomostnej spoločnosti Úradu vlády SR</w:t>
            </w:r>
          </w:p>
        </w:tc>
      </w:tr>
      <w:tr w:rsidR="00D75DA9" w:rsidRPr="00DF05C6">
        <w:trPr>
          <w:trHeight w:val="291"/>
          <w:jc w:val="center"/>
        </w:trPr>
        <w:tc>
          <w:tcPr>
            <w:tcW w:w="2346" w:type="dxa"/>
          </w:tcPr>
          <w:p w:rsidR="00D75DA9" w:rsidRPr="00CF10C4" w:rsidRDefault="00D75DA9">
            <w:r w:rsidRPr="00CF10C4">
              <w:t>SIA</w:t>
            </w:r>
          </w:p>
        </w:tc>
        <w:tc>
          <w:tcPr>
            <w:tcW w:w="6969" w:type="dxa"/>
          </w:tcPr>
          <w:p w:rsidR="00D75DA9" w:rsidRPr="00CF10C4" w:rsidRDefault="00D75DA9">
            <w:r w:rsidRPr="00CF10C4">
              <w:t>Sociálna implementačná agentúra</w:t>
            </w:r>
          </w:p>
        </w:tc>
      </w:tr>
      <w:tr w:rsidR="00D75DA9" w:rsidRPr="00DF05C6">
        <w:trPr>
          <w:trHeight w:val="276"/>
          <w:jc w:val="center"/>
        </w:trPr>
        <w:tc>
          <w:tcPr>
            <w:tcW w:w="2346" w:type="dxa"/>
          </w:tcPr>
          <w:p w:rsidR="00D75DA9" w:rsidRPr="00CF10C4" w:rsidRDefault="00D75DA9">
            <w:r w:rsidRPr="00CF10C4">
              <w:t>SIEA</w:t>
            </w:r>
          </w:p>
        </w:tc>
        <w:tc>
          <w:tcPr>
            <w:tcW w:w="6969" w:type="dxa"/>
          </w:tcPr>
          <w:p w:rsidR="00D75DA9" w:rsidRPr="00CF10C4" w:rsidRDefault="00D75DA9">
            <w:r w:rsidRPr="00CF10C4">
              <w:t>Slovenská inovačná a energetická agentúra</w:t>
            </w:r>
          </w:p>
        </w:tc>
      </w:tr>
      <w:tr w:rsidR="00D75DA9" w:rsidRPr="00DF05C6">
        <w:trPr>
          <w:trHeight w:val="276"/>
          <w:jc w:val="center"/>
        </w:trPr>
        <w:tc>
          <w:tcPr>
            <w:tcW w:w="2346" w:type="dxa"/>
          </w:tcPr>
          <w:p w:rsidR="00D75DA9" w:rsidRPr="00CF10C4" w:rsidRDefault="00D75DA9">
            <w:r w:rsidRPr="00CF10C4">
              <w:t>SFC 2007</w:t>
            </w:r>
          </w:p>
        </w:tc>
        <w:tc>
          <w:tcPr>
            <w:tcW w:w="6969" w:type="dxa"/>
          </w:tcPr>
          <w:p w:rsidR="00D75DA9" w:rsidRPr="00CF10C4" w:rsidRDefault="00D75DA9">
            <w:r w:rsidRPr="00CF10C4">
              <w:t>Systém riadenia fondov Európskeho spoločenstva 2007 – 2013</w:t>
            </w:r>
          </w:p>
        </w:tc>
      </w:tr>
      <w:tr w:rsidR="00D75DA9" w:rsidRPr="00DF05C6">
        <w:trPr>
          <w:trHeight w:val="276"/>
          <w:jc w:val="center"/>
        </w:trPr>
        <w:tc>
          <w:tcPr>
            <w:tcW w:w="2346" w:type="dxa"/>
          </w:tcPr>
          <w:p w:rsidR="00D75DA9" w:rsidRPr="00CF10C4" w:rsidRDefault="00D75DA9">
            <w:r w:rsidRPr="00CF10C4">
              <w:t>SKI</w:t>
            </w:r>
          </w:p>
        </w:tc>
        <w:tc>
          <w:tcPr>
            <w:tcW w:w="6969" w:type="dxa"/>
          </w:tcPr>
          <w:p w:rsidR="00D75DA9" w:rsidRPr="00CF10C4" w:rsidRDefault="00D75DA9">
            <w:r w:rsidRPr="00CF10C4">
              <w:t>Systém koordinácie a implementácie</w:t>
            </w:r>
          </w:p>
        </w:tc>
      </w:tr>
      <w:tr w:rsidR="00D75DA9" w:rsidRPr="00DF05C6">
        <w:trPr>
          <w:trHeight w:val="276"/>
          <w:jc w:val="center"/>
        </w:trPr>
        <w:tc>
          <w:tcPr>
            <w:tcW w:w="2346" w:type="dxa"/>
          </w:tcPr>
          <w:p w:rsidR="00D75DA9" w:rsidRPr="00CF10C4" w:rsidRDefault="00D75DA9">
            <w:r w:rsidRPr="00CF10C4">
              <w:t>SOP PS</w:t>
            </w:r>
          </w:p>
        </w:tc>
        <w:tc>
          <w:tcPr>
            <w:tcW w:w="6969" w:type="dxa"/>
          </w:tcPr>
          <w:p w:rsidR="00D75DA9" w:rsidRPr="00CF10C4" w:rsidRDefault="00D75DA9">
            <w:r w:rsidRPr="00CF10C4">
              <w:t>Sektorový operačný program Priemysel a služby</w:t>
            </w:r>
          </w:p>
        </w:tc>
      </w:tr>
      <w:tr w:rsidR="00D75DA9" w:rsidRPr="00DF05C6">
        <w:trPr>
          <w:trHeight w:val="291"/>
          <w:jc w:val="center"/>
        </w:trPr>
        <w:tc>
          <w:tcPr>
            <w:tcW w:w="2346" w:type="dxa"/>
          </w:tcPr>
          <w:p w:rsidR="00D75DA9" w:rsidRPr="00CF10C4" w:rsidRDefault="00D75DA9">
            <w:r w:rsidRPr="00CF10C4">
              <w:t>SORO</w:t>
            </w:r>
          </w:p>
        </w:tc>
        <w:tc>
          <w:tcPr>
            <w:tcW w:w="6969" w:type="dxa"/>
          </w:tcPr>
          <w:p w:rsidR="00D75DA9" w:rsidRPr="00CF10C4" w:rsidRDefault="00D75DA9">
            <w:r w:rsidRPr="00CF10C4">
              <w:t>Sprostredkovateľský orgán pod Riadiacim orgánom</w:t>
            </w:r>
          </w:p>
        </w:tc>
      </w:tr>
      <w:tr w:rsidR="00D75DA9" w:rsidRPr="00DF05C6">
        <w:trPr>
          <w:trHeight w:val="276"/>
          <w:jc w:val="center"/>
        </w:trPr>
        <w:tc>
          <w:tcPr>
            <w:tcW w:w="2346" w:type="dxa"/>
          </w:tcPr>
          <w:p w:rsidR="00D75DA9" w:rsidRPr="00CF10C4" w:rsidRDefault="00D75DA9" w:rsidP="002E0C78">
            <w:r w:rsidRPr="00CF10C4">
              <w:t xml:space="preserve">Splnomocnenie </w:t>
            </w:r>
          </w:p>
        </w:tc>
        <w:tc>
          <w:tcPr>
            <w:tcW w:w="6969" w:type="dxa"/>
          </w:tcPr>
          <w:p w:rsidR="00D75DA9" w:rsidRPr="00CF10C4" w:rsidRDefault="00D75DA9">
            <w:r w:rsidRPr="00CF10C4">
              <w:t>Splnomocnenie sprostredkovateľského orgánu pod Riadiacim orgánom na plnenie úloh Riadiaceho orgánu</w:t>
            </w:r>
          </w:p>
        </w:tc>
      </w:tr>
      <w:tr w:rsidR="00D75DA9" w:rsidRPr="00DF05C6">
        <w:trPr>
          <w:trHeight w:val="291"/>
          <w:jc w:val="center"/>
        </w:trPr>
        <w:tc>
          <w:tcPr>
            <w:tcW w:w="2346" w:type="dxa"/>
          </w:tcPr>
          <w:p w:rsidR="00D75DA9" w:rsidRPr="00CF10C4" w:rsidRDefault="00D75DA9">
            <w:r w:rsidRPr="00CF10C4">
              <w:t>SR</w:t>
            </w:r>
          </w:p>
        </w:tc>
        <w:tc>
          <w:tcPr>
            <w:tcW w:w="6969" w:type="dxa"/>
          </w:tcPr>
          <w:p w:rsidR="00D75DA9" w:rsidRPr="00CF10C4" w:rsidRDefault="00D75DA9">
            <w:r w:rsidRPr="00CF10C4">
              <w:t>Slovenská republika</w:t>
            </w:r>
          </w:p>
        </w:tc>
      </w:tr>
      <w:tr w:rsidR="00D75DA9" w:rsidRPr="00DF05C6">
        <w:trPr>
          <w:trHeight w:val="291"/>
          <w:jc w:val="center"/>
        </w:trPr>
        <w:tc>
          <w:tcPr>
            <w:tcW w:w="2346" w:type="dxa"/>
          </w:tcPr>
          <w:p w:rsidR="00D75DA9" w:rsidRPr="00CF10C4" w:rsidRDefault="00D75DA9">
            <w:r w:rsidRPr="00CF10C4">
              <w:t>SZ</w:t>
            </w:r>
          </w:p>
        </w:tc>
        <w:tc>
          <w:tcPr>
            <w:tcW w:w="6969" w:type="dxa"/>
          </w:tcPr>
          <w:p w:rsidR="00D75DA9" w:rsidRPr="00CF10C4" w:rsidRDefault="00D75DA9">
            <w:r w:rsidRPr="00CF10C4">
              <w:t>Súkromné zdroje</w:t>
            </w:r>
          </w:p>
        </w:tc>
      </w:tr>
      <w:tr w:rsidR="00D75DA9" w:rsidRPr="00DF05C6">
        <w:trPr>
          <w:trHeight w:val="291"/>
          <w:jc w:val="center"/>
        </w:trPr>
        <w:tc>
          <w:tcPr>
            <w:tcW w:w="2346" w:type="dxa"/>
          </w:tcPr>
          <w:p w:rsidR="00D75DA9" w:rsidRPr="00CF10C4" w:rsidRDefault="00D75DA9">
            <w:r w:rsidRPr="00CF10C4">
              <w:t>SZRB</w:t>
            </w:r>
          </w:p>
        </w:tc>
        <w:tc>
          <w:tcPr>
            <w:tcW w:w="6969" w:type="dxa"/>
          </w:tcPr>
          <w:p w:rsidR="00D75DA9" w:rsidRPr="00CF10C4" w:rsidRDefault="00D75DA9">
            <w:r w:rsidRPr="00CF10C4">
              <w:t>Slovenská záručná a rozvojová banka, akciová spoločnosť</w:t>
            </w:r>
          </w:p>
        </w:tc>
      </w:tr>
      <w:tr w:rsidR="00D75DA9" w:rsidRPr="00DF05C6">
        <w:trPr>
          <w:trHeight w:val="291"/>
          <w:jc w:val="center"/>
        </w:trPr>
        <w:tc>
          <w:tcPr>
            <w:tcW w:w="2346" w:type="dxa"/>
          </w:tcPr>
          <w:p w:rsidR="00D75DA9" w:rsidRPr="00CF10C4" w:rsidRDefault="00D75DA9">
            <w:r w:rsidRPr="00CF10C4">
              <w:t>SZRF</w:t>
            </w:r>
          </w:p>
        </w:tc>
        <w:tc>
          <w:tcPr>
            <w:tcW w:w="6969" w:type="dxa"/>
          </w:tcPr>
          <w:p w:rsidR="00D75DA9" w:rsidRPr="00CF10C4" w:rsidRDefault="00D75DA9">
            <w:r w:rsidRPr="00CF10C4">
              <w:t>Slovenský záručný a rozvojový fond, spoločnosť s ručením obmedzeným</w:t>
            </w:r>
          </w:p>
        </w:tc>
      </w:tr>
      <w:tr w:rsidR="00D75DA9" w:rsidRPr="00DF05C6">
        <w:trPr>
          <w:trHeight w:val="291"/>
          <w:jc w:val="center"/>
        </w:trPr>
        <w:tc>
          <w:tcPr>
            <w:tcW w:w="2346" w:type="dxa"/>
          </w:tcPr>
          <w:p w:rsidR="00D75DA9" w:rsidRPr="00CF10C4" w:rsidRDefault="00D75DA9">
            <w:r w:rsidRPr="00CF10C4">
              <w:t>SŽP</w:t>
            </w:r>
          </w:p>
        </w:tc>
        <w:tc>
          <w:tcPr>
            <w:tcW w:w="6969" w:type="dxa"/>
          </w:tcPr>
          <w:p w:rsidR="00D75DA9" w:rsidRPr="00CF10C4" w:rsidRDefault="00D75DA9">
            <w:r w:rsidRPr="00CF10C4">
              <w:t>Súhrnná žiadosť o platbu</w:t>
            </w:r>
          </w:p>
        </w:tc>
      </w:tr>
      <w:tr w:rsidR="00D75DA9" w:rsidRPr="00DF05C6">
        <w:trPr>
          <w:trHeight w:val="291"/>
          <w:jc w:val="center"/>
        </w:trPr>
        <w:tc>
          <w:tcPr>
            <w:tcW w:w="2346" w:type="dxa"/>
          </w:tcPr>
          <w:p w:rsidR="00D75DA9" w:rsidRPr="00CF10C4" w:rsidRDefault="00D75DA9">
            <w:r w:rsidRPr="00CF10C4">
              <w:t>Systém riadenia ŠF a KF</w:t>
            </w:r>
          </w:p>
        </w:tc>
        <w:tc>
          <w:tcPr>
            <w:tcW w:w="6969" w:type="dxa"/>
          </w:tcPr>
          <w:p w:rsidR="00D75DA9" w:rsidRPr="00CF10C4" w:rsidRDefault="00D75DA9">
            <w:r w:rsidRPr="00CF10C4">
              <w:t>Systém riadenia štrukturálnych fondov a Kohézneho fondu na programové obdobie 2007 – 2013</w:t>
            </w:r>
          </w:p>
        </w:tc>
      </w:tr>
      <w:tr w:rsidR="00D75DA9" w:rsidRPr="00DF05C6">
        <w:trPr>
          <w:trHeight w:val="291"/>
          <w:jc w:val="center"/>
        </w:trPr>
        <w:tc>
          <w:tcPr>
            <w:tcW w:w="2346" w:type="dxa"/>
          </w:tcPr>
          <w:p w:rsidR="00D75DA9" w:rsidRPr="00CF10C4" w:rsidRDefault="00D75DA9">
            <w:r w:rsidRPr="00CF10C4">
              <w:t>Systém finančného riadenia ŠF a KF</w:t>
            </w:r>
          </w:p>
        </w:tc>
        <w:tc>
          <w:tcPr>
            <w:tcW w:w="6969" w:type="dxa"/>
          </w:tcPr>
          <w:p w:rsidR="00D75DA9" w:rsidRPr="00CF10C4" w:rsidRDefault="00D75DA9">
            <w:r w:rsidRPr="00CF10C4">
              <w:t>Systém finančného riadenia štrukturálnych fondov a Kohézneho fondu na programové obdobie 2007 – 2013</w:t>
            </w:r>
          </w:p>
        </w:tc>
      </w:tr>
      <w:tr w:rsidR="00D75DA9" w:rsidRPr="00DF05C6">
        <w:trPr>
          <w:trHeight w:val="291"/>
          <w:jc w:val="center"/>
        </w:trPr>
        <w:tc>
          <w:tcPr>
            <w:tcW w:w="2346" w:type="dxa"/>
          </w:tcPr>
          <w:p w:rsidR="00D75DA9" w:rsidRPr="00CF10C4" w:rsidRDefault="00D75DA9">
            <w:r w:rsidRPr="00CF10C4">
              <w:lastRenderedPageBreak/>
              <w:t>ŠKEČ</w:t>
            </w:r>
          </w:p>
        </w:tc>
        <w:tc>
          <w:tcPr>
            <w:tcW w:w="6969" w:type="dxa"/>
          </w:tcPr>
          <w:p w:rsidR="00D75DA9" w:rsidRPr="00CF10C4" w:rsidRDefault="00D75DA9">
            <w:r w:rsidRPr="00CF10C4">
              <w:t>Štatistická klasifikácia ekonomických činností</w:t>
            </w:r>
          </w:p>
        </w:tc>
      </w:tr>
      <w:tr w:rsidR="00D75DA9" w:rsidRPr="00DF05C6">
        <w:trPr>
          <w:trHeight w:val="289"/>
          <w:jc w:val="center"/>
        </w:trPr>
        <w:tc>
          <w:tcPr>
            <w:tcW w:w="2346" w:type="dxa"/>
          </w:tcPr>
          <w:p w:rsidR="00D75DA9" w:rsidRPr="00CF10C4" w:rsidRDefault="00D75DA9">
            <w:r w:rsidRPr="00CF10C4">
              <w:t>ŠF EÚ</w:t>
            </w:r>
          </w:p>
        </w:tc>
        <w:tc>
          <w:tcPr>
            <w:tcW w:w="6969" w:type="dxa"/>
          </w:tcPr>
          <w:p w:rsidR="00D75DA9" w:rsidRPr="00CF10C4" w:rsidRDefault="00D75DA9">
            <w:r w:rsidRPr="00CF10C4">
              <w:t>Štrukturálne fondy Európskej únie</w:t>
            </w:r>
          </w:p>
        </w:tc>
      </w:tr>
      <w:tr w:rsidR="00D75DA9" w:rsidRPr="00DF05C6">
        <w:trPr>
          <w:trHeight w:val="289"/>
          <w:jc w:val="center"/>
        </w:trPr>
        <w:tc>
          <w:tcPr>
            <w:tcW w:w="2346" w:type="dxa"/>
          </w:tcPr>
          <w:p w:rsidR="00D75DA9" w:rsidRPr="00CF10C4" w:rsidRDefault="00D75DA9">
            <w:r>
              <w:t>ŠR</w:t>
            </w:r>
          </w:p>
        </w:tc>
        <w:tc>
          <w:tcPr>
            <w:tcW w:w="6969" w:type="dxa"/>
          </w:tcPr>
          <w:p w:rsidR="00D75DA9" w:rsidRPr="00CF10C4" w:rsidRDefault="00D75DA9">
            <w:r>
              <w:t>Štátny rozpočet</w:t>
            </w:r>
          </w:p>
        </w:tc>
      </w:tr>
      <w:tr w:rsidR="00D75DA9" w:rsidRPr="00DF05C6">
        <w:trPr>
          <w:trHeight w:val="289"/>
          <w:jc w:val="center"/>
        </w:trPr>
        <w:tc>
          <w:tcPr>
            <w:tcW w:w="2346" w:type="dxa"/>
          </w:tcPr>
          <w:p w:rsidR="00D75DA9" w:rsidRPr="00CF10C4" w:rsidRDefault="00D75DA9">
            <w:r w:rsidRPr="00CF10C4">
              <w:t>ŠÚ SR</w:t>
            </w:r>
          </w:p>
        </w:tc>
        <w:tc>
          <w:tcPr>
            <w:tcW w:w="6969" w:type="dxa"/>
          </w:tcPr>
          <w:p w:rsidR="00D75DA9" w:rsidRPr="00CF10C4" w:rsidRDefault="00D75DA9">
            <w:r w:rsidRPr="00CF10C4">
              <w:t>Štatistický úrad Slovenskej republiky</w:t>
            </w:r>
          </w:p>
        </w:tc>
      </w:tr>
      <w:tr w:rsidR="00D75DA9" w:rsidRPr="00DF05C6">
        <w:trPr>
          <w:trHeight w:val="289"/>
          <w:jc w:val="center"/>
        </w:trPr>
        <w:tc>
          <w:tcPr>
            <w:tcW w:w="2346" w:type="dxa"/>
          </w:tcPr>
          <w:p w:rsidR="00D75DA9" w:rsidRPr="00CF10C4" w:rsidRDefault="00D75DA9">
            <w:r w:rsidRPr="00CF10C4">
              <w:t>TP</w:t>
            </w:r>
          </w:p>
        </w:tc>
        <w:tc>
          <w:tcPr>
            <w:tcW w:w="6969" w:type="dxa"/>
          </w:tcPr>
          <w:p w:rsidR="00D75DA9" w:rsidRPr="00CF10C4" w:rsidRDefault="00D75DA9">
            <w:r w:rsidRPr="00CF10C4">
              <w:t>Technická pomoc</w:t>
            </w:r>
          </w:p>
        </w:tc>
      </w:tr>
      <w:tr w:rsidR="00D75DA9" w:rsidRPr="00DF05C6">
        <w:trPr>
          <w:trHeight w:val="289"/>
          <w:jc w:val="center"/>
        </w:trPr>
        <w:tc>
          <w:tcPr>
            <w:tcW w:w="2346" w:type="dxa"/>
          </w:tcPr>
          <w:p w:rsidR="00D75DA9" w:rsidRPr="00CF10C4" w:rsidRDefault="00D75DA9">
            <w:r w:rsidRPr="00CF10C4">
              <w:t>TUR</w:t>
            </w:r>
          </w:p>
        </w:tc>
        <w:tc>
          <w:tcPr>
            <w:tcW w:w="6969" w:type="dxa"/>
          </w:tcPr>
          <w:p w:rsidR="00D75DA9" w:rsidRPr="00CF10C4" w:rsidRDefault="00D75DA9">
            <w:r w:rsidRPr="00CF10C4">
              <w:t>Trvalo udržateľný rozvoj</w:t>
            </w:r>
          </w:p>
        </w:tc>
      </w:tr>
      <w:tr w:rsidR="00D75DA9" w:rsidRPr="00DF05C6">
        <w:trPr>
          <w:trHeight w:val="289"/>
          <w:jc w:val="center"/>
        </w:trPr>
        <w:tc>
          <w:tcPr>
            <w:tcW w:w="2346" w:type="dxa"/>
          </w:tcPr>
          <w:p w:rsidR="00D75DA9" w:rsidRPr="00CF10C4" w:rsidRDefault="00D75DA9">
            <w:r>
              <w:t>Ú</w:t>
            </w:r>
            <w:r w:rsidRPr="00CF10C4">
              <w:t>SVRK</w:t>
            </w:r>
          </w:p>
        </w:tc>
        <w:tc>
          <w:tcPr>
            <w:tcW w:w="6969" w:type="dxa"/>
          </w:tcPr>
          <w:p w:rsidR="00D75DA9" w:rsidRPr="00CF10C4" w:rsidRDefault="00D75DA9" w:rsidP="00042620">
            <w:r w:rsidRPr="00CF10C4">
              <w:t xml:space="preserve">Úrad splnomocnenca </w:t>
            </w:r>
            <w:r w:rsidRPr="00CF10C4">
              <w:rPr>
                <w:rFonts w:cs="Arial"/>
              </w:rPr>
              <w:t>vlády Slovenskej republiky pre rómske komunity</w:t>
            </w:r>
          </w:p>
        </w:tc>
      </w:tr>
      <w:tr w:rsidR="00D75DA9" w:rsidRPr="00DF05C6">
        <w:trPr>
          <w:trHeight w:val="289"/>
          <w:jc w:val="center"/>
        </w:trPr>
        <w:tc>
          <w:tcPr>
            <w:tcW w:w="2346" w:type="dxa"/>
          </w:tcPr>
          <w:p w:rsidR="00D75DA9" w:rsidRPr="00CF10C4" w:rsidRDefault="00D75DA9">
            <w:r w:rsidRPr="00CF10C4">
              <w:t>ÚVO</w:t>
            </w:r>
          </w:p>
        </w:tc>
        <w:tc>
          <w:tcPr>
            <w:tcW w:w="6969" w:type="dxa"/>
          </w:tcPr>
          <w:p w:rsidR="00D75DA9" w:rsidRPr="00CF10C4" w:rsidRDefault="00D75DA9">
            <w:r w:rsidRPr="00CF10C4">
              <w:t>Úrad pre verejné obstarávanie</w:t>
            </w:r>
          </w:p>
        </w:tc>
      </w:tr>
      <w:tr w:rsidR="00D75DA9" w:rsidRPr="00DF05C6">
        <w:trPr>
          <w:trHeight w:val="291"/>
          <w:jc w:val="center"/>
        </w:trPr>
        <w:tc>
          <w:tcPr>
            <w:tcW w:w="2346" w:type="dxa"/>
          </w:tcPr>
          <w:p w:rsidR="00D75DA9" w:rsidRPr="00CF10C4" w:rsidRDefault="00D75DA9">
            <w:r w:rsidRPr="00CF10C4">
              <w:t>ÚV SR</w:t>
            </w:r>
          </w:p>
        </w:tc>
        <w:tc>
          <w:tcPr>
            <w:tcW w:w="6969" w:type="dxa"/>
          </w:tcPr>
          <w:p w:rsidR="00D75DA9" w:rsidRPr="00CF10C4" w:rsidRDefault="00D75DA9">
            <w:r w:rsidRPr="00CF10C4">
              <w:t>Úrad vlády Slovenskej republiky</w:t>
            </w:r>
          </w:p>
        </w:tc>
      </w:tr>
      <w:tr w:rsidR="00D75DA9" w:rsidRPr="00DF05C6">
        <w:trPr>
          <w:trHeight w:val="291"/>
          <w:jc w:val="center"/>
        </w:trPr>
        <w:tc>
          <w:tcPr>
            <w:tcW w:w="2346" w:type="dxa"/>
          </w:tcPr>
          <w:p w:rsidR="00D75DA9" w:rsidRPr="00CF10C4" w:rsidRDefault="00D75DA9">
            <w:r w:rsidRPr="00CF10C4">
              <w:t>V</w:t>
            </w:r>
          </w:p>
        </w:tc>
        <w:tc>
          <w:tcPr>
            <w:tcW w:w="6969" w:type="dxa"/>
          </w:tcPr>
          <w:p w:rsidR="00D75DA9" w:rsidRPr="00CF10C4" w:rsidRDefault="00D75DA9">
            <w:r w:rsidRPr="00CF10C4">
              <w:t>Indikátor výstupu</w:t>
            </w:r>
          </w:p>
        </w:tc>
      </w:tr>
      <w:tr w:rsidR="00D75DA9" w:rsidRPr="00DF05C6">
        <w:trPr>
          <w:trHeight w:val="291"/>
          <w:jc w:val="center"/>
        </w:trPr>
        <w:tc>
          <w:tcPr>
            <w:tcW w:w="2346" w:type="dxa"/>
          </w:tcPr>
          <w:p w:rsidR="00D75DA9" w:rsidRPr="00CF10C4" w:rsidRDefault="00D75DA9">
            <w:r w:rsidRPr="00CF10C4">
              <w:t>VK</w:t>
            </w:r>
          </w:p>
        </w:tc>
        <w:tc>
          <w:tcPr>
            <w:tcW w:w="6969" w:type="dxa"/>
          </w:tcPr>
          <w:p w:rsidR="00D75DA9" w:rsidRPr="00CF10C4" w:rsidRDefault="00D75DA9">
            <w:r w:rsidRPr="00CF10C4">
              <w:t>Indikátor výsledku</w:t>
            </w:r>
          </w:p>
        </w:tc>
      </w:tr>
      <w:tr w:rsidR="00D75DA9" w:rsidRPr="00DF05C6">
        <w:trPr>
          <w:trHeight w:val="291"/>
          <w:jc w:val="center"/>
        </w:trPr>
        <w:tc>
          <w:tcPr>
            <w:tcW w:w="2346" w:type="dxa"/>
          </w:tcPr>
          <w:p w:rsidR="00D75DA9" w:rsidRPr="00CF10C4" w:rsidRDefault="00D75DA9">
            <w:r>
              <w:t>VKS</w:t>
            </w:r>
          </w:p>
        </w:tc>
        <w:tc>
          <w:tcPr>
            <w:tcW w:w="6969" w:type="dxa"/>
          </w:tcPr>
          <w:p w:rsidR="00D75DA9" w:rsidRDefault="00D75DA9" w:rsidP="0042280A">
            <w:r w:rsidRPr="0042280A">
              <w:t xml:space="preserve">Výročná kontrolná správa podľa čl. 62 </w:t>
            </w:r>
            <w:r>
              <w:t>nariadenia</w:t>
            </w:r>
            <w:r w:rsidRPr="0042280A">
              <w:t xml:space="preserve"> Rady (ES) </w:t>
            </w:r>
          </w:p>
          <w:p w:rsidR="00D75DA9" w:rsidRPr="00CF10C4" w:rsidRDefault="00D75DA9" w:rsidP="0042280A">
            <w:r w:rsidRPr="0042280A">
              <w:t>č.</w:t>
            </w:r>
            <w:r>
              <w:t> </w:t>
            </w:r>
            <w:r w:rsidRPr="0042280A">
              <w:t>1083/2006 za obdobie 1. 7. 2011 – 30. 6. 2012</w:t>
            </w:r>
          </w:p>
        </w:tc>
      </w:tr>
      <w:tr w:rsidR="00D75DA9" w:rsidRPr="00DF05C6">
        <w:trPr>
          <w:trHeight w:val="291"/>
          <w:jc w:val="center"/>
        </w:trPr>
        <w:tc>
          <w:tcPr>
            <w:tcW w:w="2346" w:type="dxa"/>
          </w:tcPr>
          <w:p w:rsidR="00D75DA9" w:rsidRPr="00CF10C4" w:rsidRDefault="00D75DA9">
            <w:r w:rsidRPr="00CF10C4">
              <w:t>VTR</w:t>
            </w:r>
          </w:p>
        </w:tc>
        <w:tc>
          <w:tcPr>
            <w:tcW w:w="6969" w:type="dxa"/>
          </w:tcPr>
          <w:p w:rsidR="00D75DA9" w:rsidRPr="00CF10C4" w:rsidRDefault="00D75DA9">
            <w:r w:rsidRPr="00CF10C4">
              <w:t>Vedecko-technický rozvoj</w:t>
            </w:r>
          </w:p>
        </w:tc>
      </w:tr>
      <w:tr w:rsidR="00D75DA9" w:rsidRPr="00DF05C6">
        <w:trPr>
          <w:trHeight w:val="291"/>
          <w:jc w:val="center"/>
        </w:trPr>
        <w:tc>
          <w:tcPr>
            <w:tcW w:w="2346" w:type="dxa"/>
          </w:tcPr>
          <w:p w:rsidR="00D75DA9" w:rsidRPr="00CF10C4" w:rsidRDefault="00D75DA9">
            <w:r w:rsidRPr="00CF10C4">
              <w:t>VÚC</w:t>
            </w:r>
          </w:p>
        </w:tc>
        <w:tc>
          <w:tcPr>
            <w:tcW w:w="6969" w:type="dxa"/>
          </w:tcPr>
          <w:p w:rsidR="00D75DA9" w:rsidRPr="00CF10C4" w:rsidRDefault="00D75DA9">
            <w:r w:rsidRPr="00CF10C4">
              <w:t>Vyšší územný celok</w:t>
            </w:r>
          </w:p>
        </w:tc>
      </w:tr>
      <w:tr w:rsidR="00D75DA9" w:rsidRPr="00DF05C6">
        <w:trPr>
          <w:trHeight w:val="291"/>
          <w:jc w:val="center"/>
        </w:trPr>
        <w:tc>
          <w:tcPr>
            <w:tcW w:w="2346" w:type="dxa"/>
          </w:tcPr>
          <w:p w:rsidR="00D75DA9" w:rsidRPr="00CF10C4" w:rsidRDefault="00D75DA9">
            <w:r w:rsidRPr="00CF10C4">
              <w:t>Výročná správa</w:t>
            </w:r>
          </w:p>
        </w:tc>
        <w:tc>
          <w:tcPr>
            <w:tcW w:w="6969" w:type="dxa"/>
          </w:tcPr>
          <w:p w:rsidR="00D75DA9" w:rsidRPr="00CF10C4" w:rsidRDefault="00D75DA9" w:rsidP="00CF10C4">
            <w:r w:rsidRPr="00CF10C4">
              <w:t>Výročná správa o vykonávaní Operačného programu Konkurencieschopnosť a hospodársky rast za rok 2012</w:t>
            </w:r>
          </w:p>
        </w:tc>
      </w:tr>
      <w:tr w:rsidR="00D75DA9" w:rsidRPr="00DF05C6">
        <w:trPr>
          <w:trHeight w:val="291"/>
          <w:jc w:val="center"/>
        </w:trPr>
        <w:tc>
          <w:tcPr>
            <w:tcW w:w="2346" w:type="dxa"/>
          </w:tcPr>
          <w:p w:rsidR="00D75DA9" w:rsidRPr="00CF10C4" w:rsidRDefault="00D75DA9">
            <w:r w:rsidRPr="00CF10C4">
              <w:t>Výzva</w:t>
            </w:r>
          </w:p>
        </w:tc>
        <w:tc>
          <w:tcPr>
            <w:tcW w:w="6969" w:type="dxa"/>
          </w:tcPr>
          <w:p w:rsidR="00D75DA9" w:rsidRPr="00CF10C4" w:rsidRDefault="00D75DA9">
            <w:r w:rsidRPr="00CF10C4">
              <w:t>Výzva na predkladanie žiadostí o nenávratný finančný príspevok</w:t>
            </w:r>
          </w:p>
        </w:tc>
      </w:tr>
      <w:tr w:rsidR="00D75DA9" w:rsidRPr="00DF05C6">
        <w:trPr>
          <w:trHeight w:val="276"/>
          <w:jc w:val="center"/>
        </w:trPr>
        <w:tc>
          <w:tcPr>
            <w:tcW w:w="2346" w:type="dxa"/>
          </w:tcPr>
          <w:p w:rsidR="00D75DA9" w:rsidRPr="00CF10C4" w:rsidRDefault="00D75DA9">
            <w:r w:rsidRPr="00CF10C4">
              <w:t>Zmluva o NFP</w:t>
            </w:r>
          </w:p>
        </w:tc>
        <w:tc>
          <w:tcPr>
            <w:tcW w:w="6969" w:type="dxa"/>
          </w:tcPr>
          <w:p w:rsidR="00D75DA9" w:rsidRPr="00CF10C4" w:rsidRDefault="00D75DA9">
            <w:r w:rsidRPr="00CF10C4">
              <w:t>Zmluva o poskytnutí nenávratného finančného príspevku</w:t>
            </w:r>
          </w:p>
        </w:tc>
      </w:tr>
      <w:tr w:rsidR="00D75DA9" w:rsidRPr="00DF05C6">
        <w:trPr>
          <w:trHeight w:val="276"/>
          <w:jc w:val="center"/>
        </w:trPr>
        <w:tc>
          <w:tcPr>
            <w:tcW w:w="2346" w:type="dxa"/>
          </w:tcPr>
          <w:p w:rsidR="00D75DA9" w:rsidRPr="00CF10C4" w:rsidRDefault="00D75DA9">
            <w:r w:rsidRPr="00CF10C4">
              <w:t>Žiadosť o NFP</w:t>
            </w:r>
          </w:p>
        </w:tc>
        <w:tc>
          <w:tcPr>
            <w:tcW w:w="6969" w:type="dxa"/>
          </w:tcPr>
          <w:p w:rsidR="00D75DA9" w:rsidRPr="00CF10C4" w:rsidRDefault="00D75DA9">
            <w:r w:rsidRPr="00CF10C4">
              <w:t>Žiadosť o nenávratný finančný príspevok</w:t>
            </w:r>
          </w:p>
        </w:tc>
      </w:tr>
    </w:tbl>
    <w:p w:rsidR="00222430" w:rsidRPr="002C5B9A" w:rsidRDefault="00222430" w:rsidP="002C5B9A">
      <w:pPr>
        <w:pStyle w:val="Nadpis1"/>
        <w:numPr>
          <w:ilvl w:val="0"/>
          <w:numId w:val="0"/>
        </w:numPr>
        <w:jc w:val="left"/>
        <w:rPr>
          <w:rFonts w:ascii="Times New Roman" w:hAnsi="Times New Roman"/>
          <w:sz w:val="36"/>
          <w:szCs w:val="36"/>
        </w:rPr>
      </w:pPr>
      <w:r w:rsidRPr="00DF05C6">
        <w:rPr>
          <w:color w:val="0070C0"/>
        </w:rPr>
        <w:br w:type="page"/>
      </w:r>
      <w:bookmarkStart w:id="16" w:name="_Toc197763063"/>
      <w:bookmarkStart w:id="17" w:name="_Toc207443491"/>
      <w:bookmarkStart w:id="18" w:name="_Toc210034211"/>
      <w:bookmarkStart w:id="19" w:name="_Toc212352698"/>
      <w:bookmarkStart w:id="20" w:name="_Toc212456507"/>
      <w:bookmarkStart w:id="21" w:name="_Toc264963920"/>
      <w:bookmarkStart w:id="22" w:name="_Toc311017844"/>
      <w:bookmarkStart w:id="23" w:name="_Toc326050908"/>
      <w:bookmarkStart w:id="24" w:name="_Toc357609942"/>
      <w:bookmarkEnd w:id="1"/>
      <w:bookmarkEnd w:id="4"/>
      <w:bookmarkEnd w:id="3"/>
      <w:bookmarkEnd w:id="2"/>
      <w:r w:rsidRPr="002C5B9A">
        <w:rPr>
          <w:rFonts w:ascii="Times New Roman" w:hAnsi="Times New Roman"/>
          <w:sz w:val="36"/>
          <w:szCs w:val="36"/>
        </w:rPr>
        <w:lastRenderedPageBreak/>
        <w:t>Úvod</w:t>
      </w:r>
      <w:bookmarkEnd w:id="16"/>
      <w:bookmarkEnd w:id="17"/>
      <w:bookmarkEnd w:id="18"/>
      <w:bookmarkEnd w:id="19"/>
      <w:bookmarkEnd w:id="20"/>
      <w:bookmarkEnd w:id="21"/>
      <w:bookmarkEnd w:id="22"/>
      <w:bookmarkEnd w:id="23"/>
      <w:bookmarkEnd w:id="24"/>
    </w:p>
    <w:p w:rsidR="007952F2" w:rsidRPr="00DF05C6" w:rsidRDefault="00F56EB8" w:rsidP="00451459">
      <w:pPr>
        <w:spacing w:before="240"/>
        <w:jc w:val="both"/>
        <w:rPr>
          <w:color w:val="0070C0"/>
        </w:rPr>
      </w:pPr>
      <w:r w:rsidRPr="0081794D">
        <w:rPr>
          <w:i/>
          <w:noProof/>
          <w:sz w:val="36"/>
          <w:szCs w:val="36"/>
        </w:rPr>
        <mc:AlternateContent>
          <mc:Choice Requires="wps">
            <w:drawing>
              <wp:anchor distT="0" distB="0" distL="114300" distR="114300" simplePos="0" relativeHeight="251666432" behindDoc="1" locked="0" layoutInCell="1" allowOverlap="1" wp14:anchorId="1B480140" wp14:editId="3464B07E">
                <wp:simplePos x="0" y="0"/>
                <wp:positionH relativeFrom="column">
                  <wp:posOffset>-12424</wp:posOffset>
                </wp:positionH>
                <wp:positionV relativeFrom="paragraph">
                  <wp:posOffset>-253696</wp:posOffset>
                </wp:positionV>
                <wp:extent cx="6058894" cy="254000"/>
                <wp:effectExtent l="0" t="0" r="0" b="0"/>
                <wp:wrapNone/>
                <wp:docPr id="1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8894"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1pt;margin-top:-20pt;width:477.1pt;height:20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" fillcolor="silver" stroked="f">
                <v:fill opacity="52428f"/>
              </v:rect>
            </w:pict>
          </mc:Fallback>
        </mc:AlternateContent>
      </w:r>
      <w:r w:rsidR="007952F2" w:rsidRPr="0081794D">
        <w:t>Výročná správa o vykonávaní OP KaHR za rok 20</w:t>
      </w:r>
      <w:r w:rsidR="00875B11" w:rsidRPr="0081794D">
        <w:t>1</w:t>
      </w:r>
      <w:r w:rsidR="0081794D" w:rsidRPr="0081794D">
        <w:t>2</w:t>
      </w:r>
      <w:r w:rsidR="007952F2" w:rsidRPr="0081794D">
        <w:t xml:space="preserve"> je v poradí </w:t>
      </w:r>
      <w:r w:rsidR="0081794D" w:rsidRPr="0081794D">
        <w:t>šiestou</w:t>
      </w:r>
      <w:r w:rsidR="008623A7" w:rsidRPr="0081794D">
        <w:t xml:space="preserve"> </w:t>
      </w:r>
      <w:r w:rsidR="007952F2" w:rsidRPr="0081794D">
        <w:t xml:space="preserve">správou </w:t>
      </w:r>
      <w:r w:rsidR="00875B11" w:rsidRPr="0081794D">
        <w:t xml:space="preserve">informujúcou o postupe v implementácii </w:t>
      </w:r>
      <w:r w:rsidR="007952F2" w:rsidRPr="0081794D">
        <w:t xml:space="preserve">tohto OP zaradeného v NSRR </w:t>
      </w:r>
      <w:r w:rsidR="00696B6B" w:rsidRPr="0081794D">
        <w:t xml:space="preserve">pre plnenie </w:t>
      </w:r>
      <w:r w:rsidR="007952F2" w:rsidRPr="0081794D">
        <w:t>cieľ</w:t>
      </w:r>
      <w:r w:rsidR="00696B6B" w:rsidRPr="0081794D">
        <w:t>a</w:t>
      </w:r>
      <w:r w:rsidR="007952F2" w:rsidRPr="0081794D">
        <w:t xml:space="preserve"> Konvergencia.</w:t>
      </w:r>
      <w:r w:rsidR="007952F2" w:rsidRPr="0081794D">
        <w:rPr>
          <w:rStyle w:val="Odkaznapoznmkupodiarou"/>
        </w:rPr>
        <w:footnoteReference w:id="1"/>
      </w:r>
      <w:r w:rsidR="007952F2" w:rsidRPr="0081794D">
        <w:t xml:space="preserve"> </w:t>
      </w:r>
      <w:r w:rsidR="0081794D" w:rsidRPr="0081794D">
        <w:t xml:space="preserve">Vzhľadom na pokročilosť programového obdobia aktuálna výročná správa nielen informuje o priebehu a stave implementácie OP KaHR, ale analyzuje aj dosiahnuté výsledky a ich príspevok k napĺňaniu cieľov a stratégií SR a EÚ.   </w:t>
      </w:r>
    </w:p>
    <w:p w:rsidR="00CF2924" w:rsidRPr="0081794D" w:rsidRDefault="00CF2924" w:rsidP="00442C1A">
      <w:pPr>
        <w:spacing w:before="120"/>
        <w:jc w:val="both"/>
      </w:pPr>
      <w:r w:rsidRPr="0081794D">
        <w:t xml:space="preserve">OP KaHR je programom podporujúcim rozvoj inovácií, priemyslu, cestovného ruchu a ďalších vybraných služieb využitím rastového potenciálu regiónov so zameraním na splnenie globálneho - strategického cieľa NSRR SR v programovom období 2007-2013, ktorým je </w:t>
      </w:r>
      <w:r w:rsidRPr="0081794D">
        <w:rPr>
          <w:i/>
        </w:rPr>
        <w:t>„výrazne zvýšiť do roku 2013 konkurencieschopnosť a výkonnosť regiónov a slovenskej ekonomiky a zamestnanosti pri rešpektovaní trvalo udržateľného rozvoja“</w:t>
      </w:r>
      <w:r w:rsidRPr="0081794D">
        <w:t>.</w:t>
      </w:r>
    </w:p>
    <w:p w:rsidR="00673ED3" w:rsidRPr="0081794D" w:rsidRDefault="00CF2924" w:rsidP="00442C1A">
      <w:pPr>
        <w:spacing w:before="120"/>
        <w:jc w:val="both"/>
      </w:pPr>
      <w:r w:rsidRPr="0081794D">
        <w:t xml:space="preserve">OP KaHR rozvíja špecifickú prioritu NSRR </w:t>
      </w:r>
      <w:r w:rsidRPr="0081794D">
        <w:rPr>
          <w:i/>
        </w:rPr>
        <w:t>„Podpora konkurencieschopnosti podnikov a služieb najmä prostredníctvom inovácií“</w:t>
      </w:r>
      <w:r w:rsidRPr="0081794D">
        <w:t xml:space="preserve"> cez </w:t>
      </w:r>
      <w:r w:rsidR="004B7566">
        <w:t>p</w:t>
      </w:r>
      <w:r w:rsidRPr="0081794D">
        <w:t xml:space="preserve">rioritnú os 1 Inovácie a rast konkurencieschopnosti, </w:t>
      </w:r>
      <w:r w:rsidR="004B7566">
        <w:t>p</w:t>
      </w:r>
      <w:r w:rsidRPr="0081794D">
        <w:t>rioritnú os 2 Energetika a </w:t>
      </w:r>
      <w:r w:rsidR="004B7566">
        <w:t>p</w:t>
      </w:r>
      <w:r w:rsidRPr="0081794D">
        <w:t>rioritnú os 3 Cestovný ruch, ktoré sú v rámci NSRR hierarchicky zaradené ako špecifická priorita pod strategickú prioritu 2</w:t>
      </w:r>
      <w:r w:rsidR="00EF6606" w:rsidRPr="0081794D">
        <w:t> </w:t>
      </w:r>
      <w:r w:rsidRPr="0081794D">
        <w:t xml:space="preserve">Vedomostná ekonomika. </w:t>
      </w:r>
      <w:r w:rsidR="00026EDC" w:rsidRPr="0081794D">
        <w:t xml:space="preserve">OP KaHR rozpracováva aj </w:t>
      </w:r>
      <w:r w:rsidR="004B7566">
        <w:t>p</w:t>
      </w:r>
      <w:r w:rsidR="00026EDC" w:rsidRPr="0081794D">
        <w:t>rioritnú os 4 Technická pomoc, ktorá je špecificky zameraná na podporu implementácie OP KaHR.</w:t>
      </w:r>
    </w:p>
    <w:p w:rsidR="00DD768E" w:rsidRDefault="0081062E" w:rsidP="00DB68C1">
      <w:pPr>
        <w:spacing w:before="120"/>
        <w:jc w:val="both"/>
      </w:pPr>
      <w:r w:rsidRPr="00DD768E">
        <w:t>V</w:t>
      </w:r>
      <w:r w:rsidR="0081794D" w:rsidRPr="00DD768E">
        <w:t xml:space="preserve"> roku 2012 bola jednou z hlavných zmien v OP KaHR orientácia na </w:t>
      </w:r>
      <w:r w:rsidR="00A444AA" w:rsidRPr="00DD768E">
        <w:t>výsledkovo orientované projekty</w:t>
      </w:r>
      <w:r w:rsidR="000C7629" w:rsidRPr="00DD768E">
        <w:t xml:space="preserve"> z hľadiska podpory vzniku nových pracovných miest </w:t>
      </w:r>
      <w:r w:rsidR="00A61394" w:rsidRPr="00DD768E">
        <w:t xml:space="preserve">v MSP najmä </w:t>
      </w:r>
      <w:r w:rsidR="000C7629" w:rsidRPr="00DD768E">
        <w:t>v oblasti inovácií a</w:t>
      </w:r>
      <w:r w:rsidR="00A61394" w:rsidRPr="00DD768E">
        <w:t xml:space="preserve"> cestovného ruchu. Uvedená stratégia vyplývala z potreby riešiť celoeurópsku krízu v oblasti zvýšenej nezamestnanosti mladých ľudí a zároveň investovať do podpory MSP, ktoré je hlavným zdrojom tvorby pracovných miest. </w:t>
      </w:r>
      <w:r w:rsidR="00A61394" w:rsidRPr="00CD6286">
        <w:rPr>
          <w:b/>
        </w:rPr>
        <w:t xml:space="preserve">Vzhľadom k dostatočnej absorpčnej kapacite OP KaHR, ktorý je v SR považovaných za jeden z najúspešnejších OP programového obdobia 2007 </w:t>
      </w:r>
      <w:r w:rsidR="00DD768E" w:rsidRPr="00CD6286">
        <w:rPr>
          <w:b/>
        </w:rPr>
        <w:t>–</w:t>
      </w:r>
      <w:r w:rsidR="00A61394" w:rsidRPr="00CD6286">
        <w:rPr>
          <w:b/>
        </w:rPr>
        <w:t xml:space="preserve"> 2013</w:t>
      </w:r>
      <w:r w:rsidR="00DD768E" w:rsidRPr="00CD6286">
        <w:rPr>
          <w:b/>
        </w:rPr>
        <w:t xml:space="preserve">, bolo možné práve týmto programom prispieť k riešeniu </w:t>
      </w:r>
      <w:r w:rsidR="00CD6286">
        <w:rPr>
          <w:b/>
        </w:rPr>
        <w:t xml:space="preserve">aktuálnej </w:t>
      </w:r>
      <w:r w:rsidR="00DD768E" w:rsidRPr="00CD6286">
        <w:rPr>
          <w:b/>
        </w:rPr>
        <w:t>krízy.</w:t>
      </w:r>
      <w:r w:rsidR="00DD768E" w:rsidRPr="00DD768E">
        <w:t xml:space="preserve"> </w:t>
      </w:r>
      <w:r w:rsidR="00DD768E">
        <w:t xml:space="preserve">Na základe analýzy voľných finančných prostriedkov na úrovni OP NSRR bolo možné pristúpiť k ich </w:t>
      </w:r>
      <w:proofErr w:type="spellStart"/>
      <w:r w:rsidR="00DD768E">
        <w:t>realokácii</w:t>
      </w:r>
      <w:proofErr w:type="spellEnd"/>
      <w:r w:rsidR="00DD768E">
        <w:t>, čím sa zvýšila alokácia OP KaHR o 225 mil. Eur na podporu zamestnanosti dlhodobo nezamestnaných mladých ľudí a MSP. Aj na základe uvedeného je evidentné dobré nastavenie a flexibilita tohto programu s podporou aktuálne najproblémovejších oblastí ekonomiky.</w:t>
      </w:r>
    </w:p>
    <w:p w:rsidR="00442C1A" w:rsidRPr="00DF05C6" w:rsidRDefault="0000684B" w:rsidP="00E805BB">
      <w:pPr>
        <w:spacing w:before="120"/>
        <w:jc w:val="both"/>
        <w:rPr>
          <w:color w:val="0070C0"/>
        </w:rPr>
      </w:pPr>
      <w:r>
        <w:t>K 31. 12. 2012 bolo na základe uzavretých zmlúv o NFP</w:t>
      </w:r>
      <w:r w:rsidR="00E805BB" w:rsidRPr="00E805BB">
        <w:rPr>
          <w:rStyle w:val="Odkaznapoznmkupodiarou"/>
        </w:rPr>
        <w:footnoteReference w:id="2"/>
      </w:r>
      <w:r>
        <w:t xml:space="preserve"> viazaných celkovo 693,10 mil.</w:t>
      </w:r>
      <w:r w:rsidR="004B7566">
        <w:t> </w:t>
      </w:r>
      <w:r>
        <w:t xml:space="preserve">Eur, čo predstavuje 61,26 </w:t>
      </w:r>
      <w:r>
        <w:rPr>
          <w:lang w:val="en-US"/>
        </w:rPr>
        <w:t>%</w:t>
      </w:r>
      <w:r>
        <w:t xml:space="preserve"> z celkovej alokácie na OP KaHR, pričom z tejto sumy bolo vyčerpaných 478,71 mil. Eur. Úspešne bolo ukončených celkovo 576 projektov, ktoré sú sledované z hľadiska ich povinného udržania</w:t>
      </w:r>
      <w:r w:rsidR="00963E28" w:rsidRPr="0000684B">
        <w:rPr>
          <w:rStyle w:val="Odkaznapoznmkupodiarou"/>
        </w:rPr>
        <w:footnoteReference w:id="3"/>
      </w:r>
      <w:r w:rsidR="00E805BB">
        <w:t xml:space="preserve"> 5, resp. 3 roky v prípade MSP.</w:t>
      </w:r>
    </w:p>
    <w:p w:rsidR="009359D5" w:rsidRPr="00CD6286" w:rsidRDefault="009359D5" w:rsidP="00442C1A">
      <w:pPr>
        <w:pStyle w:val="Odsekzoznamu"/>
        <w:tabs>
          <w:tab w:val="left" w:pos="851"/>
        </w:tabs>
        <w:spacing w:before="120"/>
        <w:ind w:left="0"/>
        <w:jc w:val="both"/>
      </w:pPr>
      <w:r w:rsidRPr="00CD6286">
        <w:t xml:space="preserve">Predložená výročná správa predstavuje OP KaHR z hľadiska vyhlasovania výziev, predložených a schválených žiadostí o NFP, zmluvne viazaných projektov a finančnej implementácie tohto OP. Údaje sú </w:t>
      </w:r>
      <w:r w:rsidR="00284293" w:rsidRPr="00CD6286">
        <w:t>uvedené podľa krajov, kategórií, príspevku k Lisabonskému procesu</w:t>
      </w:r>
      <w:r w:rsidR="00AA74E8" w:rsidRPr="00CD6286">
        <w:t xml:space="preserve"> a k stratégii Európa 2020</w:t>
      </w:r>
      <w:r w:rsidR="00284293" w:rsidRPr="00CD6286">
        <w:t xml:space="preserve"> a ďalších výpovedných </w:t>
      </w:r>
      <w:r w:rsidR="00831DBC" w:rsidRPr="00CD6286">
        <w:t>deleniach</w:t>
      </w:r>
      <w:r w:rsidR="00CD6286">
        <w:t xml:space="preserve"> požadovaných CKO a EK</w:t>
      </w:r>
      <w:r w:rsidR="00284293" w:rsidRPr="00CD6286">
        <w:t>.</w:t>
      </w:r>
    </w:p>
    <w:p w:rsidR="00222430" w:rsidRPr="00CD6286" w:rsidRDefault="007B5F47" w:rsidP="00142FC2">
      <w:pPr>
        <w:tabs>
          <w:tab w:val="left" w:pos="851"/>
        </w:tabs>
        <w:spacing w:before="120"/>
        <w:jc w:val="both"/>
      </w:pPr>
      <w:r w:rsidRPr="00CD6286">
        <w:t xml:space="preserve">Výročná správa ďalej popisuje OP KaHR z hľadiska zabezpečenia monitorovania, </w:t>
      </w:r>
      <w:r w:rsidR="00CD6286" w:rsidRPr="00CD6286">
        <w:t xml:space="preserve">aktuálne vykonaného strategického </w:t>
      </w:r>
      <w:r w:rsidRPr="00CD6286">
        <w:t>hodnotenia, administratívnych kapacít v deleniach na</w:t>
      </w:r>
      <w:r w:rsidR="00DC133E">
        <w:t> </w:t>
      </w:r>
      <w:r w:rsidRPr="00CD6286">
        <w:t xml:space="preserve">jednotlivé útvary a publicity. Značná časť materiálu je venovaná stavu fyzického pokroku na úrovni jednotlivých </w:t>
      </w:r>
      <w:r w:rsidRPr="00CD6286">
        <w:lastRenderedPageBreak/>
        <w:t>prioritných osí vrátane vyhodnotenia plnenia fyzických ukazovateľov a plnenia ukazovateľov HP. Osobitne je zhodnotený stav implemen</w:t>
      </w:r>
      <w:r w:rsidR="00CF2924" w:rsidRPr="00CD6286">
        <w:t>tácie TP a národných projektov.</w:t>
      </w:r>
    </w:p>
    <w:p w:rsidR="0049133C" w:rsidRPr="0043196B" w:rsidRDefault="00222430" w:rsidP="0093188F">
      <w:pPr>
        <w:pStyle w:val="Nadpis1"/>
        <w:ind w:left="431" w:hanging="431"/>
        <w:jc w:val="left"/>
        <w:rPr>
          <w:rFonts w:ascii="Times New Roman" w:hAnsi="Times New Roman"/>
          <w:sz w:val="36"/>
          <w:szCs w:val="36"/>
        </w:rPr>
      </w:pPr>
      <w:bookmarkStart w:id="25" w:name="_Postavenie_a_ciele"/>
      <w:bookmarkEnd w:id="25"/>
      <w:r w:rsidRPr="00DF05C6">
        <w:rPr>
          <w:color w:val="0070C0"/>
        </w:rPr>
        <w:br w:type="page"/>
      </w:r>
      <w:bookmarkStart w:id="26" w:name="_Toc210034212"/>
      <w:bookmarkStart w:id="27" w:name="_Toc212352699"/>
      <w:bookmarkStart w:id="28" w:name="_Toc212456508"/>
      <w:bookmarkStart w:id="29" w:name="_Toc264963921"/>
      <w:bookmarkStart w:id="30" w:name="_Toc311017845"/>
      <w:bookmarkStart w:id="31" w:name="_Toc326050909"/>
      <w:bookmarkStart w:id="32" w:name="_Toc357609943"/>
      <w:bookmarkStart w:id="33" w:name="_Toc197763064"/>
      <w:bookmarkStart w:id="34" w:name="_Toc207443492"/>
      <w:r w:rsidR="00D64A47" w:rsidRPr="0043196B">
        <w:rPr>
          <w:rFonts w:ascii="Times New Roman" w:hAnsi="Times New Roman"/>
          <w:sz w:val="36"/>
          <w:szCs w:val="36"/>
        </w:rPr>
        <w:lastRenderedPageBreak/>
        <w:t>Identifikácia</w:t>
      </w:r>
      <w:bookmarkEnd w:id="26"/>
      <w:bookmarkEnd w:id="27"/>
      <w:bookmarkEnd w:id="28"/>
      <w:bookmarkEnd w:id="29"/>
      <w:bookmarkEnd w:id="30"/>
      <w:bookmarkEnd w:id="31"/>
      <w:bookmarkEnd w:id="32"/>
    </w:p>
    <w:p w:rsidR="00D64A47" w:rsidRPr="00DF05C6" w:rsidRDefault="00F56EB8" w:rsidP="00D64A47">
      <w:pPr>
        <w:rPr>
          <w:color w:val="0070C0"/>
        </w:rPr>
      </w:pPr>
      <w:r>
        <w:rPr>
          <w:i/>
          <w:noProof/>
          <w:color w:val="0070C0"/>
          <w:sz w:val="36"/>
          <w:szCs w:val="36"/>
        </w:rPr>
        <mc:AlternateContent>
          <mc:Choice Requires="wps">
            <w:drawing>
              <wp:anchor distT="0" distB="0" distL="114300" distR="114300" simplePos="0" relativeHeight="251667456" behindDoc="1" locked="0" layoutInCell="1" allowOverlap="1" wp14:anchorId="15D3AD1D" wp14:editId="74A4F51E">
                <wp:simplePos x="0" y="0"/>
                <wp:positionH relativeFrom="column">
                  <wp:posOffset>3478</wp:posOffset>
                </wp:positionH>
                <wp:positionV relativeFrom="paragraph">
                  <wp:posOffset>-270538</wp:posOffset>
                </wp:positionV>
                <wp:extent cx="5995283" cy="254000"/>
                <wp:effectExtent l="0" t="0" r="5715" b="0"/>
                <wp:wrapNone/>
                <wp:docPr id="13"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95283"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26" style="position:absolute;margin-left:.25pt;margin-top:-21.3pt;width:472.05pt;height:20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" fillcolor="silver" stroked="f">
                <v:fill opacity="52428f"/>
              </v:rect>
            </w:pict>
          </mc:Fallback>
        </mc:AlternateContent>
      </w:r>
    </w:p>
    <w:tbl>
      <w:tblPr>
        <w:tblW w:w="0" w:type="auto"/>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4428"/>
        <w:gridCol w:w="4941"/>
      </w:tblGrid>
      <w:tr w:rsidR="0043196B" w:rsidRPr="0043196B" w:rsidTr="0043196B">
        <w:trPr>
          <w:jc w:val="center"/>
        </w:trPr>
        <w:tc>
          <w:tcPr>
            <w:tcW w:w="4428" w:type="dxa"/>
            <w:vMerge w:val="restart"/>
            <w:shd w:val="clear" w:color="auto" w:fill="B8CCE4"/>
            <w:vAlign w:val="center"/>
          </w:tcPr>
          <w:p w:rsidR="00D64A47" w:rsidRPr="0043196B" w:rsidRDefault="00451459" w:rsidP="00F05D05">
            <w:pPr>
              <w:rPr>
                <w:b/>
              </w:rPr>
            </w:pPr>
            <w:r>
              <w:rPr>
                <w:b/>
              </w:rPr>
              <w:t>O</w:t>
            </w:r>
            <w:r w:rsidR="00D64A47" w:rsidRPr="0043196B">
              <w:rPr>
                <w:b/>
              </w:rPr>
              <w:t>PERAČNÝ PROGRAM</w:t>
            </w:r>
          </w:p>
        </w:tc>
        <w:tc>
          <w:tcPr>
            <w:tcW w:w="4941" w:type="dxa"/>
            <w:shd w:val="clear" w:color="auto" w:fill="DBE5F1"/>
          </w:tcPr>
          <w:p w:rsidR="00D64A47" w:rsidRPr="0043196B" w:rsidRDefault="00D93DE3" w:rsidP="00D64A47">
            <w:r w:rsidRPr="0043196B">
              <w:rPr>
                <w:u w:val="single"/>
              </w:rPr>
              <w:t>Cieľ</w:t>
            </w:r>
            <w:r w:rsidR="0053353B" w:rsidRPr="0043196B">
              <w:rPr>
                <w:u w:val="single"/>
              </w:rPr>
              <w:t>:</w:t>
            </w:r>
            <w:r w:rsidRPr="0043196B">
              <w:t xml:space="preserve"> </w:t>
            </w:r>
            <w:r w:rsidRPr="0043196B">
              <w:rPr>
                <w:b/>
              </w:rPr>
              <w:t>Konvergencia</w:t>
            </w:r>
            <w:r w:rsidRPr="0043196B">
              <w:t xml:space="preserve"> </w:t>
            </w:r>
          </w:p>
        </w:tc>
      </w:tr>
      <w:tr w:rsidR="0043196B" w:rsidRPr="0043196B" w:rsidTr="0043196B">
        <w:trPr>
          <w:trHeight w:val="1076"/>
          <w:jc w:val="center"/>
        </w:trPr>
        <w:tc>
          <w:tcPr>
            <w:tcW w:w="4428" w:type="dxa"/>
            <w:vMerge/>
            <w:shd w:val="clear" w:color="auto" w:fill="B8CCE4"/>
            <w:vAlign w:val="center"/>
          </w:tcPr>
          <w:p w:rsidR="00D64A47" w:rsidRPr="0043196B" w:rsidRDefault="00D64A47" w:rsidP="00F05D05">
            <w:pPr>
              <w:rPr>
                <w:b/>
              </w:rPr>
            </w:pPr>
          </w:p>
        </w:tc>
        <w:tc>
          <w:tcPr>
            <w:tcW w:w="4941" w:type="dxa"/>
            <w:shd w:val="clear" w:color="auto" w:fill="DBE5F1"/>
          </w:tcPr>
          <w:p w:rsidR="00BC4D42" w:rsidRPr="0043196B" w:rsidRDefault="0053353B" w:rsidP="00D64A47">
            <w:r w:rsidRPr="0043196B">
              <w:rPr>
                <w:u w:val="single"/>
              </w:rPr>
              <w:t>Oprávnená oblasť:</w:t>
            </w:r>
            <w:r w:rsidRPr="0043196B">
              <w:t xml:space="preserve"> </w:t>
            </w:r>
            <w:r w:rsidR="00BC4D42" w:rsidRPr="0043196B">
              <w:t>NUTS II</w:t>
            </w:r>
          </w:p>
          <w:p w:rsidR="00BC4D42" w:rsidRPr="0043196B" w:rsidRDefault="0053353B" w:rsidP="00D64A47">
            <w:r w:rsidRPr="0043196B">
              <w:rPr>
                <w:b/>
              </w:rPr>
              <w:t>Západné Slovensko</w:t>
            </w:r>
            <w:r w:rsidRPr="0043196B">
              <w:t xml:space="preserve"> </w:t>
            </w:r>
          </w:p>
          <w:p w:rsidR="00BC4D42" w:rsidRPr="0043196B" w:rsidRDefault="0053353B" w:rsidP="00D64A47">
            <w:r w:rsidRPr="0043196B">
              <w:rPr>
                <w:b/>
              </w:rPr>
              <w:t>Stredné Slovensko</w:t>
            </w:r>
          </w:p>
          <w:p w:rsidR="00D64A47" w:rsidRPr="0043196B" w:rsidRDefault="0053353B" w:rsidP="00D64A47">
            <w:r w:rsidRPr="0043196B">
              <w:rPr>
                <w:b/>
              </w:rPr>
              <w:t>Východné Slovensko</w:t>
            </w:r>
          </w:p>
        </w:tc>
      </w:tr>
      <w:tr w:rsidR="0043196B" w:rsidRPr="0043196B" w:rsidTr="0043196B">
        <w:trPr>
          <w:jc w:val="center"/>
        </w:trPr>
        <w:tc>
          <w:tcPr>
            <w:tcW w:w="4428" w:type="dxa"/>
            <w:vMerge/>
            <w:shd w:val="clear" w:color="auto" w:fill="B8CCE4"/>
            <w:vAlign w:val="center"/>
          </w:tcPr>
          <w:p w:rsidR="00D64A47" w:rsidRPr="0043196B" w:rsidRDefault="00D64A47" w:rsidP="00F05D05">
            <w:pPr>
              <w:rPr>
                <w:b/>
              </w:rPr>
            </w:pPr>
          </w:p>
        </w:tc>
        <w:tc>
          <w:tcPr>
            <w:tcW w:w="4941" w:type="dxa"/>
            <w:shd w:val="clear" w:color="auto" w:fill="DBE5F1"/>
          </w:tcPr>
          <w:p w:rsidR="00D64A47" w:rsidRPr="0043196B" w:rsidRDefault="0053353B" w:rsidP="00D64A47">
            <w:r w:rsidRPr="0043196B">
              <w:rPr>
                <w:u w:val="single"/>
              </w:rPr>
              <w:t>Programové obdobie:</w:t>
            </w:r>
            <w:r w:rsidRPr="0043196B">
              <w:t xml:space="preserve"> </w:t>
            </w:r>
            <w:r w:rsidRPr="0043196B">
              <w:rPr>
                <w:b/>
              </w:rPr>
              <w:t>2007 - 2013</w:t>
            </w:r>
          </w:p>
        </w:tc>
      </w:tr>
      <w:tr w:rsidR="0043196B" w:rsidRPr="0043196B" w:rsidTr="0043196B">
        <w:trPr>
          <w:jc w:val="center"/>
        </w:trPr>
        <w:tc>
          <w:tcPr>
            <w:tcW w:w="4428" w:type="dxa"/>
            <w:vMerge/>
            <w:shd w:val="clear" w:color="auto" w:fill="B8CCE4"/>
            <w:vAlign w:val="center"/>
          </w:tcPr>
          <w:p w:rsidR="00D64A47" w:rsidRPr="0043196B" w:rsidRDefault="00D64A47" w:rsidP="00F05D05">
            <w:pPr>
              <w:rPr>
                <w:b/>
              </w:rPr>
            </w:pPr>
          </w:p>
        </w:tc>
        <w:tc>
          <w:tcPr>
            <w:tcW w:w="4941" w:type="dxa"/>
            <w:shd w:val="clear" w:color="auto" w:fill="DBE5F1"/>
          </w:tcPr>
          <w:p w:rsidR="00D64A47" w:rsidRPr="0043196B" w:rsidRDefault="000738DD" w:rsidP="00D64A47">
            <w:r w:rsidRPr="0043196B">
              <w:rPr>
                <w:u w:val="single"/>
              </w:rPr>
              <w:t>Číslo programu (číslo CCI):</w:t>
            </w:r>
            <w:r w:rsidRPr="0043196B">
              <w:t xml:space="preserve"> </w:t>
            </w:r>
            <w:r w:rsidRPr="0043196B">
              <w:rPr>
                <w:b/>
              </w:rPr>
              <w:t>2007SK161PO006</w:t>
            </w:r>
          </w:p>
        </w:tc>
      </w:tr>
      <w:tr w:rsidR="0043196B" w:rsidRPr="0043196B" w:rsidTr="0043196B">
        <w:trPr>
          <w:jc w:val="center"/>
        </w:trPr>
        <w:tc>
          <w:tcPr>
            <w:tcW w:w="4428" w:type="dxa"/>
            <w:vMerge/>
            <w:shd w:val="clear" w:color="auto" w:fill="B8CCE4"/>
            <w:vAlign w:val="center"/>
          </w:tcPr>
          <w:p w:rsidR="00D64A47" w:rsidRPr="0043196B" w:rsidRDefault="00D64A47" w:rsidP="00F05D05">
            <w:pPr>
              <w:rPr>
                <w:b/>
              </w:rPr>
            </w:pPr>
          </w:p>
        </w:tc>
        <w:tc>
          <w:tcPr>
            <w:tcW w:w="4941" w:type="dxa"/>
            <w:shd w:val="clear" w:color="auto" w:fill="DBE5F1"/>
          </w:tcPr>
          <w:p w:rsidR="00BC4D42" w:rsidRPr="0043196B" w:rsidRDefault="000738DD" w:rsidP="00D64A47">
            <w:r w:rsidRPr="0043196B">
              <w:rPr>
                <w:u w:val="single"/>
              </w:rPr>
              <w:t xml:space="preserve">Názov </w:t>
            </w:r>
            <w:r w:rsidR="00BC4D42" w:rsidRPr="0043196B">
              <w:rPr>
                <w:u w:val="single"/>
              </w:rPr>
              <w:t xml:space="preserve">operačného </w:t>
            </w:r>
            <w:r w:rsidRPr="0043196B">
              <w:rPr>
                <w:u w:val="single"/>
              </w:rPr>
              <w:t>programu:</w:t>
            </w:r>
            <w:r w:rsidRPr="0043196B">
              <w:t xml:space="preserve"> </w:t>
            </w:r>
          </w:p>
          <w:p w:rsidR="00D64A47" w:rsidRPr="0043196B" w:rsidRDefault="000738DD" w:rsidP="00D64A47">
            <w:r w:rsidRPr="0043196B">
              <w:rPr>
                <w:b/>
              </w:rPr>
              <w:t>Operačný program Konkurencieschopnosť a hospodársky rast</w:t>
            </w:r>
          </w:p>
        </w:tc>
      </w:tr>
      <w:tr w:rsidR="0043196B" w:rsidRPr="0043196B" w:rsidTr="0043196B">
        <w:trPr>
          <w:jc w:val="center"/>
        </w:trPr>
        <w:tc>
          <w:tcPr>
            <w:tcW w:w="4428" w:type="dxa"/>
            <w:vMerge w:val="restart"/>
            <w:shd w:val="clear" w:color="auto" w:fill="B8CCE4"/>
            <w:vAlign w:val="center"/>
          </w:tcPr>
          <w:p w:rsidR="00D64A47" w:rsidRPr="0043196B" w:rsidRDefault="00D64A47" w:rsidP="00F05D05">
            <w:pPr>
              <w:rPr>
                <w:b/>
              </w:rPr>
            </w:pPr>
            <w:r w:rsidRPr="0043196B">
              <w:rPr>
                <w:b/>
              </w:rPr>
              <w:t>VÝROČNÁ SPRÁVA O VYKONÁVANÍ OPERAČNÉHO PROGRAMU</w:t>
            </w:r>
          </w:p>
        </w:tc>
        <w:tc>
          <w:tcPr>
            <w:tcW w:w="4941" w:type="dxa"/>
            <w:shd w:val="clear" w:color="auto" w:fill="DBE5F1"/>
          </w:tcPr>
          <w:p w:rsidR="00D64A47" w:rsidRPr="0043196B" w:rsidRDefault="000738DD" w:rsidP="0043196B">
            <w:r w:rsidRPr="0043196B">
              <w:rPr>
                <w:u w:val="single"/>
              </w:rPr>
              <w:t>Vykazovaný rok:</w:t>
            </w:r>
            <w:r w:rsidRPr="0043196B">
              <w:t xml:space="preserve"> </w:t>
            </w:r>
            <w:r w:rsidRPr="0043196B">
              <w:rPr>
                <w:b/>
              </w:rPr>
              <w:t>20</w:t>
            </w:r>
            <w:r w:rsidR="00546DA3" w:rsidRPr="0043196B">
              <w:rPr>
                <w:b/>
              </w:rPr>
              <w:t>1</w:t>
            </w:r>
            <w:r w:rsidR="0043196B" w:rsidRPr="0043196B">
              <w:rPr>
                <w:b/>
              </w:rPr>
              <w:t>2</w:t>
            </w:r>
          </w:p>
        </w:tc>
      </w:tr>
      <w:tr w:rsidR="0043196B" w:rsidRPr="0043196B" w:rsidTr="0043196B">
        <w:trPr>
          <w:jc w:val="center"/>
        </w:trPr>
        <w:tc>
          <w:tcPr>
            <w:tcW w:w="4428" w:type="dxa"/>
            <w:vMerge/>
            <w:shd w:val="clear" w:color="auto" w:fill="B8CCE4"/>
          </w:tcPr>
          <w:p w:rsidR="00D64A47" w:rsidRPr="0043196B" w:rsidRDefault="00D64A47" w:rsidP="00D64A47"/>
        </w:tc>
        <w:tc>
          <w:tcPr>
            <w:tcW w:w="4941" w:type="dxa"/>
            <w:shd w:val="clear" w:color="auto" w:fill="DBE5F1"/>
          </w:tcPr>
          <w:p w:rsidR="00D64A47" w:rsidRPr="0043196B" w:rsidRDefault="000C68A0" w:rsidP="0043196B">
            <w:r w:rsidRPr="0043196B">
              <w:rPr>
                <w:u w:val="single"/>
              </w:rPr>
              <w:t xml:space="preserve">Dátum schválenia výročnej správy </w:t>
            </w:r>
            <w:r w:rsidR="00074B3F" w:rsidRPr="0043196B">
              <w:rPr>
                <w:u w:val="single"/>
              </w:rPr>
              <w:t>MVVE</w:t>
            </w:r>
            <w:r w:rsidRPr="0043196B">
              <w:rPr>
                <w:u w:val="single"/>
              </w:rPr>
              <w:t>:</w:t>
            </w:r>
            <w:r w:rsidRPr="0043196B">
              <w:t xml:space="preserve"> </w:t>
            </w:r>
            <w:r w:rsidR="00DB0C74" w:rsidRPr="0043196B">
              <w:br/>
            </w:r>
            <w:r w:rsidR="00EE3A3B">
              <w:t>13. 6. 2013</w:t>
            </w:r>
          </w:p>
        </w:tc>
      </w:tr>
    </w:tbl>
    <w:p w:rsidR="00BC4D42" w:rsidRPr="00F56EB8" w:rsidRDefault="00BC4D42" w:rsidP="00BC4D42">
      <w:pPr>
        <w:pStyle w:val="Nadpis1"/>
        <w:numPr>
          <w:ilvl w:val="0"/>
          <w:numId w:val="0"/>
        </w:numPr>
        <w:spacing w:after="240"/>
        <w:jc w:val="left"/>
        <w:rPr>
          <w:rFonts w:ascii="Times New Roman" w:hAnsi="Times New Roman"/>
          <w:i/>
          <w:iCs/>
          <w:color w:val="0070C0"/>
          <w:sz w:val="36"/>
          <w:szCs w:val="36"/>
          <w14:shadow w14:blurRad="50800" w14:dist="38100" w14:dir="2700000" w14:sx="100000" w14:sy="100000" w14:kx="0" w14:ky="0" w14:algn="tl">
            <w14:srgbClr w14:val="000000">
              <w14:alpha w14:val="60000"/>
            </w14:srgbClr>
          </w14:shadow>
        </w:rPr>
      </w:pPr>
      <w:bookmarkStart w:id="35" w:name="_Toc212352707"/>
      <w:bookmarkStart w:id="36" w:name="_Toc212456516"/>
      <w:bookmarkStart w:id="37" w:name="_Toc207443499"/>
      <w:bookmarkEnd w:id="33"/>
      <w:bookmarkEnd w:id="34"/>
    </w:p>
    <w:p w:rsidR="00574A29" w:rsidRPr="00DF05C6" w:rsidRDefault="001C05CC" w:rsidP="00451459">
      <w:pPr>
        <w:pStyle w:val="Nadpis1"/>
        <w:ind w:left="431" w:hanging="431"/>
        <w:jc w:val="left"/>
        <w:rPr>
          <w:rFonts w:ascii="Times New Roman" w:hAnsi="Times New Roman"/>
          <w:i/>
          <w:iCs/>
          <w:color w:val="0070C0"/>
          <w:sz w:val="36"/>
          <w:szCs w:val="36"/>
        </w:rPr>
      </w:pPr>
      <w:bookmarkStart w:id="38" w:name="_Prehľad_realizácie_OP"/>
      <w:bookmarkEnd w:id="38"/>
      <w:r w:rsidRPr="00DF05C6">
        <w:rPr>
          <w:rFonts w:ascii="Times New Roman" w:hAnsi="Times New Roman"/>
          <w:i/>
          <w:iCs/>
          <w:color w:val="0070C0"/>
          <w:sz w:val="36"/>
          <w:szCs w:val="36"/>
        </w:rPr>
        <w:br w:type="page"/>
      </w:r>
      <w:bookmarkStart w:id="39" w:name="_Toc264963922"/>
      <w:bookmarkStart w:id="40" w:name="_Toc311017846"/>
      <w:bookmarkStart w:id="41" w:name="_Toc326050910"/>
      <w:bookmarkStart w:id="42" w:name="_Toc357609944"/>
      <w:r w:rsidR="00574A29" w:rsidRPr="00451459">
        <w:rPr>
          <w:rFonts w:ascii="Times New Roman" w:hAnsi="Times New Roman"/>
          <w:sz w:val="36"/>
          <w:szCs w:val="36"/>
        </w:rPr>
        <w:lastRenderedPageBreak/>
        <w:t>Prehľad realizácie OP KaHR</w:t>
      </w:r>
      <w:bookmarkEnd w:id="35"/>
      <w:bookmarkEnd w:id="36"/>
      <w:bookmarkEnd w:id="39"/>
      <w:bookmarkEnd w:id="40"/>
      <w:bookmarkEnd w:id="41"/>
      <w:bookmarkEnd w:id="42"/>
    </w:p>
    <w:p w:rsidR="00E8312D" w:rsidRDefault="00F56EB8" w:rsidP="00451459">
      <w:pPr>
        <w:spacing w:before="240"/>
        <w:jc w:val="both"/>
      </w:pPr>
      <w:r>
        <w:rPr>
          <w:noProof/>
          <w:sz w:val="36"/>
          <w:szCs w:val="36"/>
        </w:rPr>
        <mc:AlternateContent>
          <mc:Choice Requires="wps">
            <w:drawing>
              <wp:anchor distT="0" distB="0" distL="114300" distR="114300" simplePos="0" relativeHeight="251668480" behindDoc="1" locked="0" layoutInCell="1" allowOverlap="1" wp14:anchorId="552229E5" wp14:editId="1AAE174D">
                <wp:simplePos x="0" y="0"/>
                <wp:positionH relativeFrom="column">
                  <wp:posOffset>-99888</wp:posOffset>
                </wp:positionH>
                <wp:positionV relativeFrom="paragraph">
                  <wp:posOffset>-238732</wp:posOffset>
                </wp:positionV>
                <wp:extent cx="6146358" cy="254000"/>
                <wp:effectExtent l="0" t="0" r="6985" b="0"/>
                <wp:wrapNone/>
                <wp:docPr id="1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46358"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7.85pt;margin-top:-18.8pt;width:483.95pt;height:20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" fillcolor="silver" stroked="f">
                <v:fill opacity="52428f"/>
              </v:rect>
            </w:pict>
          </mc:Fallback>
        </mc:AlternateContent>
      </w:r>
      <w:r w:rsidR="00791EDC" w:rsidRPr="00A3601A">
        <w:t xml:space="preserve">RO predpokladal, že výzvami vyhlásenými v roku 2011 využije všetky </w:t>
      </w:r>
      <w:r w:rsidR="00763B5F" w:rsidRPr="00A3601A">
        <w:t xml:space="preserve">finančné prostriedky </w:t>
      </w:r>
      <w:r w:rsidR="00791EDC" w:rsidRPr="00A3601A">
        <w:t xml:space="preserve">alokované na OP KaHR. </w:t>
      </w:r>
      <w:r w:rsidR="00E8312D" w:rsidRPr="00A3601A">
        <w:t>V</w:t>
      </w:r>
      <w:r w:rsidR="00791EDC" w:rsidRPr="00A3601A">
        <w:t> nadväznosti na iniciatívu predsedu EK J.</w:t>
      </w:r>
      <w:r w:rsidR="00763B5F">
        <w:t> </w:t>
      </w:r>
      <w:r w:rsidR="00791EDC" w:rsidRPr="00A3601A">
        <w:t>M.</w:t>
      </w:r>
      <w:r w:rsidR="00763B5F">
        <w:t> </w:t>
      </w:r>
      <w:proofErr w:type="spellStart"/>
      <w:r w:rsidR="00791EDC" w:rsidRPr="00A3601A">
        <w:t>Barossu</w:t>
      </w:r>
      <w:proofErr w:type="spellEnd"/>
      <w:r w:rsidR="00791EDC" w:rsidRPr="00A3601A">
        <w:t>, týkajúcu sa zníženia nezamestnanosti mladých ľudí, vláda SR na svojom zasadnutí zo 16. 5. 2012 uznesením č. 191 rozhodla o </w:t>
      </w:r>
      <w:proofErr w:type="spellStart"/>
      <w:r w:rsidR="00791EDC" w:rsidRPr="00A3601A">
        <w:t>realokácii</w:t>
      </w:r>
      <w:proofErr w:type="spellEnd"/>
      <w:r w:rsidR="00791EDC" w:rsidRPr="00A3601A">
        <w:t xml:space="preserve"> v rámci NSRR. </w:t>
      </w:r>
      <w:r w:rsidR="00DD4619">
        <w:t>Vzhľadom</w:t>
      </w:r>
      <w:r w:rsidR="00A3601A">
        <w:t> </w:t>
      </w:r>
      <w:r w:rsidR="00DD4619">
        <w:t xml:space="preserve">na </w:t>
      </w:r>
      <w:r w:rsidR="00A3601A">
        <w:t>možnost</w:t>
      </w:r>
      <w:r w:rsidR="00DD4619">
        <w:t>i</w:t>
      </w:r>
      <w:r w:rsidR="00A3601A">
        <w:t xml:space="preserve"> absor</w:t>
      </w:r>
      <w:r w:rsidR="00AC12E2">
        <w:t>p</w:t>
      </w:r>
      <w:r w:rsidR="00A3601A">
        <w:t xml:space="preserve">cie jednotlivých OP </w:t>
      </w:r>
      <w:r w:rsidR="00DD4619">
        <w:t xml:space="preserve">a ich zameranie </w:t>
      </w:r>
      <w:r w:rsidR="00FF03C1" w:rsidRPr="00A3601A">
        <w:t xml:space="preserve">vláda SR schválila </w:t>
      </w:r>
      <w:proofErr w:type="spellStart"/>
      <w:r w:rsidR="00FF03C1" w:rsidRPr="00A3601A">
        <w:t>realokáciu</w:t>
      </w:r>
      <w:proofErr w:type="spellEnd"/>
      <w:r w:rsidR="00FF03C1" w:rsidRPr="00A3601A">
        <w:t xml:space="preserve"> 225 mil. Eur z OP IS</w:t>
      </w:r>
      <w:r w:rsidR="00791EDC" w:rsidRPr="00A3601A">
        <w:t xml:space="preserve"> </w:t>
      </w:r>
      <w:r w:rsidR="00FF03C1" w:rsidRPr="00A3601A">
        <w:t>a</w:t>
      </w:r>
      <w:r w:rsidR="00DD4619">
        <w:t> </w:t>
      </w:r>
      <w:r w:rsidR="00FF03C1" w:rsidRPr="00A3601A">
        <w:t>OP</w:t>
      </w:r>
      <w:r w:rsidR="00DD4619">
        <w:t> D</w:t>
      </w:r>
      <w:r w:rsidR="00FF03C1" w:rsidRPr="00A3601A">
        <w:t xml:space="preserve">oprava do OP KaHR a 70 mil. Eur z OP Vzdelávanie do OP </w:t>
      </w:r>
      <w:proofErr w:type="spellStart"/>
      <w:r w:rsidR="00FF03C1" w:rsidRPr="00A3601A">
        <w:t>ZaSI</w:t>
      </w:r>
      <w:proofErr w:type="spellEnd"/>
      <w:r w:rsidR="00FF03C1" w:rsidRPr="00A3601A">
        <w:t xml:space="preserve"> na podporu zamestnanosti mladých nezamestnaných ľudí </w:t>
      </w:r>
      <w:r w:rsidR="00A3601A">
        <w:t xml:space="preserve">a </w:t>
      </w:r>
      <w:r w:rsidR="00FF03C1" w:rsidRPr="00A3601A">
        <w:t>MSP. V nadväznosti na schválenie revízií predmetných OP v príslušných monitorovacích výboroch, vládou SR a EK sa v rámci OP</w:t>
      </w:r>
      <w:r w:rsidR="00A3601A">
        <w:t> </w:t>
      </w:r>
      <w:r w:rsidR="00FF03C1" w:rsidRPr="00A3601A">
        <w:t>KaHR vytvorili dodatočné možnosti podpory</w:t>
      </w:r>
      <w:r w:rsidR="00FF03C1">
        <w:rPr>
          <w:color w:val="0070C0"/>
        </w:rPr>
        <w:t xml:space="preserve"> </w:t>
      </w:r>
      <w:r w:rsidR="00DD4619">
        <w:t>inovácií, technologických transferov a cestovného ruchu so zameraním na podporu cieľov vyššie uvedenej iniciatívy.</w:t>
      </w:r>
    </w:p>
    <w:p w:rsidR="00DD4619" w:rsidRDefault="005E638D" w:rsidP="0037110F">
      <w:pPr>
        <w:spacing w:before="120"/>
        <w:jc w:val="both"/>
      </w:pPr>
      <w:r>
        <w:t xml:space="preserve">Po schválení revízie OP KaHR </w:t>
      </w:r>
      <w:r w:rsidR="00751947">
        <w:t xml:space="preserve">zo strany EK </w:t>
      </w:r>
      <w:r>
        <w:t xml:space="preserve">4. 10. 2012 RO pripravil podklady k vyhláseniu výziev v rámci opatrení 1.1 Inovácie a technologické transfery a 3.1 Podpora podnikateľských aktivít v cestovnom </w:t>
      </w:r>
      <w:r w:rsidR="0021283A">
        <w:t>ruchu a po schválení návrhov výziev vládou SR 19. 12. 2012 vyhlásil 21. 12. 2012 2 výzvy na dopytovo orientované projekty.</w:t>
      </w:r>
    </w:p>
    <w:p w:rsidR="0037110F" w:rsidRPr="0037110F" w:rsidRDefault="0037110F" w:rsidP="0037110F">
      <w:pPr>
        <w:spacing w:before="120"/>
        <w:jc w:val="both"/>
      </w:pPr>
      <w:r>
        <w:t xml:space="preserve">Vzhľadom na vysoký dopyt v rámci opatrenia 2.2 </w:t>
      </w:r>
      <w:r w:rsidRPr="0037110F">
        <w:t>Budovanie a modernizácia verejné</w:t>
      </w:r>
      <w:r>
        <w:t xml:space="preserve">ho osvetlenia pre mestá a obce </w:t>
      </w:r>
      <w:r w:rsidRPr="0037110F">
        <w:t>a poskytovanie poradenstva v oblasti energetiky</w:t>
      </w:r>
      <w:r>
        <w:t xml:space="preserve"> bola RO vypracovaná a IDMV schválená vnútorná </w:t>
      </w:r>
      <w:proofErr w:type="spellStart"/>
      <w:r>
        <w:t>realokácia</w:t>
      </w:r>
      <w:proofErr w:type="spellEnd"/>
      <w:r>
        <w:t xml:space="preserve"> prioritnej osi 2 Energetika. V nadväznosti na vznesené pripomienky EK bolo pozastavené vydávanie rozhodnutí ministra v rámci výzvy KaHR-22VS-1001 až do vyriešenia predmetných pripomienok.</w:t>
      </w:r>
    </w:p>
    <w:p w:rsidR="00382EE8" w:rsidRPr="009D7146" w:rsidRDefault="0021283A" w:rsidP="00382EE8">
      <w:pPr>
        <w:spacing w:before="120"/>
        <w:jc w:val="both"/>
      </w:pPr>
      <w:r w:rsidRPr="009D7146">
        <w:t xml:space="preserve">Z hľadiska </w:t>
      </w:r>
      <w:r w:rsidR="009D7146" w:rsidRPr="009D7146">
        <w:t>r</w:t>
      </w:r>
      <w:r w:rsidR="00382EE8" w:rsidRPr="009D7146">
        <w:t>iad</w:t>
      </w:r>
      <w:r w:rsidR="009D7146" w:rsidRPr="009D7146">
        <w:t>iaceho</w:t>
      </w:r>
      <w:r w:rsidR="00382EE8" w:rsidRPr="009D7146">
        <w:t xml:space="preserve"> </w:t>
      </w:r>
      <w:r w:rsidR="009D7146" w:rsidRPr="009D7146">
        <w:t xml:space="preserve">implementáciu </w:t>
      </w:r>
      <w:r w:rsidR="00382EE8" w:rsidRPr="009D7146">
        <w:t xml:space="preserve">OP KaHR </w:t>
      </w:r>
      <w:r w:rsidR="0003473F" w:rsidRPr="009D7146">
        <w:t>zabezpečovalo MH SR</w:t>
      </w:r>
      <w:r w:rsidR="00382EE8" w:rsidRPr="009D7146">
        <w:t xml:space="preserve">, pričom spolupracovalo s CKO, CO, ÚV SR, </w:t>
      </w:r>
      <w:r w:rsidR="009D7146">
        <w:t>viacerými</w:t>
      </w:r>
      <w:r w:rsidR="00382EE8" w:rsidRPr="009D7146">
        <w:t xml:space="preserve"> ústrednými orgánmi štátnej správy, VÚC (resp. ich ICPK)</w:t>
      </w:r>
      <w:r w:rsidR="009D7146">
        <w:t xml:space="preserve"> a inými inštitúciami</w:t>
      </w:r>
      <w:r w:rsidR="009D7146">
        <w:rPr>
          <w:rStyle w:val="Odkaznapoznmkupodiarou"/>
        </w:rPr>
        <w:footnoteReference w:id="4"/>
      </w:r>
      <w:r w:rsidR="009D7146" w:rsidRPr="009D7146">
        <w:t>.</w:t>
      </w:r>
      <w:r w:rsidR="00382EE8" w:rsidRPr="009D7146">
        <w:t xml:space="preserve"> SORO </w:t>
      </w:r>
      <w:r w:rsidR="009D7146" w:rsidRPr="009D7146">
        <w:t>implementoval</w:t>
      </w:r>
      <w:r w:rsidR="009D7146">
        <w:t>i</w:t>
      </w:r>
      <w:r w:rsidR="009D7146" w:rsidRPr="009D7146">
        <w:t xml:space="preserve"> OP KaHR na úrovni opatrení a projektov</w:t>
      </w:r>
      <w:r w:rsidR="009D7146">
        <w:rPr>
          <w:rStyle w:val="Odkaznapoznmkupodiarou"/>
        </w:rPr>
        <w:footnoteReference w:id="5"/>
      </w:r>
      <w:r w:rsidR="009D7146" w:rsidRPr="009D7146">
        <w:t xml:space="preserve"> </w:t>
      </w:r>
      <w:r w:rsidR="00382EE8" w:rsidRPr="009D7146">
        <w:t xml:space="preserve">v zmysle prijatej legislatívy, uznesení vlády SR a uzatvorených zmlúv a dohôd o spolupráci. </w:t>
      </w:r>
    </w:p>
    <w:p w:rsidR="00574A29" w:rsidRPr="00D8134C" w:rsidRDefault="00574A29" w:rsidP="0024015F">
      <w:pPr>
        <w:pStyle w:val="Nadpis2"/>
        <w:spacing w:before="480" w:after="0"/>
        <w:ind w:left="578" w:hanging="578"/>
        <w:rPr>
          <w:rStyle w:val="Nadpis1Char"/>
          <w:rFonts w:ascii="Times New Roman" w:hAnsi="Times New Roman"/>
          <w:i w:val="0"/>
          <w:sz w:val="32"/>
          <w:szCs w:val="32"/>
        </w:rPr>
      </w:pPr>
      <w:bookmarkStart w:id="43" w:name="_Toc210034220"/>
      <w:bookmarkStart w:id="44" w:name="_Toc212352708"/>
      <w:bookmarkStart w:id="45" w:name="_Toc212456517"/>
      <w:bookmarkStart w:id="46" w:name="_Toc264963923"/>
      <w:bookmarkStart w:id="47" w:name="_Toc311017847"/>
      <w:bookmarkStart w:id="48" w:name="_Toc326050911"/>
      <w:bookmarkStart w:id="49" w:name="_Toc357609945"/>
      <w:r w:rsidRPr="00D8134C">
        <w:rPr>
          <w:rFonts w:ascii="Times New Roman" w:hAnsi="Times New Roman"/>
          <w:i w:val="0"/>
          <w:sz w:val="32"/>
          <w:szCs w:val="32"/>
        </w:rPr>
        <w:t>Dosiahnutý výsledok a analýza dosiahnutého pokroku</w:t>
      </w:r>
      <w:bookmarkEnd w:id="43"/>
      <w:bookmarkEnd w:id="44"/>
      <w:bookmarkEnd w:id="45"/>
      <w:bookmarkEnd w:id="46"/>
      <w:bookmarkEnd w:id="47"/>
      <w:bookmarkEnd w:id="48"/>
      <w:bookmarkEnd w:id="49"/>
      <w:r w:rsidRPr="00D8134C">
        <w:rPr>
          <w:rStyle w:val="Nadpis1Char"/>
          <w:rFonts w:ascii="Times New Roman" w:hAnsi="Times New Roman"/>
          <w:i w:val="0"/>
          <w:sz w:val="32"/>
          <w:szCs w:val="32"/>
        </w:rPr>
        <w:t xml:space="preserve"> </w:t>
      </w:r>
    </w:p>
    <w:p w:rsidR="003F3EE9" w:rsidRPr="00D8134C" w:rsidRDefault="0095333E" w:rsidP="0045324A">
      <w:pPr>
        <w:spacing w:before="240"/>
        <w:jc w:val="both"/>
      </w:pPr>
      <w:r w:rsidRPr="00D8134C">
        <w:t>V</w:t>
      </w:r>
      <w:r w:rsidR="00FA12B8" w:rsidRPr="00D8134C">
        <w:t xml:space="preserve"> rámci tejto kapitoly je </w:t>
      </w:r>
      <w:r w:rsidR="004C11E0">
        <w:t>predstavený</w:t>
      </w:r>
      <w:r w:rsidR="00FA12B8" w:rsidRPr="00D8134C">
        <w:t xml:space="preserve"> doterajší pokrok v realizácii OP KaHR ako za rok 201</w:t>
      </w:r>
      <w:r w:rsidR="00D8134C" w:rsidRPr="00D8134C">
        <w:t>2</w:t>
      </w:r>
      <w:r w:rsidR="00FA12B8" w:rsidRPr="00D8134C">
        <w:t>, tak aj súhrnne od začiatku vykonávania tohto OP</w:t>
      </w:r>
      <w:r w:rsidR="00D8134C" w:rsidRPr="00D8134C">
        <w:t>,</w:t>
      </w:r>
      <w:r w:rsidR="00CE6E95" w:rsidRPr="00D8134C">
        <w:t xml:space="preserve"> a to z hľadiska fyzického</w:t>
      </w:r>
      <w:r w:rsidR="00BA6768" w:rsidRPr="00D8134C">
        <w:t>, finančného</w:t>
      </w:r>
      <w:r w:rsidR="00D8134C" w:rsidRPr="00D8134C">
        <w:t>,</w:t>
      </w:r>
      <w:r w:rsidR="00CE6E95" w:rsidRPr="00D8134C">
        <w:t xml:space="preserve"> a</w:t>
      </w:r>
      <w:r w:rsidR="00BA6768" w:rsidRPr="00D8134C">
        <w:t xml:space="preserve">ko aj </w:t>
      </w:r>
      <w:r w:rsidR="00D8134C" w:rsidRPr="00D8134C">
        <w:t xml:space="preserve">z hľadiska </w:t>
      </w:r>
      <w:r w:rsidR="00BA6768" w:rsidRPr="00D8134C">
        <w:t>napĺňania merateľných ukazovateľov a cieľov stanovených v</w:t>
      </w:r>
      <w:r w:rsidR="00D8134C" w:rsidRPr="00D8134C">
        <w:t> </w:t>
      </w:r>
      <w:r w:rsidR="00BA6768" w:rsidRPr="00D8134C">
        <w:t>programe</w:t>
      </w:r>
      <w:r w:rsidR="00CE6E95" w:rsidRPr="00D8134C">
        <w:t xml:space="preserve">. </w:t>
      </w:r>
    </w:p>
    <w:p w:rsidR="001E2E4D" w:rsidRPr="004C11E0" w:rsidRDefault="001E2E4D" w:rsidP="001E2E4D">
      <w:pPr>
        <w:spacing w:before="120"/>
        <w:jc w:val="both"/>
        <w:rPr>
          <w:b/>
        </w:rPr>
      </w:pPr>
      <w:r w:rsidRPr="004C11E0">
        <w:rPr>
          <w:b/>
        </w:rPr>
        <w:t>Súhrnný stav</w:t>
      </w:r>
      <w:r w:rsidR="00D030F0" w:rsidRPr="004C11E0">
        <w:rPr>
          <w:b/>
        </w:rPr>
        <w:t xml:space="preserve"> k 31. 12. 201</w:t>
      </w:r>
      <w:r w:rsidR="004C11E0" w:rsidRPr="004C11E0">
        <w:rPr>
          <w:b/>
        </w:rPr>
        <w:t>2</w:t>
      </w:r>
    </w:p>
    <w:p w:rsidR="00BA6768" w:rsidRPr="001C2002" w:rsidRDefault="001E2E4D" w:rsidP="00BA6768">
      <w:pPr>
        <w:spacing w:before="120"/>
        <w:jc w:val="both"/>
      </w:pPr>
      <w:r w:rsidRPr="001C2002">
        <w:t xml:space="preserve">Súhrnne, od začiatku programového obdobia 2007 – 2013, bolo vyhlásených </w:t>
      </w:r>
      <w:r w:rsidR="001C2002" w:rsidRPr="001C2002">
        <w:t>30</w:t>
      </w:r>
      <w:r w:rsidRPr="001C2002">
        <w:t xml:space="preserve"> </w:t>
      </w:r>
      <w:r w:rsidR="00BA6768" w:rsidRPr="001C2002">
        <w:t xml:space="preserve">dopytovo orientovaných </w:t>
      </w:r>
      <w:r w:rsidRPr="001C2002">
        <w:t>výziev</w:t>
      </w:r>
      <w:r w:rsidRPr="001C2002">
        <w:rPr>
          <w:rStyle w:val="Odkaznapoznmkupodiarou"/>
        </w:rPr>
        <w:footnoteReference w:id="6"/>
      </w:r>
      <w:r w:rsidRPr="001C2002">
        <w:t xml:space="preserve">, </w:t>
      </w:r>
      <w:r w:rsidR="00BA6768" w:rsidRPr="001C2002">
        <w:t xml:space="preserve">2 písomné vyzvania na implementáciu </w:t>
      </w:r>
      <w:r w:rsidR="001C2002" w:rsidRPr="001C2002">
        <w:t>i</w:t>
      </w:r>
      <w:r w:rsidR="00BA6768" w:rsidRPr="001C2002">
        <w:t>niciatívy JEREMIE</w:t>
      </w:r>
      <w:r w:rsidR="001C2002" w:rsidRPr="001C2002">
        <w:rPr>
          <w:rStyle w:val="Odkaznapoznmkupodiarou"/>
        </w:rPr>
        <w:footnoteReference w:id="7"/>
      </w:r>
      <w:r w:rsidR="00DA5A1C" w:rsidRPr="001C2002">
        <w:t>,</w:t>
      </w:r>
      <w:r w:rsidR="00BA6768" w:rsidRPr="001C2002">
        <w:t xml:space="preserve"> 2 žiadatelia boli písomne vyzvaní na predloženie národného projektu</w:t>
      </w:r>
      <w:r w:rsidR="001C2002" w:rsidRPr="001C2002">
        <w:t xml:space="preserve"> a v rámci TP bolo 12</w:t>
      </w:r>
      <w:r w:rsidR="00DA5A1C" w:rsidRPr="001C2002">
        <w:t xml:space="preserve"> písomných vyzvaní.</w:t>
      </w:r>
    </w:p>
    <w:p w:rsidR="001E2E4D" w:rsidRPr="003B1996" w:rsidRDefault="00BA6768" w:rsidP="00BA6768">
      <w:pPr>
        <w:spacing w:before="120"/>
        <w:jc w:val="both"/>
      </w:pPr>
      <w:r w:rsidRPr="003B1996">
        <w:t xml:space="preserve">Z vyhlásených dopytovo orientovaných výziev </w:t>
      </w:r>
      <w:r w:rsidR="001E2E4D" w:rsidRPr="003B1996">
        <w:t>bolo uzatvorených 2</w:t>
      </w:r>
      <w:r w:rsidR="001C2002" w:rsidRPr="003B1996">
        <w:t>7</w:t>
      </w:r>
      <w:r w:rsidRPr="003B1996">
        <w:t>, pričom v</w:t>
      </w:r>
      <w:r w:rsidR="00BA03C3" w:rsidRPr="003B1996">
        <w:t> konaní o žiadosti</w:t>
      </w:r>
      <w:r w:rsidR="00BA03C3" w:rsidRPr="003B1996">
        <w:rPr>
          <w:rStyle w:val="Odkaznapoznmkupodiarou"/>
        </w:rPr>
        <w:footnoteReference w:id="8"/>
      </w:r>
      <w:r w:rsidR="00BA03C3" w:rsidRPr="003B1996">
        <w:t xml:space="preserve"> </w:t>
      </w:r>
      <w:r w:rsidRPr="003B1996">
        <w:t>bo</w:t>
      </w:r>
      <w:r w:rsidR="009842D4" w:rsidRPr="003B1996">
        <w:t>li k 31. 12. 201</w:t>
      </w:r>
      <w:r w:rsidR="00BA03C3" w:rsidRPr="003B1996">
        <w:t>2</w:t>
      </w:r>
      <w:r w:rsidR="009842D4" w:rsidRPr="003B1996">
        <w:t xml:space="preserve"> žiadosti o NFP </w:t>
      </w:r>
      <w:r w:rsidR="00BA03C3" w:rsidRPr="003B1996">
        <w:t>3</w:t>
      </w:r>
      <w:r w:rsidR="009842D4" w:rsidRPr="003B1996">
        <w:t xml:space="preserve"> výziev</w:t>
      </w:r>
      <w:r w:rsidR="009842D4" w:rsidRPr="003B1996">
        <w:rPr>
          <w:rStyle w:val="Odkaznapoznmkupodiarou"/>
        </w:rPr>
        <w:footnoteReference w:id="9"/>
      </w:r>
      <w:r w:rsidR="009842D4" w:rsidRPr="003B1996">
        <w:t xml:space="preserve">, ostatné uzatvorené výzvy mali schválené projekty </w:t>
      </w:r>
      <w:r w:rsidR="009842D4" w:rsidRPr="003B1996">
        <w:lastRenderedPageBreak/>
        <w:t>v stave zmluvného viazania, realizácie, resp. projekty boli ukončené a bola monitorovaná ich udržateľnosť.</w:t>
      </w:r>
    </w:p>
    <w:p w:rsidR="009842D4" w:rsidRPr="003B1996" w:rsidRDefault="009842D4" w:rsidP="00BA6768">
      <w:pPr>
        <w:spacing w:before="120"/>
        <w:jc w:val="both"/>
      </w:pPr>
      <w:r w:rsidRPr="003B1996">
        <w:t xml:space="preserve">Národné projekty boli v stave realizácie zmluvne viazaných aktivít, o postupe pri  implementácii </w:t>
      </w:r>
      <w:r w:rsidR="003B1996" w:rsidRPr="003B1996">
        <w:t>i</w:t>
      </w:r>
      <w:r w:rsidRPr="003B1996">
        <w:t xml:space="preserve">niciatívy JEREMIE informuje </w:t>
      </w:r>
      <w:hyperlink w:anchor="_Doplnkovosť_OP_KaHR" w:history="1">
        <w:r w:rsidRPr="003B1996">
          <w:rPr>
            <w:rStyle w:val="Hypertextovprepojenie"/>
            <w:color w:val="auto"/>
          </w:rPr>
          <w:t>kapitola 2.6 Doplnkovosť OP KaHR s inými nástrojmi</w:t>
        </w:r>
      </w:hyperlink>
      <w:r w:rsidRPr="003B1996">
        <w:t>.</w:t>
      </w:r>
    </w:p>
    <w:p w:rsidR="001E2E4D" w:rsidRPr="003B1996" w:rsidRDefault="001E2E4D" w:rsidP="00BA6768">
      <w:pPr>
        <w:spacing w:before="120"/>
        <w:jc w:val="both"/>
      </w:pPr>
      <w:r w:rsidRPr="003B1996">
        <w:t xml:space="preserve">Na základe </w:t>
      </w:r>
      <w:r w:rsidRPr="003B1996">
        <w:rPr>
          <w:b/>
        </w:rPr>
        <w:t>vyhlásených výziev</w:t>
      </w:r>
      <w:r w:rsidR="00D030F0" w:rsidRPr="003B1996">
        <w:rPr>
          <w:b/>
        </w:rPr>
        <w:t xml:space="preserve"> a</w:t>
      </w:r>
      <w:r w:rsidR="00DA5A1C" w:rsidRPr="003B1996">
        <w:rPr>
          <w:b/>
        </w:rPr>
        <w:t xml:space="preserve"> písomných vyzvaní </w:t>
      </w:r>
      <w:r w:rsidR="00D030F0" w:rsidRPr="003B1996">
        <w:t>bolo súhrnne</w:t>
      </w:r>
      <w:r w:rsidR="003B1996">
        <w:rPr>
          <w:rStyle w:val="Odkaznapoznmkupodiarou"/>
        </w:rPr>
        <w:footnoteReference w:id="10"/>
      </w:r>
      <w:r w:rsidR="00D030F0" w:rsidRPr="003B1996">
        <w:t>:</w:t>
      </w:r>
    </w:p>
    <w:p w:rsidR="001E2E4D" w:rsidRPr="003B1996" w:rsidRDefault="001E2E4D" w:rsidP="0023250B">
      <w:pPr>
        <w:numPr>
          <w:ilvl w:val="0"/>
          <w:numId w:val="5"/>
        </w:numPr>
        <w:tabs>
          <w:tab w:val="left" w:pos="851"/>
        </w:tabs>
        <w:ind w:left="851" w:hanging="425"/>
        <w:jc w:val="both"/>
      </w:pPr>
      <w:r w:rsidRPr="003B1996">
        <w:rPr>
          <w:b/>
        </w:rPr>
        <w:t xml:space="preserve">predložených </w:t>
      </w:r>
      <w:r w:rsidR="003B1996" w:rsidRPr="003B1996">
        <w:rPr>
          <w:b/>
        </w:rPr>
        <w:t>4 223</w:t>
      </w:r>
      <w:r w:rsidRPr="003B1996">
        <w:rPr>
          <w:b/>
        </w:rPr>
        <w:t xml:space="preserve"> žiadostí o NFP</w:t>
      </w:r>
      <w:r w:rsidRPr="003B1996">
        <w:t xml:space="preserve"> v sume žiadaného NFP </w:t>
      </w:r>
      <w:r w:rsidR="003B1996" w:rsidRPr="003B1996">
        <w:rPr>
          <w:b/>
        </w:rPr>
        <w:t>2,91</w:t>
      </w:r>
      <w:r w:rsidRPr="003B1996">
        <w:rPr>
          <w:b/>
        </w:rPr>
        <w:t xml:space="preserve"> mld. </w:t>
      </w:r>
      <w:r w:rsidR="002D30ED">
        <w:rPr>
          <w:b/>
        </w:rPr>
        <w:t>Eur</w:t>
      </w:r>
      <w:r w:rsidRPr="003B1996">
        <w:t>,</w:t>
      </w:r>
    </w:p>
    <w:p w:rsidR="001E2E4D" w:rsidRPr="003B1996" w:rsidRDefault="001E2E4D" w:rsidP="0023250B">
      <w:pPr>
        <w:numPr>
          <w:ilvl w:val="0"/>
          <w:numId w:val="5"/>
        </w:numPr>
        <w:tabs>
          <w:tab w:val="left" w:pos="851"/>
        </w:tabs>
        <w:ind w:left="993" w:hanging="567"/>
        <w:jc w:val="both"/>
      </w:pPr>
      <w:r w:rsidRPr="003B1996">
        <w:rPr>
          <w:b/>
        </w:rPr>
        <w:t xml:space="preserve">schválených </w:t>
      </w:r>
      <w:r w:rsidR="003B1996" w:rsidRPr="003B1996">
        <w:rPr>
          <w:b/>
        </w:rPr>
        <w:t>1 187</w:t>
      </w:r>
      <w:r w:rsidRPr="003B1996">
        <w:rPr>
          <w:b/>
        </w:rPr>
        <w:t xml:space="preserve"> žiadostí o NFP</w:t>
      </w:r>
      <w:r w:rsidRPr="003B1996">
        <w:t xml:space="preserve"> v sume schváleného NFP</w:t>
      </w:r>
      <w:r w:rsidRPr="003B1996">
        <w:rPr>
          <w:b/>
        </w:rPr>
        <w:t xml:space="preserve"> </w:t>
      </w:r>
      <w:r w:rsidR="003B1996" w:rsidRPr="003B1996">
        <w:rPr>
          <w:b/>
        </w:rPr>
        <w:t>837,91 mil.</w:t>
      </w:r>
      <w:r w:rsidRPr="003B1996">
        <w:rPr>
          <w:b/>
        </w:rPr>
        <w:t xml:space="preserve"> </w:t>
      </w:r>
      <w:r w:rsidR="002D30ED">
        <w:rPr>
          <w:b/>
        </w:rPr>
        <w:t>Eur</w:t>
      </w:r>
      <w:r w:rsidRPr="003B1996">
        <w:t>,</w:t>
      </w:r>
    </w:p>
    <w:p w:rsidR="001E2E4D" w:rsidRPr="003B1996" w:rsidRDefault="001E2E4D" w:rsidP="0023250B">
      <w:pPr>
        <w:numPr>
          <w:ilvl w:val="0"/>
          <w:numId w:val="5"/>
        </w:numPr>
        <w:tabs>
          <w:tab w:val="left" w:pos="851"/>
        </w:tabs>
        <w:ind w:left="993" w:hanging="567"/>
        <w:jc w:val="both"/>
      </w:pPr>
      <w:r w:rsidRPr="003B1996">
        <w:rPr>
          <w:b/>
        </w:rPr>
        <w:t xml:space="preserve">zmluvne viazaných </w:t>
      </w:r>
      <w:r w:rsidR="003B1996" w:rsidRPr="003B1996">
        <w:rPr>
          <w:b/>
        </w:rPr>
        <w:t>826</w:t>
      </w:r>
      <w:r w:rsidRPr="003B1996">
        <w:rPr>
          <w:b/>
        </w:rPr>
        <w:t xml:space="preserve"> projektov</w:t>
      </w:r>
      <w:r w:rsidRPr="003B1996">
        <w:t xml:space="preserve"> v sume viazaného NFP</w:t>
      </w:r>
      <w:r w:rsidRPr="003B1996">
        <w:rPr>
          <w:b/>
        </w:rPr>
        <w:t xml:space="preserve"> </w:t>
      </w:r>
      <w:r w:rsidR="003B1996" w:rsidRPr="003B1996">
        <w:rPr>
          <w:b/>
        </w:rPr>
        <w:t>693,10</w:t>
      </w:r>
      <w:r w:rsidRPr="003B1996">
        <w:rPr>
          <w:b/>
        </w:rPr>
        <w:t xml:space="preserve"> mil. </w:t>
      </w:r>
      <w:r w:rsidR="002D30ED">
        <w:rPr>
          <w:b/>
        </w:rPr>
        <w:t>Eur</w:t>
      </w:r>
      <w:r w:rsidRPr="003B1996">
        <w:t>,</w:t>
      </w:r>
    </w:p>
    <w:p w:rsidR="00D030F0" w:rsidRPr="007966A3" w:rsidRDefault="00D030F0" w:rsidP="0023250B">
      <w:pPr>
        <w:numPr>
          <w:ilvl w:val="0"/>
          <w:numId w:val="5"/>
        </w:numPr>
        <w:tabs>
          <w:tab w:val="left" w:pos="851"/>
        </w:tabs>
        <w:ind w:left="993" w:hanging="567"/>
        <w:jc w:val="both"/>
      </w:pPr>
      <w:r w:rsidRPr="007966A3">
        <w:rPr>
          <w:b/>
        </w:rPr>
        <w:t xml:space="preserve">vyčerpaných </w:t>
      </w:r>
      <w:r w:rsidR="007966A3" w:rsidRPr="007966A3">
        <w:rPr>
          <w:b/>
        </w:rPr>
        <w:t>478,71</w:t>
      </w:r>
      <w:r w:rsidRPr="007966A3">
        <w:rPr>
          <w:b/>
        </w:rPr>
        <w:t xml:space="preserve"> mil. </w:t>
      </w:r>
      <w:r w:rsidR="002D30ED">
        <w:rPr>
          <w:b/>
        </w:rPr>
        <w:t>Eur</w:t>
      </w:r>
      <w:r w:rsidRPr="007966A3">
        <w:t>,</w:t>
      </w:r>
    </w:p>
    <w:p w:rsidR="001E2E4D" w:rsidRPr="007763DF" w:rsidRDefault="001E2E4D" w:rsidP="0023250B">
      <w:pPr>
        <w:numPr>
          <w:ilvl w:val="0"/>
          <w:numId w:val="5"/>
        </w:numPr>
        <w:tabs>
          <w:tab w:val="left" w:pos="851"/>
        </w:tabs>
        <w:ind w:left="993" w:hanging="567"/>
        <w:jc w:val="both"/>
      </w:pPr>
      <w:r w:rsidRPr="007763DF">
        <w:rPr>
          <w:b/>
        </w:rPr>
        <w:t>úspešne ukončených</w:t>
      </w:r>
      <w:r w:rsidRPr="007763DF">
        <w:t xml:space="preserve"> </w:t>
      </w:r>
      <w:r w:rsidR="007763DF" w:rsidRPr="007763DF">
        <w:rPr>
          <w:b/>
        </w:rPr>
        <w:t>576</w:t>
      </w:r>
      <w:r w:rsidRPr="007763DF">
        <w:rPr>
          <w:b/>
        </w:rPr>
        <w:t xml:space="preserve"> projektov</w:t>
      </w:r>
      <w:r w:rsidR="00B23744" w:rsidRPr="007763DF">
        <w:t>.</w:t>
      </w:r>
    </w:p>
    <w:p w:rsidR="003B1996" w:rsidRDefault="003B1996" w:rsidP="0023250B">
      <w:pPr>
        <w:tabs>
          <w:tab w:val="left" w:pos="851"/>
        </w:tabs>
        <w:spacing w:before="120"/>
        <w:jc w:val="both"/>
      </w:pPr>
      <w:r w:rsidRPr="003B1996">
        <w:t xml:space="preserve">Presné údaje na úrovni výzvy poskytuje </w:t>
      </w:r>
      <w:hyperlink w:anchor="_Príloha_č._1_1" w:history="1">
        <w:r w:rsidRPr="009D7146">
          <w:rPr>
            <w:rStyle w:val="Hypertextovprepojenie"/>
          </w:rPr>
          <w:t>príloha č. 1 Prehľad vyhlásených výziev a písomných vyzvaní k 31. 12. 2012</w:t>
        </w:r>
      </w:hyperlink>
      <w:r w:rsidRPr="003B1996">
        <w:t>.</w:t>
      </w:r>
    </w:p>
    <w:p w:rsidR="00DF353A" w:rsidRDefault="00DF353A" w:rsidP="00DF353A">
      <w:pPr>
        <w:spacing w:before="120"/>
        <w:jc w:val="both"/>
      </w:pPr>
      <w:r>
        <w:t xml:space="preserve">Rok 2012 bol z hľadiska čerpania finančných prostriedkov OP KaHR z pohľadu RO úspešný. OP KaHR je dlhodobo vyhodnocovaný medzi najlepšie čerpajúcimi OP v rámci NSRR. Z hľadiska percentuálneho čerpania OP KaHR je rok 2012 špecifický. K 30. 9. 2012 bolo z celkovej alokácie vyčerpaných 428,91 mil. Eur, čo je 47,38 % z celkovej alokácie. Následne bola 4. 10. 2012 rozhodnutím EK č. CCI 2007SK161PO006 schválená </w:t>
      </w:r>
      <w:proofErr w:type="spellStart"/>
      <w:r>
        <w:t>realokácia</w:t>
      </w:r>
      <w:proofErr w:type="spellEnd"/>
      <w:r>
        <w:t xml:space="preserve"> finančných prostriedkov, čím sa alokovaná suma NFP na OP KaHR zvýšila z 905,30 mil. Eur na 1 130,50 mil. Eur. V nadväznosti na uvedenú skutočnosť sa následne znížilo percento čerpania na 39,01 % napriek tomu, že reálne čerpanie každomesačne plynule stúpalo. K 31. 12. 2012 už bolo vyčerpaných 478,71 mil. E</w:t>
      </w:r>
      <w:r w:rsidR="003D6758">
        <w:t>ur</w:t>
      </w:r>
      <w:r>
        <w:rPr>
          <w:rStyle w:val="Odkaznapoznmkupodiarou"/>
        </w:rPr>
        <w:footnoteReference w:id="11"/>
      </w:r>
      <w:r>
        <w:t>, čo predstavuje 42,31 % z alokovanej sumy zvýšenej o </w:t>
      </w:r>
      <w:proofErr w:type="spellStart"/>
      <w:r>
        <w:t>realokované</w:t>
      </w:r>
      <w:proofErr w:type="spellEnd"/>
      <w:r>
        <w:t xml:space="preserve"> finančné prostriedky. </w:t>
      </w:r>
    </w:p>
    <w:p w:rsidR="00DF353A" w:rsidRDefault="00DF353A" w:rsidP="00DF353A">
      <w:pPr>
        <w:spacing w:before="120"/>
        <w:jc w:val="both"/>
      </w:pPr>
      <w:r>
        <w:t>Čerpanie záväzkov v zmysle pravidla n+3 a n+2 prebieha bezproblémovo. Záväzok roka 2010 v zmysle pravidla n+3 bol vyčerpaný s ročným predstihom. K 31. 12. 2012 bol záväzok roka 2011, ktorý je splatný v zmysle pravidla n+2 až na konci roka 2013, splnený na 94,29 %. Súbeh záväzkov roka 2010 a 2011 bol k 31. 12. 2012 vyčerpaný na 97,12 %, čo znamená, že je tiež skoro celý vyčerpaný s ročným predstihom. Na jeho úplné dočerpanie by bolo potrebné k 31. 12. 2012 vyčerpať z ERDF zdrojov ešte sumu 6,9 mil. Eur.</w:t>
      </w:r>
    </w:p>
    <w:p w:rsidR="00DF353A" w:rsidRDefault="00DF353A" w:rsidP="00DF353A">
      <w:pPr>
        <w:spacing w:before="120"/>
        <w:jc w:val="both"/>
      </w:pPr>
      <w:r>
        <w:t>Vývoj čerpania podľa jednotlivých rokov je znázornený v nižšie uvedenom grafe:</w:t>
      </w:r>
    </w:p>
    <w:p w:rsidR="00CD65FF" w:rsidRDefault="00CD65FF" w:rsidP="00DF353A">
      <w:pPr>
        <w:spacing w:before="120"/>
        <w:jc w:val="both"/>
      </w:pPr>
    </w:p>
    <w:p w:rsidR="00CD65FF" w:rsidRDefault="00CD65FF" w:rsidP="00DF353A">
      <w:pPr>
        <w:spacing w:before="120"/>
        <w:jc w:val="both"/>
      </w:pPr>
    </w:p>
    <w:p w:rsidR="00CD65FF" w:rsidRDefault="00CD65FF" w:rsidP="00DF353A">
      <w:pPr>
        <w:spacing w:before="120"/>
        <w:jc w:val="both"/>
      </w:pPr>
    </w:p>
    <w:p w:rsidR="00CD65FF" w:rsidRDefault="00CD65FF" w:rsidP="00DF353A">
      <w:pPr>
        <w:spacing w:before="120"/>
        <w:jc w:val="both"/>
      </w:pPr>
    </w:p>
    <w:p w:rsidR="00CD65FF" w:rsidRDefault="00CD65FF" w:rsidP="00DF353A">
      <w:pPr>
        <w:spacing w:before="120"/>
        <w:jc w:val="both"/>
      </w:pPr>
    </w:p>
    <w:p w:rsidR="00CD65FF" w:rsidRDefault="00CD65FF" w:rsidP="00DF353A">
      <w:pPr>
        <w:spacing w:before="120"/>
        <w:jc w:val="both"/>
      </w:pPr>
    </w:p>
    <w:p w:rsidR="00CD65FF" w:rsidRDefault="00CD65FF" w:rsidP="00DF353A">
      <w:pPr>
        <w:spacing w:before="120"/>
        <w:jc w:val="both"/>
      </w:pPr>
    </w:p>
    <w:p w:rsidR="00CD65FF" w:rsidRDefault="00CD65FF" w:rsidP="00DF353A">
      <w:pPr>
        <w:spacing w:before="120"/>
        <w:jc w:val="both"/>
      </w:pPr>
    </w:p>
    <w:p w:rsidR="00CD65FF" w:rsidRDefault="00CD65FF" w:rsidP="00DF353A">
      <w:pPr>
        <w:spacing w:before="120"/>
        <w:jc w:val="both"/>
      </w:pPr>
    </w:p>
    <w:p w:rsidR="00DF353A" w:rsidRPr="002C1CDC" w:rsidRDefault="00DF353A" w:rsidP="00DF353A">
      <w:pPr>
        <w:spacing w:before="120"/>
        <w:jc w:val="both"/>
      </w:pPr>
      <w:r w:rsidRPr="002C1CDC">
        <w:lastRenderedPageBreak/>
        <w:t>Graf č. 1: Vývoj čerpania finančných prostriedkov alokovaných v OP KaHR v rozdelení na roky</w:t>
      </w:r>
    </w:p>
    <w:p w:rsidR="00DF353A" w:rsidRPr="00DF05C6" w:rsidRDefault="00DF353A" w:rsidP="00DF353A">
      <w:pPr>
        <w:spacing w:before="120"/>
        <w:jc w:val="both"/>
        <w:rPr>
          <w:rFonts w:eastAsia="EUAlbertina-Regular-Identity-H" w:cs="Arial"/>
          <w:iCs/>
          <w:color w:val="0070C0"/>
        </w:rPr>
      </w:pPr>
      <w:r>
        <w:rPr>
          <w:noProof/>
        </w:rPr>
        <w:drawing>
          <wp:inline distT="0" distB="0" distL="0" distR="0" wp14:anchorId="23C0A809" wp14:editId="30FB2A8D">
            <wp:extent cx="5025225" cy="2305878"/>
            <wp:effectExtent l="0" t="0" r="23495" b="18415"/>
            <wp:docPr id="17" name="Graf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DF353A" w:rsidRPr="002C1CDC" w:rsidRDefault="00DF353A" w:rsidP="00DF353A">
      <w:pPr>
        <w:jc w:val="both"/>
        <w:rPr>
          <w:rFonts w:eastAsia="EUAlbertina-Regular-Identity-H" w:cs="Arial"/>
          <w:iCs/>
          <w:sz w:val="20"/>
          <w:szCs w:val="20"/>
        </w:rPr>
      </w:pPr>
      <w:r w:rsidRPr="002C1CDC">
        <w:rPr>
          <w:rFonts w:eastAsia="EUAlbertina-Regular-Identity-H" w:cs="Arial"/>
          <w:iCs/>
          <w:sz w:val="20"/>
          <w:szCs w:val="20"/>
        </w:rPr>
        <w:t>Zdroj: RO</w:t>
      </w:r>
    </w:p>
    <w:p w:rsidR="007B4C79" w:rsidRPr="00D51913" w:rsidRDefault="007B4C79" w:rsidP="0023250B">
      <w:pPr>
        <w:tabs>
          <w:tab w:val="left" w:pos="851"/>
        </w:tabs>
        <w:spacing w:before="120"/>
        <w:jc w:val="both"/>
      </w:pPr>
      <w:r w:rsidRPr="00D51913">
        <w:t>Závažné problémy, ktoré boli identifikované vo Výročnej správe o vykonávaní Operačného programu Konkurencieschopnosť a hospodársky rast za rok 201</w:t>
      </w:r>
      <w:r w:rsidR="00D51913" w:rsidRPr="00D51913">
        <w:t>1</w:t>
      </w:r>
      <w:r w:rsidRPr="00D51913">
        <w:t xml:space="preserve">, boli vyriešené a v rámci predmetnej správy aj </w:t>
      </w:r>
      <w:proofErr w:type="spellStart"/>
      <w:r w:rsidRPr="00D51913">
        <w:t>odpočtované</w:t>
      </w:r>
      <w:proofErr w:type="spellEnd"/>
      <w:r w:rsidRPr="00D51913">
        <w:t>.</w:t>
      </w:r>
    </w:p>
    <w:p w:rsidR="00336019" w:rsidRPr="0024015F" w:rsidRDefault="00336019" w:rsidP="00977201">
      <w:pPr>
        <w:pStyle w:val="Nadpis3"/>
        <w:spacing w:before="480" w:after="0"/>
        <w:rPr>
          <w:rFonts w:ascii="Times New Roman" w:hAnsi="Times New Roman"/>
          <w:iCs/>
          <w:sz w:val="28"/>
        </w:rPr>
      </w:pPr>
      <w:bookmarkStart w:id="50" w:name="_Stav_fyzického_pokroku"/>
      <w:bookmarkStart w:id="51" w:name="_Toc264963924"/>
      <w:bookmarkStart w:id="52" w:name="_Toc311017848"/>
      <w:bookmarkStart w:id="53" w:name="_Toc326050912"/>
      <w:bookmarkStart w:id="54" w:name="_Toc357609946"/>
      <w:bookmarkEnd w:id="50"/>
      <w:r w:rsidRPr="0024015F">
        <w:rPr>
          <w:rFonts w:ascii="Times New Roman" w:hAnsi="Times New Roman"/>
          <w:iCs/>
          <w:sz w:val="28"/>
        </w:rPr>
        <w:t>Stav fyzického pokroku OP KaHR</w:t>
      </w:r>
      <w:bookmarkEnd w:id="51"/>
      <w:bookmarkEnd w:id="52"/>
      <w:bookmarkEnd w:id="53"/>
      <w:bookmarkEnd w:id="54"/>
    </w:p>
    <w:p w:rsidR="009024B3" w:rsidRPr="0024015F" w:rsidRDefault="009024B3" w:rsidP="000C7B41">
      <w:pPr>
        <w:pStyle w:val="Nadpis4"/>
        <w:tabs>
          <w:tab w:val="clear" w:pos="864"/>
          <w:tab w:val="num" w:pos="993"/>
        </w:tabs>
        <w:spacing w:after="240"/>
        <w:ind w:left="993" w:hanging="993"/>
        <w:rPr>
          <w:b w:val="0"/>
          <w:sz w:val="26"/>
          <w:szCs w:val="26"/>
          <w:u w:val="single"/>
        </w:rPr>
      </w:pPr>
      <w:bookmarkStart w:id="55" w:name="_Stav_v_oblasti"/>
      <w:bookmarkStart w:id="56" w:name="_Toc311017849"/>
      <w:bookmarkStart w:id="57" w:name="_Toc326050913"/>
      <w:bookmarkEnd w:id="55"/>
      <w:r w:rsidRPr="0024015F">
        <w:rPr>
          <w:b w:val="0"/>
          <w:sz w:val="26"/>
          <w:szCs w:val="26"/>
          <w:u w:val="single"/>
        </w:rPr>
        <w:t>Stav v oblasti výziev</w:t>
      </w:r>
      <w:bookmarkEnd w:id="56"/>
      <w:r w:rsidR="00BA2C1E" w:rsidRPr="0024015F">
        <w:rPr>
          <w:b w:val="0"/>
          <w:sz w:val="26"/>
          <w:szCs w:val="26"/>
          <w:u w:val="single"/>
        </w:rPr>
        <w:t xml:space="preserve"> </w:t>
      </w:r>
      <w:r w:rsidR="008D1B25" w:rsidRPr="0024015F">
        <w:rPr>
          <w:b w:val="0"/>
          <w:sz w:val="26"/>
          <w:szCs w:val="26"/>
          <w:u w:val="single"/>
        </w:rPr>
        <w:t xml:space="preserve">a písomných vyzvaní </w:t>
      </w:r>
      <w:r w:rsidR="00BA2C1E" w:rsidRPr="0024015F">
        <w:rPr>
          <w:b w:val="0"/>
          <w:sz w:val="26"/>
          <w:szCs w:val="26"/>
          <w:u w:val="single"/>
        </w:rPr>
        <w:t>za rok 201</w:t>
      </w:r>
      <w:bookmarkEnd w:id="57"/>
      <w:r w:rsidR="0024015F" w:rsidRPr="0024015F">
        <w:rPr>
          <w:b w:val="0"/>
          <w:sz w:val="26"/>
          <w:szCs w:val="26"/>
          <w:u w:val="single"/>
        </w:rPr>
        <w:t>2</w:t>
      </w:r>
    </w:p>
    <w:p w:rsidR="00657751" w:rsidRPr="0024015F" w:rsidRDefault="00657751" w:rsidP="00657751">
      <w:pPr>
        <w:pStyle w:val="titulok"/>
        <w:spacing w:before="120" w:beforeAutospacing="0" w:after="0" w:afterAutospacing="0"/>
        <w:jc w:val="both"/>
      </w:pPr>
      <w:r w:rsidRPr="0024015F">
        <w:t>V roku 201</w:t>
      </w:r>
      <w:r w:rsidR="0024015F" w:rsidRPr="0024015F">
        <w:t>2</w:t>
      </w:r>
      <w:r w:rsidRPr="0024015F">
        <w:t xml:space="preserve"> bola situácia v oblasti vyhlasovania výziev </w:t>
      </w:r>
      <w:r w:rsidR="008D1B25" w:rsidRPr="0024015F">
        <w:t xml:space="preserve">a písomných vyzvaní </w:t>
      </w:r>
      <w:r w:rsidRPr="0024015F">
        <w:t>nasledovná:</w:t>
      </w:r>
    </w:p>
    <w:p w:rsidR="006153EF" w:rsidRPr="002268E6" w:rsidRDefault="00657751" w:rsidP="003F1EA5">
      <w:pPr>
        <w:pStyle w:val="titulok"/>
        <w:numPr>
          <w:ilvl w:val="0"/>
          <w:numId w:val="20"/>
        </w:numPr>
        <w:spacing w:before="120" w:beforeAutospacing="0" w:after="0" w:afterAutospacing="0"/>
        <w:ind w:left="851" w:hanging="425"/>
        <w:jc w:val="both"/>
      </w:pPr>
      <w:r w:rsidRPr="002268E6">
        <w:t xml:space="preserve">vyhlásené boli 4 </w:t>
      </w:r>
      <w:r w:rsidR="0024015F" w:rsidRPr="002268E6">
        <w:t xml:space="preserve">dopytovo orientované </w:t>
      </w:r>
      <w:r w:rsidRPr="002268E6">
        <w:t>výzvy</w:t>
      </w:r>
      <w:r w:rsidR="0024015F" w:rsidRPr="002268E6">
        <w:rPr>
          <w:rStyle w:val="Odkaznapoznmkupodiarou"/>
        </w:rPr>
        <w:footnoteReference w:id="12"/>
      </w:r>
      <w:r w:rsidR="006153EF" w:rsidRPr="002268E6">
        <w:t xml:space="preserve"> a </w:t>
      </w:r>
      <w:r w:rsidR="0024015F" w:rsidRPr="002268E6">
        <w:t>6</w:t>
      </w:r>
      <w:r w:rsidR="006153EF" w:rsidRPr="002268E6">
        <w:t xml:space="preserve"> písomn</w:t>
      </w:r>
      <w:r w:rsidR="002268E6" w:rsidRPr="002268E6">
        <w:t>ých</w:t>
      </w:r>
      <w:r w:rsidR="006153EF" w:rsidRPr="002268E6">
        <w:t xml:space="preserve"> vyzvan</w:t>
      </w:r>
      <w:r w:rsidR="002268E6" w:rsidRPr="002268E6">
        <w:t>í</w:t>
      </w:r>
      <w:r w:rsidR="006153EF" w:rsidRPr="002268E6">
        <w:t xml:space="preserve"> na predloženie žiadostí o NFP z TP; </w:t>
      </w:r>
    </w:p>
    <w:p w:rsidR="00657751" w:rsidRPr="00C15AA2" w:rsidRDefault="00657751" w:rsidP="003F1EA5">
      <w:pPr>
        <w:pStyle w:val="titulok"/>
        <w:numPr>
          <w:ilvl w:val="0"/>
          <w:numId w:val="20"/>
        </w:numPr>
        <w:spacing w:before="60" w:beforeAutospacing="0" w:after="0" w:afterAutospacing="0"/>
        <w:ind w:left="851" w:hanging="425"/>
        <w:jc w:val="both"/>
      </w:pPr>
      <w:r w:rsidRPr="00C15AA2">
        <w:t xml:space="preserve">z uvedených </w:t>
      </w:r>
      <w:r w:rsidR="00C15AA2" w:rsidRPr="00C15AA2">
        <w:t xml:space="preserve">dopytovo orientovaných </w:t>
      </w:r>
      <w:r w:rsidRPr="00C15AA2">
        <w:t xml:space="preserve">výziev </w:t>
      </w:r>
      <w:r w:rsidR="00C15AA2" w:rsidRPr="00C15AA2">
        <w:t xml:space="preserve">bola 1 ukončená, ostatné výzvy majú termín uzavretia január, resp. apríl 2013; z písomných vyzvaní boli 2 ukončené </w:t>
      </w:r>
      <w:r w:rsidR="006153EF" w:rsidRPr="00C15AA2">
        <w:t>a</w:t>
      </w:r>
      <w:r w:rsidR="00C15AA2" w:rsidRPr="00C15AA2">
        <w:t> ostatné majú plánované ukončenie v decembri 2015</w:t>
      </w:r>
      <w:r w:rsidR="006153EF" w:rsidRPr="00C15AA2">
        <w:rPr>
          <w:rStyle w:val="Odkaznapoznmkupodiarou"/>
        </w:rPr>
        <w:footnoteReference w:id="13"/>
      </w:r>
      <w:r w:rsidRPr="00C15AA2">
        <w:t>;</w:t>
      </w:r>
    </w:p>
    <w:p w:rsidR="00657751" w:rsidRPr="00E86791" w:rsidRDefault="00657751" w:rsidP="003F1EA5">
      <w:pPr>
        <w:pStyle w:val="titulok"/>
        <w:numPr>
          <w:ilvl w:val="0"/>
          <w:numId w:val="20"/>
        </w:numPr>
        <w:spacing w:before="60" w:beforeAutospacing="0" w:after="0" w:afterAutospacing="0"/>
        <w:ind w:left="851" w:hanging="425"/>
        <w:jc w:val="both"/>
      </w:pPr>
      <w:r w:rsidRPr="00E86791">
        <w:t xml:space="preserve">alokovaná suma </w:t>
      </w:r>
      <w:r w:rsidR="00C15AA2" w:rsidRPr="00E86791">
        <w:t>na</w:t>
      </w:r>
      <w:r w:rsidRPr="00E86791">
        <w:t xml:space="preserve"> všetky vyhlásené výzvy </w:t>
      </w:r>
      <w:r w:rsidR="00C15AA2" w:rsidRPr="00E86791">
        <w:t xml:space="preserve">za rok 2012 </w:t>
      </w:r>
      <w:r w:rsidRPr="00E86791">
        <w:t xml:space="preserve">je </w:t>
      </w:r>
      <w:r w:rsidR="00E86791" w:rsidRPr="00E86791">
        <w:t>197,00 mil.</w:t>
      </w:r>
      <w:r w:rsidRPr="00E86791">
        <w:t xml:space="preserve"> </w:t>
      </w:r>
      <w:r w:rsidR="002D30ED">
        <w:t>Eur</w:t>
      </w:r>
      <w:r w:rsidR="00C15AA2" w:rsidRPr="00E86791">
        <w:t xml:space="preserve">, na písomné vyzvania </w:t>
      </w:r>
      <w:r w:rsidR="00E86791" w:rsidRPr="00E86791">
        <w:t>9,78 mil.</w:t>
      </w:r>
      <w:r w:rsidR="00C15AA2" w:rsidRPr="00E86791">
        <w:t xml:space="preserve"> </w:t>
      </w:r>
      <w:r w:rsidR="002D30ED">
        <w:t>Eur</w:t>
      </w:r>
      <w:r w:rsidRPr="00E86791">
        <w:t>.</w:t>
      </w:r>
    </w:p>
    <w:p w:rsidR="00657751" w:rsidRPr="00C15AA2" w:rsidRDefault="00657751" w:rsidP="00657751">
      <w:pPr>
        <w:spacing w:before="120"/>
        <w:jc w:val="both"/>
      </w:pPr>
      <w:r w:rsidRPr="00C15AA2">
        <w:t>Tabuľka č. 1: Stav výziev a</w:t>
      </w:r>
      <w:r w:rsidR="006911B7">
        <w:t> </w:t>
      </w:r>
      <w:r w:rsidRPr="00C15AA2">
        <w:t>písomných vyzvaní od 1. 1. 201</w:t>
      </w:r>
      <w:r w:rsidR="00C15AA2" w:rsidRPr="00C15AA2">
        <w:t>2</w:t>
      </w:r>
      <w:r w:rsidRPr="00C15AA2">
        <w:t xml:space="preserve"> do 31. 12. 201</w:t>
      </w:r>
      <w:r w:rsidR="00C15AA2" w:rsidRPr="00C15AA2">
        <w:t>2</w:t>
      </w:r>
    </w:p>
    <w:tbl>
      <w:tblPr>
        <w:tblW w:w="0" w:type="auto"/>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3208"/>
        <w:gridCol w:w="1895"/>
        <w:gridCol w:w="3260"/>
      </w:tblGrid>
      <w:tr w:rsidR="006911B7" w:rsidRPr="00DC133E" w:rsidTr="00DC133E">
        <w:trPr>
          <w:trHeight w:val="170"/>
        </w:trPr>
        <w:tc>
          <w:tcPr>
            <w:tcW w:w="3208" w:type="dxa"/>
            <w:shd w:val="clear" w:color="auto" w:fill="B8CCE4"/>
            <w:vAlign w:val="center"/>
          </w:tcPr>
          <w:p w:rsidR="00657751" w:rsidRPr="00DC133E" w:rsidRDefault="00657751" w:rsidP="00D73434">
            <w:pPr>
              <w:spacing w:before="120"/>
              <w:jc w:val="center"/>
              <w:rPr>
                <w:sz w:val="18"/>
                <w:szCs w:val="18"/>
              </w:rPr>
            </w:pPr>
            <w:r w:rsidRPr="00DC133E">
              <w:rPr>
                <w:b/>
                <w:bCs/>
                <w:sz w:val="18"/>
                <w:szCs w:val="18"/>
              </w:rPr>
              <w:t>Prioritná os</w:t>
            </w:r>
          </w:p>
        </w:tc>
        <w:tc>
          <w:tcPr>
            <w:tcW w:w="1895" w:type="dxa"/>
            <w:shd w:val="clear" w:color="auto" w:fill="B8CCE4"/>
            <w:vAlign w:val="center"/>
          </w:tcPr>
          <w:p w:rsidR="00657751" w:rsidRPr="00DC133E" w:rsidRDefault="00657751" w:rsidP="00D73434">
            <w:pPr>
              <w:spacing w:before="120"/>
              <w:jc w:val="center"/>
              <w:rPr>
                <w:sz w:val="18"/>
                <w:szCs w:val="18"/>
              </w:rPr>
            </w:pPr>
            <w:r w:rsidRPr="00DC133E">
              <w:rPr>
                <w:b/>
                <w:bCs/>
                <w:sz w:val="18"/>
                <w:szCs w:val="18"/>
              </w:rPr>
              <w:t>Počet výziev</w:t>
            </w:r>
            <w:r w:rsidR="006911B7" w:rsidRPr="00DC133E">
              <w:rPr>
                <w:b/>
                <w:bCs/>
                <w:sz w:val="18"/>
                <w:szCs w:val="18"/>
              </w:rPr>
              <w:t xml:space="preserve"> / písomných vyzvaní</w:t>
            </w:r>
          </w:p>
        </w:tc>
        <w:tc>
          <w:tcPr>
            <w:tcW w:w="3260" w:type="dxa"/>
            <w:shd w:val="clear" w:color="auto" w:fill="B8CCE4"/>
            <w:vAlign w:val="center"/>
          </w:tcPr>
          <w:p w:rsidR="00657751" w:rsidRPr="00DC133E" w:rsidRDefault="00657751" w:rsidP="00D73434">
            <w:pPr>
              <w:spacing w:before="120"/>
              <w:jc w:val="center"/>
              <w:rPr>
                <w:sz w:val="18"/>
                <w:szCs w:val="18"/>
              </w:rPr>
            </w:pPr>
            <w:r w:rsidRPr="00DC133E">
              <w:rPr>
                <w:b/>
                <w:bCs/>
                <w:sz w:val="18"/>
                <w:szCs w:val="18"/>
              </w:rPr>
              <w:t>Alokácia finančných prostriedkov na výzvu (NFP) v </w:t>
            </w:r>
            <w:r w:rsidR="002D30ED" w:rsidRPr="00DC133E">
              <w:rPr>
                <w:b/>
                <w:bCs/>
                <w:sz w:val="18"/>
                <w:szCs w:val="18"/>
              </w:rPr>
              <w:t>Eur</w:t>
            </w:r>
          </w:p>
        </w:tc>
      </w:tr>
      <w:tr w:rsidR="006911B7" w:rsidRPr="00DC133E" w:rsidTr="00DC133E">
        <w:trPr>
          <w:trHeight w:val="170"/>
        </w:trPr>
        <w:tc>
          <w:tcPr>
            <w:tcW w:w="3208" w:type="dxa"/>
            <w:vMerge w:val="restart"/>
            <w:shd w:val="clear" w:color="auto" w:fill="DBE5F1"/>
            <w:vAlign w:val="center"/>
          </w:tcPr>
          <w:p w:rsidR="006911B7" w:rsidRPr="00DC133E" w:rsidRDefault="006911B7" w:rsidP="006911B7">
            <w:pPr>
              <w:rPr>
                <w:sz w:val="18"/>
                <w:szCs w:val="18"/>
              </w:rPr>
            </w:pPr>
            <w:r w:rsidRPr="00DC133E">
              <w:rPr>
                <w:sz w:val="18"/>
                <w:szCs w:val="18"/>
              </w:rPr>
              <w:t>1 Inovácie a rast konkurencieschopnosti  </w:t>
            </w:r>
          </w:p>
        </w:tc>
        <w:tc>
          <w:tcPr>
            <w:tcW w:w="1895" w:type="dxa"/>
            <w:vMerge w:val="restart"/>
            <w:shd w:val="clear" w:color="auto" w:fill="DBE5F1"/>
            <w:vAlign w:val="center"/>
          </w:tcPr>
          <w:p w:rsidR="006911B7" w:rsidRPr="00DC133E" w:rsidRDefault="006911B7" w:rsidP="006911B7">
            <w:pPr>
              <w:jc w:val="center"/>
              <w:rPr>
                <w:sz w:val="18"/>
                <w:szCs w:val="18"/>
              </w:rPr>
            </w:pPr>
            <w:r w:rsidRPr="00DC133E">
              <w:rPr>
                <w:sz w:val="18"/>
                <w:szCs w:val="18"/>
              </w:rPr>
              <w:t>3</w:t>
            </w:r>
          </w:p>
        </w:tc>
        <w:tc>
          <w:tcPr>
            <w:tcW w:w="3260" w:type="dxa"/>
            <w:shd w:val="clear" w:color="auto" w:fill="DBE5F1"/>
            <w:vAlign w:val="center"/>
          </w:tcPr>
          <w:p w:rsidR="006911B7" w:rsidRPr="00DC133E" w:rsidRDefault="006911B7" w:rsidP="006911B7">
            <w:pPr>
              <w:jc w:val="right"/>
              <w:rPr>
                <w:sz w:val="18"/>
                <w:szCs w:val="18"/>
              </w:rPr>
            </w:pPr>
            <w:r w:rsidRPr="00DC133E">
              <w:rPr>
                <w:sz w:val="18"/>
                <w:szCs w:val="18"/>
              </w:rPr>
              <w:t>110 000 000,00</w:t>
            </w:r>
          </w:p>
        </w:tc>
      </w:tr>
      <w:tr w:rsidR="006911B7" w:rsidRPr="00DC133E" w:rsidTr="00DC133E">
        <w:trPr>
          <w:trHeight w:val="170"/>
        </w:trPr>
        <w:tc>
          <w:tcPr>
            <w:tcW w:w="3208" w:type="dxa"/>
            <w:vMerge/>
            <w:shd w:val="clear" w:color="auto" w:fill="DBE5F1"/>
            <w:vAlign w:val="center"/>
          </w:tcPr>
          <w:p w:rsidR="006911B7" w:rsidRPr="00DC133E" w:rsidRDefault="006911B7" w:rsidP="006911B7">
            <w:pPr>
              <w:rPr>
                <w:sz w:val="18"/>
                <w:szCs w:val="18"/>
              </w:rPr>
            </w:pPr>
          </w:p>
        </w:tc>
        <w:tc>
          <w:tcPr>
            <w:tcW w:w="1895" w:type="dxa"/>
            <w:vMerge/>
            <w:shd w:val="clear" w:color="auto" w:fill="DBE5F1"/>
            <w:vAlign w:val="center"/>
          </w:tcPr>
          <w:p w:rsidR="006911B7" w:rsidRPr="00DC133E" w:rsidRDefault="006911B7" w:rsidP="006911B7">
            <w:pPr>
              <w:spacing w:before="120"/>
              <w:jc w:val="center"/>
              <w:rPr>
                <w:color w:val="0070C0"/>
                <w:sz w:val="18"/>
                <w:szCs w:val="18"/>
              </w:rPr>
            </w:pPr>
          </w:p>
        </w:tc>
        <w:tc>
          <w:tcPr>
            <w:tcW w:w="3260" w:type="dxa"/>
            <w:shd w:val="clear" w:color="auto" w:fill="DBE5F1"/>
            <w:vAlign w:val="center"/>
          </w:tcPr>
          <w:p w:rsidR="006911B7" w:rsidRPr="00DC133E" w:rsidRDefault="006911B7" w:rsidP="006911B7">
            <w:pPr>
              <w:jc w:val="right"/>
              <w:rPr>
                <w:color w:val="0070C0"/>
                <w:sz w:val="18"/>
                <w:szCs w:val="18"/>
              </w:rPr>
            </w:pPr>
            <w:r w:rsidRPr="00DC133E">
              <w:rPr>
                <w:sz w:val="18"/>
                <w:szCs w:val="18"/>
              </w:rPr>
              <w:t>3 000 000,00</w:t>
            </w:r>
          </w:p>
        </w:tc>
      </w:tr>
      <w:tr w:rsidR="006911B7" w:rsidRPr="00DC133E" w:rsidTr="00DC133E">
        <w:trPr>
          <w:trHeight w:val="170"/>
        </w:trPr>
        <w:tc>
          <w:tcPr>
            <w:tcW w:w="3208" w:type="dxa"/>
            <w:vMerge/>
            <w:shd w:val="clear" w:color="auto" w:fill="DBE5F1"/>
            <w:vAlign w:val="center"/>
          </w:tcPr>
          <w:p w:rsidR="006911B7" w:rsidRPr="00DC133E" w:rsidRDefault="006911B7" w:rsidP="006911B7">
            <w:pPr>
              <w:rPr>
                <w:sz w:val="18"/>
                <w:szCs w:val="18"/>
              </w:rPr>
            </w:pPr>
          </w:p>
        </w:tc>
        <w:tc>
          <w:tcPr>
            <w:tcW w:w="1895" w:type="dxa"/>
            <w:vMerge/>
            <w:shd w:val="clear" w:color="auto" w:fill="DBE5F1"/>
            <w:vAlign w:val="center"/>
          </w:tcPr>
          <w:p w:rsidR="006911B7" w:rsidRPr="00DC133E" w:rsidRDefault="006911B7" w:rsidP="006911B7">
            <w:pPr>
              <w:spacing w:before="120"/>
              <w:jc w:val="center"/>
              <w:rPr>
                <w:color w:val="0070C0"/>
                <w:sz w:val="18"/>
                <w:szCs w:val="18"/>
              </w:rPr>
            </w:pPr>
          </w:p>
        </w:tc>
        <w:tc>
          <w:tcPr>
            <w:tcW w:w="3260" w:type="dxa"/>
            <w:shd w:val="clear" w:color="auto" w:fill="DBE5F1"/>
            <w:vAlign w:val="center"/>
          </w:tcPr>
          <w:p w:rsidR="006911B7" w:rsidRPr="00DC133E" w:rsidRDefault="006911B7" w:rsidP="006911B7">
            <w:pPr>
              <w:jc w:val="right"/>
              <w:rPr>
                <w:color w:val="0070C0"/>
                <w:sz w:val="18"/>
                <w:szCs w:val="18"/>
              </w:rPr>
            </w:pPr>
            <w:r w:rsidRPr="00DC133E">
              <w:rPr>
                <w:sz w:val="18"/>
                <w:szCs w:val="18"/>
              </w:rPr>
              <w:t>34 000 000,00</w:t>
            </w:r>
          </w:p>
        </w:tc>
      </w:tr>
      <w:tr w:rsidR="006911B7" w:rsidRPr="00DC133E" w:rsidTr="00DC133E">
        <w:trPr>
          <w:trHeight w:val="170"/>
        </w:trPr>
        <w:tc>
          <w:tcPr>
            <w:tcW w:w="3208" w:type="dxa"/>
            <w:shd w:val="clear" w:color="auto" w:fill="DBE5F1"/>
            <w:vAlign w:val="center"/>
          </w:tcPr>
          <w:p w:rsidR="006911B7" w:rsidRPr="00DC133E" w:rsidRDefault="006911B7" w:rsidP="006911B7">
            <w:pPr>
              <w:rPr>
                <w:sz w:val="18"/>
                <w:szCs w:val="18"/>
              </w:rPr>
            </w:pPr>
            <w:r w:rsidRPr="00DC133E">
              <w:rPr>
                <w:sz w:val="18"/>
                <w:szCs w:val="18"/>
              </w:rPr>
              <w:t>2 Energetika</w:t>
            </w:r>
          </w:p>
        </w:tc>
        <w:tc>
          <w:tcPr>
            <w:tcW w:w="1895" w:type="dxa"/>
            <w:shd w:val="clear" w:color="auto" w:fill="DBE5F1"/>
            <w:vAlign w:val="center"/>
          </w:tcPr>
          <w:p w:rsidR="006911B7" w:rsidRPr="00DC133E" w:rsidRDefault="006911B7" w:rsidP="006911B7">
            <w:pPr>
              <w:jc w:val="center"/>
              <w:rPr>
                <w:sz w:val="18"/>
                <w:szCs w:val="18"/>
              </w:rPr>
            </w:pPr>
            <w:r w:rsidRPr="00DC133E">
              <w:rPr>
                <w:sz w:val="18"/>
                <w:szCs w:val="18"/>
              </w:rPr>
              <w:t>0</w:t>
            </w:r>
          </w:p>
        </w:tc>
        <w:tc>
          <w:tcPr>
            <w:tcW w:w="3260" w:type="dxa"/>
            <w:shd w:val="clear" w:color="auto" w:fill="DBE5F1"/>
            <w:vAlign w:val="center"/>
          </w:tcPr>
          <w:p w:rsidR="006911B7" w:rsidRPr="00DC133E" w:rsidRDefault="006911B7" w:rsidP="006911B7">
            <w:pPr>
              <w:jc w:val="right"/>
              <w:rPr>
                <w:sz w:val="18"/>
                <w:szCs w:val="18"/>
              </w:rPr>
            </w:pPr>
            <w:r w:rsidRPr="00DC133E">
              <w:rPr>
                <w:sz w:val="18"/>
                <w:szCs w:val="18"/>
              </w:rPr>
              <w:t>0,00</w:t>
            </w:r>
          </w:p>
        </w:tc>
      </w:tr>
      <w:tr w:rsidR="006911B7" w:rsidRPr="00DC133E" w:rsidTr="00DC133E">
        <w:trPr>
          <w:trHeight w:val="170"/>
        </w:trPr>
        <w:tc>
          <w:tcPr>
            <w:tcW w:w="3208" w:type="dxa"/>
            <w:shd w:val="clear" w:color="auto" w:fill="DBE5F1"/>
            <w:vAlign w:val="center"/>
          </w:tcPr>
          <w:p w:rsidR="006911B7" w:rsidRPr="00DC133E" w:rsidRDefault="006911B7" w:rsidP="006911B7">
            <w:pPr>
              <w:rPr>
                <w:sz w:val="18"/>
                <w:szCs w:val="18"/>
              </w:rPr>
            </w:pPr>
            <w:r w:rsidRPr="00DC133E">
              <w:rPr>
                <w:sz w:val="18"/>
                <w:szCs w:val="18"/>
              </w:rPr>
              <w:t>3 Cestovný ruch</w:t>
            </w:r>
          </w:p>
        </w:tc>
        <w:tc>
          <w:tcPr>
            <w:tcW w:w="1895" w:type="dxa"/>
            <w:shd w:val="clear" w:color="auto" w:fill="DBE5F1"/>
            <w:vAlign w:val="center"/>
          </w:tcPr>
          <w:p w:rsidR="006911B7" w:rsidRPr="00DC133E" w:rsidRDefault="006911B7" w:rsidP="006911B7">
            <w:pPr>
              <w:jc w:val="center"/>
              <w:rPr>
                <w:sz w:val="18"/>
                <w:szCs w:val="18"/>
              </w:rPr>
            </w:pPr>
            <w:r w:rsidRPr="00DC133E">
              <w:rPr>
                <w:sz w:val="18"/>
                <w:szCs w:val="18"/>
              </w:rPr>
              <w:t>1</w:t>
            </w:r>
          </w:p>
        </w:tc>
        <w:tc>
          <w:tcPr>
            <w:tcW w:w="3260" w:type="dxa"/>
            <w:shd w:val="clear" w:color="auto" w:fill="DBE5F1"/>
            <w:vAlign w:val="center"/>
          </w:tcPr>
          <w:p w:rsidR="006911B7" w:rsidRPr="00DC133E" w:rsidRDefault="006911B7" w:rsidP="006911B7">
            <w:pPr>
              <w:jc w:val="right"/>
              <w:rPr>
                <w:sz w:val="18"/>
                <w:szCs w:val="18"/>
              </w:rPr>
            </w:pPr>
            <w:r w:rsidRPr="00DC133E">
              <w:rPr>
                <w:sz w:val="18"/>
                <w:szCs w:val="18"/>
              </w:rPr>
              <w:t>50 000 000,00</w:t>
            </w:r>
          </w:p>
        </w:tc>
      </w:tr>
      <w:tr w:rsidR="006911B7" w:rsidRPr="00DC133E" w:rsidTr="00DC133E">
        <w:trPr>
          <w:trHeight w:val="170"/>
        </w:trPr>
        <w:tc>
          <w:tcPr>
            <w:tcW w:w="3208" w:type="dxa"/>
            <w:shd w:val="clear" w:color="auto" w:fill="DBE5F1"/>
            <w:vAlign w:val="center"/>
          </w:tcPr>
          <w:p w:rsidR="006911B7" w:rsidRPr="00DC133E" w:rsidRDefault="006911B7" w:rsidP="006911B7">
            <w:pPr>
              <w:rPr>
                <w:sz w:val="18"/>
                <w:szCs w:val="18"/>
              </w:rPr>
            </w:pPr>
            <w:r w:rsidRPr="00DC133E">
              <w:rPr>
                <w:sz w:val="18"/>
                <w:szCs w:val="18"/>
              </w:rPr>
              <w:t>4 TP</w:t>
            </w:r>
          </w:p>
        </w:tc>
        <w:tc>
          <w:tcPr>
            <w:tcW w:w="1895" w:type="dxa"/>
            <w:shd w:val="clear" w:color="auto" w:fill="DBE5F1"/>
            <w:vAlign w:val="center"/>
          </w:tcPr>
          <w:p w:rsidR="006911B7" w:rsidRPr="00DC133E" w:rsidRDefault="006911B7" w:rsidP="006911B7">
            <w:pPr>
              <w:jc w:val="center"/>
              <w:rPr>
                <w:sz w:val="18"/>
                <w:szCs w:val="18"/>
              </w:rPr>
            </w:pPr>
            <w:r w:rsidRPr="00DC133E">
              <w:rPr>
                <w:sz w:val="18"/>
                <w:szCs w:val="18"/>
              </w:rPr>
              <w:t>6</w:t>
            </w:r>
          </w:p>
        </w:tc>
        <w:tc>
          <w:tcPr>
            <w:tcW w:w="3260" w:type="dxa"/>
            <w:shd w:val="clear" w:color="auto" w:fill="DBE5F1"/>
            <w:vAlign w:val="center"/>
          </w:tcPr>
          <w:p w:rsidR="006911B7" w:rsidRPr="00DC133E" w:rsidRDefault="006911B7" w:rsidP="006911B7">
            <w:pPr>
              <w:jc w:val="right"/>
              <w:rPr>
                <w:sz w:val="18"/>
                <w:szCs w:val="18"/>
              </w:rPr>
            </w:pPr>
            <w:r w:rsidRPr="00DC133E">
              <w:rPr>
                <w:sz w:val="18"/>
                <w:szCs w:val="18"/>
              </w:rPr>
              <w:t>9 776 555,79</w:t>
            </w:r>
          </w:p>
        </w:tc>
      </w:tr>
      <w:tr w:rsidR="006911B7" w:rsidRPr="00DC133E" w:rsidTr="00DC133E">
        <w:trPr>
          <w:trHeight w:val="170"/>
        </w:trPr>
        <w:tc>
          <w:tcPr>
            <w:tcW w:w="3208" w:type="dxa"/>
            <w:shd w:val="clear" w:color="auto" w:fill="DBE5F1"/>
            <w:vAlign w:val="center"/>
          </w:tcPr>
          <w:p w:rsidR="006911B7" w:rsidRPr="00DC133E" w:rsidRDefault="006F084B" w:rsidP="006911B7">
            <w:pPr>
              <w:rPr>
                <w:b/>
                <w:sz w:val="18"/>
                <w:szCs w:val="18"/>
              </w:rPr>
            </w:pPr>
            <w:r w:rsidRPr="00DC133E">
              <w:rPr>
                <w:b/>
                <w:sz w:val="18"/>
                <w:szCs w:val="18"/>
              </w:rPr>
              <w:t>Celkom</w:t>
            </w:r>
          </w:p>
        </w:tc>
        <w:tc>
          <w:tcPr>
            <w:tcW w:w="1895" w:type="dxa"/>
            <w:shd w:val="clear" w:color="auto" w:fill="DBE5F1"/>
            <w:vAlign w:val="center"/>
          </w:tcPr>
          <w:p w:rsidR="006911B7" w:rsidRPr="00DC133E" w:rsidRDefault="006911B7" w:rsidP="006911B7">
            <w:pPr>
              <w:jc w:val="center"/>
              <w:rPr>
                <w:b/>
                <w:sz w:val="18"/>
                <w:szCs w:val="18"/>
              </w:rPr>
            </w:pPr>
            <w:r w:rsidRPr="00DC133E">
              <w:rPr>
                <w:b/>
                <w:sz w:val="18"/>
                <w:szCs w:val="18"/>
              </w:rPr>
              <w:t>10</w:t>
            </w:r>
          </w:p>
        </w:tc>
        <w:tc>
          <w:tcPr>
            <w:tcW w:w="3260" w:type="dxa"/>
            <w:shd w:val="clear" w:color="auto" w:fill="DBE5F1"/>
            <w:vAlign w:val="center"/>
          </w:tcPr>
          <w:p w:rsidR="006911B7" w:rsidRPr="00DC133E" w:rsidRDefault="006911B7" w:rsidP="006911B7">
            <w:pPr>
              <w:jc w:val="right"/>
              <w:rPr>
                <w:b/>
                <w:sz w:val="18"/>
                <w:szCs w:val="18"/>
              </w:rPr>
            </w:pPr>
            <w:r w:rsidRPr="00DC133E">
              <w:rPr>
                <w:b/>
                <w:sz w:val="18"/>
                <w:szCs w:val="18"/>
              </w:rPr>
              <w:t>206 776 555,79</w:t>
            </w:r>
          </w:p>
        </w:tc>
      </w:tr>
    </w:tbl>
    <w:p w:rsidR="00657751" w:rsidRPr="00C15AA2" w:rsidRDefault="00657751" w:rsidP="00657751">
      <w:pPr>
        <w:jc w:val="both"/>
        <w:rPr>
          <w:sz w:val="20"/>
          <w:szCs w:val="20"/>
        </w:rPr>
      </w:pPr>
      <w:r w:rsidRPr="00C15AA2">
        <w:rPr>
          <w:sz w:val="20"/>
          <w:szCs w:val="20"/>
        </w:rPr>
        <w:t>Zdroj: RO</w:t>
      </w:r>
    </w:p>
    <w:p w:rsidR="0088271C" w:rsidRDefault="00C874D3" w:rsidP="00657751">
      <w:pPr>
        <w:pStyle w:val="titulok"/>
        <w:spacing w:before="120" w:beforeAutospacing="0" w:after="0" w:afterAutospacing="0"/>
        <w:jc w:val="both"/>
      </w:pPr>
      <w:r w:rsidRPr="002D30ED">
        <w:t>Dopytovo</w:t>
      </w:r>
      <w:r w:rsidR="00E86791" w:rsidRPr="002D30ED">
        <w:t xml:space="preserve"> </w:t>
      </w:r>
      <w:r w:rsidRPr="002D30ED">
        <w:t>orientované</w:t>
      </w:r>
      <w:r w:rsidR="00657751" w:rsidRPr="002D30ED">
        <w:t xml:space="preserve"> výzvy </w:t>
      </w:r>
      <w:r w:rsidR="002A776D" w:rsidRPr="002D30ED">
        <w:t xml:space="preserve">neboli </w:t>
      </w:r>
      <w:r w:rsidR="0088271C">
        <w:t xml:space="preserve">vyhlasované </w:t>
      </w:r>
      <w:r w:rsidR="00657751" w:rsidRPr="002D30ED">
        <w:t>v súlade s pôvodným harmonogramom</w:t>
      </w:r>
      <w:r w:rsidR="00240AF2">
        <w:rPr>
          <w:rStyle w:val="Odkaznapoznmkupodiarou"/>
        </w:rPr>
        <w:footnoteReference w:id="14"/>
      </w:r>
      <w:r w:rsidR="00657751" w:rsidRPr="002D30ED">
        <w:t xml:space="preserve"> na rok 201</w:t>
      </w:r>
      <w:r w:rsidR="002A776D" w:rsidRPr="002D30ED">
        <w:t>2, v zmysle ktorého mali byť posledné výzvy vyhlásené v januári 20</w:t>
      </w:r>
      <w:r w:rsidR="002A776D" w:rsidRPr="007C5BB8">
        <w:t>12</w:t>
      </w:r>
      <w:r w:rsidR="00657751" w:rsidRPr="007C5BB8">
        <w:t xml:space="preserve">. </w:t>
      </w:r>
      <w:r w:rsidR="002D30ED" w:rsidRPr="007C5BB8">
        <w:t xml:space="preserve">Ku zmene </w:t>
      </w:r>
      <w:r w:rsidR="002D30ED" w:rsidRPr="007C5BB8">
        <w:lastRenderedPageBreak/>
        <w:t xml:space="preserve">harmonogramu </w:t>
      </w:r>
      <w:r w:rsidR="00A673B1">
        <w:t>významne</w:t>
      </w:r>
      <w:r w:rsidR="002D30ED" w:rsidRPr="007C5BB8">
        <w:t xml:space="preserve"> prispela </w:t>
      </w:r>
      <w:proofErr w:type="spellStart"/>
      <w:r w:rsidR="002D30ED" w:rsidRPr="007C5BB8">
        <w:t>realokácia</w:t>
      </w:r>
      <w:proofErr w:type="spellEnd"/>
      <w:r w:rsidR="002D30ED" w:rsidRPr="007C5BB8">
        <w:t xml:space="preserve"> finančných prostriedkov v rámci NSRR, kde na podporu zamestnanosti mladých nezamestnaných ľudí a MSP bola do OP KaHR dodatočne alokovaná suma 225,00 mil. Eur s podmienkou vyhlásenia príslušných výziev do konca roka 2012. </w:t>
      </w:r>
      <w:r w:rsidR="0088271C">
        <w:t xml:space="preserve">Tiež bola na základe nevyužitých finančných prostriedkov z predchádzajúcich výziev vyhlásená pôvodne neplánovaná výzva v rámci opatrenia 1.3 </w:t>
      </w:r>
      <w:r w:rsidR="0088271C" w:rsidRPr="0088271C">
        <w:t>Podpora inovačných aktivít v podnikoch.</w:t>
      </w:r>
      <w:r w:rsidR="0088271C" w:rsidRPr="007C5BB8">
        <w:t xml:space="preserve"> </w:t>
      </w:r>
    </w:p>
    <w:p w:rsidR="00657751" w:rsidRPr="00DF05C6" w:rsidRDefault="002D30ED" w:rsidP="00657751">
      <w:pPr>
        <w:pStyle w:val="titulok"/>
        <w:spacing w:before="120" w:beforeAutospacing="0" w:after="0" w:afterAutospacing="0"/>
        <w:jc w:val="both"/>
        <w:rPr>
          <w:color w:val="0070C0"/>
        </w:rPr>
      </w:pPr>
      <w:r w:rsidRPr="007C5BB8">
        <w:t>V roku 2012 boli zrušené 2 výzvy opatrenia 2.1 Zvyšovanie energetickej efektívnosti na</w:t>
      </w:r>
      <w:r w:rsidR="00DC133E">
        <w:t> </w:t>
      </w:r>
      <w:r w:rsidRPr="007C5BB8">
        <w:t>strane výroby aj spotreby a zavádzanie progresívnych technológií v energetike z dôvodu zmeny podmienok poskytnutia pomoci.</w:t>
      </w:r>
    </w:p>
    <w:p w:rsidR="00657751" w:rsidRPr="0088271C" w:rsidRDefault="00657751" w:rsidP="00657751">
      <w:pPr>
        <w:pStyle w:val="titulok"/>
        <w:spacing w:before="120" w:beforeAutospacing="0" w:after="0" w:afterAutospacing="0"/>
        <w:jc w:val="both"/>
      </w:pPr>
      <w:r w:rsidRPr="0088271C">
        <w:t>Zameranie výziev vyhlásených v roku 201</w:t>
      </w:r>
      <w:r w:rsidR="0088271C" w:rsidRPr="0088271C">
        <w:t>2</w:t>
      </w:r>
      <w:r w:rsidRPr="0088271C">
        <w:t xml:space="preserve"> bolo naďalej v súlade s cieľmi príslušnej prioritnej osi / opatrenia s</w:t>
      </w:r>
      <w:r w:rsidR="0088271C" w:rsidRPr="0088271C">
        <w:t xml:space="preserve"> osobitným </w:t>
      </w:r>
      <w:r w:rsidRPr="0088271C">
        <w:t xml:space="preserve">dôrazom </w:t>
      </w:r>
      <w:r w:rsidR="0088271C" w:rsidRPr="0088271C">
        <w:t xml:space="preserve">najmä </w:t>
      </w:r>
      <w:r w:rsidRPr="0088271C">
        <w:t xml:space="preserve">na </w:t>
      </w:r>
      <w:r w:rsidR="0088271C" w:rsidRPr="0088271C">
        <w:t>vytváranie nových pracovných miest pre dlhodobo nezamestnaných mladých ľudí a podporu MSP.</w:t>
      </w:r>
    </w:p>
    <w:p w:rsidR="00BA2C1E" w:rsidRPr="00E31516" w:rsidRDefault="00BA2C1E" w:rsidP="000C7B41">
      <w:pPr>
        <w:pStyle w:val="Nadpis4"/>
        <w:tabs>
          <w:tab w:val="clear" w:pos="864"/>
          <w:tab w:val="num" w:pos="993"/>
        </w:tabs>
        <w:spacing w:before="360" w:after="240"/>
        <w:ind w:left="993" w:hanging="993"/>
        <w:rPr>
          <w:b w:val="0"/>
          <w:sz w:val="26"/>
          <w:szCs w:val="26"/>
          <w:u w:val="single"/>
        </w:rPr>
      </w:pPr>
      <w:bookmarkStart w:id="58" w:name="_Toc326050914"/>
      <w:r w:rsidRPr="00E31516">
        <w:rPr>
          <w:b w:val="0"/>
          <w:sz w:val="26"/>
          <w:szCs w:val="26"/>
          <w:u w:val="single"/>
        </w:rPr>
        <w:t xml:space="preserve">Stav v oblasti výziev </w:t>
      </w:r>
      <w:r w:rsidR="008D1B25" w:rsidRPr="00E31516">
        <w:rPr>
          <w:b w:val="0"/>
          <w:sz w:val="26"/>
          <w:szCs w:val="26"/>
          <w:u w:val="single"/>
        </w:rPr>
        <w:t xml:space="preserve">a písomných vyzvaní </w:t>
      </w:r>
      <w:r w:rsidRPr="00E31516">
        <w:rPr>
          <w:b w:val="0"/>
          <w:sz w:val="26"/>
          <w:szCs w:val="26"/>
          <w:u w:val="single"/>
        </w:rPr>
        <w:t xml:space="preserve">od začiatku </w:t>
      </w:r>
      <w:r w:rsidR="008D1B25" w:rsidRPr="00E31516">
        <w:rPr>
          <w:b w:val="0"/>
          <w:sz w:val="26"/>
          <w:szCs w:val="26"/>
          <w:u w:val="single"/>
        </w:rPr>
        <w:t>programového obdobia</w:t>
      </w:r>
      <w:bookmarkEnd w:id="58"/>
    </w:p>
    <w:p w:rsidR="001D015D" w:rsidRPr="00E31516" w:rsidRDefault="001D015D" w:rsidP="001D015D">
      <w:pPr>
        <w:spacing w:before="120"/>
        <w:jc w:val="both"/>
      </w:pPr>
      <w:r w:rsidRPr="00E31516">
        <w:t>K 31. 12. 201</w:t>
      </w:r>
      <w:r w:rsidR="00E31516" w:rsidRPr="00E31516">
        <w:t>2</w:t>
      </w:r>
      <w:r w:rsidRPr="00E31516">
        <w:t xml:space="preserve"> bol súhrnný stav za oblasť výziev a písomných vyzvaní nasledovný</w:t>
      </w:r>
      <w:r w:rsidR="00BC6DDE">
        <w:rPr>
          <w:rStyle w:val="Odkaznapoznmkupodiarou"/>
        </w:rPr>
        <w:footnoteReference w:id="15"/>
      </w:r>
      <w:r w:rsidRPr="00E31516">
        <w:t>:</w:t>
      </w:r>
    </w:p>
    <w:p w:rsidR="001D015D" w:rsidRPr="00E31516" w:rsidRDefault="001D015D" w:rsidP="003F1EA5">
      <w:pPr>
        <w:pStyle w:val="Odsekzoznamu"/>
        <w:numPr>
          <w:ilvl w:val="0"/>
          <w:numId w:val="21"/>
        </w:numPr>
        <w:tabs>
          <w:tab w:val="left" w:pos="851"/>
        </w:tabs>
        <w:spacing w:before="120"/>
        <w:ind w:left="851" w:hanging="425"/>
        <w:jc w:val="both"/>
      </w:pPr>
      <w:r w:rsidRPr="00E31516">
        <w:t xml:space="preserve">vyhlásených bolo </w:t>
      </w:r>
      <w:r w:rsidR="00E31516" w:rsidRPr="00E31516">
        <w:t>30</w:t>
      </w:r>
      <w:r w:rsidRPr="00E31516">
        <w:t xml:space="preserve"> dopytovo</w:t>
      </w:r>
      <w:r w:rsidR="00E31516" w:rsidRPr="00E31516">
        <w:t xml:space="preserve"> </w:t>
      </w:r>
      <w:r w:rsidRPr="00E31516">
        <w:t>orientovaných výziev</w:t>
      </w:r>
      <w:r w:rsidRPr="00E31516">
        <w:rPr>
          <w:rStyle w:val="Odkaznapoznmkupodiarou"/>
        </w:rPr>
        <w:footnoteReference w:id="16"/>
      </w:r>
      <w:r w:rsidRPr="00E31516">
        <w:t>, 2 písomné vyzvania na</w:t>
      </w:r>
      <w:r w:rsidR="00DC133E">
        <w:t> </w:t>
      </w:r>
      <w:r w:rsidRPr="00E31516">
        <w:t xml:space="preserve">implementáciu projektov prostredníctvom </w:t>
      </w:r>
      <w:r w:rsidR="00096EEB">
        <w:t>i</w:t>
      </w:r>
      <w:r w:rsidRPr="00E31516">
        <w:t>niciatívy JEREMIE</w:t>
      </w:r>
      <w:r w:rsidR="0029771C">
        <w:rPr>
          <w:rStyle w:val="Odkaznapoznmkupodiarou"/>
        </w:rPr>
        <w:footnoteReference w:id="17"/>
      </w:r>
      <w:r w:rsidR="00C874D3" w:rsidRPr="00E31516">
        <w:t>,</w:t>
      </w:r>
      <w:r w:rsidRPr="00E31516">
        <w:t> 2 písomné vyzvania na implementáciu národných projektov</w:t>
      </w:r>
      <w:r w:rsidR="00B64E11">
        <w:rPr>
          <w:rStyle w:val="Odkaznapoznmkupodiarou"/>
        </w:rPr>
        <w:footnoteReference w:id="18"/>
      </w:r>
      <w:r w:rsidR="00C874D3" w:rsidRPr="00E31516">
        <w:t xml:space="preserve">, </w:t>
      </w:r>
      <w:r w:rsidR="00E31516" w:rsidRPr="00E31516">
        <w:t>12</w:t>
      </w:r>
      <w:r w:rsidR="00C874D3" w:rsidRPr="00E31516">
        <w:t xml:space="preserve"> písomných vyzvaní na</w:t>
      </w:r>
      <w:r w:rsidR="00DC133E">
        <w:t> </w:t>
      </w:r>
      <w:r w:rsidR="00C874D3" w:rsidRPr="00E31516">
        <w:t>predkladanie žiadostí o NFP pre TP</w:t>
      </w:r>
      <w:r w:rsidRPr="00E31516">
        <w:t>;</w:t>
      </w:r>
    </w:p>
    <w:p w:rsidR="001D015D" w:rsidRPr="00BC6DDE" w:rsidRDefault="001D015D" w:rsidP="003F1EA5">
      <w:pPr>
        <w:pStyle w:val="Odsekzoznamu"/>
        <w:numPr>
          <w:ilvl w:val="0"/>
          <w:numId w:val="21"/>
        </w:numPr>
        <w:tabs>
          <w:tab w:val="left" w:pos="851"/>
        </w:tabs>
        <w:spacing w:before="60"/>
        <w:ind w:left="851" w:hanging="425"/>
        <w:jc w:val="both"/>
      </w:pPr>
      <w:r w:rsidRPr="00BC6DDE">
        <w:t xml:space="preserve">v rámci vyhlásených výziev a písomných vyzvaní bolo predložených </w:t>
      </w:r>
      <w:r w:rsidR="00BC6DDE" w:rsidRPr="00BC6DDE">
        <w:t xml:space="preserve">4 223 </w:t>
      </w:r>
      <w:r w:rsidRPr="00BC6DDE">
        <w:t>žiadostí o NFP v sume žiadaného NFP 2,</w:t>
      </w:r>
      <w:r w:rsidR="00BC6DDE" w:rsidRPr="00BC6DDE">
        <w:t>91</w:t>
      </w:r>
      <w:r w:rsidRPr="00BC6DDE">
        <w:t xml:space="preserve"> mld. </w:t>
      </w:r>
      <w:r w:rsidR="002D30ED" w:rsidRPr="00BC6DDE">
        <w:t>Eur</w:t>
      </w:r>
      <w:r w:rsidRPr="00BC6DDE">
        <w:t xml:space="preserve">, čo predstavuje </w:t>
      </w:r>
      <w:r w:rsidR="00BC6DDE" w:rsidRPr="00BC6DDE">
        <w:t>257,31</w:t>
      </w:r>
      <w:r w:rsidR="00C874D3" w:rsidRPr="00BC6DDE">
        <w:t xml:space="preserve"> </w:t>
      </w:r>
      <w:r w:rsidRPr="00BC6DDE">
        <w:t>% z celkovej alokácie na OP KaHR;</w:t>
      </w:r>
    </w:p>
    <w:p w:rsidR="001D015D" w:rsidRPr="00BC6DDE" w:rsidRDefault="001D015D" w:rsidP="003F1EA5">
      <w:pPr>
        <w:pStyle w:val="Odsekzoznamu"/>
        <w:numPr>
          <w:ilvl w:val="0"/>
          <w:numId w:val="21"/>
        </w:numPr>
        <w:tabs>
          <w:tab w:val="left" w:pos="851"/>
        </w:tabs>
        <w:spacing w:before="60"/>
        <w:ind w:left="851" w:hanging="425"/>
        <w:jc w:val="both"/>
      </w:pPr>
      <w:r w:rsidRPr="00BC6DDE">
        <w:t xml:space="preserve">z predložených žiadostí o NFP bolo schválených </w:t>
      </w:r>
      <w:r w:rsidR="00BC6DDE" w:rsidRPr="00BC6DDE">
        <w:t>1 187</w:t>
      </w:r>
      <w:r w:rsidRPr="00BC6DDE">
        <w:t xml:space="preserve"> žiadostí o NFP v sume schváleného NFP </w:t>
      </w:r>
      <w:r w:rsidR="00BC6DDE" w:rsidRPr="00BC6DDE">
        <w:t>837,91</w:t>
      </w:r>
      <w:r w:rsidRPr="00BC6DDE">
        <w:t xml:space="preserve"> mil. </w:t>
      </w:r>
      <w:r w:rsidR="002D30ED" w:rsidRPr="00BC6DDE">
        <w:t>Eur</w:t>
      </w:r>
      <w:r w:rsidRPr="00BC6DDE">
        <w:rPr>
          <w:rStyle w:val="Odkaznapoznmkupodiarou"/>
        </w:rPr>
        <w:footnoteReference w:id="19"/>
      </w:r>
      <w:r w:rsidRPr="00BC6DDE">
        <w:t xml:space="preserve">, čo predstavuje </w:t>
      </w:r>
      <w:r w:rsidR="00BC6DDE" w:rsidRPr="00BC6DDE">
        <w:t>74,06</w:t>
      </w:r>
      <w:r w:rsidRPr="00BC6DDE">
        <w:t xml:space="preserve"> % z celkovej alokácie na OP KaHR;</w:t>
      </w:r>
    </w:p>
    <w:p w:rsidR="00D67275" w:rsidRPr="00BC6DDE" w:rsidRDefault="001D015D" w:rsidP="003F1EA5">
      <w:pPr>
        <w:pStyle w:val="Odsekzoznamu"/>
        <w:numPr>
          <w:ilvl w:val="0"/>
          <w:numId w:val="21"/>
        </w:numPr>
        <w:tabs>
          <w:tab w:val="left" w:pos="851"/>
        </w:tabs>
        <w:spacing w:before="60"/>
        <w:ind w:left="851" w:hanging="425"/>
        <w:jc w:val="both"/>
      </w:pPr>
      <w:r w:rsidRPr="00BC6DDE">
        <w:t xml:space="preserve">zo schválených žiadostí o NFP bolo </w:t>
      </w:r>
      <w:r w:rsidR="00BC6DDE" w:rsidRPr="00BC6DDE">
        <w:t>826</w:t>
      </w:r>
      <w:r w:rsidRPr="00BC6DDE">
        <w:t xml:space="preserve"> projektov zmluvne viazaných v sume NFP </w:t>
      </w:r>
      <w:r w:rsidR="00BC6DDE" w:rsidRPr="00BC6DDE">
        <w:t>693,10</w:t>
      </w:r>
      <w:r w:rsidRPr="00BC6DDE">
        <w:t xml:space="preserve"> mil. </w:t>
      </w:r>
      <w:r w:rsidR="002D30ED" w:rsidRPr="00BC6DDE">
        <w:t>Eur</w:t>
      </w:r>
      <w:r w:rsidRPr="00BC6DDE">
        <w:t xml:space="preserve">, čo predstavuje </w:t>
      </w:r>
      <w:r w:rsidR="00BC6DDE" w:rsidRPr="00BC6DDE">
        <w:t>61,26</w:t>
      </w:r>
      <w:r w:rsidRPr="00BC6DDE">
        <w:t xml:space="preserve"> % </w:t>
      </w:r>
      <w:r w:rsidR="00695036" w:rsidRPr="00BC6DDE">
        <w:t>z celkovej alokácie na OP KaHR;</w:t>
      </w:r>
    </w:p>
    <w:p w:rsidR="00D67275" w:rsidRPr="0033639D" w:rsidRDefault="00D67275" w:rsidP="003F1EA5">
      <w:pPr>
        <w:pStyle w:val="Odsekzoznamu"/>
        <w:numPr>
          <w:ilvl w:val="0"/>
          <w:numId w:val="21"/>
        </w:numPr>
        <w:tabs>
          <w:tab w:val="left" w:pos="851"/>
        </w:tabs>
        <w:spacing w:before="60"/>
        <w:ind w:left="851" w:hanging="425"/>
        <w:jc w:val="both"/>
      </w:pPr>
      <w:r w:rsidRPr="0033639D">
        <w:t xml:space="preserve">v prípade </w:t>
      </w:r>
      <w:r w:rsidR="0033639D" w:rsidRPr="0033639D">
        <w:t>23</w:t>
      </w:r>
      <w:r w:rsidRPr="0033639D">
        <w:t xml:space="preserve"> projektov k 31. 12. 201</w:t>
      </w:r>
      <w:r w:rsidR="0033639D" w:rsidRPr="0033639D">
        <w:t>2</w:t>
      </w:r>
      <w:r w:rsidRPr="0033639D">
        <w:t xml:space="preserve"> nebola začatá ich realizácia a to najmä z dôvod</w:t>
      </w:r>
      <w:r w:rsidR="00493CAA" w:rsidRPr="0033639D">
        <w:t>u</w:t>
      </w:r>
      <w:r w:rsidRPr="0033639D">
        <w:t xml:space="preserve"> </w:t>
      </w:r>
      <w:r w:rsidR="00493CAA" w:rsidRPr="0033639D">
        <w:t xml:space="preserve">prebiehajúceho </w:t>
      </w:r>
      <w:r w:rsidRPr="0033639D">
        <w:t>VO</w:t>
      </w:r>
      <w:r w:rsidR="00493CAA" w:rsidRPr="0033639D">
        <w:t xml:space="preserve"> (vrátane revíznych postupov)</w:t>
      </w:r>
      <w:r w:rsidR="00BC6DDE" w:rsidRPr="0033639D">
        <w:t>, resp. nastaveného harmonogramu realizácie aktivít</w:t>
      </w:r>
      <w:r w:rsidR="00BC6DDE" w:rsidRPr="0033639D">
        <w:rPr>
          <w:rStyle w:val="Odkaznapoznmkupodiarou"/>
        </w:rPr>
        <w:footnoteReference w:id="20"/>
      </w:r>
      <w:r w:rsidR="00493CAA" w:rsidRPr="0033639D">
        <w:t>;</w:t>
      </w:r>
    </w:p>
    <w:p w:rsidR="001D015D" w:rsidRPr="00BA1857" w:rsidRDefault="00BA1857" w:rsidP="003F1EA5">
      <w:pPr>
        <w:pStyle w:val="Odsekzoznamu"/>
        <w:numPr>
          <w:ilvl w:val="0"/>
          <w:numId w:val="21"/>
        </w:numPr>
        <w:tabs>
          <w:tab w:val="left" w:pos="851"/>
        </w:tabs>
        <w:spacing w:before="120"/>
        <w:ind w:left="851" w:hanging="425"/>
        <w:jc w:val="both"/>
      </w:pPr>
      <w:r w:rsidRPr="00BA1857">
        <w:t>227</w:t>
      </w:r>
      <w:r w:rsidR="001D015D" w:rsidRPr="00BA1857">
        <w:t xml:space="preserve"> </w:t>
      </w:r>
      <w:r w:rsidR="008C1C4C" w:rsidRPr="00BA1857">
        <w:t xml:space="preserve">projektov </w:t>
      </w:r>
      <w:r w:rsidR="001D015D" w:rsidRPr="00BA1857">
        <w:t xml:space="preserve">bolo v realizácii a počet riadne ukončených projektov bol </w:t>
      </w:r>
      <w:r w:rsidRPr="00BA1857">
        <w:t>576</w:t>
      </w:r>
      <w:r w:rsidR="00B63EA2" w:rsidRPr="00BA1857">
        <w:rPr>
          <w:rStyle w:val="Odkaznapoznmkupodiarou"/>
        </w:rPr>
        <w:footnoteReference w:id="21"/>
      </w:r>
      <w:r w:rsidR="001D015D" w:rsidRPr="00BA1857">
        <w:t>;</w:t>
      </w:r>
    </w:p>
    <w:p w:rsidR="00D67275" w:rsidRPr="00BA1857" w:rsidRDefault="00BA1857" w:rsidP="003F1EA5">
      <w:pPr>
        <w:pStyle w:val="Odsekzoznamu"/>
        <w:numPr>
          <w:ilvl w:val="0"/>
          <w:numId w:val="21"/>
        </w:numPr>
        <w:tabs>
          <w:tab w:val="left" w:pos="851"/>
        </w:tabs>
        <w:spacing w:before="60"/>
        <w:ind w:left="851" w:hanging="425"/>
        <w:jc w:val="both"/>
      </w:pPr>
      <w:r w:rsidRPr="00BA1857">
        <w:lastRenderedPageBreak/>
        <w:t>z úspešne</w:t>
      </w:r>
      <w:r w:rsidR="00D67275" w:rsidRPr="00BA1857">
        <w:t> </w:t>
      </w:r>
      <w:r w:rsidRPr="00BA1857">
        <w:t>z</w:t>
      </w:r>
      <w:r w:rsidR="00D67275" w:rsidRPr="00BA1857">
        <w:t xml:space="preserve">realizovaných projektov bolo na základe predložených a schválených žiadostí o platbu vyplatených </w:t>
      </w:r>
      <w:r w:rsidRPr="00BA1857">
        <w:t>299,22</w:t>
      </w:r>
      <w:r w:rsidR="00D67275" w:rsidRPr="00BA1857">
        <w:t xml:space="preserve"> mil. </w:t>
      </w:r>
      <w:r w:rsidR="002D30ED" w:rsidRPr="00BA1857">
        <w:t>Eur</w:t>
      </w:r>
      <w:r w:rsidR="00D67275" w:rsidRPr="00BA1857">
        <w:t xml:space="preserve">, </w:t>
      </w:r>
      <w:r w:rsidRPr="00BA1857">
        <w:t>pričom na základe všetkých predložených a schválených žiadostí o platbu bolo prijímateľom vyplatených už</w:t>
      </w:r>
      <w:r w:rsidR="00DC133E">
        <w:t> </w:t>
      </w:r>
      <w:r w:rsidRPr="00BA1857">
        <w:t xml:space="preserve">478,71 mil. Eur, </w:t>
      </w:r>
      <w:r w:rsidR="00D67275" w:rsidRPr="00BA1857">
        <w:t xml:space="preserve">čo predstavuje </w:t>
      </w:r>
      <w:r w:rsidRPr="00BA1857">
        <w:t>42,31</w:t>
      </w:r>
      <w:r w:rsidR="00D67275" w:rsidRPr="00BA1857">
        <w:t xml:space="preserve"> % z celkovej alokácie na OP KaHR;</w:t>
      </w:r>
    </w:p>
    <w:p w:rsidR="001D015D" w:rsidRPr="00BA1857" w:rsidRDefault="001D015D" w:rsidP="003F1EA5">
      <w:pPr>
        <w:pStyle w:val="Odsekzoznamu"/>
        <w:numPr>
          <w:ilvl w:val="0"/>
          <w:numId w:val="21"/>
        </w:numPr>
        <w:tabs>
          <w:tab w:val="left" w:pos="851"/>
        </w:tabs>
        <w:spacing w:before="120"/>
        <w:ind w:left="851" w:hanging="425"/>
        <w:jc w:val="both"/>
      </w:pPr>
      <w:r w:rsidRPr="00BA1857">
        <w:t>ku koncu sledov</w:t>
      </w:r>
      <w:r w:rsidR="00BA1857" w:rsidRPr="00BA1857">
        <w:t>aného obdobia bolo evidovaných 8</w:t>
      </w:r>
      <w:r w:rsidRPr="00BA1857">
        <w:t>0 projektov, kde prijímatelia resp. SORO odstúpili od zmluvy o NFP, pričom najčastejšími dôvodmi boli:</w:t>
      </w:r>
    </w:p>
    <w:p w:rsidR="000773A2" w:rsidRDefault="000773A2" w:rsidP="00D7220F">
      <w:pPr>
        <w:numPr>
          <w:ilvl w:val="0"/>
          <w:numId w:val="38"/>
        </w:numPr>
        <w:ind w:left="1276" w:hanging="425"/>
        <w:jc w:val="both"/>
        <w:rPr>
          <w:szCs w:val="20"/>
        </w:rPr>
      </w:pPr>
      <w:r>
        <w:rPr>
          <w:szCs w:val="20"/>
        </w:rPr>
        <w:t>prijímateľ nebude v stave naplniť plánovanú hodnotu merateľných ukazovateľov projektu,</w:t>
      </w:r>
    </w:p>
    <w:p w:rsidR="000773A2" w:rsidRDefault="000773A2" w:rsidP="00D7220F">
      <w:pPr>
        <w:numPr>
          <w:ilvl w:val="0"/>
          <w:numId w:val="38"/>
        </w:numPr>
        <w:ind w:left="1276" w:hanging="425"/>
        <w:jc w:val="both"/>
        <w:rPr>
          <w:szCs w:val="20"/>
        </w:rPr>
      </w:pPr>
      <w:r>
        <w:rPr>
          <w:szCs w:val="20"/>
        </w:rPr>
        <w:t>prijímateľ investičný zámer realizuje iným spôsobom financovania,</w:t>
      </w:r>
    </w:p>
    <w:p w:rsidR="000773A2" w:rsidRPr="000773A2" w:rsidRDefault="000773A2" w:rsidP="00D7220F">
      <w:pPr>
        <w:numPr>
          <w:ilvl w:val="0"/>
          <w:numId w:val="38"/>
        </w:numPr>
        <w:ind w:left="1276" w:hanging="425"/>
        <w:jc w:val="both"/>
        <w:rPr>
          <w:szCs w:val="20"/>
        </w:rPr>
      </w:pPr>
      <w:r w:rsidRPr="000773A2">
        <w:rPr>
          <w:szCs w:val="20"/>
        </w:rPr>
        <w:t>mimoriadne okolnosti, ktoré sa vyskytli v spoločnosti (ako napríklad  významný pokles objemu objednávok hlavne na produkty žiadateľa vyvolaný útlmom resp. oddialením investičných zámerov rozhodujúcich odberateľov),</w:t>
      </w:r>
    </w:p>
    <w:p w:rsidR="000773A2" w:rsidRPr="000773A2" w:rsidRDefault="000773A2" w:rsidP="00D7220F">
      <w:pPr>
        <w:numPr>
          <w:ilvl w:val="0"/>
          <w:numId w:val="38"/>
        </w:numPr>
        <w:ind w:left="1276" w:hanging="425"/>
        <w:jc w:val="both"/>
      </w:pPr>
      <w:r w:rsidRPr="000773A2">
        <w:t xml:space="preserve">nezabezpečenie </w:t>
      </w:r>
      <w:r w:rsidR="00B645A3">
        <w:t>obchodnej verejnej súťaže</w:t>
      </w:r>
      <w:r w:rsidRPr="000773A2">
        <w:t xml:space="preserve"> v zmluvnej lehote, ani v lehote dodatočne stanovenej SORO.</w:t>
      </w:r>
    </w:p>
    <w:p w:rsidR="003E29C4" w:rsidRPr="00BA1857" w:rsidRDefault="003E28AB" w:rsidP="008D1B25">
      <w:pPr>
        <w:spacing w:before="120"/>
        <w:jc w:val="both"/>
      </w:pPr>
      <w:r w:rsidRPr="00BA1857">
        <w:t xml:space="preserve">Nasledujúca tabuľka poskytuje </w:t>
      </w:r>
      <w:r w:rsidR="00931FBC" w:rsidRPr="00BA1857">
        <w:t>komplexný</w:t>
      </w:r>
      <w:r w:rsidRPr="00BA1857">
        <w:t xml:space="preserve"> prehľad ukazovateľov vyhlásených výziev</w:t>
      </w:r>
      <w:r w:rsidR="008D1B25" w:rsidRPr="00BA1857">
        <w:t xml:space="preserve"> a písomných vyzvaní</w:t>
      </w:r>
      <w:r w:rsidR="00C0605F" w:rsidRPr="00BA1857">
        <w:t xml:space="preserve"> v rozdelení na </w:t>
      </w:r>
      <w:r w:rsidR="00C90E01" w:rsidRPr="00BA1857">
        <w:t xml:space="preserve">príslušné </w:t>
      </w:r>
      <w:r w:rsidR="00C0605F" w:rsidRPr="00BA1857">
        <w:t>prioritné osi</w:t>
      </w:r>
      <w:r w:rsidRPr="00BA1857">
        <w:t>.</w:t>
      </w:r>
    </w:p>
    <w:p w:rsidR="00AF5610" w:rsidRPr="0033639D" w:rsidRDefault="00AF5610" w:rsidP="003E28AB">
      <w:pPr>
        <w:spacing w:before="120"/>
      </w:pPr>
      <w:r w:rsidRPr="0033639D">
        <w:t>Tabuľka č. 2</w:t>
      </w:r>
      <w:r w:rsidR="000773A2">
        <w:t>a</w:t>
      </w:r>
      <w:r w:rsidR="005E79CF" w:rsidRPr="0033639D">
        <w:t>:</w:t>
      </w:r>
      <w:r w:rsidR="00DF038D" w:rsidRPr="0033639D">
        <w:t xml:space="preserve"> </w:t>
      </w:r>
      <w:r w:rsidR="005E79CF" w:rsidRPr="0033639D">
        <w:t xml:space="preserve">Sledovanie </w:t>
      </w:r>
      <w:r w:rsidR="00B645A3">
        <w:t>pokroku v</w:t>
      </w:r>
      <w:r w:rsidR="005E79CF" w:rsidRPr="0033639D">
        <w:t xml:space="preserve"> </w:t>
      </w:r>
      <w:r w:rsidRPr="0033639D">
        <w:t>implementáci</w:t>
      </w:r>
      <w:r w:rsidR="00B645A3">
        <w:t>i</w:t>
      </w:r>
      <w:r w:rsidRPr="0033639D">
        <w:t xml:space="preserve"> </w:t>
      </w:r>
      <w:r w:rsidR="00DF038D" w:rsidRPr="0033639D">
        <w:t xml:space="preserve">OP KaHR </w:t>
      </w:r>
      <w:r w:rsidRPr="0033639D">
        <w:t xml:space="preserve">k 31. 12. </w:t>
      </w:r>
      <w:r w:rsidR="00DF038D" w:rsidRPr="0033639D">
        <w:t>20</w:t>
      </w:r>
      <w:r w:rsidR="00F34EFB" w:rsidRPr="0033639D">
        <w:t>1</w:t>
      </w:r>
      <w:r w:rsidR="00BA1857" w:rsidRPr="0033639D">
        <w:t>2</w:t>
      </w:r>
      <w:r w:rsidR="00586406" w:rsidRPr="0033639D">
        <w:rPr>
          <w:rStyle w:val="Odkaznapoznmkupodiarou"/>
          <w:szCs w:val="20"/>
        </w:rPr>
        <w:footnoteReference w:id="22"/>
      </w:r>
    </w:p>
    <w:tbl>
      <w:tblPr>
        <w:tblW w:w="8850"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1768"/>
        <w:gridCol w:w="1202"/>
        <w:gridCol w:w="1204"/>
        <w:gridCol w:w="1104"/>
        <w:gridCol w:w="1164"/>
        <w:gridCol w:w="1198"/>
        <w:gridCol w:w="1210"/>
      </w:tblGrid>
      <w:tr w:rsidR="000773A2" w:rsidRPr="00DB2421" w:rsidTr="00DC133E">
        <w:trPr>
          <w:trHeight w:val="227"/>
          <w:jc w:val="center"/>
        </w:trPr>
        <w:tc>
          <w:tcPr>
            <w:tcW w:w="1768" w:type="dxa"/>
            <w:shd w:val="clear" w:color="auto" w:fill="B8CCE4"/>
            <w:vAlign w:val="center"/>
            <w:hideMark/>
          </w:tcPr>
          <w:p w:rsidR="000773A2" w:rsidRPr="00DB2421" w:rsidRDefault="000773A2" w:rsidP="003B4E15">
            <w:pPr>
              <w:jc w:val="center"/>
              <w:rPr>
                <w:b/>
                <w:bCs/>
                <w:sz w:val="16"/>
                <w:szCs w:val="16"/>
              </w:rPr>
            </w:pPr>
            <w:r w:rsidRPr="00DB2421">
              <w:rPr>
                <w:b/>
                <w:bCs/>
                <w:sz w:val="16"/>
                <w:szCs w:val="16"/>
              </w:rPr>
              <w:t>Prioritná os</w:t>
            </w:r>
          </w:p>
        </w:tc>
        <w:tc>
          <w:tcPr>
            <w:tcW w:w="1202" w:type="dxa"/>
            <w:shd w:val="clear" w:color="auto" w:fill="B8CCE4"/>
            <w:vAlign w:val="center"/>
            <w:hideMark/>
          </w:tcPr>
          <w:p w:rsidR="000773A2" w:rsidRPr="00DB2421" w:rsidRDefault="000773A2" w:rsidP="003B4E15">
            <w:pPr>
              <w:jc w:val="center"/>
              <w:rPr>
                <w:b/>
                <w:bCs/>
                <w:sz w:val="16"/>
                <w:szCs w:val="16"/>
              </w:rPr>
            </w:pPr>
            <w:r w:rsidRPr="00DB2421">
              <w:rPr>
                <w:b/>
                <w:bCs/>
                <w:sz w:val="16"/>
                <w:szCs w:val="16"/>
              </w:rPr>
              <w:t>Počet prijatých žiadostí o NFP</w:t>
            </w:r>
          </w:p>
        </w:tc>
        <w:tc>
          <w:tcPr>
            <w:tcW w:w="1204" w:type="dxa"/>
            <w:shd w:val="clear" w:color="auto" w:fill="B8CCE4"/>
            <w:vAlign w:val="center"/>
          </w:tcPr>
          <w:p w:rsidR="000773A2" w:rsidRPr="00DB2421" w:rsidRDefault="000773A2" w:rsidP="000773A2">
            <w:pPr>
              <w:jc w:val="center"/>
              <w:rPr>
                <w:b/>
                <w:bCs/>
                <w:sz w:val="16"/>
                <w:szCs w:val="16"/>
              </w:rPr>
            </w:pPr>
            <w:r w:rsidRPr="00DB2421">
              <w:rPr>
                <w:b/>
                <w:bCs/>
                <w:sz w:val="16"/>
                <w:szCs w:val="16"/>
              </w:rPr>
              <w:t>Počet schválených žiadostí o NFP</w:t>
            </w:r>
          </w:p>
        </w:tc>
        <w:tc>
          <w:tcPr>
            <w:tcW w:w="1104" w:type="dxa"/>
            <w:shd w:val="clear" w:color="auto" w:fill="B8CCE4"/>
            <w:vAlign w:val="center"/>
          </w:tcPr>
          <w:p w:rsidR="000773A2" w:rsidRPr="00DB2421" w:rsidRDefault="000773A2" w:rsidP="003B4E15">
            <w:pPr>
              <w:jc w:val="center"/>
              <w:rPr>
                <w:b/>
                <w:bCs/>
                <w:color w:val="FF0000"/>
                <w:sz w:val="16"/>
                <w:szCs w:val="16"/>
              </w:rPr>
            </w:pPr>
            <w:r w:rsidRPr="00DB2421">
              <w:rPr>
                <w:b/>
                <w:bCs/>
                <w:sz w:val="16"/>
                <w:szCs w:val="16"/>
              </w:rPr>
              <w:t xml:space="preserve">Počet žiadostí </w:t>
            </w:r>
            <w:r w:rsidR="002A776F" w:rsidRPr="00DB2421">
              <w:rPr>
                <w:b/>
                <w:bCs/>
                <w:sz w:val="16"/>
                <w:szCs w:val="16"/>
              </w:rPr>
              <w:t xml:space="preserve">o NFP </w:t>
            </w:r>
            <w:r w:rsidRPr="00DB2421">
              <w:rPr>
                <w:b/>
                <w:bCs/>
                <w:sz w:val="16"/>
                <w:szCs w:val="16"/>
              </w:rPr>
              <w:t>v zásobníku</w:t>
            </w:r>
          </w:p>
        </w:tc>
        <w:tc>
          <w:tcPr>
            <w:tcW w:w="1164" w:type="dxa"/>
            <w:shd w:val="clear" w:color="auto" w:fill="B8CCE4"/>
            <w:vAlign w:val="center"/>
            <w:hideMark/>
          </w:tcPr>
          <w:p w:rsidR="000773A2" w:rsidRPr="00DB2421" w:rsidRDefault="000773A2" w:rsidP="003B4E15">
            <w:pPr>
              <w:jc w:val="center"/>
              <w:rPr>
                <w:b/>
                <w:bCs/>
                <w:sz w:val="16"/>
                <w:szCs w:val="16"/>
              </w:rPr>
            </w:pPr>
            <w:r w:rsidRPr="00DB2421">
              <w:rPr>
                <w:b/>
                <w:bCs/>
                <w:sz w:val="16"/>
                <w:szCs w:val="16"/>
              </w:rPr>
              <w:t>Počet zmluvne viazaných projektov</w:t>
            </w:r>
            <w:r w:rsidRPr="00DB2421">
              <w:rPr>
                <w:rStyle w:val="Odkaznapoznmkupodiarou"/>
                <w:b/>
                <w:bCs/>
                <w:sz w:val="16"/>
                <w:szCs w:val="16"/>
              </w:rPr>
              <w:footnoteReference w:id="23"/>
            </w:r>
          </w:p>
        </w:tc>
        <w:tc>
          <w:tcPr>
            <w:tcW w:w="1198" w:type="dxa"/>
            <w:shd w:val="clear" w:color="auto" w:fill="B8CCE4"/>
            <w:vAlign w:val="center"/>
            <w:hideMark/>
          </w:tcPr>
          <w:p w:rsidR="000773A2" w:rsidRPr="00DB2421" w:rsidRDefault="000773A2" w:rsidP="003B4E15">
            <w:pPr>
              <w:jc w:val="center"/>
              <w:rPr>
                <w:b/>
                <w:bCs/>
                <w:sz w:val="16"/>
                <w:szCs w:val="16"/>
              </w:rPr>
            </w:pPr>
            <w:r w:rsidRPr="00DB2421">
              <w:rPr>
                <w:b/>
                <w:bCs/>
                <w:sz w:val="16"/>
                <w:szCs w:val="16"/>
              </w:rPr>
              <w:t>Počet riadne ukončených projektov</w:t>
            </w:r>
          </w:p>
        </w:tc>
        <w:tc>
          <w:tcPr>
            <w:tcW w:w="1210" w:type="dxa"/>
            <w:shd w:val="clear" w:color="auto" w:fill="B8CCE4"/>
            <w:vAlign w:val="center"/>
          </w:tcPr>
          <w:p w:rsidR="000773A2" w:rsidRPr="00DB2421" w:rsidRDefault="000773A2" w:rsidP="00493CAA">
            <w:pPr>
              <w:jc w:val="center"/>
              <w:rPr>
                <w:b/>
                <w:bCs/>
                <w:sz w:val="16"/>
                <w:szCs w:val="16"/>
              </w:rPr>
            </w:pPr>
            <w:r w:rsidRPr="00DB2421">
              <w:rPr>
                <w:b/>
                <w:bCs/>
                <w:sz w:val="16"/>
                <w:szCs w:val="16"/>
              </w:rPr>
              <w:t>Počet mimoriadne ukončených projektov</w:t>
            </w:r>
          </w:p>
        </w:tc>
      </w:tr>
      <w:tr w:rsidR="000773A2" w:rsidRPr="00DB2421" w:rsidTr="00DC133E">
        <w:trPr>
          <w:trHeight w:val="227"/>
          <w:jc w:val="center"/>
        </w:trPr>
        <w:tc>
          <w:tcPr>
            <w:tcW w:w="1768" w:type="dxa"/>
            <w:shd w:val="clear" w:color="auto" w:fill="DBE5F1"/>
            <w:vAlign w:val="center"/>
            <w:hideMark/>
          </w:tcPr>
          <w:p w:rsidR="000773A2" w:rsidRPr="00DB2421" w:rsidRDefault="000773A2" w:rsidP="003B4E15">
            <w:pPr>
              <w:rPr>
                <w:sz w:val="16"/>
                <w:szCs w:val="16"/>
              </w:rPr>
            </w:pPr>
            <w:r w:rsidRPr="00DB2421">
              <w:rPr>
                <w:sz w:val="16"/>
                <w:szCs w:val="16"/>
              </w:rPr>
              <w:t>1 - Inovácie a rast konkurencieschopnosti</w:t>
            </w:r>
          </w:p>
        </w:tc>
        <w:tc>
          <w:tcPr>
            <w:tcW w:w="1202" w:type="dxa"/>
            <w:shd w:val="clear" w:color="auto" w:fill="DBE5F1"/>
            <w:vAlign w:val="center"/>
          </w:tcPr>
          <w:p w:rsidR="000773A2" w:rsidRPr="00DB2421" w:rsidRDefault="000773A2" w:rsidP="00BA1857">
            <w:pPr>
              <w:jc w:val="right"/>
              <w:rPr>
                <w:sz w:val="16"/>
                <w:szCs w:val="16"/>
              </w:rPr>
            </w:pPr>
            <w:r w:rsidRPr="00DB2421">
              <w:rPr>
                <w:sz w:val="16"/>
                <w:szCs w:val="16"/>
              </w:rPr>
              <w:t>2 068</w:t>
            </w:r>
          </w:p>
        </w:tc>
        <w:tc>
          <w:tcPr>
            <w:tcW w:w="1204" w:type="dxa"/>
            <w:shd w:val="clear" w:color="auto" w:fill="DBE5F1"/>
            <w:vAlign w:val="center"/>
          </w:tcPr>
          <w:p w:rsidR="000773A2" w:rsidRPr="00DB2421" w:rsidRDefault="000773A2" w:rsidP="000773A2">
            <w:pPr>
              <w:jc w:val="right"/>
              <w:rPr>
                <w:sz w:val="16"/>
                <w:szCs w:val="16"/>
              </w:rPr>
            </w:pPr>
            <w:r w:rsidRPr="00DB2421">
              <w:rPr>
                <w:sz w:val="16"/>
                <w:szCs w:val="16"/>
              </w:rPr>
              <w:t>596</w:t>
            </w:r>
          </w:p>
        </w:tc>
        <w:tc>
          <w:tcPr>
            <w:tcW w:w="1104" w:type="dxa"/>
            <w:shd w:val="clear" w:color="auto" w:fill="DBE5F1"/>
            <w:vAlign w:val="center"/>
          </w:tcPr>
          <w:p w:rsidR="000773A2" w:rsidRPr="00DB2421" w:rsidRDefault="000773A2" w:rsidP="00BA1857">
            <w:pPr>
              <w:jc w:val="right"/>
              <w:rPr>
                <w:sz w:val="16"/>
                <w:szCs w:val="16"/>
              </w:rPr>
            </w:pPr>
            <w:r w:rsidRPr="00DB2421">
              <w:rPr>
                <w:sz w:val="16"/>
                <w:szCs w:val="16"/>
              </w:rPr>
              <w:t>24</w:t>
            </w:r>
          </w:p>
        </w:tc>
        <w:tc>
          <w:tcPr>
            <w:tcW w:w="1164" w:type="dxa"/>
            <w:shd w:val="clear" w:color="auto" w:fill="DBE5F1"/>
            <w:vAlign w:val="center"/>
          </w:tcPr>
          <w:p w:rsidR="000773A2" w:rsidRPr="00DB2421" w:rsidRDefault="000773A2" w:rsidP="00BA1857">
            <w:pPr>
              <w:jc w:val="right"/>
              <w:rPr>
                <w:sz w:val="16"/>
                <w:szCs w:val="16"/>
              </w:rPr>
            </w:pPr>
            <w:r w:rsidRPr="00DB2421">
              <w:rPr>
                <w:sz w:val="16"/>
                <w:szCs w:val="16"/>
              </w:rPr>
              <w:t>456</w:t>
            </w:r>
          </w:p>
        </w:tc>
        <w:tc>
          <w:tcPr>
            <w:tcW w:w="1198" w:type="dxa"/>
            <w:shd w:val="clear" w:color="auto" w:fill="DBE5F1"/>
            <w:vAlign w:val="center"/>
          </w:tcPr>
          <w:p w:rsidR="000773A2" w:rsidRPr="00DB2421" w:rsidRDefault="000773A2" w:rsidP="00BA1857">
            <w:pPr>
              <w:jc w:val="right"/>
              <w:rPr>
                <w:sz w:val="16"/>
                <w:szCs w:val="16"/>
              </w:rPr>
            </w:pPr>
            <w:r w:rsidRPr="00DB2421">
              <w:rPr>
                <w:sz w:val="16"/>
                <w:szCs w:val="16"/>
              </w:rPr>
              <w:t>345</w:t>
            </w:r>
          </w:p>
        </w:tc>
        <w:tc>
          <w:tcPr>
            <w:tcW w:w="1210" w:type="dxa"/>
            <w:shd w:val="clear" w:color="auto" w:fill="DBE5F1"/>
            <w:vAlign w:val="center"/>
          </w:tcPr>
          <w:p w:rsidR="000773A2" w:rsidRPr="00DB2421" w:rsidRDefault="000773A2" w:rsidP="00BA1857">
            <w:pPr>
              <w:jc w:val="right"/>
              <w:rPr>
                <w:sz w:val="16"/>
                <w:szCs w:val="16"/>
              </w:rPr>
            </w:pPr>
            <w:r w:rsidRPr="00DB2421">
              <w:rPr>
                <w:sz w:val="16"/>
                <w:szCs w:val="16"/>
              </w:rPr>
              <w:t>59</w:t>
            </w:r>
          </w:p>
        </w:tc>
      </w:tr>
      <w:tr w:rsidR="000773A2" w:rsidRPr="00DB2421" w:rsidTr="00DC133E">
        <w:trPr>
          <w:trHeight w:val="227"/>
          <w:jc w:val="center"/>
        </w:trPr>
        <w:tc>
          <w:tcPr>
            <w:tcW w:w="1768" w:type="dxa"/>
            <w:shd w:val="clear" w:color="auto" w:fill="DBE5F1"/>
            <w:vAlign w:val="center"/>
            <w:hideMark/>
          </w:tcPr>
          <w:p w:rsidR="000773A2" w:rsidRPr="00DB2421" w:rsidRDefault="000773A2" w:rsidP="003B4E15">
            <w:pPr>
              <w:rPr>
                <w:sz w:val="16"/>
                <w:szCs w:val="16"/>
              </w:rPr>
            </w:pPr>
            <w:r w:rsidRPr="00DB2421">
              <w:rPr>
                <w:sz w:val="16"/>
                <w:szCs w:val="16"/>
              </w:rPr>
              <w:t>2 -Energetika</w:t>
            </w:r>
          </w:p>
        </w:tc>
        <w:tc>
          <w:tcPr>
            <w:tcW w:w="1202" w:type="dxa"/>
            <w:shd w:val="clear" w:color="auto" w:fill="DBE5F1"/>
            <w:vAlign w:val="center"/>
          </w:tcPr>
          <w:p w:rsidR="000773A2" w:rsidRPr="00DB2421" w:rsidRDefault="000773A2" w:rsidP="00BA1857">
            <w:pPr>
              <w:jc w:val="right"/>
              <w:rPr>
                <w:sz w:val="16"/>
                <w:szCs w:val="16"/>
              </w:rPr>
            </w:pPr>
            <w:r w:rsidRPr="00DB2421">
              <w:rPr>
                <w:sz w:val="16"/>
                <w:szCs w:val="16"/>
              </w:rPr>
              <w:t>1 212</w:t>
            </w:r>
          </w:p>
        </w:tc>
        <w:tc>
          <w:tcPr>
            <w:tcW w:w="1204" w:type="dxa"/>
            <w:shd w:val="clear" w:color="auto" w:fill="DBE5F1"/>
            <w:vAlign w:val="center"/>
          </w:tcPr>
          <w:p w:rsidR="000773A2" w:rsidRPr="00DB2421" w:rsidRDefault="000773A2" w:rsidP="000773A2">
            <w:pPr>
              <w:jc w:val="right"/>
              <w:rPr>
                <w:sz w:val="16"/>
                <w:szCs w:val="16"/>
              </w:rPr>
            </w:pPr>
            <w:r w:rsidRPr="00DB2421">
              <w:rPr>
                <w:sz w:val="16"/>
                <w:szCs w:val="16"/>
              </w:rPr>
              <w:t>420</w:t>
            </w:r>
          </w:p>
        </w:tc>
        <w:tc>
          <w:tcPr>
            <w:tcW w:w="1104" w:type="dxa"/>
            <w:shd w:val="clear" w:color="auto" w:fill="DBE5F1"/>
            <w:vAlign w:val="center"/>
          </w:tcPr>
          <w:p w:rsidR="000773A2" w:rsidRPr="00DB2421" w:rsidRDefault="000773A2" w:rsidP="00BA1857">
            <w:pPr>
              <w:jc w:val="right"/>
              <w:rPr>
                <w:sz w:val="16"/>
                <w:szCs w:val="16"/>
              </w:rPr>
            </w:pPr>
            <w:r w:rsidRPr="00DB2421">
              <w:rPr>
                <w:sz w:val="16"/>
                <w:szCs w:val="16"/>
              </w:rPr>
              <w:t>0</w:t>
            </w:r>
          </w:p>
        </w:tc>
        <w:tc>
          <w:tcPr>
            <w:tcW w:w="1164" w:type="dxa"/>
            <w:shd w:val="clear" w:color="auto" w:fill="DBE5F1"/>
            <w:vAlign w:val="center"/>
          </w:tcPr>
          <w:p w:rsidR="000773A2" w:rsidRPr="00DB2421" w:rsidRDefault="000773A2" w:rsidP="00BA1857">
            <w:pPr>
              <w:jc w:val="right"/>
              <w:rPr>
                <w:sz w:val="16"/>
                <w:szCs w:val="16"/>
              </w:rPr>
            </w:pPr>
            <w:r w:rsidRPr="00DB2421">
              <w:rPr>
                <w:sz w:val="16"/>
                <w:szCs w:val="16"/>
              </w:rPr>
              <w:t>220</w:t>
            </w:r>
          </w:p>
        </w:tc>
        <w:tc>
          <w:tcPr>
            <w:tcW w:w="1198" w:type="dxa"/>
            <w:shd w:val="clear" w:color="auto" w:fill="DBE5F1"/>
            <w:vAlign w:val="center"/>
          </w:tcPr>
          <w:p w:rsidR="000773A2" w:rsidRPr="00DB2421" w:rsidRDefault="000773A2" w:rsidP="00BA1857">
            <w:pPr>
              <w:jc w:val="right"/>
              <w:rPr>
                <w:sz w:val="16"/>
                <w:szCs w:val="16"/>
              </w:rPr>
            </w:pPr>
            <w:r w:rsidRPr="00DB2421">
              <w:rPr>
                <w:sz w:val="16"/>
                <w:szCs w:val="16"/>
              </w:rPr>
              <w:t>138</w:t>
            </w:r>
          </w:p>
        </w:tc>
        <w:tc>
          <w:tcPr>
            <w:tcW w:w="1210" w:type="dxa"/>
            <w:shd w:val="clear" w:color="auto" w:fill="DBE5F1"/>
            <w:vAlign w:val="center"/>
          </w:tcPr>
          <w:p w:rsidR="000773A2" w:rsidRPr="00DB2421" w:rsidRDefault="000773A2" w:rsidP="00BA1857">
            <w:pPr>
              <w:jc w:val="right"/>
              <w:rPr>
                <w:sz w:val="16"/>
                <w:szCs w:val="16"/>
              </w:rPr>
            </w:pPr>
            <w:r w:rsidRPr="00DB2421">
              <w:rPr>
                <w:sz w:val="16"/>
                <w:szCs w:val="16"/>
              </w:rPr>
              <w:t>5</w:t>
            </w:r>
          </w:p>
        </w:tc>
      </w:tr>
      <w:tr w:rsidR="000773A2" w:rsidRPr="00DB2421" w:rsidTr="00DC133E">
        <w:trPr>
          <w:trHeight w:val="227"/>
          <w:jc w:val="center"/>
        </w:trPr>
        <w:tc>
          <w:tcPr>
            <w:tcW w:w="1768" w:type="dxa"/>
            <w:shd w:val="clear" w:color="auto" w:fill="DBE5F1"/>
            <w:vAlign w:val="center"/>
            <w:hideMark/>
          </w:tcPr>
          <w:p w:rsidR="000773A2" w:rsidRPr="00DB2421" w:rsidRDefault="000773A2" w:rsidP="003B4E15">
            <w:pPr>
              <w:rPr>
                <w:sz w:val="16"/>
                <w:szCs w:val="16"/>
              </w:rPr>
            </w:pPr>
            <w:r w:rsidRPr="00DB2421">
              <w:rPr>
                <w:sz w:val="16"/>
                <w:szCs w:val="16"/>
              </w:rPr>
              <w:t>3 - Cestovný ruch</w:t>
            </w:r>
          </w:p>
        </w:tc>
        <w:tc>
          <w:tcPr>
            <w:tcW w:w="1202" w:type="dxa"/>
            <w:shd w:val="clear" w:color="auto" w:fill="DBE5F1"/>
            <w:vAlign w:val="center"/>
          </w:tcPr>
          <w:p w:rsidR="000773A2" w:rsidRPr="00DB2421" w:rsidRDefault="000773A2" w:rsidP="00BA1857">
            <w:pPr>
              <w:jc w:val="right"/>
              <w:rPr>
                <w:sz w:val="16"/>
                <w:szCs w:val="16"/>
              </w:rPr>
            </w:pPr>
            <w:r w:rsidRPr="00DB2421">
              <w:rPr>
                <w:sz w:val="16"/>
                <w:szCs w:val="16"/>
              </w:rPr>
              <w:t>869</w:t>
            </w:r>
          </w:p>
        </w:tc>
        <w:tc>
          <w:tcPr>
            <w:tcW w:w="1204" w:type="dxa"/>
            <w:shd w:val="clear" w:color="auto" w:fill="DBE5F1"/>
            <w:vAlign w:val="center"/>
          </w:tcPr>
          <w:p w:rsidR="000773A2" w:rsidRPr="00DB2421" w:rsidRDefault="000773A2" w:rsidP="000773A2">
            <w:pPr>
              <w:jc w:val="right"/>
              <w:rPr>
                <w:sz w:val="16"/>
                <w:szCs w:val="16"/>
              </w:rPr>
            </w:pPr>
            <w:r w:rsidRPr="00DB2421">
              <w:rPr>
                <w:sz w:val="16"/>
                <w:szCs w:val="16"/>
              </w:rPr>
              <w:t>105</w:t>
            </w:r>
          </w:p>
        </w:tc>
        <w:tc>
          <w:tcPr>
            <w:tcW w:w="1104" w:type="dxa"/>
            <w:shd w:val="clear" w:color="auto" w:fill="DBE5F1"/>
            <w:vAlign w:val="center"/>
          </w:tcPr>
          <w:p w:rsidR="000773A2" w:rsidRPr="00DB2421" w:rsidRDefault="000773A2" w:rsidP="00BA1857">
            <w:pPr>
              <w:jc w:val="right"/>
              <w:rPr>
                <w:sz w:val="16"/>
                <w:szCs w:val="16"/>
              </w:rPr>
            </w:pPr>
            <w:r w:rsidRPr="00DB2421">
              <w:rPr>
                <w:sz w:val="16"/>
                <w:szCs w:val="16"/>
              </w:rPr>
              <w:t>6</w:t>
            </w:r>
          </w:p>
        </w:tc>
        <w:tc>
          <w:tcPr>
            <w:tcW w:w="1164" w:type="dxa"/>
            <w:shd w:val="clear" w:color="auto" w:fill="DBE5F1"/>
            <w:vAlign w:val="center"/>
          </w:tcPr>
          <w:p w:rsidR="000773A2" w:rsidRPr="00DB2421" w:rsidRDefault="000773A2" w:rsidP="00BA1857">
            <w:pPr>
              <w:jc w:val="right"/>
              <w:rPr>
                <w:sz w:val="16"/>
                <w:szCs w:val="16"/>
              </w:rPr>
            </w:pPr>
            <w:r w:rsidRPr="00DB2421">
              <w:rPr>
                <w:sz w:val="16"/>
                <w:szCs w:val="16"/>
              </w:rPr>
              <w:t>84</w:t>
            </w:r>
          </w:p>
        </w:tc>
        <w:tc>
          <w:tcPr>
            <w:tcW w:w="1198" w:type="dxa"/>
            <w:shd w:val="clear" w:color="auto" w:fill="DBE5F1"/>
            <w:vAlign w:val="center"/>
          </w:tcPr>
          <w:p w:rsidR="000773A2" w:rsidRPr="00DB2421" w:rsidRDefault="000773A2" w:rsidP="00BA1857">
            <w:pPr>
              <w:jc w:val="right"/>
              <w:rPr>
                <w:sz w:val="16"/>
                <w:szCs w:val="16"/>
              </w:rPr>
            </w:pPr>
            <w:r w:rsidRPr="00DB2421">
              <w:rPr>
                <w:sz w:val="16"/>
                <w:szCs w:val="16"/>
              </w:rPr>
              <w:t>64</w:t>
            </w:r>
          </w:p>
        </w:tc>
        <w:tc>
          <w:tcPr>
            <w:tcW w:w="1210" w:type="dxa"/>
            <w:shd w:val="clear" w:color="auto" w:fill="DBE5F1"/>
            <w:vAlign w:val="center"/>
          </w:tcPr>
          <w:p w:rsidR="000773A2" w:rsidRPr="00DB2421" w:rsidRDefault="000773A2" w:rsidP="00BA1857">
            <w:pPr>
              <w:jc w:val="right"/>
              <w:rPr>
                <w:sz w:val="16"/>
                <w:szCs w:val="16"/>
              </w:rPr>
            </w:pPr>
            <w:r w:rsidRPr="00DB2421">
              <w:rPr>
                <w:sz w:val="16"/>
                <w:szCs w:val="16"/>
              </w:rPr>
              <w:t>16</w:t>
            </w:r>
          </w:p>
        </w:tc>
      </w:tr>
      <w:tr w:rsidR="000773A2" w:rsidRPr="00DB2421" w:rsidTr="00DC133E">
        <w:trPr>
          <w:trHeight w:val="227"/>
          <w:jc w:val="center"/>
        </w:trPr>
        <w:tc>
          <w:tcPr>
            <w:tcW w:w="1768" w:type="dxa"/>
            <w:shd w:val="clear" w:color="auto" w:fill="DBE5F1"/>
            <w:vAlign w:val="center"/>
            <w:hideMark/>
          </w:tcPr>
          <w:p w:rsidR="000773A2" w:rsidRPr="00DB2421" w:rsidRDefault="000773A2" w:rsidP="003B4E15">
            <w:pPr>
              <w:rPr>
                <w:sz w:val="16"/>
                <w:szCs w:val="16"/>
              </w:rPr>
            </w:pPr>
            <w:r w:rsidRPr="00DB2421">
              <w:rPr>
                <w:sz w:val="16"/>
                <w:szCs w:val="16"/>
              </w:rPr>
              <w:t>4 – TP</w:t>
            </w:r>
          </w:p>
        </w:tc>
        <w:tc>
          <w:tcPr>
            <w:tcW w:w="1202" w:type="dxa"/>
            <w:shd w:val="clear" w:color="auto" w:fill="DBE5F1"/>
            <w:vAlign w:val="center"/>
          </w:tcPr>
          <w:p w:rsidR="000773A2" w:rsidRPr="00DB2421" w:rsidRDefault="000773A2" w:rsidP="00BA1857">
            <w:pPr>
              <w:jc w:val="right"/>
              <w:rPr>
                <w:sz w:val="16"/>
                <w:szCs w:val="16"/>
              </w:rPr>
            </w:pPr>
            <w:r w:rsidRPr="00DB2421">
              <w:rPr>
                <w:sz w:val="16"/>
                <w:szCs w:val="16"/>
              </w:rPr>
              <w:t>74</w:t>
            </w:r>
          </w:p>
        </w:tc>
        <w:tc>
          <w:tcPr>
            <w:tcW w:w="1204" w:type="dxa"/>
            <w:shd w:val="clear" w:color="auto" w:fill="DBE5F1"/>
            <w:vAlign w:val="center"/>
          </w:tcPr>
          <w:p w:rsidR="000773A2" w:rsidRPr="00DB2421" w:rsidRDefault="000773A2" w:rsidP="000773A2">
            <w:pPr>
              <w:jc w:val="right"/>
              <w:rPr>
                <w:sz w:val="16"/>
                <w:szCs w:val="16"/>
              </w:rPr>
            </w:pPr>
            <w:r w:rsidRPr="00DB2421">
              <w:rPr>
                <w:sz w:val="16"/>
                <w:szCs w:val="16"/>
              </w:rPr>
              <w:t>66</w:t>
            </w:r>
          </w:p>
        </w:tc>
        <w:tc>
          <w:tcPr>
            <w:tcW w:w="1104" w:type="dxa"/>
            <w:shd w:val="clear" w:color="auto" w:fill="DBE5F1"/>
            <w:vAlign w:val="center"/>
          </w:tcPr>
          <w:p w:rsidR="000773A2" w:rsidRPr="00DB2421" w:rsidRDefault="000773A2" w:rsidP="00BA1857">
            <w:pPr>
              <w:jc w:val="right"/>
              <w:rPr>
                <w:sz w:val="16"/>
                <w:szCs w:val="16"/>
              </w:rPr>
            </w:pPr>
            <w:r w:rsidRPr="00DB2421">
              <w:rPr>
                <w:sz w:val="16"/>
                <w:szCs w:val="16"/>
              </w:rPr>
              <w:t>0</w:t>
            </w:r>
          </w:p>
        </w:tc>
        <w:tc>
          <w:tcPr>
            <w:tcW w:w="1164" w:type="dxa"/>
            <w:shd w:val="clear" w:color="auto" w:fill="DBE5F1"/>
            <w:vAlign w:val="center"/>
          </w:tcPr>
          <w:p w:rsidR="000773A2" w:rsidRPr="00DB2421" w:rsidRDefault="000773A2" w:rsidP="00BA1857">
            <w:pPr>
              <w:jc w:val="right"/>
              <w:rPr>
                <w:sz w:val="16"/>
                <w:szCs w:val="16"/>
              </w:rPr>
            </w:pPr>
            <w:r w:rsidRPr="00DB2421">
              <w:rPr>
                <w:sz w:val="16"/>
                <w:szCs w:val="16"/>
              </w:rPr>
              <w:t>66</w:t>
            </w:r>
          </w:p>
        </w:tc>
        <w:tc>
          <w:tcPr>
            <w:tcW w:w="1198" w:type="dxa"/>
            <w:shd w:val="clear" w:color="auto" w:fill="DBE5F1"/>
            <w:vAlign w:val="center"/>
          </w:tcPr>
          <w:p w:rsidR="000773A2" w:rsidRPr="00DB2421" w:rsidRDefault="000773A2" w:rsidP="00BA1857">
            <w:pPr>
              <w:jc w:val="right"/>
              <w:rPr>
                <w:sz w:val="16"/>
                <w:szCs w:val="16"/>
              </w:rPr>
            </w:pPr>
            <w:r w:rsidRPr="00DB2421">
              <w:rPr>
                <w:sz w:val="16"/>
                <w:szCs w:val="16"/>
              </w:rPr>
              <w:t>29</w:t>
            </w:r>
          </w:p>
        </w:tc>
        <w:tc>
          <w:tcPr>
            <w:tcW w:w="1210" w:type="dxa"/>
            <w:shd w:val="clear" w:color="auto" w:fill="DBE5F1"/>
            <w:vAlign w:val="center"/>
          </w:tcPr>
          <w:p w:rsidR="000773A2" w:rsidRPr="00DB2421" w:rsidRDefault="000773A2" w:rsidP="00BA1857">
            <w:pPr>
              <w:jc w:val="right"/>
              <w:rPr>
                <w:sz w:val="16"/>
                <w:szCs w:val="16"/>
              </w:rPr>
            </w:pPr>
            <w:r w:rsidRPr="00DB2421">
              <w:rPr>
                <w:sz w:val="16"/>
                <w:szCs w:val="16"/>
              </w:rPr>
              <w:t>0</w:t>
            </w:r>
          </w:p>
        </w:tc>
      </w:tr>
      <w:tr w:rsidR="000773A2" w:rsidRPr="00DB2421" w:rsidTr="00DC133E">
        <w:trPr>
          <w:trHeight w:val="227"/>
          <w:jc w:val="center"/>
        </w:trPr>
        <w:tc>
          <w:tcPr>
            <w:tcW w:w="1768" w:type="dxa"/>
            <w:shd w:val="clear" w:color="auto" w:fill="DBE5F1"/>
            <w:vAlign w:val="center"/>
            <w:hideMark/>
          </w:tcPr>
          <w:p w:rsidR="000773A2" w:rsidRPr="00DB2421" w:rsidRDefault="000773A2" w:rsidP="003B4E15">
            <w:pPr>
              <w:rPr>
                <w:b/>
                <w:bCs/>
                <w:sz w:val="16"/>
                <w:szCs w:val="16"/>
              </w:rPr>
            </w:pPr>
            <w:r w:rsidRPr="00DB2421">
              <w:rPr>
                <w:b/>
                <w:bCs/>
                <w:sz w:val="16"/>
                <w:szCs w:val="16"/>
              </w:rPr>
              <w:t> Celkom</w:t>
            </w:r>
          </w:p>
        </w:tc>
        <w:tc>
          <w:tcPr>
            <w:tcW w:w="1202" w:type="dxa"/>
            <w:shd w:val="clear" w:color="auto" w:fill="DBE5F1"/>
            <w:vAlign w:val="center"/>
          </w:tcPr>
          <w:p w:rsidR="000773A2" w:rsidRPr="00DB2421" w:rsidRDefault="000773A2" w:rsidP="00BA1857">
            <w:pPr>
              <w:jc w:val="right"/>
              <w:rPr>
                <w:b/>
                <w:bCs/>
                <w:sz w:val="16"/>
                <w:szCs w:val="16"/>
              </w:rPr>
            </w:pPr>
            <w:r w:rsidRPr="00DB2421">
              <w:rPr>
                <w:b/>
                <w:bCs/>
                <w:sz w:val="16"/>
                <w:szCs w:val="16"/>
              </w:rPr>
              <w:t>4 223</w:t>
            </w:r>
          </w:p>
        </w:tc>
        <w:tc>
          <w:tcPr>
            <w:tcW w:w="1204" w:type="dxa"/>
            <w:shd w:val="clear" w:color="auto" w:fill="DBE5F1"/>
            <w:vAlign w:val="center"/>
          </w:tcPr>
          <w:p w:rsidR="000773A2" w:rsidRPr="00DB2421" w:rsidRDefault="000773A2" w:rsidP="000773A2">
            <w:pPr>
              <w:jc w:val="right"/>
              <w:rPr>
                <w:b/>
                <w:bCs/>
                <w:sz w:val="16"/>
                <w:szCs w:val="16"/>
              </w:rPr>
            </w:pPr>
            <w:r w:rsidRPr="00DB2421">
              <w:rPr>
                <w:b/>
                <w:bCs/>
                <w:sz w:val="16"/>
                <w:szCs w:val="16"/>
              </w:rPr>
              <w:t>1 187</w:t>
            </w:r>
          </w:p>
        </w:tc>
        <w:tc>
          <w:tcPr>
            <w:tcW w:w="1104" w:type="dxa"/>
            <w:shd w:val="clear" w:color="auto" w:fill="DBE5F1"/>
            <w:vAlign w:val="center"/>
          </w:tcPr>
          <w:p w:rsidR="000773A2" w:rsidRPr="00DB2421" w:rsidRDefault="000773A2" w:rsidP="00BA1857">
            <w:pPr>
              <w:jc w:val="right"/>
              <w:rPr>
                <w:b/>
                <w:bCs/>
                <w:sz w:val="16"/>
                <w:szCs w:val="16"/>
              </w:rPr>
            </w:pPr>
            <w:r w:rsidRPr="00DB2421">
              <w:rPr>
                <w:b/>
                <w:bCs/>
                <w:sz w:val="16"/>
                <w:szCs w:val="16"/>
              </w:rPr>
              <w:t>30</w:t>
            </w:r>
          </w:p>
        </w:tc>
        <w:tc>
          <w:tcPr>
            <w:tcW w:w="1164" w:type="dxa"/>
            <w:shd w:val="clear" w:color="auto" w:fill="DBE5F1"/>
            <w:vAlign w:val="center"/>
          </w:tcPr>
          <w:p w:rsidR="000773A2" w:rsidRPr="00DB2421" w:rsidRDefault="000773A2" w:rsidP="00BA1857">
            <w:pPr>
              <w:jc w:val="right"/>
              <w:rPr>
                <w:b/>
                <w:bCs/>
                <w:sz w:val="16"/>
                <w:szCs w:val="16"/>
              </w:rPr>
            </w:pPr>
            <w:r w:rsidRPr="00DB2421">
              <w:rPr>
                <w:b/>
                <w:bCs/>
                <w:sz w:val="16"/>
                <w:szCs w:val="16"/>
              </w:rPr>
              <w:t>826</w:t>
            </w:r>
          </w:p>
        </w:tc>
        <w:tc>
          <w:tcPr>
            <w:tcW w:w="1198" w:type="dxa"/>
            <w:shd w:val="clear" w:color="auto" w:fill="DBE5F1"/>
            <w:vAlign w:val="center"/>
          </w:tcPr>
          <w:p w:rsidR="000773A2" w:rsidRPr="00DB2421" w:rsidRDefault="000773A2" w:rsidP="00BA1857">
            <w:pPr>
              <w:jc w:val="right"/>
              <w:rPr>
                <w:b/>
                <w:bCs/>
                <w:sz w:val="16"/>
                <w:szCs w:val="16"/>
              </w:rPr>
            </w:pPr>
            <w:r w:rsidRPr="00DB2421">
              <w:rPr>
                <w:b/>
                <w:bCs/>
                <w:sz w:val="16"/>
                <w:szCs w:val="16"/>
              </w:rPr>
              <w:t>576</w:t>
            </w:r>
          </w:p>
        </w:tc>
        <w:tc>
          <w:tcPr>
            <w:tcW w:w="1210" w:type="dxa"/>
            <w:shd w:val="clear" w:color="auto" w:fill="DBE5F1"/>
            <w:vAlign w:val="center"/>
          </w:tcPr>
          <w:p w:rsidR="000773A2" w:rsidRPr="00DB2421" w:rsidRDefault="000773A2" w:rsidP="00BA1857">
            <w:pPr>
              <w:jc w:val="right"/>
              <w:rPr>
                <w:b/>
                <w:bCs/>
                <w:sz w:val="16"/>
                <w:szCs w:val="16"/>
              </w:rPr>
            </w:pPr>
            <w:r w:rsidRPr="00DB2421">
              <w:rPr>
                <w:b/>
                <w:bCs/>
                <w:sz w:val="16"/>
                <w:szCs w:val="16"/>
              </w:rPr>
              <w:t>80</w:t>
            </w:r>
          </w:p>
        </w:tc>
      </w:tr>
    </w:tbl>
    <w:p w:rsidR="00765623" w:rsidRDefault="00765623" w:rsidP="00765623">
      <w:pPr>
        <w:jc w:val="both"/>
        <w:rPr>
          <w:sz w:val="20"/>
          <w:szCs w:val="20"/>
        </w:rPr>
      </w:pPr>
      <w:r w:rsidRPr="00BA1857">
        <w:rPr>
          <w:sz w:val="20"/>
          <w:szCs w:val="20"/>
        </w:rPr>
        <w:t>Zdroj:</w:t>
      </w:r>
      <w:r w:rsidR="003B4E15" w:rsidRPr="00BA1857">
        <w:rPr>
          <w:sz w:val="20"/>
          <w:szCs w:val="20"/>
        </w:rPr>
        <w:t xml:space="preserve"> </w:t>
      </w:r>
      <w:r w:rsidR="00B25329">
        <w:rPr>
          <w:sz w:val="20"/>
          <w:szCs w:val="20"/>
        </w:rPr>
        <w:t>SORO</w:t>
      </w:r>
    </w:p>
    <w:p w:rsidR="000773A2" w:rsidRDefault="002A776F" w:rsidP="002A776F">
      <w:pPr>
        <w:spacing w:before="120"/>
        <w:jc w:val="both"/>
        <w:rPr>
          <w:sz w:val="20"/>
          <w:szCs w:val="20"/>
        </w:rPr>
      </w:pPr>
      <w:r w:rsidRPr="0033639D">
        <w:t>Tabuľka č. 2</w:t>
      </w:r>
      <w:r>
        <w:t>b</w:t>
      </w:r>
      <w:r w:rsidRPr="0033639D">
        <w:t>:</w:t>
      </w:r>
      <w:r>
        <w:t xml:space="preserve"> Finančné vyjadrenie pokroku v implementácii k 31. 12. 2012           v Eur</w:t>
      </w:r>
    </w:p>
    <w:tbl>
      <w:tblPr>
        <w:tblW w:w="9733"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1616"/>
        <w:gridCol w:w="986"/>
        <w:gridCol w:w="1264"/>
        <w:gridCol w:w="1195"/>
        <w:gridCol w:w="1166"/>
        <w:gridCol w:w="1204"/>
        <w:gridCol w:w="1228"/>
        <w:gridCol w:w="1074"/>
      </w:tblGrid>
      <w:tr w:rsidR="002A776F" w:rsidRPr="00DB2421" w:rsidTr="00DB2421">
        <w:trPr>
          <w:trHeight w:val="1050"/>
          <w:jc w:val="center"/>
        </w:trPr>
        <w:tc>
          <w:tcPr>
            <w:tcW w:w="1616" w:type="dxa"/>
            <w:shd w:val="clear" w:color="auto" w:fill="B8CCE4"/>
            <w:vAlign w:val="center"/>
            <w:hideMark/>
          </w:tcPr>
          <w:p w:rsidR="002A776F" w:rsidRPr="00DB2421" w:rsidRDefault="002A776F" w:rsidP="000773A2">
            <w:pPr>
              <w:jc w:val="center"/>
              <w:rPr>
                <w:b/>
                <w:bCs/>
                <w:sz w:val="16"/>
                <w:szCs w:val="16"/>
              </w:rPr>
            </w:pPr>
            <w:r w:rsidRPr="00DB2421">
              <w:rPr>
                <w:b/>
                <w:bCs/>
                <w:sz w:val="16"/>
                <w:szCs w:val="16"/>
              </w:rPr>
              <w:t>Prioritná os</w:t>
            </w:r>
          </w:p>
        </w:tc>
        <w:tc>
          <w:tcPr>
            <w:tcW w:w="986" w:type="dxa"/>
            <w:shd w:val="clear" w:color="auto" w:fill="B8CCE4"/>
            <w:vAlign w:val="center"/>
          </w:tcPr>
          <w:p w:rsidR="002A776F" w:rsidRPr="00DB2421" w:rsidRDefault="002A776F" w:rsidP="00202EB5">
            <w:pPr>
              <w:jc w:val="center"/>
              <w:rPr>
                <w:b/>
                <w:bCs/>
                <w:sz w:val="16"/>
                <w:szCs w:val="16"/>
              </w:rPr>
            </w:pPr>
            <w:r w:rsidRPr="00DB2421">
              <w:rPr>
                <w:b/>
                <w:bCs/>
                <w:sz w:val="16"/>
                <w:szCs w:val="16"/>
              </w:rPr>
              <w:t>Alokácia za zdroj EÚ + ŠR</w:t>
            </w:r>
          </w:p>
        </w:tc>
        <w:tc>
          <w:tcPr>
            <w:tcW w:w="1264" w:type="dxa"/>
            <w:shd w:val="clear" w:color="auto" w:fill="B8CCE4"/>
            <w:vAlign w:val="center"/>
          </w:tcPr>
          <w:p w:rsidR="002A776F" w:rsidRPr="00DB2421" w:rsidRDefault="002A776F" w:rsidP="004F6FFF">
            <w:pPr>
              <w:jc w:val="center"/>
              <w:rPr>
                <w:b/>
                <w:bCs/>
                <w:sz w:val="16"/>
                <w:szCs w:val="16"/>
              </w:rPr>
            </w:pPr>
            <w:r w:rsidRPr="00DB2421">
              <w:rPr>
                <w:b/>
                <w:bCs/>
                <w:sz w:val="16"/>
                <w:szCs w:val="16"/>
              </w:rPr>
              <w:t>Výška žiadaného príspevku (NFP)</w:t>
            </w:r>
          </w:p>
        </w:tc>
        <w:tc>
          <w:tcPr>
            <w:tcW w:w="1195" w:type="dxa"/>
            <w:shd w:val="clear" w:color="auto" w:fill="B8CCE4"/>
            <w:vAlign w:val="center"/>
            <w:hideMark/>
          </w:tcPr>
          <w:p w:rsidR="002A776F" w:rsidRPr="00DB2421" w:rsidRDefault="002A776F" w:rsidP="000773A2">
            <w:pPr>
              <w:jc w:val="center"/>
              <w:rPr>
                <w:b/>
                <w:bCs/>
                <w:sz w:val="16"/>
                <w:szCs w:val="16"/>
              </w:rPr>
            </w:pPr>
            <w:r w:rsidRPr="00DB2421">
              <w:rPr>
                <w:b/>
                <w:bCs/>
                <w:sz w:val="16"/>
                <w:szCs w:val="16"/>
              </w:rPr>
              <w:t>Výška schváleného príspevku (NFP)</w:t>
            </w:r>
          </w:p>
        </w:tc>
        <w:tc>
          <w:tcPr>
            <w:tcW w:w="1166" w:type="dxa"/>
            <w:shd w:val="clear" w:color="auto" w:fill="B8CCE4"/>
            <w:vAlign w:val="center"/>
          </w:tcPr>
          <w:p w:rsidR="002A776F" w:rsidRPr="00DB2421" w:rsidRDefault="002A776F" w:rsidP="002A776F">
            <w:pPr>
              <w:jc w:val="center"/>
              <w:rPr>
                <w:b/>
                <w:bCs/>
                <w:sz w:val="16"/>
                <w:szCs w:val="16"/>
              </w:rPr>
            </w:pPr>
            <w:r w:rsidRPr="00DB2421">
              <w:rPr>
                <w:b/>
                <w:bCs/>
                <w:sz w:val="16"/>
                <w:szCs w:val="16"/>
              </w:rPr>
              <w:t>Suma žiadostí o NFP v zásobníku</w:t>
            </w:r>
          </w:p>
          <w:p w:rsidR="002A776F" w:rsidRPr="00DB2421" w:rsidRDefault="002A776F" w:rsidP="002A776F">
            <w:pPr>
              <w:jc w:val="center"/>
              <w:rPr>
                <w:b/>
                <w:bCs/>
                <w:sz w:val="16"/>
                <w:szCs w:val="16"/>
              </w:rPr>
            </w:pPr>
            <w:r w:rsidRPr="00DB2421">
              <w:rPr>
                <w:b/>
                <w:bCs/>
                <w:sz w:val="16"/>
                <w:szCs w:val="16"/>
              </w:rPr>
              <w:t>(NFP)</w:t>
            </w:r>
          </w:p>
        </w:tc>
        <w:tc>
          <w:tcPr>
            <w:tcW w:w="1204" w:type="dxa"/>
            <w:shd w:val="clear" w:color="auto" w:fill="B8CCE4"/>
            <w:vAlign w:val="center"/>
            <w:hideMark/>
          </w:tcPr>
          <w:p w:rsidR="002A776F" w:rsidRPr="00DB2421" w:rsidRDefault="002A776F" w:rsidP="000773A2">
            <w:pPr>
              <w:jc w:val="center"/>
              <w:rPr>
                <w:b/>
                <w:bCs/>
                <w:sz w:val="16"/>
                <w:szCs w:val="16"/>
              </w:rPr>
            </w:pPr>
            <w:r w:rsidRPr="00DB2421">
              <w:rPr>
                <w:b/>
                <w:bCs/>
                <w:sz w:val="16"/>
                <w:szCs w:val="16"/>
              </w:rPr>
              <w:t>Výška zmluvne viazaných prostriedkov (NFP)</w:t>
            </w:r>
          </w:p>
        </w:tc>
        <w:tc>
          <w:tcPr>
            <w:tcW w:w="1228" w:type="dxa"/>
            <w:shd w:val="clear" w:color="auto" w:fill="B8CCE4"/>
            <w:vAlign w:val="center"/>
            <w:hideMark/>
          </w:tcPr>
          <w:p w:rsidR="002A776F" w:rsidRPr="00DB2421" w:rsidRDefault="002A776F" w:rsidP="000773A2">
            <w:pPr>
              <w:jc w:val="center"/>
              <w:rPr>
                <w:b/>
                <w:bCs/>
                <w:sz w:val="16"/>
                <w:szCs w:val="16"/>
              </w:rPr>
            </w:pPr>
            <w:r w:rsidRPr="00DB2421">
              <w:rPr>
                <w:b/>
                <w:bCs/>
                <w:sz w:val="16"/>
                <w:szCs w:val="16"/>
              </w:rPr>
              <w:t>Výška ukončených projektov</w:t>
            </w:r>
            <w:r w:rsidRPr="00DB2421">
              <w:rPr>
                <w:rStyle w:val="Odkaznapoznmkupodiarou"/>
                <w:b/>
                <w:bCs/>
                <w:sz w:val="16"/>
                <w:szCs w:val="16"/>
              </w:rPr>
              <w:footnoteReference w:id="24"/>
            </w:r>
          </w:p>
        </w:tc>
        <w:tc>
          <w:tcPr>
            <w:tcW w:w="1074" w:type="dxa"/>
            <w:shd w:val="clear" w:color="auto" w:fill="B8CCE4"/>
            <w:vAlign w:val="center"/>
          </w:tcPr>
          <w:p w:rsidR="002A776F" w:rsidRPr="00DB2421" w:rsidRDefault="002A776F" w:rsidP="000773A2">
            <w:pPr>
              <w:jc w:val="center"/>
              <w:rPr>
                <w:b/>
                <w:bCs/>
                <w:sz w:val="16"/>
                <w:szCs w:val="16"/>
              </w:rPr>
            </w:pPr>
            <w:r w:rsidRPr="00DB2421">
              <w:rPr>
                <w:b/>
                <w:bCs/>
                <w:sz w:val="16"/>
                <w:szCs w:val="16"/>
              </w:rPr>
              <w:t>Výška zmluvne viazaných mimoriadne ukončených projektov (NFP)</w:t>
            </w:r>
          </w:p>
        </w:tc>
      </w:tr>
      <w:tr w:rsidR="002A776F" w:rsidRPr="00DB2421" w:rsidTr="00DB2421">
        <w:trPr>
          <w:trHeight w:val="432"/>
          <w:jc w:val="center"/>
        </w:trPr>
        <w:tc>
          <w:tcPr>
            <w:tcW w:w="1616" w:type="dxa"/>
            <w:shd w:val="clear" w:color="auto" w:fill="DBE5F1"/>
            <w:vAlign w:val="center"/>
            <w:hideMark/>
          </w:tcPr>
          <w:p w:rsidR="002A776F" w:rsidRPr="00DB2421" w:rsidRDefault="002A776F" w:rsidP="000773A2">
            <w:pPr>
              <w:rPr>
                <w:sz w:val="16"/>
                <w:szCs w:val="16"/>
              </w:rPr>
            </w:pPr>
            <w:r w:rsidRPr="00DB2421">
              <w:rPr>
                <w:sz w:val="16"/>
                <w:szCs w:val="16"/>
              </w:rPr>
              <w:t>1 – Inovácie a rast konkurencieschopnosti</w:t>
            </w:r>
          </w:p>
        </w:tc>
        <w:tc>
          <w:tcPr>
            <w:tcW w:w="986" w:type="dxa"/>
            <w:shd w:val="clear" w:color="auto" w:fill="DBE5F1"/>
            <w:vAlign w:val="center"/>
          </w:tcPr>
          <w:p w:rsidR="002A776F" w:rsidRPr="00DB2421" w:rsidRDefault="002A776F" w:rsidP="002A776F">
            <w:pPr>
              <w:jc w:val="right"/>
              <w:rPr>
                <w:bCs/>
                <w:sz w:val="16"/>
                <w:szCs w:val="16"/>
              </w:rPr>
            </w:pPr>
            <w:r w:rsidRPr="00DB2421">
              <w:rPr>
                <w:bCs/>
                <w:sz w:val="16"/>
                <w:szCs w:val="16"/>
              </w:rPr>
              <w:t>677 878 660</w:t>
            </w:r>
          </w:p>
        </w:tc>
        <w:tc>
          <w:tcPr>
            <w:tcW w:w="1264" w:type="dxa"/>
            <w:shd w:val="clear" w:color="auto" w:fill="DBE5F1"/>
            <w:vAlign w:val="center"/>
          </w:tcPr>
          <w:p w:rsidR="002A776F" w:rsidRPr="00DB2421" w:rsidRDefault="002A776F" w:rsidP="004F6FFF">
            <w:pPr>
              <w:jc w:val="right"/>
              <w:rPr>
                <w:sz w:val="16"/>
                <w:szCs w:val="16"/>
              </w:rPr>
            </w:pPr>
            <w:r w:rsidRPr="00DB2421">
              <w:rPr>
                <w:sz w:val="16"/>
                <w:szCs w:val="16"/>
              </w:rPr>
              <w:t>1 426 476 663,20</w:t>
            </w:r>
          </w:p>
        </w:tc>
        <w:tc>
          <w:tcPr>
            <w:tcW w:w="1195" w:type="dxa"/>
            <w:shd w:val="clear" w:color="auto" w:fill="DBE5F1"/>
            <w:vAlign w:val="center"/>
          </w:tcPr>
          <w:p w:rsidR="002A776F" w:rsidRPr="00DB2421" w:rsidRDefault="002A776F" w:rsidP="000773A2">
            <w:pPr>
              <w:jc w:val="right"/>
              <w:rPr>
                <w:sz w:val="16"/>
                <w:szCs w:val="16"/>
              </w:rPr>
            </w:pPr>
            <w:r w:rsidRPr="00DB2421">
              <w:rPr>
                <w:sz w:val="16"/>
                <w:szCs w:val="16"/>
              </w:rPr>
              <w:t>448 643 888,09</w:t>
            </w:r>
          </w:p>
        </w:tc>
        <w:tc>
          <w:tcPr>
            <w:tcW w:w="1166" w:type="dxa"/>
            <w:shd w:val="clear" w:color="auto" w:fill="DBE5F1"/>
            <w:vAlign w:val="center"/>
          </w:tcPr>
          <w:p w:rsidR="002A776F" w:rsidRPr="00DB2421" w:rsidRDefault="00893396" w:rsidP="002A776F">
            <w:pPr>
              <w:jc w:val="right"/>
              <w:rPr>
                <w:sz w:val="16"/>
                <w:szCs w:val="16"/>
              </w:rPr>
            </w:pPr>
            <w:r>
              <w:rPr>
                <w:sz w:val="16"/>
                <w:szCs w:val="16"/>
              </w:rPr>
              <w:t>25 281 534,82</w:t>
            </w:r>
          </w:p>
        </w:tc>
        <w:tc>
          <w:tcPr>
            <w:tcW w:w="1204" w:type="dxa"/>
            <w:shd w:val="clear" w:color="auto" w:fill="DBE5F1"/>
            <w:vAlign w:val="center"/>
          </w:tcPr>
          <w:p w:rsidR="002A776F" w:rsidRPr="00DB2421" w:rsidRDefault="002A776F" w:rsidP="000773A2">
            <w:pPr>
              <w:jc w:val="right"/>
              <w:rPr>
                <w:sz w:val="16"/>
                <w:szCs w:val="16"/>
              </w:rPr>
            </w:pPr>
            <w:r w:rsidRPr="00DB2421">
              <w:rPr>
                <w:sz w:val="16"/>
                <w:szCs w:val="16"/>
              </w:rPr>
              <w:t>394 789 373,13</w:t>
            </w:r>
          </w:p>
        </w:tc>
        <w:tc>
          <w:tcPr>
            <w:tcW w:w="1228" w:type="dxa"/>
            <w:shd w:val="clear" w:color="auto" w:fill="DBE5F1"/>
            <w:vAlign w:val="center"/>
          </w:tcPr>
          <w:p w:rsidR="002A776F" w:rsidRPr="00DB2421" w:rsidRDefault="002A776F" w:rsidP="000773A2">
            <w:pPr>
              <w:jc w:val="right"/>
              <w:rPr>
                <w:sz w:val="16"/>
                <w:szCs w:val="16"/>
              </w:rPr>
            </w:pPr>
            <w:r w:rsidRPr="00DB2421">
              <w:rPr>
                <w:sz w:val="16"/>
                <w:szCs w:val="16"/>
              </w:rPr>
              <w:t>154 513 460,54</w:t>
            </w:r>
          </w:p>
        </w:tc>
        <w:tc>
          <w:tcPr>
            <w:tcW w:w="1074" w:type="dxa"/>
            <w:shd w:val="clear" w:color="auto" w:fill="DBE5F1"/>
            <w:vAlign w:val="center"/>
          </w:tcPr>
          <w:p w:rsidR="002A776F" w:rsidRPr="00DB2421" w:rsidRDefault="002A776F" w:rsidP="000773A2">
            <w:pPr>
              <w:jc w:val="right"/>
              <w:rPr>
                <w:sz w:val="16"/>
                <w:szCs w:val="16"/>
              </w:rPr>
            </w:pPr>
            <w:r w:rsidRPr="00DB2421">
              <w:rPr>
                <w:sz w:val="16"/>
                <w:szCs w:val="16"/>
              </w:rPr>
              <w:t>19 608 382,85</w:t>
            </w:r>
          </w:p>
        </w:tc>
      </w:tr>
      <w:tr w:rsidR="002A776F" w:rsidRPr="00DB2421" w:rsidTr="00DB2421">
        <w:trPr>
          <w:trHeight w:val="255"/>
          <w:jc w:val="center"/>
        </w:trPr>
        <w:tc>
          <w:tcPr>
            <w:tcW w:w="1616" w:type="dxa"/>
            <w:shd w:val="clear" w:color="auto" w:fill="DBE5F1"/>
            <w:vAlign w:val="center"/>
            <w:hideMark/>
          </w:tcPr>
          <w:p w:rsidR="002A776F" w:rsidRPr="00DB2421" w:rsidRDefault="002A776F" w:rsidP="000773A2">
            <w:pPr>
              <w:rPr>
                <w:sz w:val="16"/>
                <w:szCs w:val="16"/>
              </w:rPr>
            </w:pPr>
            <w:r w:rsidRPr="00DB2421">
              <w:rPr>
                <w:sz w:val="16"/>
                <w:szCs w:val="16"/>
              </w:rPr>
              <w:t>2 –Energetika</w:t>
            </w:r>
          </w:p>
        </w:tc>
        <w:tc>
          <w:tcPr>
            <w:tcW w:w="986" w:type="dxa"/>
            <w:shd w:val="clear" w:color="auto" w:fill="DBE5F1"/>
            <w:vAlign w:val="center"/>
          </w:tcPr>
          <w:p w:rsidR="002A776F" w:rsidRPr="00DB2421" w:rsidRDefault="002A776F" w:rsidP="002A776F">
            <w:pPr>
              <w:jc w:val="right"/>
              <w:rPr>
                <w:bCs/>
                <w:sz w:val="16"/>
                <w:szCs w:val="16"/>
              </w:rPr>
            </w:pPr>
            <w:r w:rsidRPr="00DB2421">
              <w:rPr>
                <w:bCs/>
                <w:sz w:val="16"/>
                <w:szCs w:val="16"/>
              </w:rPr>
              <w:t>195 249 377</w:t>
            </w:r>
          </w:p>
        </w:tc>
        <w:tc>
          <w:tcPr>
            <w:tcW w:w="1264" w:type="dxa"/>
            <w:shd w:val="clear" w:color="auto" w:fill="DBE5F1"/>
            <w:vAlign w:val="center"/>
          </w:tcPr>
          <w:p w:rsidR="002A776F" w:rsidRPr="00DB2421" w:rsidRDefault="002A776F" w:rsidP="004F6FFF">
            <w:pPr>
              <w:jc w:val="right"/>
              <w:rPr>
                <w:sz w:val="16"/>
                <w:szCs w:val="16"/>
              </w:rPr>
            </w:pPr>
            <w:r w:rsidRPr="00DB2421">
              <w:rPr>
                <w:sz w:val="16"/>
                <w:szCs w:val="16"/>
              </w:rPr>
              <w:t>447 385 288,28</w:t>
            </w:r>
          </w:p>
        </w:tc>
        <w:tc>
          <w:tcPr>
            <w:tcW w:w="1195" w:type="dxa"/>
            <w:shd w:val="clear" w:color="auto" w:fill="DBE5F1"/>
            <w:vAlign w:val="center"/>
          </w:tcPr>
          <w:p w:rsidR="002A776F" w:rsidRPr="00DB2421" w:rsidRDefault="002A776F" w:rsidP="000773A2">
            <w:pPr>
              <w:jc w:val="right"/>
              <w:rPr>
                <w:sz w:val="16"/>
                <w:szCs w:val="16"/>
              </w:rPr>
            </w:pPr>
            <w:r w:rsidRPr="00DB2421">
              <w:rPr>
                <w:sz w:val="16"/>
                <w:szCs w:val="16"/>
              </w:rPr>
              <w:t>194 068 560,53</w:t>
            </w:r>
          </w:p>
        </w:tc>
        <w:tc>
          <w:tcPr>
            <w:tcW w:w="1166" w:type="dxa"/>
            <w:shd w:val="clear" w:color="auto" w:fill="DBE5F1"/>
            <w:vAlign w:val="center"/>
          </w:tcPr>
          <w:p w:rsidR="002A776F" w:rsidRPr="00DB2421" w:rsidRDefault="002A776F" w:rsidP="002A776F">
            <w:pPr>
              <w:jc w:val="right"/>
              <w:rPr>
                <w:sz w:val="16"/>
                <w:szCs w:val="16"/>
              </w:rPr>
            </w:pPr>
            <w:r w:rsidRPr="00DB2421">
              <w:rPr>
                <w:sz w:val="16"/>
                <w:szCs w:val="16"/>
              </w:rPr>
              <w:t>0,00</w:t>
            </w:r>
          </w:p>
        </w:tc>
        <w:tc>
          <w:tcPr>
            <w:tcW w:w="1204" w:type="dxa"/>
            <w:shd w:val="clear" w:color="auto" w:fill="DBE5F1"/>
            <w:vAlign w:val="center"/>
          </w:tcPr>
          <w:p w:rsidR="002A776F" w:rsidRPr="00DB2421" w:rsidRDefault="002A776F" w:rsidP="000773A2">
            <w:pPr>
              <w:jc w:val="right"/>
              <w:rPr>
                <w:sz w:val="16"/>
                <w:szCs w:val="16"/>
              </w:rPr>
            </w:pPr>
            <w:r w:rsidRPr="00DB2421">
              <w:rPr>
                <w:sz w:val="16"/>
                <w:szCs w:val="16"/>
              </w:rPr>
              <w:t>140 480 650,22</w:t>
            </w:r>
          </w:p>
        </w:tc>
        <w:tc>
          <w:tcPr>
            <w:tcW w:w="1228" w:type="dxa"/>
            <w:shd w:val="clear" w:color="auto" w:fill="DBE5F1"/>
            <w:vAlign w:val="center"/>
          </w:tcPr>
          <w:p w:rsidR="002A776F" w:rsidRPr="00DB2421" w:rsidRDefault="002A776F" w:rsidP="000773A2">
            <w:pPr>
              <w:jc w:val="right"/>
              <w:rPr>
                <w:sz w:val="16"/>
                <w:szCs w:val="16"/>
              </w:rPr>
            </w:pPr>
            <w:r w:rsidRPr="00DB2421">
              <w:rPr>
                <w:sz w:val="16"/>
                <w:szCs w:val="16"/>
              </w:rPr>
              <w:t>64 354 399,80</w:t>
            </w:r>
          </w:p>
        </w:tc>
        <w:tc>
          <w:tcPr>
            <w:tcW w:w="1074" w:type="dxa"/>
            <w:shd w:val="clear" w:color="auto" w:fill="DBE5F1"/>
            <w:vAlign w:val="center"/>
          </w:tcPr>
          <w:p w:rsidR="002A776F" w:rsidRPr="00DB2421" w:rsidRDefault="002A776F" w:rsidP="000773A2">
            <w:pPr>
              <w:jc w:val="right"/>
              <w:rPr>
                <w:sz w:val="16"/>
                <w:szCs w:val="16"/>
              </w:rPr>
            </w:pPr>
            <w:r w:rsidRPr="00DB2421">
              <w:rPr>
                <w:sz w:val="16"/>
                <w:szCs w:val="16"/>
              </w:rPr>
              <w:t>5 220 850,04</w:t>
            </w:r>
          </w:p>
        </w:tc>
      </w:tr>
      <w:tr w:rsidR="002A776F" w:rsidRPr="00DB2421" w:rsidTr="00DB2421">
        <w:trPr>
          <w:trHeight w:val="255"/>
          <w:jc w:val="center"/>
        </w:trPr>
        <w:tc>
          <w:tcPr>
            <w:tcW w:w="1616" w:type="dxa"/>
            <w:shd w:val="clear" w:color="auto" w:fill="DBE5F1"/>
            <w:vAlign w:val="center"/>
            <w:hideMark/>
          </w:tcPr>
          <w:p w:rsidR="002A776F" w:rsidRPr="00DB2421" w:rsidRDefault="002A776F" w:rsidP="000773A2">
            <w:pPr>
              <w:rPr>
                <w:sz w:val="16"/>
                <w:szCs w:val="16"/>
              </w:rPr>
            </w:pPr>
            <w:r w:rsidRPr="00DB2421">
              <w:rPr>
                <w:sz w:val="16"/>
                <w:szCs w:val="16"/>
              </w:rPr>
              <w:t>3 – Cestovný ruch</w:t>
            </w:r>
          </w:p>
        </w:tc>
        <w:tc>
          <w:tcPr>
            <w:tcW w:w="986" w:type="dxa"/>
            <w:shd w:val="clear" w:color="auto" w:fill="DBE5F1"/>
            <w:vAlign w:val="center"/>
          </w:tcPr>
          <w:p w:rsidR="002A776F" w:rsidRPr="00DB2421" w:rsidRDefault="002A776F" w:rsidP="002A776F">
            <w:pPr>
              <w:jc w:val="right"/>
              <w:rPr>
                <w:bCs/>
                <w:sz w:val="16"/>
                <w:szCs w:val="16"/>
              </w:rPr>
            </w:pPr>
            <w:r w:rsidRPr="00DB2421">
              <w:rPr>
                <w:bCs/>
                <w:sz w:val="16"/>
                <w:szCs w:val="16"/>
              </w:rPr>
              <w:t>222 564 706</w:t>
            </w:r>
          </w:p>
        </w:tc>
        <w:tc>
          <w:tcPr>
            <w:tcW w:w="1264" w:type="dxa"/>
            <w:shd w:val="clear" w:color="auto" w:fill="DBE5F1"/>
            <w:vAlign w:val="center"/>
          </w:tcPr>
          <w:p w:rsidR="002A776F" w:rsidRPr="00DB2421" w:rsidRDefault="002A776F" w:rsidP="004F6FFF">
            <w:pPr>
              <w:jc w:val="right"/>
              <w:rPr>
                <w:sz w:val="16"/>
                <w:szCs w:val="16"/>
              </w:rPr>
            </w:pPr>
            <w:r w:rsidRPr="00DB2421">
              <w:rPr>
                <w:sz w:val="16"/>
                <w:szCs w:val="16"/>
              </w:rPr>
              <w:t>1 011 222 757,72</w:t>
            </w:r>
          </w:p>
        </w:tc>
        <w:tc>
          <w:tcPr>
            <w:tcW w:w="1195" w:type="dxa"/>
            <w:shd w:val="clear" w:color="auto" w:fill="DBE5F1"/>
            <w:vAlign w:val="center"/>
          </w:tcPr>
          <w:p w:rsidR="002A776F" w:rsidRPr="00DB2421" w:rsidRDefault="002A776F" w:rsidP="000773A2">
            <w:pPr>
              <w:jc w:val="right"/>
              <w:rPr>
                <w:sz w:val="16"/>
                <w:szCs w:val="16"/>
              </w:rPr>
            </w:pPr>
            <w:r w:rsidRPr="00DB2421">
              <w:rPr>
                <w:sz w:val="16"/>
                <w:szCs w:val="16"/>
              </w:rPr>
              <w:t>171 578 749,35</w:t>
            </w:r>
          </w:p>
        </w:tc>
        <w:tc>
          <w:tcPr>
            <w:tcW w:w="1166" w:type="dxa"/>
            <w:shd w:val="clear" w:color="auto" w:fill="DBE5F1"/>
            <w:vAlign w:val="center"/>
          </w:tcPr>
          <w:p w:rsidR="002A776F" w:rsidRPr="00DB2421" w:rsidRDefault="00893396" w:rsidP="002A776F">
            <w:pPr>
              <w:jc w:val="right"/>
              <w:rPr>
                <w:sz w:val="16"/>
                <w:szCs w:val="16"/>
              </w:rPr>
            </w:pPr>
            <w:r>
              <w:rPr>
                <w:sz w:val="16"/>
                <w:szCs w:val="16"/>
              </w:rPr>
              <w:t>21 555 132,86</w:t>
            </w:r>
          </w:p>
        </w:tc>
        <w:tc>
          <w:tcPr>
            <w:tcW w:w="1204" w:type="dxa"/>
            <w:shd w:val="clear" w:color="auto" w:fill="DBE5F1"/>
            <w:vAlign w:val="center"/>
          </w:tcPr>
          <w:p w:rsidR="002A776F" w:rsidRPr="00DB2421" w:rsidRDefault="002A776F" w:rsidP="000773A2">
            <w:pPr>
              <w:jc w:val="right"/>
              <w:rPr>
                <w:sz w:val="16"/>
                <w:szCs w:val="16"/>
              </w:rPr>
            </w:pPr>
            <w:r w:rsidRPr="00DB2421">
              <w:rPr>
                <w:sz w:val="16"/>
                <w:szCs w:val="16"/>
              </w:rPr>
              <w:t>134 215 612,04</w:t>
            </w:r>
          </w:p>
        </w:tc>
        <w:tc>
          <w:tcPr>
            <w:tcW w:w="1228" w:type="dxa"/>
            <w:shd w:val="clear" w:color="auto" w:fill="DBE5F1"/>
            <w:vAlign w:val="center"/>
          </w:tcPr>
          <w:p w:rsidR="002A776F" w:rsidRPr="00DB2421" w:rsidRDefault="002A776F" w:rsidP="000773A2">
            <w:pPr>
              <w:jc w:val="right"/>
              <w:rPr>
                <w:sz w:val="16"/>
                <w:szCs w:val="16"/>
              </w:rPr>
            </w:pPr>
            <w:r w:rsidRPr="00DB2421">
              <w:rPr>
                <w:sz w:val="16"/>
                <w:szCs w:val="16"/>
              </w:rPr>
              <w:t xml:space="preserve">73 201 882,17    </w:t>
            </w:r>
          </w:p>
        </w:tc>
        <w:tc>
          <w:tcPr>
            <w:tcW w:w="1074" w:type="dxa"/>
            <w:shd w:val="clear" w:color="auto" w:fill="DBE5F1"/>
            <w:vAlign w:val="center"/>
          </w:tcPr>
          <w:p w:rsidR="002A776F" w:rsidRPr="00DB2421" w:rsidRDefault="002A776F" w:rsidP="000773A2">
            <w:pPr>
              <w:jc w:val="right"/>
              <w:rPr>
                <w:sz w:val="16"/>
                <w:szCs w:val="16"/>
              </w:rPr>
            </w:pPr>
            <w:r w:rsidRPr="00DB2421">
              <w:rPr>
                <w:sz w:val="16"/>
                <w:szCs w:val="16"/>
              </w:rPr>
              <w:t>31 048 535,06</w:t>
            </w:r>
          </w:p>
        </w:tc>
      </w:tr>
      <w:tr w:rsidR="002A776F" w:rsidRPr="00DB2421" w:rsidTr="00DB2421">
        <w:trPr>
          <w:trHeight w:val="255"/>
          <w:jc w:val="center"/>
        </w:trPr>
        <w:tc>
          <w:tcPr>
            <w:tcW w:w="1616" w:type="dxa"/>
            <w:shd w:val="clear" w:color="auto" w:fill="DBE5F1"/>
            <w:vAlign w:val="center"/>
            <w:hideMark/>
          </w:tcPr>
          <w:p w:rsidR="002A776F" w:rsidRPr="00DB2421" w:rsidRDefault="002A776F" w:rsidP="000773A2">
            <w:pPr>
              <w:rPr>
                <w:sz w:val="16"/>
                <w:szCs w:val="16"/>
              </w:rPr>
            </w:pPr>
            <w:r w:rsidRPr="00DB2421">
              <w:rPr>
                <w:sz w:val="16"/>
                <w:szCs w:val="16"/>
              </w:rPr>
              <w:t>4 - TP</w:t>
            </w:r>
          </w:p>
        </w:tc>
        <w:tc>
          <w:tcPr>
            <w:tcW w:w="986" w:type="dxa"/>
            <w:shd w:val="clear" w:color="auto" w:fill="DBE5F1"/>
            <w:vAlign w:val="center"/>
          </w:tcPr>
          <w:p w:rsidR="002A776F" w:rsidRPr="00DB2421" w:rsidRDefault="002A776F" w:rsidP="002A776F">
            <w:pPr>
              <w:jc w:val="right"/>
              <w:rPr>
                <w:bCs/>
                <w:sz w:val="16"/>
                <w:szCs w:val="16"/>
              </w:rPr>
            </w:pPr>
            <w:r w:rsidRPr="00DB2421">
              <w:rPr>
                <w:bCs/>
                <w:sz w:val="16"/>
                <w:szCs w:val="16"/>
              </w:rPr>
              <w:t>35 654 383</w:t>
            </w:r>
          </w:p>
        </w:tc>
        <w:tc>
          <w:tcPr>
            <w:tcW w:w="1264" w:type="dxa"/>
            <w:shd w:val="clear" w:color="auto" w:fill="DBE5F1"/>
            <w:vAlign w:val="center"/>
          </w:tcPr>
          <w:p w:rsidR="002A776F" w:rsidRPr="00DB2421" w:rsidRDefault="002A776F" w:rsidP="004F6FFF">
            <w:pPr>
              <w:jc w:val="right"/>
              <w:rPr>
                <w:sz w:val="16"/>
                <w:szCs w:val="16"/>
              </w:rPr>
            </w:pPr>
            <w:r w:rsidRPr="00DB2421">
              <w:rPr>
                <w:sz w:val="16"/>
                <w:szCs w:val="16"/>
              </w:rPr>
              <w:t>26 023 623,92</w:t>
            </w:r>
          </w:p>
        </w:tc>
        <w:tc>
          <w:tcPr>
            <w:tcW w:w="1195" w:type="dxa"/>
            <w:shd w:val="clear" w:color="auto" w:fill="DBE5F1"/>
            <w:vAlign w:val="center"/>
          </w:tcPr>
          <w:p w:rsidR="002A776F" w:rsidRPr="00DB2421" w:rsidRDefault="002A776F" w:rsidP="000773A2">
            <w:pPr>
              <w:jc w:val="right"/>
              <w:rPr>
                <w:sz w:val="16"/>
                <w:szCs w:val="16"/>
              </w:rPr>
            </w:pPr>
            <w:r w:rsidRPr="00DB2421">
              <w:rPr>
                <w:sz w:val="16"/>
                <w:szCs w:val="16"/>
              </w:rPr>
              <w:t>23 614 942,76</w:t>
            </w:r>
          </w:p>
        </w:tc>
        <w:tc>
          <w:tcPr>
            <w:tcW w:w="1166" w:type="dxa"/>
            <w:shd w:val="clear" w:color="auto" w:fill="DBE5F1"/>
            <w:vAlign w:val="center"/>
          </w:tcPr>
          <w:p w:rsidR="002A776F" w:rsidRPr="00DB2421" w:rsidRDefault="002A776F" w:rsidP="002A776F">
            <w:pPr>
              <w:jc w:val="right"/>
              <w:rPr>
                <w:sz w:val="16"/>
                <w:szCs w:val="16"/>
              </w:rPr>
            </w:pPr>
            <w:r w:rsidRPr="00DB2421">
              <w:rPr>
                <w:sz w:val="16"/>
                <w:szCs w:val="16"/>
              </w:rPr>
              <w:t>0,00</w:t>
            </w:r>
          </w:p>
        </w:tc>
        <w:tc>
          <w:tcPr>
            <w:tcW w:w="1204" w:type="dxa"/>
            <w:shd w:val="clear" w:color="auto" w:fill="DBE5F1"/>
            <w:vAlign w:val="center"/>
          </w:tcPr>
          <w:p w:rsidR="002A776F" w:rsidRPr="00DB2421" w:rsidRDefault="002A776F" w:rsidP="000773A2">
            <w:pPr>
              <w:jc w:val="right"/>
              <w:rPr>
                <w:sz w:val="16"/>
                <w:szCs w:val="16"/>
              </w:rPr>
            </w:pPr>
            <w:r w:rsidRPr="00DB2421">
              <w:rPr>
                <w:sz w:val="16"/>
                <w:szCs w:val="16"/>
              </w:rPr>
              <w:t>23 614 942,76</w:t>
            </w:r>
          </w:p>
        </w:tc>
        <w:tc>
          <w:tcPr>
            <w:tcW w:w="1228" w:type="dxa"/>
            <w:shd w:val="clear" w:color="auto" w:fill="DBE5F1"/>
            <w:vAlign w:val="center"/>
          </w:tcPr>
          <w:p w:rsidR="002A776F" w:rsidRPr="00DB2421" w:rsidRDefault="002A776F" w:rsidP="000773A2">
            <w:pPr>
              <w:jc w:val="right"/>
              <w:rPr>
                <w:sz w:val="16"/>
                <w:szCs w:val="16"/>
              </w:rPr>
            </w:pPr>
            <w:r w:rsidRPr="00DB2421">
              <w:rPr>
                <w:sz w:val="16"/>
                <w:szCs w:val="16"/>
              </w:rPr>
              <w:t xml:space="preserve">7 145 471,64 </w:t>
            </w:r>
          </w:p>
        </w:tc>
        <w:tc>
          <w:tcPr>
            <w:tcW w:w="1074" w:type="dxa"/>
            <w:shd w:val="clear" w:color="auto" w:fill="DBE5F1"/>
            <w:vAlign w:val="center"/>
          </w:tcPr>
          <w:p w:rsidR="002A776F" w:rsidRPr="00DB2421" w:rsidRDefault="002A776F" w:rsidP="000773A2">
            <w:pPr>
              <w:jc w:val="right"/>
              <w:rPr>
                <w:sz w:val="16"/>
                <w:szCs w:val="16"/>
              </w:rPr>
            </w:pPr>
            <w:r w:rsidRPr="00DB2421">
              <w:rPr>
                <w:sz w:val="16"/>
                <w:szCs w:val="16"/>
              </w:rPr>
              <w:t>0,00</w:t>
            </w:r>
          </w:p>
        </w:tc>
      </w:tr>
      <w:tr w:rsidR="002A776F" w:rsidRPr="00DB2421" w:rsidTr="00DB2421">
        <w:trPr>
          <w:trHeight w:val="255"/>
          <w:jc w:val="center"/>
        </w:trPr>
        <w:tc>
          <w:tcPr>
            <w:tcW w:w="1616" w:type="dxa"/>
            <w:shd w:val="clear" w:color="auto" w:fill="DBE5F1"/>
            <w:vAlign w:val="center"/>
            <w:hideMark/>
          </w:tcPr>
          <w:p w:rsidR="002A776F" w:rsidRPr="00DB2421" w:rsidRDefault="002A776F" w:rsidP="000773A2">
            <w:pPr>
              <w:rPr>
                <w:b/>
                <w:bCs/>
                <w:sz w:val="16"/>
                <w:szCs w:val="16"/>
              </w:rPr>
            </w:pPr>
            <w:r w:rsidRPr="00DB2421">
              <w:rPr>
                <w:b/>
                <w:bCs/>
                <w:sz w:val="16"/>
                <w:szCs w:val="16"/>
              </w:rPr>
              <w:t> Celkom</w:t>
            </w:r>
          </w:p>
        </w:tc>
        <w:tc>
          <w:tcPr>
            <w:tcW w:w="986" w:type="dxa"/>
            <w:shd w:val="clear" w:color="auto" w:fill="DBE5F1"/>
            <w:vAlign w:val="center"/>
          </w:tcPr>
          <w:p w:rsidR="002A776F" w:rsidRPr="00DB2421" w:rsidRDefault="002A776F" w:rsidP="00DB2421">
            <w:pPr>
              <w:ind w:hanging="88"/>
              <w:jc w:val="right"/>
              <w:rPr>
                <w:b/>
                <w:bCs/>
                <w:sz w:val="16"/>
                <w:szCs w:val="16"/>
              </w:rPr>
            </w:pPr>
            <w:r w:rsidRPr="00DB2421">
              <w:rPr>
                <w:b/>
                <w:bCs/>
                <w:sz w:val="16"/>
                <w:szCs w:val="16"/>
              </w:rPr>
              <w:t>1 131 347 126</w:t>
            </w:r>
          </w:p>
        </w:tc>
        <w:tc>
          <w:tcPr>
            <w:tcW w:w="1264" w:type="dxa"/>
            <w:shd w:val="clear" w:color="auto" w:fill="DBE5F1"/>
            <w:vAlign w:val="center"/>
          </w:tcPr>
          <w:p w:rsidR="002A776F" w:rsidRPr="00DB2421" w:rsidRDefault="002A776F" w:rsidP="004F6FFF">
            <w:pPr>
              <w:jc w:val="right"/>
              <w:rPr>
                <w:b/>
                <w:bCs/>
                <w:sz w:val="16"/>
                <w:szCs w:val="16"/>
              </w:rPr>
            </w:pPr>
            <w:r w:rsidRPr="00DB2421">
              <w:rPr>
                <w:b/>
                <w:bCs/>
                <w:sz w:val="16"/>
                <w:szCs w:val="16"/>
              </w:rPr>
              <w:t>2 911 108 333,12</w:t>
            </w:r>
          </w:p>
        </w:tc>
        <w:tc>
          <w:tcPr>
            <w:tcW w:w="1195" w:type="dxa"/>
            <w:shd w:val="clear" w:color="auto" w:fill="DBE5F1"/>
            <w:vAlign w:val="center"/>
          </w:tcPr>
          <w:p w:rsidR="002A776F" w:rsidRPr="00DB2421" w:rsidRDefault="002A776F" w:rsidP="000773A2">
            <w:pPr>
              <w:jc w:val="right"/>
              <w:rPr>
                <w:b/>
                <w:bCs/>
                <w:sz w:val="16"/>
                <w:szCs w:val="16"/>
              </w:rPr>
            </w:pPr>
            <w:r w:rsidRPr="00DB2421">
              <w:rPr>
                <w:b/>
                <w:bCs/>
                <w:sz w:val="16"/>
                <w:szCs w:val="16"/>
              </w:rPr>
              <w:t>837 906 140,73</w:t>
            </w:r>
          </w:p>
        </w:tc>
        <w:tc>
          <w:tcPr>
            <w:tcW w:w="1166" w:type="dxa"/>
            <w:shd w:val="clear" w:color="auto" w:fill="DBE5F1"/>
            <w:vAlign w:val="center"/>
          </w:tcPr>
          <w:p w:rsidR="002A776F" w:rsidRPr="00DB2421" w:rsidRDefault="00893396" w:rsidP="00893396">
            <w:pPr>
              <w:jc w:val="right"/>
              <w:rPr>
                <w:b/>
                <w:bCs/>
                <w:sz w:val="16"/>
                <w:szCs w:val="16"/>
              </w:rPr>
            </w:pPr>
            <w:r>
              <w:rPr>
                <w:b/>
                <w:bCs/>
                <w:sz w:val="16"/>
                <w:szCs w:val="16"/>
              </w:rPr>
              <w:t>46 836 667,68</w:t>
            </w:r>
          </w:p>
        </w:tc>
        <w:tc>
          <w:tcPr>
            <w:tcW w:w="1204" w:type="dxa"/>
            <w:shd w:val="clear" w:color="auto" w:fill="DBE5F1"/>
            <w:vAlign w:val="center"/>
          </w:tcPr>
          <w:p w:rsidR="002A776F" w:rsidRPr="00DB2421" w:rsidRDefault="002A776F" w:rsidP="000773A2">
            <w:pPr>
              <w:jc w:val="right"/>
              <w:rPr>
                <w:b/>
                <w:bCs/>
                <w:sz w:val="16"/>
                <w:szCs w:val="16"/>
              </w:rPr>
            </w:pPr>
            <w:r w:rsidRPr="00DB2421">
              <w:rPr>
                <w:b/>
                <w:bCs/>
                <w:sz w:val="16"/>
                <w:szCs w:val="16"/>
              </w:rPr>
              <w:t>693 100 578,15</w:t>
            </w:r>
          </w:p>
        </w:tc>
        <w:tc>
          <w:tcPr>
            <w:tcW w:w="1228" w:type="dxa"/>
            <w:shd w:val="clear" w:color="auto" w:fill="DBE5F1"/>
            <w:vAlign w:val="center"/>
          </w:tcPr>
          <w:p w:rsidR="002A776F" w:rsidRPr="00DB2421" w:rsidRDefault="002A776F" w:rsidP="000773A2">
            <w:pPr>
              <w:jc w:val="right"/>
              <w:rPr>
                <w:b/>
                <w:bCs/>
                <w:sz w:val="16"/>
                <w:szCs w:val="16"/>
              </w:rPr>
            </w:pPr>
            <w:r w:rsidRPr="00DB2421">
              <w:rPr>
                <w:b/>
                <w:bCs/>
                <w:sz w:val="16"/>
                <w:szCs w:val="16"/>
              </w:rPr>
              <w:t>299 215 214,15</w:t>
            </w:r>
          </w:p>
        </w:tc>
        <w:tc>
          <w:tcPr>
            <w:tcW w:w="1074" w:type="dxa"/>
            <w:shd w:val="clear" w:color="auto" w:fill="DBE5F1"/>
            <w:vAlign w:val="center"/>
          </w:tcPr>
          <w:p w:rsidR="002A776F" w:rsidRPr="00DB2421" w:rsidRDefault="002A776F" w:rsidP="000773A2">
            <w:pPr>
              <w:jc w:val="right"/>
              <w:rPr>
                <w:b/>
                <w:bCs/>
                <w:sz w:val="16"/>
                <w:szCs w:val="16"/>
              </w:rPr>
            </w:pPr>
            <w:r w:rsidRPr="00DB2421">
              <w:rPr>
                <w:b/>
                <w:bCs/>
                <w:sz w:val="16"/>
                <w:szCs w:val="16"/>
              </w:rPr>
              <w:t>55 877 767,95</w:t>
            </w:r>
          </w:p>
        </w:tc>
      </w:tr>
    </w:tbl>
    <w:p w:rsidR="000773A2" w:rsidRDefault="000773A2" w:rsidP="000773A2">
      <w:pPr>
        <w:jc w:val="both"/>
        <w:rPr>
          <w:sz w:val="20"/>
          <w:szCs w:val="20"/>
        </w:rPr>
      </w:pPr>
      <w:r w:rsidRPr="00BA1857">
        <w:rPr>
          <w:sz w:val="20"/>
          <w:szCs w:val="20"/>
        </w:rPr>
        <w:t xml:space="preserve">Zdroj: </w:t>
      </w:r>
      <w:r w:rsidR="00B25329">
        <w:rPr>
          <w:sz w:val="20"/>
          <w:szCs w:val="20"/>
        </w:rPr>
        <w:t>SORO</w:t>
      </w:r>
    </w:p>
    <w:p w:rsidR="00A3018B" w:rsidRPr="00A3018B" w:rsidRDefault="00A3018B" w:rsidP="00A3018B">
      <w:pPr>
        <w:pStyle w:val="titulok"/>
        <w:spacing w:before="120" w:beforeAutospacing="0" w:after="0" w:afterAutospacing="0"/>
        <w:jc w:val="both"/>
      </w:pPr>
      <w:r w:rsidRPr="00A3018B">
        <w:t>Neúspešní žiadatelia mali, v súlade s § 14 ods. 6 zákona č. 528/2008 Z. z. o pomoci a</w:t>
      </w:r>
      <w:r w:rsidR="00DC133E">
        <w:t> </w:t>
      </w:r>
      <w:r w:rsidRPr="00A3018B">
        <w:t xml:space="preserve">podpore poskytovanej z fondov Európskeho spoločenstva v znení neskorších predpisov, možnosť podať </w:t>
      </w:r>
      <w:r w:rsidRPr="00A3018B">
        <w:rPr>
          <w:u w:val="single"/>
        </w:rPr>
        <w:t>žiadosť o preskúmanie rozhodnutia o neschválení žiadosti o NFP</w:t>
      </w:r>
      <w:r w:rsidRPr="00A3018B">
        <w:t xml:space="preserve">. Túto možnosť v roku 2012 využilo 56 žiadateľov, pričom 55 </w:t>
      </w:r>
      <w:r w:rsidR="00B25329">
        <w:t xml:space="preserve">žiadostí </w:t>
      </w:r>
      <w:r w:rsidRPr="00A3018B">
        <w:t xml:space="preserve">bolo odmietnutých, pretože neboli podané proti </w:t>
      </w:r>
      <w:r w:rsidRPr="00A3018B">
        <w:lastRenderedPageBreak/>
        <w:t>posúdeniu splnenia výberových kritérií podľa § 14 ods. 6 zákona č.</w:t>
      </w:r>
      <w:r w:rsidR="00B25329">
        <w:t> </w:t>
      </w:r>
      <w:r w:rsidRPr="00A3018B">
        <w:t xml:space="preserve">528/2008 Z. z. o pomoci a podpore poskytovanej z fondov Európskeho spoločenstva v znení neskorších predpisov a 1 žiadosti bolo vyhovené ako odôvodnenej (bolo vydané rozhodnutie ministra hospodárstva </w:t>
      </w:r>
      <w:r w:rsidR="00B25329">
        <w:t xml:space="preserve">SR </w:t>
      </w:r>
      <w:r w:rsidRPr="00A3018B">
        <w:t xml:space="preserve">o zrušení rozhodnutia o neschválení žiadosti o NFP). </w:t>
      </w:r>
      <w:r w:rsidRPr="00A3018B">
        <w:rPr>
          <w:bCs/>
        </w:rPr>
        <w:t>Smerovanie žiadostí o</w:t>
      </w:r>
      <w:r w:rsidRPr="00A3018B">
        <w:t xml:space="preserve"> </w:t>
      </w:r>
      <w:r w:rsidRPr="00A3018B">
        <w:rPr>
          <w:bCs/>
        </w:rPr>
        <w:t>preskúmanie rozhodnutia o neschválení žiadosti o NFP bolo ku</w:t>
      </w:r>
      <w:r w:rsidRPr="00A3018B">
        <w:t>:</w:t>
      </w:r>
    </w:p>
    <w:p w:rsidR="00A3018B" w:rsidRPr="00A3018B" w:rsidRDefault="00A3018B" w:rsidP="00A3018B">
      <w:pPr>
        <w:numPr>
          <w:ilvl w:val="0"/>
          <w:numId w:val="5"/>
        </w:numPr>
        <w:tabs>
          <w:tab w:val="left" w:pos="851"/>
        </w:tabs>
        <w:ind w:left="992" w:hanging="566"/>
        <w:jc w:val="both"/>
      </w:pPr>
      <w:r w:rsidRPr="00A3018B">
        <w:t>nesplneniu kritérií formálnej kontroly žiadostí,</w:t>
      </w:r>
    </w:p>
    <w:p w:rsidR="00A3018B" w:rsidRPr="00A3018B" w:rsidRDefault="00A3018B" w:rsidP="00A3018B">
      <w:pPr>
        <w:numPr>
          <w:ilvl w:val="0"/>
          <w:numId w:val="5"/>
        </w:numPr>
        <w:tabs>
          <w:tab w:val="left" w:pos="851"/>
        </w:tabs>
        <w:ind w:left="851" w:hanging="425"/>
        <w:jc w:val="both"/>
      </w:pPr>
      <w:r w:rsidRPr="00A3018B">
        <w:t>nesplneniu kritérií odborného hodnotenia,</w:t>
      </w:r>
    </w:p>
    <w:p w:rsidR="00A3018B" w:rsidRPr="00A3018B" w:rsidRDefault="00A3018B" w:rsidP="00A3018B">
      <w:pPr>
        <w:numPr>
          <w:ilvl w:val="0"/>
          <w:numId w:val="5"/>
        </w:numPr>
        <w:tabs>
          <w:tab w:val="left" w:pos="851"/>
        </w:tabs>
        <w:ind w:left="851" w:hanging="425"/>
        <w:jc w:val="both"/>
      </w:pPr>
      <w:r w:rsidRPr="00A3018B">
        <w:t>nesplneniu podmienok poskytnutia pomoci,</w:t>
      </w:r>
    </w:p>
    <w:p w:rsidR="00A3018B" w:rsidRPr="00A3018B" w:rsidRDefault="00A3018B" w:rsidP="00A3018B">
      <w:pPr>
        <w:numPr>
          <w:ilvl w:val="0"/>
          <w:numId w:val="5"/>
        </w:numPr>
        <w:tabs>
          <w:tab w:val="left" w:pos="851"/>
        </w:tabs>
        <w:ind w:left="851" w:hanging="425"/>
        <w:jc w:val="both"/>
      </w:pPr>
      <w:r w:rsidRPr="00A3018B">
        <w:t>aplikácii výberových kritérií.</w:t>
      </w:r>
    </w:p>
    <w:p w:rsidR="00A3018B" w:rsidRPr="00A3018B" w:rsidRDefault="00A3018B" w:rsidP="00A3018B">
      <w:pPr>
        <w:spacing w:before="120"/>
        <w:jc w:val="both"/>
      </w:pPr>
      <w:r w:rsidRPr="00A3018B">
        <w:t>Každý žiadateľ, ktorý predložil žiadosť o preskúmanie rozhodnutia o neschválení žiadosti o NFP v súlade s § 14 ods. 6, resp. 8 zákona č. 528/2008 Z. z. o pomoci a podpore poskytovanej z fondov Európskeho spoločenstva v znení neskorších predpisov, dostal rozhodnutie ministra hospodárstva SR, vydané podľa § 14 ods. 7 zákona č. 528/2008 Z.</w:t>
      </w:r>
      <w:r w:rsidR="00B25329">
        <w:t> </w:t>
      </w:r>
      <w:r w:rsidRPr="00A3018B">
        <w:t>z. o pomoci a podpore poskytovanej z fondov Európskeho spoločenstva v znení neskorších predpisov.</w:t>
      </w:r>
    </w:p>
    <w:p w:rsidR="00CC429B" w:rsidRPr="00DF05C6" w:rsidRDefault="00CC429B" w:rsidP="00CC429B">
      <w:pPr>
        <w:spacing w:before="120"/>
        <w:jc w:val="both"/>
        <w:rPr>
          <w:color w:val="0070C0"/>
        </w:rPr>
      </w:pPr>
      <w:r w:rsidRPr="00B9376B">
        <w:t xml:space="preserve">SORO </w:t>
      </w:r>
      <w:r w:rsidR="00E021AF" w:rsidRPr="00B9376B">
        <w:t xml:space="preserve">je, </w:t>
      </w:r>
      <w:r w:rsidRPr="00B9376B">
        <w:t>v súlade s Uznesením vlády SR č. 449/2007 (Aktualizácia záverov a</w:t>
      </w:r>
      <w:r w:rsidR="00DC133E">
        <w:t> </w:t>
      </w:r>
      <w:r w:rsidRPr="00B9376B">
        <w:t xml:space="preserve">odporúčaní vyplývajúcich z dotazníka Právna ochrana pred </w:t>
      </w:r>
      <w:proofErr w:type="spellStart"/>
      <w:r w:rsidRPr="00B9376B">
        <w:t>netransparentnosťou</w:t>
      </w:r>
      <w:proofErr w:type="spellEnd"/>
      <w:r w:rsidRPr="00B9376B">
        <w:t>, zneužívaním a konfliktom záujmov vo vzťahu k rozhodovaniu o využívaní fondov EÚ v</w:t>
      </w:r>
      <w:r w:rsidR="00B25329">
        <w:t> </w:t>
      </w:r>
      <w:r w:rsidRPr="00B9376B">
        <w:t xml:space="preserve">SR pre programové obdobie 2007 – 2013) </w:t>
      </w:r>
      <w:r w:rsidR="00E021AF" w:rsidRPr="00B9376B">
        <w:t xml:space="preserve">a interným manuálom, </w:t>
      </w:r>
      <w:r w:rsidRPr="00B9376B">
        <w:t xml:space="preserve">povinný </w:t>
      </w:r>
      <w:r w:rsidR="00E021AF" w:rsidRPr="00B9376B">
        <w:rPr>
          <w:iCs/>
        </w:rPr>
        <w:t xml:space="preserve">do 30 kalendárnych dní </w:t>
      </w:r>
      <w:r w:rsidR="00E021AF" w:rsidRPr="00B9376B">
        <w:t>od ukončenia schvaľovacieho procesu a zaslania oznámení o</w:t>
      </w:r>
      <w:r w:rsidR="00DC133E">
        <w:t> </w:t>
      </w:r>
      <w:r w:rsidR="00E021AF" w:rsidRPr="00B9376B">
        <w:t xml:space="preserve">(ne)schválení NFP </w:t>
      </w:r>
      <w:r w:rsidRPr="00B9376B">
        <w:t xml:space="preserve">vypracovať </w:t>
      </w:r>
      <w:r w:rsidRPr="00B9376B">
        <w:rPr>
          <w:b/>
        </w:rPr>
        <w:t>správu o vyhodnotení výzvy</w:t>
      </w:r>
      <w:r w:rsidRPr="00B9376B">
        <w:rPr>
          <w:rStyle w:val="Odkaznapoznmkupodiarou"/>
        </w:rPr>
        <w:footnoteReference w:id="25"/>
      </w:r>
      <w:r w:rsidRPr="00B9376B">
        <w:t xml:space="preserve">. Každá správa o vyhodnotení výzvy je predložená na zasadnutie MVVE ako materiál na vedomie. </w:t>
      </w:r>
      <w:r w:rsidRPr="001F0180">
        <w:t>V roku 201</w:t>
      </w:r>
      <w:r w:rsidR="00767AC9" w:rsidRPr="001F0180">
        <w:t>2</w:t>
      </w:r>
      <w:r w:rsidRPr="001F0180">
        <w:t xml:space="preserve"> </w:t>
      </w:r>
      <w:r w:rsidR="002F0119" w:rsidRPr="001F0180">
        <w:t>bol</w:t>
      </w:r>
      <w:r w:rsidR="00B25329">
        <w:t>i členmi</w:t>
      </w:r>
      <w:r w:rsidR="002F0119" w:rsidRPr="001F0180">
        <w:t xml:space="preserve"> MVVE </w:t>
      </w:r>
      <w:r w:rsidR="00B25329">
        <w:t xml:space="preserve">za OP KaHR </w:t>
      </w:r>
      <w:r w:rsidR="002F0119" w:rsidRPr="001F0180">
        <w:t>vzat</w:t>
      </w:r>
      <w:r w:rsidR="00767AC9" w:rsidRPr="001F0180">
        <w:t>é</w:t>
      </w:r>
      <w:r w:rsidR="002F0119" w:rsidRPr="001F0180">
        <w:t xml:space="preserve"> na vedomie </w:t>
      </w:r>
      <w:r w:rsidR="00767AC9" w:rsidRPr="001F0180">
        <w:t>2</w:t>
      </w:r>
      <w:r w:rsidR="002F0119" w:rsidRPr="001F0180">
        <w:t xml:space="preserve"> správ</w:t>
      </w:r>
      <w:r w:rsidR="00767AC9" w:rsidRPr="001F0180">
        <w:t>y</w:t>
      </w:r>
      <w:r w:rsidR="002F0119" w:rsidRPr="001F0180">
        <w:t xml:space="preserve"> o vyhodnotení výzvy</w:t>
      </w:r>
      <w:r w:rsidR="002F0119" w:rsidRPr="001F0180">
        <w:rPr>
          <w:rStyle w:val="Odkaznapoznmkupodiarou"/>
        </w:rPr>
        <w:footnoteReference w:id="26"/>
      </w:r>
      <w:r w:rsidR="002F0119" w:rsidRPr="001F0180">
        <w:t xml:space="preserve">, a to na zasadnutí, ktoré sa konalo </w:t>
      </w:r>
      <w:r w:rsidR="001F0180" w:rsidRPr="001F0180">
        <w:t>14</w:t>
      </w:r>
      <w:r w:rsidRPr="001F0180">
        <w:t>. </w:t>
      </w:r>
      <w:r w:rsidR="001F0180" w:rsidRPr="001F0180">
        <w:t>6</w:t>
      </w:r>
      <w:r w:rsidRPr="001F0180">
        <w:t>. 201</w:t>
      </w:r>
      <w:r w:rsidR="001F0180" w:rsidRPr="001F0180">
        <w:t>2</w:t>
      </w:r>
      <w:r w:rsidRPr="001F0180">
        <w:t xml:space="preserve">. Správy boli následne </w:t>
      </w:r>
      <w:r w:rsidR="00484704">
        <w:t xml:space="preserve">SIEA </w:t>
      </w:r>
      <w:r w:rsidRPr="001F0180">
        <w:t xml:space="preserve">a RO zverejnené na </w:t>
      </w:r>
      <w:r w:rsidR="001F0180" w:rsidRPr="001F0180">
        <w:t xml:space="preserve">ich </w:t>
      </w:r>
      <w:r w:rsidR="00C77718" w:rsidRPr="001F0180">
        <w:t>webov</w:t>
      </w:r>
      <w:r w:rsidR="001F0180" w:rsidRPr="001F0180">
        <w:t>ých</w:t>
      </w:r>
      <w:r w:rsidRPr="001F0180">
        <w:t xml:space="preserve"> </w:t>
      </w:r>
      <w:r w:rsidR="00C77718" w:rsidRPr="001F0180">
        <w:t>sídl</w:t>
      </w:r>
      <w:r w:rsidR="001F0180" w:rsidRPr="001F0180">
        <w:t>ach</w:t>
      </w:r>
      <w:r w:rsidRPr="001F0180">
        <w:rPr>
          <w:rStyle w:val="Odkaznapoznmkupodiarou"/>
        </w:rPr>
        <w:footnoteReference w:id="27"/>
      </w:r>
      <w:r w:rsidRPr="001F0180">
        <w:t>.</w:t>
      </w:r>
    </w:p>
    <w:p w:rsidR="00CC429B" w:rsidRPr="001F0180" w:rsidRDefault="00CC429B" w:rsidP="00A50ED7">
      <w:pPr>
        <w:spacing w:before="120"/>
        <w:jc w:val="both"/>
      </w:pPr>
      <w:r w:rsidRPr="001F0180">
        <w:t>Hlavnými nedostatkami žiadostí o NFP a projektov, tak ako je uvedené v predmetných správach o vyhodnotení výzvy, boli:</w:t>
      </w:r>
    </w:p>
    <w:p w:rsidR="00CC429B" w:rsidRPr="004F69BF" w:rsidRDefault="00CC429B" w:rsidP="003F1EA5">
      <w:pPr>
        <w:pStyle w:val="Odsekzoznamu"/>
        <w:numPr>
          <w:ilvl w:val="0"/>
          <w:numId w:val="21"/>
        </w:numPr>
        <w:tabs>
          <w:tab w:val="left" w:pos="851"/>
        </w:tabs>
        <w:spacing w:before="120"/>
        <w:ind w:left="851" w:hanging="425"/>
        <w:jc w:val="both"/>
        <w:rPr>
          <w:b/>
        </w:rPr>
      </w:pPr>
      <w:r w:rsidRPr="004F69BF">
        <w:rPr>
          <w:b/>
        </w:rPr>
        <w:t>z formálneho a obsahového hľadiska:</w:t>
      </w:r>
    </w:p>
    <w:p w:rsidR="00F73309" w:rsidRPr="004F69BF" w:rsidRDefault="00F73309" w:rsidP="003616AC">
      <w:pPr>
        <w:numPr>
          <w:ilvl w:val="0"/>
          <w:numId w:val="6"/>
        </w:numPr>
        <w:tabs>
          <w:tab w:val="left" w:pos="1276"/>
        </w:tabs>
        <w:ind w:left="1276" w:hanging="425"/>
        <w:jc w:val="both"/>
      </w:pPr>
      <w:r w:rsidRPr="004F69BF">
        <w:t>chýbajúci doklad preukazujúci vlastnícke alebo iné práva k</w:t>
      </w:r>
      <w:r w:rsidR="00B25329">
        <w:t>u</w:t>
      </w:r>
      <w:r w:rsidRPr="004F69BF">
        <w:t> všetkým nehnuteľnostiam (list vlastníctva, nájomná zmluva, kópi</w:t>
      </w:r>
      <w:r w:rsidR="00B25329">
        <w:t>a</w:t>
      </w:r>
      <w:r w:rsidRPr="004F69BF">
        <w:t xml:space="preserve"> katastrálnej mapy)</w:t>
      </w:r>
      <w:r w:rsidR="00A372E6" w:rsidRPr="004F69BF">
        <w:t>,</w:t>
      </w:r>
      <w:r w:rsidRPr="004F69BF">
        <w:t xml:space="preserve">  na ktorých a/alebo v súvislosti s ktorými sa projekt realizuje;</w:t>
      </w:r>
    </w:p>
    <w:p w:rsidR="00567F2F" w:rsidRPr="004F69BF" w:rsidRDefault="00567F2F" w:rsidP="003616AC">
      <w:pPr>
        <w:numPr>
          <w:ilvl w:val="0"/>
          <w:numId w:val="6"/>
        </w:numPr>
        <w:tabs>
          <w:tab w:val="left" w:pos="1276"/>
        </w:tabs>
        <w:ind w:left="1276" w:hanging="425"/>
        <w:jc w:val="both"/>
      </w:pPr>
      <w:r w:rsidRPr="004F69BF">
        <w:t>problémy s predložením zmluvy s odkladacou podmienkou účinnosti;</w:t>
      </w:r>
    </w:p>
    <w:p w:rsidR="00567F2F" w:rsidRDefault="00567F2F" w:rsidP="003616AC">
      <w:pPr>
        <w:numPr>
          <w:ilvl w:val="0"/>
          <w:numId w:val="6"/>
        </w:numPr>
        <w:tabs>
          <w:tab w:val="left" w:pos="1276"/>
        </w:tabs>
        <w:autoSpaceDE w:val="0"/>
        <w:autoSpaceDN w:val="0"/>
        <w:adjustRightInd w:val="0"/>
        <w:ind w:left="1276" w:hanging="425"/>
        <w:jc w:val="both"/>
      </w:pPr>
      <w:r w:rsidRPr="004F69BF">
        <w:t>účtovná závierka (vrátane poznámok) neoverená príslušným daňovým úradom, resp. audítorom;</w:t>
      </w:r>
    </w:p>
    <w:p w:rsidR="00874487" w:rsidRPr="004F69BF" w:rsidRDefault="00874487" w:rsidP="00874487">
      <w:pPr>
        <w:numPr>
          <w:ilvl w:val="0"/>
          <w:numId w:val="6"/>
        </w:numPr>
        <w:tabs>
          <w:tab w:val="left" w:pos="1276"/>
        </w:tabs>
        <w:autoSpaceDE w:val="0"/>
        <w:autoSpaceDN w:val="0"/>
        <w:adjustRightInd w:val="0"/>
        <w:ind w:left="1276" w:hanging="425"/>
        <w:jc w:val="both"/>
      </w:pPr>
      <w:r w:rsidRPr="00945ECF">
        <w:t>ako doklad o disponovaní finančnými prostriedkami predložili žiadatelia nezáväzný prísľub úveru z komerčnej banky;</w:t>
      </w:r>
    </w:p>
    <w:p w:rsidR="00F73309" w:rsidRPr="004F69BF" w:rsidRDefault="00421DC4" w:rsidP="003616AC">
      <w:pPr>
        <w:numPr>
          <w:ilvl w:val="0"/>
          <w:numId w:val="6"/>
        </w:numPr>
        <w:tabs>
          <w:tab w:val="left" w:pos="1276"/>
        </w:tabs>
        <w:ind w:left="1276" w:hanging="425"/>
        <w:jc w:val="both"/>
      </w:pPr>
      <w:r w:rsidRPr="004F69BF">
        <w:t>chybné, resp. nedostatočné vyplnenie formuláru žiadosti o NFP, a to:</w:t>
      </w:r>
    </w:p>
    <w:p w:rsidR="00421DC4" w:rsidRPr="004F69BF" w:rsidRDefault="00421DC4" w:rsidP="003F1EA5">
      <w:pPr>
        <w:pStyle w:val="Odsekzoznamu"/>
        <w:numPr>
          <w:ilvl w:val="0"/>
          <w:numId w:val="22"/>
        </w:numPr>
        <w:tabs>
          <w:tab w:val="left" w:pos="1560"/>
        </w:tabs>
        <w:ind w:left="1560" w:hanging="284"/>
        <w:jc w:val="both"/>
      </w:pPr>
      <w:r w:rsidRPr="004F69BF">
        <w:t>merateľné ukazovatele nezadefinované v súlade s podmienkami príslušnej výzvy, nesprávne vyplnené roky pri východiskových a plánovaných hodnotách merateľných ukazovateľov;</w:t>
      </w:r>
    </w:p>
    <w:p w:rsidR="00421DC4" w:rsidRPr="004F69BF" w:rsidRDefault="00421DC4" w:rsidP="003F1EA5">
      <w:pPr>
        <w:pStyle w:val="Odsekzoznamu"/>
        <w:numPr>
          <w:ilvl w:val="0"/>
          <w:numId w:val="22"/>
        </w:numPr>
        <w:tabs>
          <w:tab w:val="left" w:pos="1560"/>
        </w:tabs>
        <w:ind w:left="1560" w:hanging="284"/>
        <w:jc w:val="both"/>
      </w:pPr>
      <w:r w:rsidRPr="004F69BF">
        <w:t xml:space="preserve">nevyplnené, resp. zle vyplnené polia týkajúce sa identifikačného čísla DPH, vedenia účtovníctva a dátumu vzniku žiadateľa, ktorý bol uvádzaný v rozpore s výpisom z Obchodného registra SR; </w:t>
      </w:r>
    </w:p>
    <w:p w:rsidR="00421DC4" w:rsidRPr="004F69BF" w:rsidRDefault="00421DC4" w:rsidP="003F1EA5">
      <w:pPr>
        <w:pStyle w:val="Odsekzoznamu"/>
        <w:numPr>
          <w:ilvl w:val="0"/>
          <w:numId w:val="22"/>
        </w:numPr>
        <w:tabs>
          <w:tab w:val="left" w:pos="1560"/>
        </w:tabs>
        <w:ind w:left="1560" w:hanging="284"/>
        <w:jc w:val="both"/>
      </w:pPr>
      <w:r w:rsidRPr="004F69BF">
        <w:t>nesprávne vyplnené pole týkajúce sa umiestnenia pomoci resp. miesta realizácie projektu;</w:t>
      </w:r>
    </w:p>
    <w:p w:rsidR="00421DC4" w:rsidRPr="004F69BF" w:rsidRDefault="00567F2F" w:rsidP="003F1EA5">
      <w:pPr>
        <w:pStyle w:val="Odsekzoznamu"/>
        <w:numPr>
          <w:ilvl w:val="0"/>
          <w:numId w:val="22"/>
        </w:numPr>
        <w:tabs>
          <w:tab w:val="left" w:pos="1560"/>
        </w:tabs>
        <w:ind w:left="1560" w:hanging="284"/>
        <w:jc w:val="both"/>
      </w:pPr>
      <w:r w:rsidRPr="004F69BF">
        <w:lastRenderedPageBreak/>
        <w:t>nepresne spracované rozpočty v rozpore s podmienkami definovanými v </w:t>
      </w:r>
      <w:r w:rsidR="00C77718" w:rsidRPr="004F69BF">
        <w:t>p</w:t>
      </w:r>
      <w:r w:rsidRPr="004F69BF">
        <w:t>ríručke pre žiadateľa;</w:t>
      </w:r>
    </w:p>
    <w:p w:rsidR="00567F2F" w:rsidRPr="004F69BF" w:rsidRDefault="00567F2F" w:rsidP="003F1EA5">
      <w:pPr>
        <w:pStyle w:val="Odsekzoznamu"/>
        <w:numPr>
          <w:ilvl w:val="0"/>
          <w:numId w:val="22"/>
        </w:numPr>
        <w:tabs>
          <w:tab w:val="left" w:pos="1560"/>
        </w:tabs>
        <w:ind w:left="1560" w:hanging="284"/>
        <w:jc w:val="both"/>
      </w:pPr>
      <w:r w:rsidRPr="004F69BF">
        <w:t xml:space="preserve">dátumy realizácie aktivít resp. trvania projektu </w:t>
      </w:r>
      <w:r w:rsidR="00B25329">
        <w:t>neboli</w:t>
      </w:r>
      <w:r w:rsidRPr="004F69BF">
        <w:t xml:space="preserve"> v súlade = rozpor medzi údajmi uvádzanými v žiadosti o NFP, v opise projektu a v podrobnom rozpočte projektu atď..</w:t>
      </w:r>
    </w:p>
    <w:p w:rsidR="00CC429B" w:rsidRPr="00C81124" w:rsidRDefault="00CC429B" w:rsidP="003F1EA5">
      <w:pPr>
        <w:pStyle w:val="Odsekzoznamu"/>
        <w:numPr>
          <w:ilvl w:val="0"/>
          <w:numId w:val="21"/>
        </w:numPr>
        <w:tabs>
          <w:tab w:val="left" w:pos="851"/>
        </w:tabs>
        <w:spacing w:before="120"/>
        <w:ind w:left="851" w:hanging="425"/>
        <w:jc w:val="both"/>
        <w:rPr>
          <w:b/>
        </w:rPr>
      </w:pPr>
      <w:r w:rsidRPr="00C81124">
        <w:rPr>
          <w:b/>
        </w:rPr>
        <w:t>na základe odborného hodnotenia:</w:t>
      </w:r>
    </w:p>
    <w:p w:rsidR="005F2243" w:rsidRPr="00C81124" w:rsidRDefault="005F2243" w:rsidP="003616AC">
      <w:pPr>
        <w:numPr>
          <w:ilvl w:val="0"/>
          <w:numId w:val="6"/>
        </w:numPr>
        <w:tabs>
          <w:tab w:val="left" w:pos="1276"/>
        </w:tabs>
        <w:ind w:left="1276" w:hanging="425"/>
        <w:jc w:val="both"/>
      </w:pPr>
      <w:r w:rsidRPr="00C81124">
        <w:t>slabé zdokumentovanie administratívnej, odbornej a technickej kapacity žiadateľa;</w:t>
      </w:r>
    </w:p>
    <w:p w:rsidR="005F2243" w:rsidRPr="00C81124" w:rsidRDefault="005F2243" w:rsidP="003616AC">
      <w:pPr>
        <w:numPr>
          <w:ilvl w:val="0"/>
          <w:numId w:val="6"/>
        </w:numPr>
        <w:tabs>
          <w:tab w:val="left" w:pos="1276"/>
        </w:tabs>
        <w:ind w:left="1276" w:hanging="425"/>
        <w:jc w:val="both"/>
      </w:pPr>
      <w:r w:rsidRPr="00C81124">
        <w:t>nepresne spracovaný rozpočet projektu;</w:t>
      </w:r>
    </w:p>
    <w:p w:rsidR="005F2243" w:rsidRPr="00C81124" w:rsidRDefault="005F2243" w:rsidP="003616AC">
      <w:pPr>
        <w:numPr>
          <w:ilvl w:val="0"/>
          <w:numId w:val="6"/>
        </w:numPr>
        <w:tabs>
          <w:tab w:val="left" w:pos="1276"/>
        </w:tabs>
        <w:ind w:left="1276" w:hanging="425"/>
        <w:jc w:val="both"/>
      </w:pPr>
      <w:r w:rsidRPr="00C81124">
        <w:t xml:space="preserve">nereálne definované hodnoty </w:t>
      </w:r>
      <w:r w:rsidR="00C81124" w:rsidRPr="00C81124">
        <w:t>merateľných ukazovateľov = nedostatočné zabezpečenie trvalej udržateľnosti projektu</w:t>
      </w:r>
      <w:r w:rsidR="00874487">
        <w:t xml:space="preserve"> atď..</w:t>
      </w:r>
    </w:p>
    <w:p w:rsidR="00CC429B" w:rsidRPr="00C81124" w:rsidRDefault="00CC429B" w:rsidP="00331EEC">
      <w:pPr>
        <w:spacing w:before="120"/>
        <w:jc w:val="both"/>
      </w:pPr>
      <w:r w:rsidRPr="00C81124">
        <w:rPr>
          <w:b/>
        </w:rPr>
        <w:t>Opatrenia</w:t>
      </w:r>
      <w:r w:rsidR="00EF0865" w:rsidRPr="00C81124">
        <w:t xml:space="preserve">, </w:t>
      </w:r>
      <w:r w:rsidRPr="00C81124">
        <w:t xml:space="preserve">prijaté </w:t>
      </w:r>
      <w:r w:rsidR="00C1754D">
        <w:t>SORO</w:t>
      </w:r>
      <w:r w:rsidR="00421DC4" w:rsidRPr="00C81124">
        <w:t xml:space="preserve"> </w:t>
      </w:r>
      <w:r w:rsidR="00331EEC" w:rsidRPr="00C81124">
        <w:t xml:space="preserve">/ RO </w:t>
      </w:r>
      <w:r w:rsidRPr="00C81124">
        <w:t>na zredukovanie, resp. odstránenie vyššie uvedených nedostatkov v prípade žiadostí o NFP a projektov spočíva</w:t>
      </w:r>
      <w:r w:rsidR="00331EEC" w:rsidRPr="00C81124">
        <w:t>jú</w:t>
      </w:r>
      <w:r w:rsidRPr="00C81124">
        <w:t xml:space="preserve"> najmä v týchto aktivitách:</w:t>
      </w:r>
    </w:p>
    <w:p w:rsidR="00421DC4" w:rsidRPr="00C81124" w:rsidRDefault="00421DC4" w:rsidP="00D7220F">
      <w:pPr>
        <w:pStyle w:val="Odsekzoznamu"/>
        <w:numPr>
          <w:ilvl w:val="0"/>
          <w:numId w:val="29"/>
        </w:numPr>
        <w:tabs>
          <w:tab w:val="left" w:pos="851"/>
        </w:tabs>
        <w:ind w:left="851" w:hanging="425"/>
        <w:jc w:val="both"/>
      </w:pPr>
      <w:r w:rsidRPr="00C81124">
        <w:t>užšia spolupráca medzi žiadateľom a </w:t>
      </w:r>
      <w:r w:rsidR="00C1754D">
        <w:t>SORO</w:t>
      </w:r>
      <w:r w:rsidRPr="00C81124">
        <w:t>, najmä prostredníctvom telefonických, emailových či osobných konzultácií;</w:t>
      </w:r>
    </w:p>
    <w:p w:rsidR="0064125D" w:rsidRDefault="00331EEC" w:rsidP="00D7220F">
      <w:pPr>
        <w:pStyle w:val="Odsekzoznamu"/>
        <w:numPr>
          <w:ilvl w:val="0"/>
          <w:numId w:val="29"/>
        </w:numPr>
        <w:tabs>
          <w:tab w:val="left" w:pos="851"/>
        </w:tabs>
        <w:ind w:left="851" w:hanging="425"/>
        <w:jc w:val="both"/>
      </w:pPr>
      <w:r w:rsidRPr="0058480E">
        <w:t>explicitnejší popis jednotlivých metodických postupov spojených so správnym vyplnením formuláru žiadosti o NFP a správnym predkladaním jej konkrétnych príloh;</w:t>
      </w:r>
    </w:p>
    <w:p w:rsidR="003F1EA5" w:rsidRPr="0058480E" w:rsidRDefault="003F1EA5" w:rsidP="00D7220F">
      <w:pPr>
        <w:pStyle w:val="Odsekzoznamu"/>
        <w:numPr>
          <w:ilvl w:val="0"/>
          <w:numId w:val="29"/>
        </w:numPr>
        <w:tabs>
          <w:tab w:val="left" w:pos="851"/>
        </w:tabs>
        <w:ind w:left="851" w:hanging="425"/>
        <w:jc w:val="both"/>
      </w:pPr>
      <w:r w:rsidRPr="00420A05">
        <w:t>organizovani</w:t>
      </w:r>
      <w:r>
        <w:t>e</w:t>
      </w:r>
      <w:r w:rsidRPr="00420A05">
        <w:t xml:space="preserve"> seminárov pre potenciálnych žiadateľov</w:t>
      </w:r>
      <w:r>
        <w:t xml:space="preserve"> v prípade aktuálne vyhlásenej výzvy;</w:t>
      </w:r>
    </w:p>
    <w:p w:rsidR="00EF0865" w:rsidRPr="00C81124" w:rsidRDefault="00421DC4" w:rsidP="00D7220F">
      <w:pPr>
        <w:pStyle w:val="Odsekzoznamu"/>
        <w:numPr>
          <w:ilvl w:val="0"/>
          <w:numId w:val="29"/>
        </w:numPr>
        <w:tabs>
          <w:tab w:val="left" w:pos="851"/>
        </w:tabs>
        <w:ind w:left="851" w:hanging="425"/>
        <w:jc w:val="both"/>
      </w:pPr>
      <w:r w:rsidRPr="00C81124">
        <w:t>zvýšenie informovani</w:t>
      </w:r>
      <w:r w:rsidR="00C81124" w:rsidRPr="00C81124">
        <w:t>a</w:t>
      </w:r>
      <w:r w:rsidRPr="00C81124">
        <w:t xml:space="preserve"> verejnosti o možnosti čerpania finančných prostriedkov</w:t>
      </w:r>
      <w:r w:rsidR="00331EEC" w:rsidRPr="00C81124">
        <w:t>;</w:t>
      </w:r>
    </w:p>
    <w:p w:rsidR="00CC429B" w:rsidRPr="00484704" w:rsidRDefault="00331EEC" w:rsidP="00D7220F">
      <w:pPr>
        <w:pStyle w:val="Odsekzoznamu"/>
        <w:numPr>
          <w:ilvl w:val="0"/>
          <w:numId w:val="29"/>
        </w:numPr>
        <w:tabs>
          <w:tab w:val="left" w:pos="851"/>
        </w:tabs>
        <w:ind w:left="851" w:hanging="425"/>
        <w:jc w:val="both"/>
      </w:pPr>
      <w:r w:rsidRPr="00484704">
        <w:t>zverejnenie FAQ ku každej výzve - v</w:t>
      </w:r>
      <w:r w:rsidR="00CC429B" w:rsidRPr="00484704">
        <w:t xml:space="preserve"> rámci jednotlivých výziev sa identifikovali otázky všeobecného charakteru, resp. iné, najmä často opakujúce sa otázky, ktoré boli konzultované s implementačnými manažérmi RO a následne zverejnené prostredníctvom </w:t>
      </w:r>
      <w:r w:rsidR="00484704" w:rsidRPr="00484704">
        <w:t>webového</w:t>
      </w:r>
      <w:r w:rsidRPr="00484704">
        <w:t xml:space="preserve"> </w:t>
      </w:r>
      <w:r w:rsidR="00C77718" w:rsidRPr="00484704">
        <w:t>sídl</w:t>
      </w:r>
      <w:r w:rsidR="00484704" w:rsidRPr="00484704">
        <w:t>a</w:t>
      </w:r>
      <w:r w:rsidRPr="00484704">
        <w:t xml:space="preserve"> </w:t>
      </w:r>
      <w:r w:rsidR="00C1754D">
        <w:t>SORO</w:t>
      </w:r>
      <w:r w:rsidRPr="00484704">
        <w:t>;</w:t>
      </w:r>
      <w:r w:rsidR="00CC429B" w:rsidRPr="00484704">
        <w:t xml:space="preserve"> </w:t>
      </w:r>
    </w:p>
    <w:p w:rsidR="00CC429B" w:rsidRPr="00484704" w:rsidRDefault="002B4711" w:rsidP="00D7220F">
      <w:pPr>
        <w:pStyle w:val="Odsekzoznamu"/>
        <w:numPr>
          <w:ilvl w:val="0"/>
          <w:numId w:val="29"/>
        </w:numPr>
        <w:tabs>
          <w:tab w:val="left" w:pos="851"/>
        </w:tabs>
        <w:ind w:left="851" w:hanging="425"/>
        <w:jc w:val="both"/>
      </w:pPr>
      <w:r w:rsidRPr="00484704">
        <w:t>a</w:t>
      </w:r>
      <w:r w:rsidR="00CC429B" w:rsidRPr="00484704">
        <w:t>ktívna spolupráca RO a </w:t>
      </w:r>
      <w:r w:rsidR="00C1754D">
        <w:t>SORO</w:t>
      </w:r>
      <w:r w:rsidRPr="00484704">
        <w:t xml:space="preserve"> pri príprave výzvy - p</w:t>
      </w:r>
      <w:r w:rsidR="00CC429B" w:rsidRPr="00484704">
        <w:t>očas prípravy výzvy boli podmienky konkrétnej výzvy konzultované s</w:t>
      </w:r>
      <w:r w:rsidR="00484704" w:rsidRPr="00484704">
        <w:t>o</w:t>
      </w:r>
      <w:r w:rsidR="00CC429B" w:rsidRPr="00484704">
        <w:t> </w:t>
      </w:r>
      <w:r w:rsidR="0076400D">
        <w:t>SORO</w:t>
      </w:r>
      <w:r w:rsidR="00484704" w:rsidRPr="00484704">
        <w:t xml:space="preserve"> </w:t>
      </w:r>
      <w:r w:rsidR="00CC429B" w:rsidRPr="00484704">
        <w:t xml:space="preserve">a pred jej vyhlásením RO dané na pripomienkové konanie na </w:t>
      </w:r>
      <w:r w:rsidR="0076400D">
        <w:t>SORO</w:t>
      </w:r>
      <w:r w:rsidR="00CC429B" w:rsidRPr="00484704">
        <w:t xml:space="preserve"> a na vecne príslušnú sekciu MH SR</w:t>
      </w:r>
      <w:r w:rsidR="0076400D">
        <w:t xml:space="preserve"> a </w:t>
      </w:r>
      <w:proofErr w:type="spellStart"/>
      <w:r w:rsidR="00C63D0A">
        <w:t>MDVaRR</w:t>
      </w:r>
      <w:proofErr w:type="spellEnd"/>
      <w:r w:rsidR="0076400D">
        <w:t xml:space="preserve"> SR</w:t>
      </w:r>
      <w:r w:rsidR="00CC429B" w:rsidRPr="00484704">
        <w:t>.</w:t>
      </w:r>
    </w:p>
    <w:p w:rsidR="00B63EA2" w:rsidRPr="00F17256" w:rsidRDefault="00B63EA2" w:rsidP="00B63EA2">
      <w:pPr>
        <w:spacing w:before="120"/>
        <w:jc w:val="both"/>
      </w:pPr>
      <w:r w:rsidRPr="00F17256">
        <w:t>RO a SORO</w:t>
      </w:r>
      <w:r w:rsidRPr="00F17256">
        <w:rPr>
          <w:rStyle w:val="Odkaznapoznmkupodiarou"/>
        </w:rPr>
        <w:footnoteReference w:id="28"/>
      </w:r>
      <w:r w:rsidRPr="00F17256">
        <w:t xml:space="preserve"> pravidelne zverejňujú na webov</w:t>
      </w:r>
      <w:r w:rsidR="00C77718" w:rsidRPr="00F17256">
        <w:t>om</w:t>
      </w:r>
      <w:r w:rsidRPr="00F17256">
        <w:t xml:space="preserve"> </w:t>
      </w:r>
      <w:r w:rsidR="00C77718" w:rsidRPr="00F17256">
        <w:t xml:space="preserve">sídle </w:t>
      </w:r>
      <w:r w:rsidR="0085146E" w:rsidRPr="00F17256">
        <w:t xml:space="preserve">okrem iného aj </w:t>
      </w:r>
      <w:r w:rsidRPr="00F17256">
        <w:t>údaje týkajúce sa úspešných žiadateľov, schválených žiadostí o NFP, zmluvne viazaných projektov, výšky NFP a miesta realizácie na úrovni príslušnej výzvy.</w:t>
      </w:r>
    </w:p>
    <w:p w:rsidR="00B63EA2" w:rsidRPr="00300DA4" w:rsidRDefault="00B63EA2" w:rsidP="00B63EA2">
      <w:pPr>
        <w:spacing w:before="120"/>
        <w:jc w:val="both"/>
      </w:pPr>
      <w:r w:rsidRPr="00300DA4">
        <w:t>Vzhľadom na zostatok alokovaných finančných prostriedkov</w:t>
      </w:r>
      <w:r w:rsidR="00300DA4" w:rsidRPr="00300DA4">
        <w:t xml:space="preserve">, absorpčnú kapacitu jednotlivých opatrení a naplnenie cieľov OP KaHR </w:t>
      </w:r>
      <w:r w:rsidRPr="00300DA4">
        <w:t xml:space="preserve">plánuje RO </w:t>
      </w:r>
      <w:r w:rsidR="00300DA4" w:rsidRPr="00300DA4">
        <w:t xml:space="preserve">v roku 2013 </w:t>
      </w:r>
      <w:r w:rsidRPr="00300DA4">
        <w:t xml:space="preserve">vyhlásiť 2 </w:t>
      </w:r>
      <w:r w:rsidR="00300DA4" w:rsidRPr="00300DA4">
        <w:t xml:space="preserve">dopytovo orientované výzvy </w:t>
      </w:r>
      <w:r w:rsidRPr="00300DA4">
        <w:t xml:space="preserve">(pre </w:t>
      </w:r>
      <w:proofErr w:type="spellStart"/>
      <w:r w:rsidR="00300DA4" w:rsidRPr="00300DA4">
        <w:t>p</w:t>
      </w:r>
      <w:r w:rsidRPr="00300DA4">
        <w:t>odopatrenie</w:t>
      </w:r>
      <w:proofErr w:type="spellEnd"/>
      <w:r w:rsidRPr="00300DA4">
        <w:t xml:space="preserve"> 1.1.</w:t>
      </w:r>
      <w:r w:rsidR="00300DA4" w:rsidRPr="00300DA4">
        <w:t>1</w:t>
      </w:r>
      <w:r w:rsidRPr="00300DA4">
        <w:t xml:space="preserve"> </w:t>
      </w:r>
      <w:r w:rsidR="00300DA4" w:rsidRPr="00300DA4">
        <w:t>Podpora zavádzania inovácií a</w:t>
      </w:r>
      <w:r w:rsidR="00DC133E">
        <w:t> </w:t>
      </w:r>
      <w:r w:rsidR="00300DA4" w:rsidRPr="00300DA4">
        <w:t>technologických transferov</w:t>
      </w:r>
      <w:r w:rsidRPr="00300DA4">
        <w:t xml:space="preserve"> a pre </w:t>
      </w:r>
      <w:r w:rsidR="0076400D">
        <w:t>o</w:t>
      </w:r>
      <w:r w:rsidRPr="00300DA4">
        <w:t>patrenie 2.1 Zvyšovanie energetickej efektívnosti na</w:t>
      </w:r>
      <w:r w:rsidR="00DC133E">
        <w:t> </w:t>
      </w:r>
      <w:r w:rsidRPr="00300DA4">
        <w:t xml:space="preserve">strane výroby aj spotreby a zavádzanie progresívnych technológií v energetike) v celkovej alokácii NFP </w:t>
      </w:r>
      <w:r w:rsidR="00300DA4" w:rsidRPr="00300DA4">
        <w:t>61,2</w:t>
      </w:r>
      <w:r w:rsidRPr="00300DA4">
        <w:t xml:space="preserve"> mil. </w:t>
      </w:r>
      <w:r w:rsidR="002D30ED" w:rsidRPr="00300DA4">
        <w:t>Eur</w:t>
      </w:r>
      <w:r w:rsidRPr="00300DA4">
        <w:t xml:space="preserve">, v rámci ktorých </w:t>
      </w:r>
      <w:r w:rsidR="00A45AA6" w:rsidRPr="00300DA4">
        <w:t>bude</w:t>
      </w:r>
      <w:r w:rsidRPr="00300DA4">
        <w:t xml:space="preserve"> aplikovať </w:t>
      </w:r>
      <w:r w:rsidR="00300DA4" w:rsidRPr="00300DA4">
        <w:t xml:space="preserve">aj </w:t>
      </w:r>
      <w:r w:rsidRPr="00300DA4">
        <w:t>skúsenosti z predchádzajúceho obdobia.</w:t>
      </w:r>
      <w:r w:rsidR="00300DA4">
        <w:t xml:space="preserve"> </w:t>
      </w:r>
      <w:r w:rsidR="0048735D">
        <w:t>RO musí brať do úvahy aj obmedzenú platnosť schém, prostredníctvom ktorých sa realizujú výzvy, ktorá je aktuálne ohraničená dátumom 31. 12. 2013, do ktorého je nevyhnutné vydať rozhodnutia o schválení jednotlivých žiadostí o NFP.</w:t>
      </w:r>
    </w:p>
    <w:p w:rsidR="00F21DF7" w:rsidRPr="00F17256" w:rsidRDefault="0004635B" w:rsidP="0085146E">
      <w:pPr>
        <w:spacing w:before="120"/>
        <w:jc w:val="both"/>
      </w:pPr>
      <w:r w:rsidRPr="00F17256">
        <w:t>V roku 201</w:t>
      </w:r>
      <w:r w:rsidR="00F17256" w:rsidRPr="00F17256">
        <w:t>2</w:t>
      </w:r>
      <w:r w:rsidRPr="00F17256">
        <w:t xml:space="preserve"> pokračovala realizácia</w:t>
      </w:r>
      <w:r w:rsidRPr="00F17256">
        <w:rPr>
          <w:b/>
        </w:rPr>
        <w:t xml:space="preserve"> n</w:t>
      </w:r>
      <w:r w:rsidR="0046450A" w:rsidRPr="00F17256">
        <w:rPr>
          <w:b/>
        </w:rPr>
        <w:t>árodn</w:t>
      </w:r>
      <w:r w:rsidRPr="00F17256">
        <w:rPr>
          <w:b/>
        </w:rPr>
        <w:t>ých</w:t>
      </w:r>
      <w:r w:rsidR="0046450A" w:rsidRPr="00F17256">
        <w:rPr>
          <w:b/>
        </w:rPr>
        <w:t xml:space="preserve"> projekt</w:t>
      </w:r>
      <w:r w:rsidRPr="00F17256">
        <w:rPr>
          <w:b/>
        </w:rPr>
        <w:t>ov</w:t>
      </w:r>
      <w:r w:rsidRPr="00F17256">
        <w:t>, a to</w:t>
      </w:r>
      <w:r w:rsidR="0046450A" w:rsidRPr="00F17256">
        <w:t xml:space="preserve"> v rámci:</w:t>
      </w:r>
    </w:p>
    <w:p w:rsidR="00F21DF7" w:rsidRPr="00F17256" w:rsidRDefault="00F21DF7" w:rsidP="003F1EA5">
      <w:pPr>
        <w:pStyle w:val="Odsekzoznamu"/>
        <w:numPr>
          <w:ilvl w:val="0"/>
          <w:numId w:val="21"/>
        </w:numPr>
        <w:tabs>
          <w:tab w:val="left" w:pos="851"/>
        </w:tabs>
        <w:ind w:left="851" w:hanging="425"/>
        <w:jc w:val="both"/>
      </w:pPr>
      <w:r w:rsidRPr="00F17256">
        <w:t>Opatrenia 2.2 Budovanie a modernizácia verejného osvetlenia pre mestá a obce a poskytovanie poradenstva v oblasti energetiky projekt s názvom „Podpora osvety a poradenstva v rámci efektívneho využívania energie a využívania OZE, vrátane zvýšenia informovanosti širokej verejnosti“ – implementuje SIEA;</w:t>
      </w:r>
    </w:p>
    <w:p w:rsidR="00F21DF7" w:rsidRPr="00F17256" w:rsidRDefault="00F21DF7" w:rsidP="003F1EA5">
      <w:pPr>
        <w:pStyle w:val="Odsekzoznamu"/>
        <w:numPr>
          <w:ilvl w:val="0"/>
          <w:numId w:val="21"/>
        </w:numPr>
        <w:tabs>
          <w:tab w:val="left" w:pos="851"/>
        </w:tabs>
        <w:ind w:left="851" w:hanging="425"/>
        <w:jc w:val="both"/>
      </w:pPr>
      <w:r w:rsidRPr="00F17256">
        <w:lastRenderedPageBreak/>
        <w:t>Opatrenia 3.2 Rozvoj informačných služieb cestovného ruchu, prezentácie regiónov a Slovenska projekt s názvom „Podpora propagácie Slovenska ako destinácie cestovného ruchu“ – implementuje SACR.</w:t>
      </w:r>
    </w:p>
    <w:p w:rsidR="00F21DF7" w:rsidRPr="00F17256" w:rsidRDefault="00F21DF7" w:rsidP="00776082">
      <w:pPr>
        <w:tabs>
          <w:tab w:val="left" w:pos="993"/>
        </w:tabs>
        <w:spacing w:before="120"/>
        <w:jc w:val="both"/>
      </w:pPr>
      <w:r w:rsidRPr="00F17256">
        <w:t>Bližšie informácie o predmetných národných projektoch sú</w:t>
      </w:r>
      <w:r w:rsidRPr="00F17256">
        <w:rPr>
          <w:sz w:val="22"/>
          <w:szCs w:val="22"/>
        </w:rPr>
        <w:t xml:space="preserve"> </w:t>
      </w:r>
      <w:r w:rsidRPr="00F17256">
        <w:t xml:space="preserve">uvedené v kapitole </w:t>
      </w:r>
      <w:hyperlink w:anchor="_Realizácia_OP_KaHR" w:history="1">
        <w:r w:rsidRPr="00F17256">
          <w:rPr>
            <w:rStyle w:val="Hypertextovprepojenie"/>
            <w:color w:val="auto"/>
          </w:rPr>
          <w:t>3</w:t>
        </w:r>
        <w:r w:rsidR="00DC133E">
          <w:rPr>
            <w:rStyle w:val="Hypertextovprepojenie"/>
            <w:color w:val="auto"/>
          </w:rPr>
          <w:t> </w:t>
        </w:r>
        <w:r w:rsidRPr="00F17256">
          <w:rPr>
            <w:rStyle w:val="Hypertextovprepojenie"/>
            <w:color w:val="auto"/>
          </w:rPr>
          <w:t xml:space="preserve">Realizácia </w:t>
        </w:r>
        <w:r w:rsidR="00BE2503" w:rsidRPr="00F17256">
          <w:rPr>
            <w:rStyle w:val="Hypertextovprepojenie"/>
            <w:color w:val="auto"/>
          </w:rPr>
          <w:t xml:space="preserve">OP KaHR </w:t>
        </w:r>
        <w:r w:rsidRPr="00F17256">
          <w:rPr>
            <w:rStyle w:val="Hypertextovprepojenie"/>
            <w:color w:val="auto"/>
          </w:rPr>
          <w:t>podľa prioritných osí</w:t>
        </w:r>
      </w:hyperlink>
      <w:r w:rsidRPr="00F17256">
        <w:t>.</w:t>
      </w:r>
    </w:p>
    <w:p w:rsidR="009C3B9A" w:rsidRPr="00296021" w:rsidRDefault="00122F15" w:rsidP="000C7B41">
      <w:pPr>
        <w:pStyle w:val="Nadpis4"/>
        <w:tabs>
          <w:tab w:val="clear" w:pos="864"/>
          <w:tab w:val="num" w:pos="993"/>
        </w:tabs>
        <w:spacing w:before="360" w:after="240"/>
        <w:ind w:left="993" w:hanging="993"/>
        <w:rPr>
          <w:b w:val="0"/>
          <w:sz w:val="26"/>
          <w:szCs w:val="26"/>
          <w:u w:val="single"/>
        </w:rPr>
      </w:pPr>
      <w:bookmarkStart w:id="59" w:name="_JEREMIE"/>
      <w:bookmarkStart w:id="60" w:name="_Toc264963925"/>
      <w:bookmarkStart w:id="61" w:name="_Toc311017852"/>
      <w:bookmarkStart w:id="62" w:name="_Toc326050915"/>
      <w:bookmarkEnd w:id="59"/>
      <w:r w:rsidRPr="00296021">
        <w:rPr>
          <w:b w:val="0"/>
          <w:sz w:val="26"/>
          <w:szCs w:val="26"/>
          <w:u w:val="single"/>
        </w:rPr>
        <w:t xml:space="preserve">Plnenie </w:t>
      </w:r>
      <w:r w:rsidR="00924CE7" w:rsidRPr="00296021">
        <w:rPr>
          <w:b w:val="0"/>
          <w:sz w:val="26"/>
          <w:szCs w:val="26"/>
          <w:u w:val="single"/>
        </w:rPr>
        <w:t>merateľných</w:t>
      </w:r>
      <w:r w:rsidRPr="00296021">
        <w:rPr>
          <w:b w:val="0"/>
          <w:sz w:val="26"/>
          <w:szCs w:val="26"/>
          <w:u w:val="single"/>
        </w:rPr>
        <w:t xml:space="preserve"> ukazovateľov</w:t>
      </w:r>
      <w:bookmarkEnd w:id="60"/>
      <w:bookmarkEnd w:id="61"/>
      <w:r w:rsidR="00C33455" w:rsidRPr="00296021">
        <w:rPr>
          <w:b w:val="0"/>
          <w:sz w:val="26"/>
          <w:szCs w:val="26"/>
          <w:u w:val="single"/>
        </w:rPr>
        <w:t xml:space="preserve"> na úrovni OP</w:t>
      </w:r>
      <w:bookmarkEnd w:id="62"/>
    </w:p>
    <w:p w:rsidR="00D37059" w:rsidRPr="0067330A" w:rsidRDefault="00924CE7" w:rsidP="00100FE4">
      <w:pPr>
        <w:spacing w:before="120"/>
        <w:jc w:val="both"/>
      </w:pPr>
      <w:r w:rsidRPr="0067330A">
        <w:t xml:space="preserve">Implementácia OP KaHR z hľadiska ukončenia dostatočného množstva projektov </w:t>
      </w:r>
      <w:r w:rsidR="00ED0239" w:rsidRPr="0067330A">
        <w:t xml:space="preserve">pokročila a v súčasnosti je ukončených </w:t>
      </w:r>
      <w:r w:rsidR="0067330A" w:rsidRPr="0067330A">
        <w:t>576 zmluvne viazaných projektov.</w:t>
      </w:r>
    </w:p>
    <w:p w:rsidR="00D37059" w:rsidRPr="0067330A" w:rsidRDefault="00D37059" w:rsidP="008037B1">
      <w:pPr>
        <w:spacing w:before="120"/>
        <w:jc w:val="both"/>
      </w:pPr>
      <w:r w:rsidRPr="0067330A">
        <w:t xml:space="preserve">V nasledujúcej tabuľke sú uvedené </w:t>
      </w:r>
      <w:r w:rsidR="00C46042" w:rsidRPr="0067330A">
        <w:rPr>
          <w:b/>
        </w:rPr>
        <w:t>ukazovatele</w:t>
      </w:r>
      <w:r w:rsidR="00107CC7" w:rsidRPr="0067330A">
        <w:rPr>
          <w:b/>
        </w:rPr>
        <w:t xml:space="preserve"> zadefinované v OP KaHR s</w:t>
      </w:r>
      <w:r w:rsidR="00C67CED" w:rsidRPr="0067330A">
        <w:rPr>
          <w:b/>
        </w:rPr>
        <w:t> </w:t>
      </w:r>
      <w:r w:rsidR="00107CC7" w:rsidRPr="0067330A">
        <w:rPr>
          <w:b/>
        </w:rPr>
        <w:t>východiskovými</w:t>
      </w:r>
      <w:r w:rsidR="00C67CED" w:rsidRPr="0067330A">
        <w:rPr>
          <w:b/>
        </w:rPr>
        <w:t xml:space="preserve"> a</w:t>
      </w:r>
      <w:r w:rsidR="00107CC7" w:rsidRPr="0067330A">
        <w:rPr>
          <w:b/>
        </w:rPr>
        <w:t xml:space="preserve"> plánovanými cieľovými hodnotami</w:t>
      </w:r>
      <w:r w:rsidR="00107CC7" w:rsidRPr="0067330A">
        <w:t xml:space="preserve"> súhrnne za celý OP</w:t>
      </w:r>
      <w:r w:rsidRPr="0067330A">
        <w:t>.</w:t>
      </w:r>
      <w:r w:rsidR="006017F6" w:rsidRPr="0067330A">
        <w:t xml:space="preserve"> Údaje sú</w:t>
      </w:r>
      <w:r w:rsidR="00DC133E">
        <w:t> </w:t>
      </w:r>
      <w:r w:rsidR="006017F6" w:rsidRPr="0067330A">
        <w:t xml:space="preserve">uvedené </w:t>
      </w:r>
      <w:r w:rsidR="0067330A" w:rsidRPr="0067330A">
        <w:t xml:space="preserve">len </w:t>
      </w:r>
      <w:r w:rsidR="006017F6" w:rsidRPr="0067330A">
        <w:t>za ukončené projekty s výnimkou počtu podporených projektov, ktoré predstavujú počet uzatvorených zmlúv o NFP.</w:t>
      </w:r>
    </w:p>
    <w:p w:rsidR="00122F15" w:rsidRPr="00320386" w:rsidRDefault="00122F15" w:rsidP="00122F15">
      <w:pPr>
        <w:spacing w:before="120"/>
        <w:jc w:val="both"/>
      </w:pPr>
      <w:r w:rsidRPr="00320386">
        <w:t>Tabuľka č. 3</w:t>
      </w:r>
      <w:r w:rsidR="005E79CF" w:rsidRPr="00320386">
        <w:t>:</w:t>
      </w:r>
      <w:r w:rsidRPr="00320386">
        <w:t xml:space="preserve"> </w:t>
      </w:r>
      <w:r w:rsidR="005E79CF" w:rsidRPr="00320386">
        <w:t>P</w:t>
      </w:r>
      <w:r w:rsidRPr="00320386">
        <w:t>lnenie ukazovateľov OP KaHR k 31. 12. 20</w:t>
      </w:r>
      <w:r w:rsidR="00ED0239" w:rsidRPr="00320386">
        <w:t>1</w:t>
      </w:r>
      <w:r w:rsidR="00320386" w:rsidRPr="00320386">
        <w:t>2</w:t>
      </w:r>
    </w:p>
    <w:tbl>
      <w:tblPr>
        <w:tblW w:w="9214" w:type="dxa"/>
        <w:jc w:val="center"/>
        <w:tblInd w:w="70" w:type="dxa"/>
        <w:tblBorders>
          <w:top w:val="single" w:sz="4" w:space="0" w:color="FFFFFF"/>
          <w:left w:val="single" w:sz="8" w:space="0" w:color="FFFFFF"/>
          <w:bottom w:val="single" w:sz="8" w:space="0" w:color="FFFFFF"/>
          <w:right w:val="single" w:sz="8" w:space="0" w:color="FFFFFF"/>
          <w:insideH w:val="single" w:sz="4" w:space="0" w:color="FFFFFF"/>
          <w:insideV w:val="single" w:sz="8" w:space="0" w:color="FFFFFF"/>
        </w:tblBorders>
        <w:tblLayout w:type="fixed"/>
        <w:tblCellMar>
          <w:left w:w="70" w:type="dxa"/>
          <w:right w:w="70" w:type="dxa"/>
        </w:tblCellMar>
        <w:tblLook w:val="04A0" w:firstRow="1" w:lastRow="0" w:firstColumn="1" w:lastColumn="0" w:noHBand="0" w:noVBand="1"/>
      </w:tblPr>
      <w:tblGrid>
        <w:gridCol w:w="2127"/>
        <w:gridCol w:w="992"/>
        <w:gridCol w:w="567"/>
        <w:gridCol w:w="567"/>
        <w:gridCol w:w="567"/>
        <w:gridCol w:w="567"/>
        <w:gridCol w:w="709"/>
        <w:gridCol w:w="567"/>
        <w:gridCol w:w="567"/>
        <w:gridCol w:w="567"/>
        <w:gridCol w:w="709"/>
        <w:gridCol w:w="708"/>
      </w:tblGrid>
      <w:tr w:rsidR="001A42F6" w:rsidRPr="009147F0" w:rsidTr="005E5FF8">
        <w:trPr>
          <w:trHeight w:val="284"/>
          <w:jc w:val="center"/>
        </w:trPr>
        <w:tc>
          <w:tcPr>
            <w:tcW w:w="3119" w:type="dxa"/>
            <w:gridSpan w:val="2"/>
            <w:shd w:val="clear" w:color="000000" w:fill="B8CCE4"/>
            <w:vAlign w:val="center"/>
            <w:hideMark/>
          </w:tcPr>
          <w:p w:rsidR="001A42F6" w:rsidRPr="009147F0" w:rsidRDefault="001A42F6" w:rsidP="00320386">
            <w:pPr>
              <w:jc w:val="center"/>
              <w:rPr>
                <w:b/>
                <w:bCs/>
                <w:color w:val="000000"/>
                <w:sz w:val="16"/>
                <w:szCs w:val="16"/>
              </w:rPr>
            </w:pPr>
            <w:bookmarkStart w:id="63" w:name="_Toc207443502"/>
            <w:bookmarkStart w:id="64" w:name="_Toc210034221"/>
            <w:bookmarkStart w:id="65" w:name="_Toc212352709"/>
            <w:bookmarkStart w:id="66" w:name="_Toc212456518"/>
            <w:r w:rsidRPr="009147F0">
              <w:rPr>
                <w:b/>
                <w:bCs/>
                <w:color w:val="000000"/>
                <w:sz w:val="16"/>
                <w:szCs w:val="16"/>
              </w:rPr>
              <w:t>Ukazovatele</w:t>
            </w:r>
          </w:p>
        </w:tc>
        <w:tc>
          <w:tcPr>
            <w:tcW w:w="567" w:type="dxa"/>
            <w:shd w:val="clear" w:color="000000" w:fill="B8CCE4"/>
            <w:noWrap/>
            <w:vAlign w:val="center"/>
            <w:hideMark/>
          </w:tcPr>
          <w:p w:rsidR="001A42F6" w:rsidRPr="009147F0" w:rsidRDefault="001A42F6" w:rsidP="00320386">
            <w:pPr>
              <w:jc w:val="center"/>
              <w:rPr>
                <w:b/>
                <w:bCs/>
                <w:color w:val="000000"/>
                <w:sz w:val="16"/>
                <w:szCs w:val="16"/>
              </w:rPr>
            </w:pPr>
            <w:r w:rsidRPr="009147F0">
              <w:rPr>
                <w:b/>
                <w:bCs/>
                <w:color w:val="000000"/>
                <w:sz w:val="16"/>
                <w:szCs w:val="16"/>
              </w:rPr>
              <w:t>2007</w:t>
            </w:r>
          </w:p>
        </w:tc>
        <w:tc>
          <w:tcPr>
            <w:tcW w:w="567" w:type="dxa"/>
            <w:shd w:val="clear" w:color="000000" w:fill="B8CCE4"/>
            <w:noWrap/>
            <w:vAlign w:val="center"/>
            <w:hideMark/>
          </w:tcPr>
          <w:p w:rsidR="001A42F6" w:rsidRPr="009147F0" w:rsidRDefault="001A42F6" w:rsidP="00320386">
            <w:pPr>
              <w:jc w:val="center"/>
              <w:rPr>
                <w:b/>
                <w:bCs/>
                <w:color w:val="000000"/>
                <w:sz w:val="16"/>
                <w:szCs w:val="16"/>
              </w:rPr>
            </w:pPr>
            <w:r w:rsidRPr="009147F0">
              <w:rPr>
                <w:b/>
                <w:bCs/>
                <w:color w:val="000000"/>
                <w:sz w:val="16"/>
                <w:szCs w:val="16"/>
              </w:rPr>
              <w:t>2008</w:t>
            </w:r>
          </w:p>
        </w:tc>
        <w:tc>
          <w:tcPr>
            <w:tcW w:w="567" w:type="dxa"/>
            <w:shd w:val="clear" w:color="000000" w:fill="B8CCE4"/>
            <w:noWrap/>
            <w:vAlign w:val="center"/>
            <w:hideMark/>
          </w:tcPr>
          <w:p w:rsidR="001A42F6" w:rsidRPr="009147F0" w:rsidRDefault="001A42F6" w:rsidP="00320386">
            <w:pPr>
              <w:jc w:val="center"/>
              <w:rPr>
                <w:b/>
                <w:bCs/>
                <w:color w:val="000000"/>
                <w:sz w:val="16"/>
                <w:szCs w:val="16"/>
              </w:rPr>
            </w:pPr>
            <w:r w:rsidRPr="009147F0">
              <w:rPr>
                <w:b/>
                <w:bCs/>
                <w:color w:val="000000"/>
                <w:sz w:val="16"/>
                <w:szCs w:val="16"/>
              </w:rPr>
              <w:t>2009</w:t>
            </w:r>
          </w:p>
        </w:tc>
        <w:tc>
          <w:tcPr>
            <w:tcW w:w="567" w:type="dxa"/>
            <w:shd w:val="clear" w:color="000000" w:fill="B8CCE4"/>
            <w:noWrap/>
            <w:vAlign w:val="center"/>
            <w:hideMark/>
          </w:tcPr>
          <w:p w:rsidR="001A42F6" w:rsidRPr="009147F0" w:rsidRDefault="001A42F6" w:rsidP="00320386">
            <w:pPr>
              <w:jc w:val="center"/>
              <w:rPr>
                <w:b/>
                <w:bCs/>
                <w:color w:val="000000"/>
                <w:sz w:val="16"/>
                <w:szCs w:val="16"/>
              </w:rPr>
            </w:pPr>
            <w:r w:rsidRPr="009147F0">
              <w:rPr>
                <w:b/>
                <w:bCs/>
                <w:color w:val="000000"/>
                <w:sz w:val="16"/>
                <w:szCs w:val="16"/>
              </w:rPr>
              <w:t>2010</w:t>
            </w:r>
          </w:p>
        </w:tc>
        <w:tc>
          <w:tcPr>
            <w:tcW w:w="709" w:type="dxa"/>
            <w:shd w:val="clear" w:color="000000" w:fill="B8CCE4"/>
            <w:noWrap/>
            <w:vAlign w:val="center"/>
            <w:hideMark/>
          </w:tcPr>
          <w:p w:rsidR="001A42F6" w:rsidRPr="009147F0" w:rsidRDefault="001A42F6" w:rsidP="00320386">
            <w:pPr>
              <w:jc w:val="center"/>
              <w:rPr>
                <w:b/>
                <w:bCs/>
                <w:color w:val="000000"/>
                <w:sz w:val="16"/>
                <w:szCs w:val="16"/>
              </w:rPr>
            </w:pPr>
            <w:r w:rsidRPr="009147F0">
              <w:rPr>
                <w:b/>
                <w:bCs/>
                <w:color w:val="000000"/>
                <w:sz w:val="16"/>
                <w:szCs w:val="16"/>
              </w:rPr>
              <w:t>2011</w:t>
            </w:r>
          </w:p>
        </w:tc>
        <w:tc>
          <w:tcPr>
            <w:tcW w:w="567" w:type="dxa"/>
            <w:shd w:val="clear" w:color="000000" w:fill="B8CCE4"/>
            <w:noWrap/>
            <w:vAlign w:val="center"/>
            <w:hideMark/>
          </w:tcPr>
          <w:p w:rsidR="001A42F6" w:rsidRPr="009147F0" w:rsidRDefault="001A42F6" w:rsidP="00320386">
            <w:pPr>
              <w:jc w:val="center"/>
              <w:rPr>
                <w:b/>
                <w:bCs/>
                <w:color w:val="000000"/>
                <w:sz w:val="16"/>
                <w:szCs w:val="16"/>
              </w:rPr>
            </w:pPr>
            <w:r w:rsidRPr="009147F0">
              <w:rPr>
                <w:b/>
                <w:bCs/>
                <w:color w:val="000000"/>
                <w:sz w:val="16"/>
                <w:szCs w:val="16"/>
              </w:rPr>
              <w:t>2012</w:t>
            </w:r>
          </w:p>
        </w:tc>
        <w:tc>
          <w:tcPr>
            <w:tcW w:w="567" w:type="dxa"/>
            <w:shd w:val="clear" w:color="000000" w:fill="B8CCE4"/>
            <w:noWrap/>
            <w:vAlign w:val="center"/>
            <w:hideMark/>
          </w:tcPr>
          <w:p w:rsidR="001A42F6" w:rsidRPr="009147F0" w:rsidRDefault="001A42F6" w:rsidP="001A42F6">
            <w:pPr>
              <w:jc w:val="center"/>
              <w:rPr>
                <w:b/>
                <w:bCs/>
                <w:color w:val="000000"/>
                <w:sz w:val="16"/>
                <w:szCs w:val="16"/>
              </w:rPr>
            </w:pPr>
            <w:r w:rsidRPr="009147F0">
              <w:rPr>
                <w:b/>
                <w:bCs/>
                <w:color w:val="000000"/>
                <w:sz w:val="16"/>
                <w:szCs w:val="16"/>
              </w:rPr>
              <w:t>201</w:t>
            </w:r>
            <w:r>
              <w:rPr>
                <w:b/>
                <w:bCs/>
                <w:color w:val="000000"/>
                <w:sz w:val="16"/>
                <w:szCs w:val="16"/>
              </w:rPr>
              <w:t>3</w:t>
            </w:r>
          </w:p>
        </w:tc>
        <w:tc>
          <w:tcPr>
            <w:tcW w:w="567" w:type="dxa"/>
            <w:shd w:val="clear" w:color="000000" w:fill="B8CCE4"/>
            <w:vAlign w:val="center"/>
          </w:tcPr>
          <w:p w:rsidR="001A42F6" w:rsidRPr="009147F0" w:rsidRDefault="001A42F6" w:rsidP="00561DF0">
            <w:pPr>
              <w:jc w:val="center"/>
              <w:rPr>
                <w:b/>
                <w:bCs/>
                <w:color w:val="000000"/>
                <w:sz w:val="16"/>
                <w:szCs w:val="16"/>
              </w:rPr>
            </w:pPr>
            <w:r w:rsidRPr="009147F0">
              <w:rPr>
                <w:b/>
                <w:bCs/>
                <w:color w:val="000000"/>
                <w:sz w:val="16"/>
                <w:szCs w:val="16"/>
              </w:rPr>
              <w:t>2014</w:t>
            </w:r>
          </w:p>
        </w:tc>
        <w:tc>
          <w:tcPr>
            <w:tcW w:w="709" w:type="dxa"/>
            <w:shd w:val="clear" w:color="000000" w:fill="B8CCE4"/>
            <w:noWrap/>
            <w:vAlign w:val="center"/>
            <w:hideMark/>
          </w:tcPr>
          <w:p w:rsidR="001A42F6" w:rsidRPr="009147F0" w:rsidRDefault="001A42F6" w:rsidP="00320386">
            <w:pPr>
              <w:jc w:val="center"/>
              <w:rPr>
                <w:b/>
                <w:bCs/>
                <w:color w:val="000000"/>
                <w:sz w:val="16"/>
                <w:szCs w:val="16"/>
              </w:rPr>
            </w:pPr>
            <w:r w:rsidRPr="009147F0">
              <w:rPr>
                <w:b/>
                <w:bCs/>
                <w:color w:val="000000"/>
                <w:sz w:val="16"/>
                <w:szCs w:val="16"/>
              </w:rPr>
              <w:t>2015</w:t>
            </w:r>
          </w:p>
        </w:tc>
        <w:tc>
          <w:tcPr>
            <w:tcW w:w="708" w:type="dxa"/>
            <w:shd w:val="clear" w:color="000000" w:fill="B8CCE4"/>
            <w:vAlign w:val="center"/>
            <w:hideMark/>
          </w:tcPr>
          <w:p w:rsidR="001A42F6" w:rsidRPr="009147F0" w:rsidRDefault="006F084B" w:rsidP="00320386">
            <w:pPr>
              <w:jc w:val="center"/>
              <w:rPr>
                <w:b/>
                <w:bCs/>
                <w:color w:val="000000"/>
                <w:sz w:val="16"/>
                <w:szCs w:val="16"/>
              </w:rPr>
            </w:pPr>
            <w:r>
              <w:rPr>
                <w:b/>
                <w:bCs/>
                <w:color w:val="000000"/>
                <w:sz w:val="16"/>
                <w:szCs w:val="16"/>
              </w:rPr>
              <w:t>Celkom</w:t>
            </w:r>
          </w:p>
        </w:tc>
      </w:tr>
      <w:tr w:rsidR="001A42F6" w:rsidRPr="009147F0" w:rsidTr="005E5FF8">
        <w:trPr>
          <w:trHeight w:val="284"/>
          <w:jc w:val="center"/>
        </w:trPr>
        <w:tc>
          <w:tcPr>
            <w:tcW w:w="2127" w:type="dxa"/>
            <w:vMerge w:val="restart"/>
            <w:shd w:val="clear" w:color="000000" w:fill="B8CCE4"/>
            <w:vAlign w:val="center"/>
            <w:hideMark/>
          </w:tcPr>
          <w:p w:rsidR="001A42F6" w:rsidRPr="009147F0" w:rsidRDefault="001A42F6" w:rsidP="00320386">
            <w:pPr>
              <w:rPr>
                <w:b/>
                <w:bCs/>
                <w:color w:val="000000"/>
                <w:sz w:val="16"/>
                <w:szCs w:val="16"/>
              </w:rPr>
            </w:pPr>
            <w:r w:rsidRPr="009147F0">
              <w:rPr>
                <w:b/>
                <w:bCs/>
                <w:color w:val="000000"/>
                <w:sz w:val="16"/>
                <w:szCs w:val="16"/>
              </w:rPr>
              <w:t>Ukazovateľ 1:</w:t>
            </w:r>
            <w:r w:rsidRPr="009147F0">
              <w:rPr>
                <w:color w:val="000000"/>
                <w:sz w:val="16"/>
                <w:szCs w:val="16"/>
              </w:rPr>
              <w:t>Počet novovytvorených pracovných miest</w:t>
            </w:r>
            <w:r w:rsidRPr="009147F0">
              <w:rPr>
                <w:i/>
                <w:iCs/>
                <w:color w:val="000000"/>
                <w:sz w:val="16"/>
                <w:szCs w:val="16"/>
              </w:rPr>
              <w:t xml:space="preserve"> (VK)(počet)*</w:t>
            </w: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Dosiahnutý výsledok</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19</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402</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1 137</w:t>
            </w:r>
          </w:p>
        </w:tc>
        <w:tc>
          <w:tcPr>
            <w:tcW w:w="567" w:type="dxa"/>
            <w:shd w:val="clear" w:color="auto" w:fill="BEEBDE" w:themeFill="accent4" w:themeFillTint="66"/>
            <w:noWrap/>
            <w:vAlign w:val="center"/>
            <w:hideMark/>
          </w:tcPr>
          <w:p w:rsidR="001A42F6" w:rsidRPr="009147F0" w:rsidRDefault="001A42F6" w:rsidP="00B851D1">
            <w:pPr>
              <w:jc w:val="center"/>
              <w:rPr>
                <w:color w:val="000000"/>
                <w:sz w:val="16"/>
                <w:szCs w:val="16"/>
              </w:rPr>
            </w:pPr>
            <w:r w:rsidRPr="00B851D1">
              <w:rPr>
                <w:color w:val="000000"/>
                <w:sz w:val="16"/>
                <w:szCs w:val="16"/>
              </w:rPr>
              <w:t xml:space="preserve">1 </w:t>
            </w:r>
            <w:r w:rsidR="00B851D1" w:rsidRPr="00B851D1">
              <w:rPr>
                <w:color w:val="000000"/>
                <w:sz w:val="16"/>
                <w:szCs w:val="16"/>
              </w:rPr>
              <w:t>984</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B851D1">
            <w:pPr>
              <w:jc w:val="center"/>
              <w:rPr>
                <w:color w:val="000000"/>
                <w:sz w:val="16"/>
                <w:szCs w:val="16"/>
              </w:rPr>
            </w:pPr>
            <w:r w:rsidRPr="00B851D1">
              <w:rPr>
                <w:color w:val="000000"/>
                <w:sz w:val="16"/>
                <w:szCs w:val="16"/>
              </w:rPr>
              <w:t xml:space="preserve">1 </w:t>
            </w:r>
            <w:r w:rsidR="00B851D1" w:rsidRPr="00B851D1">
              <w:rPr>
                <w:color w:val="000000"/>
                <w:sz w:val="16"/>
                <w:szCs w:val="16"/>
              </w:rPr>
              <w:t>984</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Cieľ</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Pr>
                <w:color w:val="000000"/>
                <w:sz w:val="16"/>
                <w:szCs w:val="16"/>
              </w:rPr>
              <w:t>14 200</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14 200</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Východisko</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0</w:t>
            </w:r>
          </w:p>
        </w:tc>
      </w:tr>
      <w:tr w:rsidR="001A42F6" w:rsidRPr="009147F0" w:rsidTr="005E5FF8">
        <w:trPr>
          <w:trHeight w:val="284"/>
          <w:jc w:val="center"/>
        </w:trPr>
        <w:tc>
          <w:tcPr>
            <w:tcW w:w="2127" w:type="dxa"/>
            <w:vMerge w:val="restart"/>
            <w:shd w:val="clear" w:color="000000" w:fill="B8CCE4"/>
            <w:vAlign w:val="center"/>
            <w:hideMark/>
          </w:tcPr>
          <w:p w:rsidR="001A42F6" w:rsidRPr="009147F0" w:rsidRDefault="001A42F6" w:rsidP="00320386">
            <w:pPr>
              <w:rPr>
                <w:b/>
                <w:bCs/>
                <w:color w:val="000000"/>
                <w:sz w:val="16"/>
                <w:szCs w:val="16"/>
              </w:rPr>
            </w:pPr>
            <w:r w:rsidRPr="009147F0">
              <w:rPr>
                <w:b/>
                <w:bCs/>
                <w:color w:val="000000"/>
                <w:sz w:val="16"/>
                <w:szCs w:val="16"/>
              </w:rPr>
              <w:t xml:space="preserve">Ukazovateľ 2: </w:t>
            </w:r>
            <w:r w:rsidRPr="009147F0">
              <w:rPr>
                <w:color w:val="000000"/>
                <w:sz w:val="16"/>
                <w:szCs w:val="16"/>
              </w:rPr>
              <w:t xml:space="preserve">Počet novovytvorených pracovných miest obsadených mužmi </w:t>
            </w:r>
            <w:r w:rsidRPr="009147F0">
              <w:rPr>
                <w:i/>
                <w:iCs/>
                <w:color w:val="000000"/>
                <w:sz w:val="16"/>
                <w:szCs w:val="16"/>
              </w:rPr>
              <w:t>(VK)(počet)*</w:t>
            </w: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Dosiahnutý výsledok</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9</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141</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671</w:t>
            </w:r>
          </w:p>
        </w:tc>
        <w:tc>
          <w:tcPr>
            <w:tcW w:w="567" w:type="dxa"/>
            <w:shd w:val="clear" w:color="auto" w:fill="BEEBDE" w:themeFill="accent4" w:themeFillTint="66"/>
            <w:noWrap/>
            <w:vAlign w:val="center"/>
            <w:hideMark/>
          </w:tcPr>
          <w:p w:rsidR="001A42F6" w:rsidRPr="009147F0" w:rsidRDefault="00B851D1" w:rsidP="00320386">
            <w:pPr>
              <w:jc w:val="center"/>
              <w:rPr>
                <w:color w:val="000000"/>
                <w:sz w:val="16"/>
                <w:szCs w:val="16"/>
              </w:rPr>
            </w:pPr>
            <w:r>
              <w:rPr>
                <w:color w:val="000000"/>
                <w:sz w:val="16"/>
                <w:szCs w:val="16"/>
              </w:rPr>
              <w:t>1 127</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B851D1" w:rsidP="001A42F6">
            <w:pPr>
              <w:jc w:val="center"/>
              <w:rPr>
                <w:color w:val="000000"/>
                <w:sz w:val="16"/>
                <w:szCs w:val="16"/>
              </w:rPr>
            </w:pPr>
            <w:r>
              <w:rPr>
                <w:color w:val="000000"/>
                <w:sz w:val="16"/>
                <w:szCs w:val="16"/>
              </w:rPr>
              <w:t>1 127</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Cieľ</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Pr>
                <w:color w:val="000000"/>
                <w:sz w:val="16"/>
                <w:szCs w:val="16"/>
              </w:rPr>
              <w:t>9 820</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9 820</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Východisko</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0</w:t>
            </w:r>
          </w:p>
        </w:tc>
      </w:tr>
      <w:tr w:rsidR="001A42F6" w:rsidRPr="009147F0" w:rsidTr="005E5FF8">
        <w:trPr>
          <w:trHeight w:val="284"/>
          <w:jc w:val="center"/>
        </w:trPr>
        <w:tc>
          <w:tcPr>
            <w:tcW w:w="2127" w:type="dxa"/>
            <w:vMerge w:val="restart"/>
            <w:shd w:val="clear" w:color="000000" w:fill="B8CCE4"/>
            <w:vAlign w:val="center"/>
            <w:hideMark/>
          </w:tcPr>
          <w:p w:rsidR="001A42F6" w:rsidRPr="009147F0" w:rsidRDefault="001A42F6" w:rsidP="00320386">
            <w:pPr>
              <w:rPr>
                <w:b/>
                <w:bCs/>
                <w:color w:val="000000"/>
                <w:sz w:val="16"/>
                <w:szCs w:val="16"/>
              </w:rPr>
            </w:pPr>
            <w:r w:rsidRPr="009147F0">
              <w:rPr>
                <w:b/>
                <w:bCs/>
                <w:color w:val="000000"/>
                <w:sz w:val="16"/>
                <w:szCs w:val="16"/>
              </w:rPr>
              <w:t xml:space="preserve">Ukazovateľ 3: </w:t>
            </w:r>
            <w:r w:rsidRPr="009147F0">
              <w:rPr>
                <w:color w:val="000000"/>
                <w:sz w:val="16"/>
                <w:szCs w:val="16"/>
              </w:rPr>
              <w:t xml:space="preserve">Počet novovytvorených pracovných miest obsadených ženami </w:t>
            </w:r>
            <w:r w:rsidRPr="009147F0">
              <w:rPr>
                <w:i/>
                <w:iCs/>
                <w:color w:val="000000"/>
                <w:sz w:val="16"/>
                <w:szCs w:val="16"/>
              </w:rPr>
              <w:t>(VK)(počet)*</w:t>
            </w: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Dosiahnutý výsledok</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10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116</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466</w:t>
            </w:r>
          </w:p>
        </w:tc>
        <w:tc>
          <w:tcPr>
            <w:tcW w:w="567" w:type="dxa"/>
            <w:shd w:val="clear" w:color="auto" w:fill="BEEBDE" w:themeFill="accent4" w:themeFillTint="66"/>
            <w:noWrap/>
            <w:vAlign w:val="center"/>
            <w:hideMark/>
          </w:tcPr>
          <w:p w:rsidR="001A42F6" w:rsidRPr="009147F0" w:rsidRDefault="00B851D1" w:rsidP="00320386">
            <w:pPr>
              <w:jc w:val="center"/>
              <w:rPr>
                <w:color w:val="000000"/>
                <w:sz w:val="16"/>
                <w:szCs w:val="16"/>
              </w:rPr>
            </w:pPr>
            <w:r>
              <w:rPr>
                <w:color w:val="000000"/>
                <w:sz w:val="16"/>
                <w:szCs w:val="16"/>
              </w:rPr>
              <w:t>857</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B851D1" w:rsidP="001A42F6">
            <w:pPr>
              <w:jc w:val="center"/>
              <w:rPr>
                <w:color w:val="000000"/>
                <w:sz w:val="16"/>
                <w:szCs w:val="16"/>
              </w:rPr>
            </w:pPr>
            <w:r>
              <w:rPr>
                <w:color w:val="000000"/>
                <w:sz w:val="16"/>
                <w:szCs w:val="16"/>
              </w:rPr>
              <w:t>857</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Cieľ</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Pr>
                <w:color w:val="000000"/>
                <w:sz w:val="16"/>
                <w:szCs w:val="16"/>
              </w:rPr>
              <w:t>4 380</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4 380</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Východisko</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0</w:t>
            </w:r>
          </w:p>
        </w:tc>
      </w:tr>
      <w:tr w:rsidR="001A42F6" w:rsidRPr="009147F0" w:rsidTr="005E5FF8">
        <w:trPr>
          <w:trHeight w:val="284"/>
          <w:jc w:val="center"/>
        </w:trPr>
        <w:tc>
          <w:tcPr>
            <w:tcW w:w="2127" w:type="dxa"/>
            <w:vMerge w:val="restart"/>
            <w:shd w:val="clear" w:color="000000" w:fill="B8CCE4"/>
            <w:vAlign w:val="center"/>
            <w:hideMark/>
          </w:tcPr>
          <w:p w:rsidR="001A42F6" w:rsidRPr="009147F0" w:rsidRDefault="001A42F6" w:rsidP="00320386">
            <w:pPr>
              <w:rPr>
                <w:b/>
                <w:bCs/>
                <w:color w:val="000000"/>
                <w:sz w:val="16"/>
                <w:szCs w:val="16"/>
              </w:rPr>
            </w:pPr>
            <w:r w:rsidRPr="009147F0">
              <w:rPr>
                <w:b/>
                <w:bCs/>
                <w:color w:val="000000"/>
                <w:sz w:val="16"/>
                <w:szCs w:val="16"/>
              </w:rPr>
              <w:t xml:space="preserve">Ukazovateľ 4: </w:t>
            </w:r>
            <w:r w:rsidRPr="009147F0">
              <w:rPr>
                <w:color w:val="000000"/>
                <w:sz w:val="16"/>
                <w:szCs w:val="16"/>
              </w:rPr>
              <w:t xml:space="preserve">Počet vytvorených pracovných miest pre znevýhodnené skupiny v dôsledku realizácie projektu </w:t>
            </w:r>
            <w:r w:rsidRPr="009147F0">
              <w:rPr>
                <w:i/>
                <w:iCs/>
                <w:color w:val="000000"/>
                <w:sz w:val="16"/>
                <w:szCs w:val="16"/>
              </w:rPr>
              <w:t>(VK)(počet)*</w:t>
            </w: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Dosiahnutý výsledok</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13</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62</w:t>
            </w:r>
          </w:p>
        </w:tc>
        <w:tc>
          <w:tcPr>
            <w:tcW w:w="567" w:type="dxa"/>
            <w:shd w:val="clear" w:color="auto" w:fill="BEEBDE" w:themeFill="accent4" w:themeFillTint="66"/>
            <w:noWrap/>
            <w:vAlign w:val="center"/>
            <w:hideMark/>
          </w:tcPr>
          <w:p w:rsidR="001A42F6" w:rsidRPr="009147F0" w:rsidRDefault="00807412" w:rsidP="00320386">
            <w:pPr>
              <w:jc w:val="center"/>
              <w:rPr>
                <w:color w:val="000000"/>
                <w:sz w:val="16"/>
                <w:szCs w:val="16"/>
              </w:rPr>
            </w:pPr>
            <w:r>
              <w:rPr>
                <w:color w:val="000000"/>
                <w:sz w:val="16"/>
                <w:szCs w:val="16"/>
              </w:rPr>
              <w:t>99</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807412" w:rsidP="001A42F6">
            <w:pPr>
              <w:jc w:val="center"/>
              <w:rPr>
                <w:color w:val="000000"/>
                <w:sz w:val="16"/>
                <w:szCs w:val="16"/>
              </w:rPr>
            </w:pPr>
            <w:r>
              <w:rPr>
                <w:color w:val="000000"/>
                <w:sz w:val="16"/>
                <w:szCs w:val="16"/>
              </w:rPr>
              <w:t>99</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Cieľ</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Pr>
                <w:color w:val="000000"/>
                <w:sz w:val="16"/>
                <w:szCs w:val="16"/>
              </w:rPr>
              <w:t>180</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180</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Východisko</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0</w:t>
            </w:r>
          </w:p>
        </w:tc>
      </w:tr>
      <w:tr w:rsidR="001A42F6" w:rsidRPr="009147F0" w:rsidTr="005E5FF8">
        <w:trPr>
          <w:trHeight w:val="284"/>
          <w:jc w:val="center"/>
        </w:trPr>
        <w:tc>
          <w:tcPr>
            <w:tcW w:w="2127" w:type="dxa"/>
            <w:vMerge w:val="restart"/>
            <w:shd w:val="clear" w:color="000000" w:fill="B8CCE4"/>
            <w:vAlign w:val="center"/>
            <w:hideMark/>
          </w:tcPr>
          <w:p w:rsidR="001A42F6" w:rsidRPr="009147F0" w:rsidRDefault="001A42F6" w:rsidP="00320386">
            <w:pPr>
              <w:rPr>
                <w:b/>
                <w:bCs/>
                <w:color w:val="000000"/>
                <w:sz w:val="16"/>
                <w:szCs w:val="16"/>
              </w:rPr>
            </w:pPr>
            <w:r w:rsidRPr="009147F0">
              <w:rPr>
                <w:b/>
                <w:bCs/>
                <w:color w:val="000000"/>
                <w:sz w:val="16"/>
                <w:szCs w:val="16"/>
              </w:rPr>
              <w:t xml:space="preserve">Ukazovateľ 5: </w:t>
            </w:r>
            <w:r w:rsidRPr="009147F0">
              <w:rPr>
                <w:color w:val="000000"/>
                <w:sz w:val="16"/>
                <w:szCs w:val="16"/>
              </w:rPr>
              <w:t>Počet podporených projektov</w:t>
            </w:r>
            <w:r w:rsidR="00D76371">
              <w:rPr>
                <w:rStyle w:val="Odkaznapoznmkupodiarou"/>
                <w:color w:val="000000"/>
                <w:sz w:val="16"/>
                <w:szCs w:val="16"/>
              </w:rPr>
              <w:footnoteReference w:id="29"/>
            </w:r>
            <w:r w:rsidRPr="009147F0">
              <w:rPr>
                <w:i/>
                <w:iCs/>
                <w:color w:val="000000"/>
                <w:sz w:val="16"/>
                <w:szCs w:val="16"/>
              </w:rPr>
              <w:t xml:space="preserve"> (V)(počet)</w:t>
            </w: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Dosiahnutý výsledok</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332</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694</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798</w:t>
            </w:r>
          </w:p>
        </w:tc>
        <w:tc>
          <w:tcPr>
            <w:tcW w:w="567" w:type="dxa"/>
            <w:shd w:val="clear" w:color="auto" w:fill="BEEBDE" w:themeFill="accent4" w:themeFillTint="66"/>
            <w:noWrap/>
            <w:vAlign w:val="center"/>
            <w:hideMark/>
          </w:tcPr>
          <w:p w:rsidR="001A42F6" w:rsidRPr="009147F0" w:rsidRDefault="007901BA" w:rsidP="00320386">
            <w:pPr>
              <w:jc w:val="center"/>
              <w:rPr>
                <w:color w:val="000000"/>
                <w:sz w:val="16"/>
                <w:szCs w:val="16"/>
              </w:rPr>
            </w:pPr>
            <w:r w:rsidRPr="005F4AB1">
              <w:rPr>
                <w:color w:val="000000"/>
                <w:sz w:val="16"/>
                <w:szCs w:val="16"/>
              </w:rPr>
              <w:t>826</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7901BA" w:rsidP="001A42F6">
            <w:pPr>
              <w:jc w:val="center"/>
              <w:rPr>
                <w:color w:val="000000"/>
                <w:sz w:val="16"/>
                <w:szCs w:val="16"/>
              </w:rPr>
            </w:pPr>
            <w:r w:rsidRPr="005F4AB1">
              <w:rPr>
                <w:color w:val="000000"/>
                <w:sz w:val="16"/>
                <w:szCs w:val="16"/>
              </w:rPr>
              <w:t>826</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Cieľ</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Pr>
                <w:color w:val="000000"/>
                <w:sz w:val="16"/>
                <w:szCs w:val="16"/>
              </w:rPr>
              <w:t>1 910</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1 910</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Východisko</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0</w:t>
            </w:r>
          </w:p>
        </w:tc>
      </w:tr>
      <w:tr w:rsidR="001A42F6" w:rsidRPr="009147F0" w:rsidTr="005E5FF8">
        <w:trPr>
          <w:trHeight w:val="284"/>
          <w:jc w:val="center"/>
        </w:trPr>
        <w:tc>
          <w:tcPr>
            <w:tcW w:w="2127" w:type="dxa"/>
            <w:vMerge w:val="restart"/>
            <w:shd w:val="clear" w:color="000000" w:fill="B8CCE4"/>
            <w:vAlign w:val="center"/>
            <w:hideMark/>
          </w:tcPr>
          <w:p w:rsidR="001A42F6" w:rsidRPr="009147F0" w:rsidRDefault="001A42F6" w:rsidP="00320386">
            <w:pPr>
              <w:rPr>
                <w:b/>
                <w:bCs/>
                <w:color w:val="000000"/>
                <w:sz w:val="16"/>
                <w:szCs w:val="16"/>
              </w:rPr>
            </w:pPr>
            <w:r w:rsidRPr="009147F0">
              <w:rPr>
                <w:b/>
                <w:bCs/>
                <w:color w:val="000000"/>
                <w:sz w:val="16"/>
                <w:szCs w:val="16"/>
              </w:rPr>
              <w:t xml:space="preserve">Ukazovateľ 6: </w:t>
            </w:r>
            <w:r w:rsidRPr="009147F0">
              <w:rPr>
                <w:color w:val="000000"/>
                <w:sz w:val="16"/>
                <w:szCs w:val="16"/>
              </w:rPr>
              <w:t>Počet podporených projektov na pomoc malým a stredným podnikom</w:t>
            </w:r>
            <w:r w:rsidRPr="009147F0">
              <w:rPr>
                <w:i/>
                <w:iCs/>
                <w:color w:val="000000"/>
                <w:sz w:val="16"/>
                <w:szCs w:val="16"/>
              </w:rPr>
              <w:t xml:space="preserve"> (V) (počet)*</w:t>
            </w: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Dosiahnutý výsledok</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306</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527</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594</w:t>
            </w:r>
          </w:p>
        </w:tc>
        <w:tc>
          <w:tcPr>
            <w:tcW w:w="567" w:type="dxa"/>
            <w:shd w:val="clear" w:color="auto" w:fill="BEEBDE" w:themeFill="accent4" w:themeFillTint="66"/>
            <w:noWrap/>
            <w:vAlign w:val="center"/>
            <w:hideMark/>
          </w:tcPr>
          <w:p w:rsidR="001A42F6" w:rsidRPr="009147F0" w:rsidRDefault="00D76371" w:rsidP="00320386">
            <w:pPr>
              <w:jc w:val="center"/>
              <w:rPr>
                <w:color w:val="000000"/>
                <w:sz w:val="16"/>
                <w:szCs w:val="16"/>
              </w:rPr>
            </w:pPr>
            <w:r>
              <w:rPr>
                <w:color w:val="000000"/>
                <w:sz w:val="16"/>
                <w:szCs w:val="16"/>
              </w:rPr>
              <w:t>594</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D76371" w:rsidP="001A42F6">
            <w:pPr>
              <w:jc w:val="center"/>
              <w:rPr>
                <w:color w:val="000000"/>
                <w:sz w:val="16"/>
                <w:szCs w:val="16"/>
              </w:rPr>
            </w:pPr>
            <w:r>
              <w:rPr>
                <w:color w:val="000000"/>
                <w:sz w:val="16"/>
                <w:szCs w:val="16"/>
              </w:rPr>
              <w:t>594</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Cieľ</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Pr>
                <w:color w:val="000000"/>
                <w:sz w:val="16"/>
                <w:szCs w:val="16"/>
              </w:rPr>
              <w:t>1 790</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1 790</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Východisko</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0</w:t>
            </w:r>
          </w:p>
        </w:tc>
      </w:tr>
      <w:tr w:rsidR="001A42F6" w:rsidRPr="009147F0" w:rsidTr="005E5FF8">
        <w:trPr>
          <w:trHeight w:val="284"/>
          <w:jc w:val="center"/>
        </w:trPr>
        <w:tc>
          <w:tcPr>
            <w:tcW w:w="2127" w:type="dxa"/>
            <w:vMerge w:val="restart"/>
            <w:shd w:val="clear" w:color="000000" w:fill="B8CCE4"/>
            <w:vAlign w:val="center"/>
            <w:hideMark/>
          </w:tcPr>
          <w:p w:rsidR="001A42F6" w:rsidRPr="009147F0" w:rsidRDefault="001A42F6" w:rsidP="00320386">
            <w:pPr>
              <w:rPr>
                <w:b/>
                <w:bCs/>
                <w:color w:val="000000"/>
                <w:sz w:val="16"/>
                <w:szCs w:val="16"/>
              </w:rPr>
            </w:pPr>
            <w:r w:rsidRPr="009147F0">
              <w:rPr>
                <w:b/>
                <w:bCs/>
                <w:color w:val="000000"/>
                <w:sz w:val="16"/>
                <w:szCs w:val="16"/>
              </w:rPr>
              <w:t xml:space="preserve">Ukazovateľ 7: </w:t>
            </w:r>
            <w:r w:rsidRPr="009147F0">
              <w:rPr>
                <w:color w:val="000000"/>
                <w:sz w:val="16"/>
                <w:szCs w:val="16"/>
              </w:rPr>
              <w:t>Počet vytvorených nových pracovných miest v MSP v dôsledku realizácie podporených projektov</w:t>
            </w:r>
            <w:r w:rsidRPr="009147F0">
              <w:rPr>
                <w:i/>
                <w:iCs/>
                <w:color w:val="000000"/>
                <w:sz w:val="16"/>
                <w:szCs w:val="16"/>
              </w:rPr>
              <w:t xml:space="preserve"> (VK) (počet)*</w:t>
            </w: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Dosiahnutý výsledok</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19</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402</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1 080</w:t>
            </w:r>
          </w:p>
        </w:tc>
        <w:tc>
          <w:tcPr>
            <w:tcW w:w="567" w:type="dxa"/>
            <w:shd w:val="clear" w:color="auto" w:fill="BEEBDE" w:themeFill="accent4" w:themeFillTint="66"/>
            <w:noWrap/>
            <w:vAlign w:val="center"/>
            <w:hideMark/>
          </w:tcPr>
          <w:p w:rsidR="001A42F6" w:rsidRPr="009147F0" w:rsidRDefault="001A42F6" w:rsidP="009B0C4E">
            <w:pPr>
              <w:jc w:val="center"/>
              <w:rPr>
                <w:color w:val="000000"/>
                <w:sz w:val="16"/>
                <w:szCs w:val="16"/>
              </w:rPr>
            </w:pPr>
            <w:r w:rsidRPr="009147F0">
              <w:rPr>
                <w:color w:val="000000"/>
                <w:sz w:val="16"/>
                <w:szCs w:val="16"/>
              </w:rPr>
              <w:t>1</w:t>
            </w:r>
            <w:r>
              <w:rPr>
                <w:color w:val="000000"/>
                <w:sz w:val="16"/>
                <w:szCs w:val="16"/>
              </w:rPr>
              <w:t xml:space="preserve"> </w:t>
            </w:r>
            <w:r w:rsidR="00F85C99">
              <w:rPr>
                <w:color w:val="000000"/>
                <w:sz w:val="16"/>
                <w:szCs w:val="16"/>
              </w:rPr>
              <w:t>88</w:t>
            </w:r>
            <w:r w:rsidR="009B0C4E">
              <w:rPr>
                <w:color w:val="000000"/>
                <w:sz w:val="16"/>
                <w:szCs w:val="16"/>
              </w:rPr>
              <w:t>3</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9B0C4E">
            <w:pPr>
              <w:jc w:val="center"/>
              <w:rPr>
                <w:color w:val="000000"/>
                <w:sz w:val="16"/>
                <w:szCs w:val="16"/>
              </w:rPr>
            </w:pPr>
            <w:r w:rsidRPr="009147F0">
              <w:rPr>
                <w:color w:val="000000"/>
                <w:sz w:val="16"/>
                <w:szCs w:val="16"/>
              </w:rPr>
              <w:t>1</w:t>
            </w:r>
            <w:r>
              <w:rPr>
                <w:color w:val="000000"/>
                <w:sz w:val="16"/>
                <w:szCs w:val="16"/>
              </w:rPr>
              <w:t xml:space="preserve"> </w:t>
            </w:r>
            <w:r w:rsidR="00F85C99">
              <w:rPr>
                <w:color w:val="000000"/>
                <w:sz w:val="16"/>
                <w:szCs w:val="16"/>
              </w:rPr>
              <w:t>88</w:t>
            </w:r>
            <w:r w:rsidR="009B0C4E">
              <w:rPr>
                <w:color w:val="000000"/>
                <w:sz w:val="16"/>
                <w:szCs w:val="16"/>
              </w:rPr>
              <w:t>3</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Cieľ</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Pr>
                <w:color w:val="000000"/>
                <w:sz w:val="16"/>
                <w:szCs w:val="16"/>
              </w:rPr>
              <w:t>11 860</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11 860</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Východisko</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0</w:t>
            </w:r>
          </w:p>
        </w:tc>
      </w:tr>
      <w:tr w:rsidR="001A42F6" w:rsidRPr="009147F0" w:rsidTr="005E5FF8">
        <w:trPr>
          <w:trHeight w:val="284"/>
          <w:jc w:val="center"/>
        </w:trPr>
        <w:tc>
          <w:tcPr>
            <w:tcW w:w="2127" w:type="dxa"/>
            <w:vMerge w:val="restart"/>
            <w:shd w:val="clear" w:color="000000" w:fill="B8CCE4"/>
            <w:vAlign w:val="center"/>
            <w:hideMark/>
          </w:tcPr>
          <w:p w:rsidR="001A42F6" w:rsidRPr="009147F0" w:rsidRDefault="001A42F6" w:rsidP="00320386">
            <w:pPr>
              <w:rPr>
                <w:b/>
                <w:bCs/>
                <w:color w:val="000000"/>
                <w:sz w:val="16"/>
                <w:szCs w:val="16"/>
              </w:rPr>
            </w:pPr>
            <w:r w:rsidRPr="009147F0">
              <w:rPr>
                <w:b/>
                <w:bCs/>
                <w:color w:val="000000"/>
                <w:sz w:val="16"/>
                <w:szCs w:val="16"/>
              </w:rPr>
              <w:t xml:space="preserve">Ukazovateľ 8: </w:t>
            </w:r>
            <w:r w:rsidRPr="009147F0">
              <w:rPr>
                <w:color w:val="000000"/>
                <w:sz w:val="16"/>
                <w:szCs w:val="16"/>
              </w:rPr>
              <w:t xml:space="preserve">Počet vytvorených nových pracovných miest v MSP v </w:t>
            </w:r>
            <w:r w:rsidRPr="009147F0">
              <w:rPr>
                <w:color w:val="000000"/>
                <w:sz w:val="16"/>
                <w:szCs w:val="16"/>
              </w:rPr>
              <w:lastRenderedPageBreak/>
              <w:t>dôsledku realizácie podporených projektov (muži)</w:t>
            </w:r>
            <w:r w:rsidRPr="009147F0">
              <w:rPr>
                <w:i/>
                <w:iCs/>
                <w:color w:val="000000"/>
                <w:sz w:val="16"/>
                <w:szCs w:val="16"/>
              </w:rPr>
              <w:t xml:space="preserve"> (VK) (počet)*</w:t>
            </w:r>
          </w:p>
        </w:tc>
        <w:bookmarkStart w:id="67" w:name="RANGE!B25"/>
        <w:tc>
          <w:tcPr>
            <w:tcW w:w="992" w:type="dxa"/>
            <w:shd w:val="clear" w:color="000000" w:fill="B8CCE4"/>
            <w:vAlign w:val="center"/>
            <w:hideMark/>
          </w:tcPr>
          <w:p w:rsidR="001A42F6" w:rsidRPr="009147F0" w:rsidRDefault="001A42F6" w:rsidP="00320386">
            <w:pPr>
              <w:rPr>
                <w:rFonts w:ascii="Calibri" w:hAnsi="Calibri" w:cs="Calibri"/>
                <w:color w:val="0000FF"/>
                <w:u w:val="single"/>
              </w:rPr>
            </w:pPr>
            <w:r w:rsidRPr="009147F0">
              <w:rPr>
                <w:color w:val="000000"/>
                <w:sz w:val="16"/>
                <w:szCs w:val="16"/>
              </w:rPr>
              <w:lastRenderedPageBreak/>
              <w:fldChar w:fldCharType="begin"/>
            </w:r>
            <w:r w:rsidRPr="009147F0">
              <w:rPr>
                <w:color w:val="000000"/>
                <w:sz w:val="16"/>
                <w:szCs w:val="16"/>
              </w:rPr>
              <w:instrText xml:space="preserve"> HYPERLINK "file:///C:\\Users\\borik\\Desktop\\Káhira\\Indikátory\\k%2031.12.2012\\výročka_namerané.xlsx" \l "RANGE!A55" </w:instrText>
            </w:r>
            <w:r w:rsidRPr="009147F0">
              <w:rPr>
                <w:color w:val="000000"/>
                <w:sz w:val="16"/>
                <w:szCs w:val="16"/>
              </w:rPr>
              <w:fldChar w:fldCharType="separate"/>
            </w:r>
            <w:r w:rsidRPr="009147F0">
              <w:rPr>
                <w:color w:val="000000"/>
                <w:sz w:val="16"/>
                <w:szCs w:val="16"/>
              </w:rPr>
              <w:t>Dosiahnutý výsledok</w:t>
            </w:r>
            <w:r w:rsidRPr="009147F0">
              <w:rPr>
                <w:color w:val="000000"/>
                <w:sz w:val="16"/>
                <w:szCs w:val="16"/>
              </w:rPr>
              <w:fldChar w:fldCharType="end"/>
            </w:r>
            <w:bookmarkEnd w:id="67"/>
            <w:r>
              <w:rPr>
                <w:rStyle w:val="Odkaznapoznmkupodiarou"/>
                <w:color w:val="000000"/>
                <w:sz w:val="16"/>
                <w:szCs w:val="16"/>
              </w:rPr>
              <w:footnoteReference w:id="30"/>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637</w:t>
            </w:r>
          </w:p>
        </w:tc>
        <w:tc>
          <w:tcPr>
            <w:tcW w:w="567" w:type="dxa"/>
            <w:shd w:val="clear" w:color="auto" w:fill="BEEBDE" w:themeFill="accent4" w:themeFillTint="66"/>
            <w:noWrap/>
            <w:vAlign w:val="center"/>
            <w:hideMark/>
          </w:tcPr>
          <w:p w:rsidR="001A42F6" w:rsidRPr="009147F0" w:rsidRDefault="001A42F6" w:rsidP="009B0C4E">
            <w:pPr>
              <w:jc w:val="center"/>
              <w:rPr>
                <w:color w:val="000000"/>
                <w:sz w:val="16"/>
                <w:szCs w:val="16"/>
              </w:rPr>
            </w:pPr>
            <w:r w:rsidRPr="009147F0">
              <w:rPr>
                <w:color w:val="000000"/>
                <w:sz w:val="16"/>
                <w:szCs w:val="16"/>
              </w:rPr>
              <w:t>1</w:t>
            </w:r>
            <w:r>
              <w:rPr>
                <w:color w:val="000000"/>
                <w:sz w:val="16"/>
                <w:szCs w:val="16"/>
              </w:rPr>
              <w:t xml:space="preserve"> </w:t>
            </w:r>
            <w:r w:rsidRPr="009147F0">
              <w:rPr>
                <w:color w:val="000000"/>
                <w:sz w:val="16"/>
                <w:szCs w:val="16"/>
              </w:rPr>
              <w:t>0</w:t>
            </w:r>
            <w:r w:rsidR="009B0C4E">
              <w:rPr>
                <w:color w:val="000000"/>
                <w:sz w:val="16"/>
                <w:szCs w:val="16"/>
              </w:rPr>
              <w:t>69</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9B0C4E">
            <w:pPr>
              <w:jc w:val="center"/>
              <w:rPr>
                <w:color w:val="000000"/>
                <w:sz w:val="16"/>
                <w:szCs w:val="16"/>
              </w:rPr>
            </w:pPr>
            <w:r w:rsidRPr="009147F0">
              <w:rPr>
                <w:color w:val="000000"/>
                <w:sz w:val="16"/>
                <w:szCs w:val="16"/>
              </w:rPr>
              <w:t>1</w:t>
            </w:r>
            <w:r>
              <w:rPr>
                <w:color w:val="000000"/>
                <w:sz w:val="16"/>
                <w:szCs w:val="16"/>
              </w:rPr>
              <w:t xml:space="preserve"> </w:t>
            </w:r>
            <w:r w:rsidRPr="009147F0">
              <w:rPr>
                <w:color w:val="000000"/>
                <w:sz w:val="16"/>
                <w:szCs w:val="16"/>
              </w:rPr>
              <w:t>0</w:t>
            </w:r>
            <w:r w:rsidR="009B0C4E">
              <w:rPr>
                <w:color w:val="000000"/>
                <w:sz w:val="16"/>
                <w:szCs w:val="16"/>
              </w:rPr>
              <w:t>69</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Cieľ</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Pr>
                <w:color w:val="000000"/>
                <w:sz w:val="16"/>
                <w:szCs w:val="16"/>
              </w:rPr>
              <w:t>8 485</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8 485</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Východisko</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0</w:t>
            </w:r>
          </w:p>
        </w:tc>
      </w:tr>
      <w:tr w:rsidR="001A42F6" w:rsidRPr="009147F0" w:rsidTr="005E5FF8">
        <w:trPr>
          <w:trHeight w:val="284"/>
          <w:jc w:val="center"/>
        </w:trPr>
        <w:tc>
          <w:tcPr>
            <w:tcW w:w="2127" w:type="dxa"/>
            <w:vMerge w:val="restart"/>
            <w:shd w:val="clear" w:color="000000" w:fill="B8CCE4"/>
            <w:vAlign w:val="center"/>
            <w:hideMark/>
          </w:tcPr>
          <w:p w:rsidR="001A42F6" w:rsidRPr="009147F0" w:rsidRDefault="001A42F6" w:rsidP="00320386">
            <w:pPr>
              <w:rPr>
                <w:b/>
                <w:bCs/>
                <w:color w:val="000000"/>
                <w:sz w:val="16"/>
                <w:szCs w:val="16"/>
              </w:rPr>
            </w:pPr>
            <w:r w:rsidRPr="009147F0">
              <w:rPr>
                <w:b/>
                <w:bCs/>
                <w:color w:val="000000"/>
                <w:sz w:val="16"/>
                <w:szCs w:val="16"/>
              </w:rPr>
              <w:lastRenderedPageBreak/>
              <w:t xml:space="preserve">Ukazovateľ 9: </w:t>
            </w:r>
            <w:r w:rsidRPr="009147F0">
              <w:rPr>
                <w:color w:val="000000"/>
                <w:sz w:val="16"/>
                <w:szCs w:val="16"/>
              </w:rPr>
              <w:t>Počet vytvorených nových pracovných miest v MSP v dôsledku realizácie podporených projektov (ženy)</w:t>
            </w:r>
            <w:r w:rsidRPr="009147F0">
              <w:rPr>
                <w:i/>
                <w:iCs/>
                <w:color w:val="000000"/>
                <w:sz w:val="16"/>
                <w:szCs w:val="16"/>
              </w:rPr>
              <w:t xml:space="preserve"> (VK)(počet)*</w:t>
            </w:r>
          </w:p>
        </w:tc>
        <w:tc>
          <w:tcPr>
            <w:tcW w:w="992" w:type="dxa"/>
            <w:shd w:val="clear" w:color="000000" w:fill="B8CCE4"/>
            <w:vAlign w:val="center"/>
            <w:hideMark/>
          </w:tcPr>
          <w:p w:rsidR="001A42F6" w:rsidRPr="009147F0" w:rsidRDefault="001A42F6" w:rsidP="00320386">
            <w:pPr>
              <w:rPr>
                <w:rFonts w:ascii="Calibri" w:hAnsi="Calibri" w:cs="Calibri"/>
                <w:color w:val="0000FF"/>
                <w:u w:val="single"/>
              </w:rPr>
            </w:pPr>
            <w:bookmarkStart w:id="68" w:name="RANGE!B28"/>
            <w:r w:rsidRPr="009147F0">
              <w:rPr>
                <w:color w:val="000000"/>
                <w:sz w:val="16"/>
                <w:szCs w:val="16"/>
              </w:rPr>
              <w:t>Dosiahnutý výsledok</w:t>
            </w:r>
            <w:bookmarkEnd w:id="68"/>
            <w:r>
              <w:rPr>
                <w:rStyle w:val="Odkaznapoznmkupodiarou"/>
                <w:color w:val="000000"/>
                <w:sz w:val="16"/>
                <w:szCs w:val="16"/>
              </w:rPr>
              <w:footnoteReference w:id="31"/>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443</w:t>
            </w:r>
          </w:p>
        </w:tc>
        <w:tc>
          <w:tcPr>
            <w:tcW w:w="567" w:type="dxa"/>
            <w:shd w:val="clear" w:color="auto" w:fill="BEEBDE" w:themeFill="accent4" w:themeFillTint="66"/>
            <w:noWrap/>
            <w:vAlign w:val="center"/>
            <w:hideMark/>
          </w:tcPr>
          <w:p w:rsidR="001A42F6" w:rsidRPr="009147F0" w:rsidRDefault="00F85C99" w:rsidP="00320386">
            <w:pPr>
              <w:jc w:val="center"/>
              <w:rPr>
                <w:color w:val="000000"/>
                <w:sz w:val="16"/>
                <w:szCs w:val="16"/>
              </w:rPr>
            </w:pPr>
            <w:r>
              <w:rPr>
                <w:color w:val="000000"/>
                <w:sz w:val="16"/>
                <w:szCs w:val="16"/>
              </w:rPr>
              <w:t>814</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F85C99" w:rsidP="001A42F6">
            <w:pPr>
              <w:jc w:val="center"/>
              <w:rPr>
                <w:color w:val="000000"/>
                <w:sz w:val="16"/>
                <w:szCs w:val="16"/>
              </w:rPr>
            </w:pPr>
            <w:r>
              <w:rPr>
                <w:color w:val="000000"/>
                <w:sz w:val="16"/>
                <w:szCs w:val="16"/>
              </w:rPr>
              <w:t>814</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Cieľ</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Pr>
                <w:color w:val="000000"/>
                <w:sz w:val="16"/>
                <w:szCs w:val="16"/>
              </w:rPr>
              <w:t>3 375</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3 375</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Východisko</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0</w:t>
            </w:r>
          </w:p>
        </w:tc>
      </w:tr>
      <w:tr w:rsidR="001A42F6" w:rsidRPr="009147F0" w:rsidTr="005E5FF8">
        <w:trPr>
          <w:trHeight w:val="284"/>
          <w:jc w:val="center"/>
        </w:trPr>
        <w:tc>
          <w:tcPr>
            <w:tcW w:w="2127" w:type="dxa"/>
            <w:vMerge w:val="restart"/>
            <w:shd w:val="clear" w:color="000000" w:fill="B8CCE4"/>
            <w:vAlign w:val="center"/>
            <w:hideMark/>
          </w:tcPr>
          <w:p w:rsidR="001A42F6" w:rsidRPr="009147F0" w:rsidRDefault="001A42F6" w:rsidP="003D6758">
            <w:pPr>
              <w:rPr>
                <w:b/>
                <w:bCs/>
                <w:color w:val="000000"/>
                <w:sz w:val="16"/>
                <w:szCs w:val="16"/>
              </w:rPr>
            </w:pPr>
            <w:r w:rsidRPr="009147F0">
              <w:rPr>
                <w:b/>
                <w:bCs/>
                <w:color w:val="000000"/>
                <w:sz w:val="16"/>
                <w:szCs w:val="16"/>
              </w:rPr>
              <w:t xml:space="preserve">Ukazovateľ 10: </w:t>
            </w:r>
            <w:r w:rsidRPr="009147F0">
              <w:rPr>
                <w:color w:val="000000"/>
                <w:sz w:val="16"/>
                <w:szCs w:val="16"/>
              </w:rPr>
              <w:t>Súkromné investície do realizovaných projektov</w:t>
            </w:r>
            <w:r w:rsidRPr="009147F0">
              <w:rPr>
                <w:i/>
                <w:iCs/>
                <w:color w:val="000000"/>
                <w:sz w:val="16"/>
                <w:szCs w:val="16"/>
              </w:rPr>
              <w:t xml:space="preserve"> (VK)(mil. E</w:t>
            </w:r>
            <w:r w:rsidR="003D6758">
              <w:rPr>
                <w:i/>
                <w:iCs/>
                <w:color w:val="000000"/>
                <w:sz w:val="16"/>
                <w:szCs w:val="16"/>
              </w:rPr>
              <w:t>ur</w:t>
            </w:r>
            <w:r w:rsidRPr="009147F0">
              <w:rPr>
                <w:i/>
                <w:iCs/>
                <w:color w:val="000000"/>
                <w:sz w:val="16"/>
                <w:szCs w:val="16"/>
              </w:rPr>
              <w:t>)*</w:t>
            </w: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Dosiahnutý výsledok</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293,9</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478,2</w:t>
            </w:r>
          </w:p>
        </w:tc>
        <w:bookmarkStart w:id="69" w:name="RANGE!G31"/>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fldChar w:fldCharType="begin"/>
            </w:r>
            <w:r w:rsidRPr="009147F0">
              <w:rPr>
                <w:color w:val="000000"/>
                <w:sz w:val="16"/>
                <w:szCs w:val="16"/>
              </w:rPr>
              <w:instrText xml:space="preserve"> HYPERLINK "file:///C:\\Users\\borik\\Desktop\\Káhira\\Indikátory\\k%2031.12.2012\\výročka_namerané.xlsx" \l "RANGE!A59" </w:instrText>
            </w:r>
            <w:r w:rsidRPr="009147F0">
              <w:rPr>
                <w:color w:val="000000"/>
                <w:sz w:val="16"/>
                <w:szCs w:val="16"/>
              </w:rPr>
              <w:fldChar w:fldCharType="separate"/>
            </w:r>
            <w:r w:rsidRPr="009147F0">
              <w:rPr>
                <w:color w:val="000000"/>
                <w:sz w:val="16"/>
                <w:szCs w:val="16"/>
              </w:rPr>
              <w:t>228,7</w:t>
            </w:r>
            <w:r w:rsidRPr="009147F0">
              <w:rPr>
                <w:color w:val="000000"/>
                <w:sz w:val="16"/>
                <w:szCs w:val="16"/>
              </w:rPr>
              <w:fldChar w:fldCharType="end"/>
            </w:r>
            <w:bookmarkEnd w:id="69"/>
            <w:r>
              <w:rPr>
                <w:rStyle w:val="Odkaznapoznmkupodiarou"/>
                <w:color w:val="000000"/>
                <w:sz w:val="16"/>
                <w:szCs w:val="16"/>
              </w:rPr>
              <w:footnoteReference w:id="32"/>
            </w:r>
          </w:p>
        </w:tc>
        <w:tc>
          <w:tcPr>
            <w:tcW w:w="567" w:type="dxa"/>
            <w:shd w:val="clear" w:color="auto" w:fill="BEEBDE" w:themeFill="accent4" w:themeFillTint="66"/>
            <w:noWrap/>
            <w:vAlign w:val="center"/>
            <w:hideMark/>
          </w:tcPr>
          <w:p w:rsidR="001A42F6" w:rsidRPr="009147F0" w:rsidRDefault="00D76371" w:rsidP="00320386">
            <w:pPr>
              <w:jc w:val="center"/>
              <w:rPr>
                <w:color w:val="000000"/>
                <w:sz w:val="16"/>
                <w:szCs w:val="16"/>
              </w:rPr>
            </w:pPr>
            <w:r>
              <w:rPr>
                <w:color w:val="000000"/>
                <w:sz w:val="16"/>
                <w:szCs w:val="16"/>
              </w:rPr>
              <w:t>373,3</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D76371" w:rsidP="001A42F6">
            <w:pPr>
              <w:jc w:val="center"/>
              <w:rPr>
                <w:color w:val="000000"/>
                <w:sz w:val="16"/>
                <w:szCs w:val="16"/>
              </w:rPr>
            </w:pPr>
            <w:r>
              <w:rPr>
                <w:color w:val="000000"/>
                <w:sz w:val="16"/>
                <w:szCs w:val="16"/>
              </w:rPr>
              <w:t>373,3</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Cieľ</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Pr>
                <w:color w:val="000000"/>
                <w:sz w:val="16"/>
                <w:szCs w:val="16"/>
              </w:rPr>
              <w:t>400</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400</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Východisko</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0</w:t>
            </w:r>
          </w:p>
        </w:tc>
      </w:tr>
      <w:tr w:rsidR="001A42F6" w:rsidRPr="009147F0" w:rsidTr="005E5FF8">
        <w:trPr>
          <w:trHeight w:val="284"/>
          <w:jc w:val="center"/>
        </w:trPr>
        <w:tc>
          <w:tcPr>
            <w:tcW w:w="2127" w:type="dxa"/>
            <w:vMerge w:val="restart"/>
            <w:shd w:val="clear" w:color="000000" w:fill="B8CCE4"/>
            <w:vAlign w:val="center"/>
            <w:hideMark/>
          </w:tcPr>
          <w:p w:rsidR="001A42F6" w:rsidRPr="009147F0" w:rsidRDefault="001A42F6" w:rsidP="00320386">
            <w:pPr>
              <w:rPr>
                <w:b/>
                <w:bCs/>
                <w:color w:val="000000"/>
                <w:sz w:val="16"/>
                <w:szCs w:val="16"/>
              </w:rPr>
            </w:pPr>
            <w:r w:rsidRPr="009147F0">
              <w:rPr>
                <w:b/>
                <w:bCs/>
                <w:color w:val="000000"/>
                <w:sz w:val="16"/>
                <w:szCs w:val="16"/>
              </w:rPr>
              <w:t>Ukazovateľ 11:</w:t>
            </w:r>
            <w:r w:rsidRPr="009147F0">
              <w:rPr>
                <w:i/>
                <w:iCs/>
                <w:color w:val="000000"/>
                <w:sz w:val="16"/>
                <w:szCs w:val="16"/>
              </w:rPr>
              <w:t>Nárast pridanej hodnoty (D)(%)</w:t>
            </w: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Dosiahnutý výsledok</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103,5</w:t>
            </w:r>
          </w:p>
        </w:tc>
        <w:tc>
          <w:tcPr>
            <w:tcW w:w="567" w:type="dxa"/>
            <w:shd w:val="clear" w:color="auto" w:fill="BEEBDE" w:themeFill="accent4" w:themeFillTint="66"/>
            <w:noWrap/>
            <w:vAlign w:val="center"/>
            <w:hideMark/>
          </w:tcPr>
          <w:p w:rsidR="001A42F6" w:rsidRPr="009147F0" w:rsidRDefault="00D76371" w:rsidP="001A42F6">
            <w:pPr>
              <w:jc w:val="center"/>
              <w:rPr>
                <w:color w:val="000000"/>
                <w:sz w:val="16"/>
                <w:szCs w:val="16"/>
              </w:rPr>
            </w:pPr>
            <w:r>
              <w:rPr>
                <w:color w:val="000000"/>
                <w:sz w:val="16"/>
                <w:szCs w:val="16"/>
              </w:rPr>
              <w:t>137,7</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D76371" w:rsidP="001A42F6">
            <w:pPr>
              <w:jc w:val="center"/>
              <w:rPr>
                <w:color w:val="000000"/>
                <w:sz w:val="16"/>
                <w:szCs w:val="16"/>
              </w:rPr>
            </w:pPr>
            <w:r>
              <w:rPr>
                <w:color w:val="000000"/>
                <w:sz w:val="16"/>
                <w:szCs w:val="16"/>
              </w:rPr>
              <w:t>137,7</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Cieľ</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Pr>
                <w:color w:val="000000"/>
                <w:sz w:val="16"/>
                <w:szCs w:val="16"/>
              </w:rPr>
              <w:t>105,8</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105,8</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Východisko</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100</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100</w:t>
            </w:r>
          </w:p>
        </w:tc>
      </w:tr>
      <w:tr w:rsidR="001A42F6" w:rsidRPr="009147F0" w:rsidTr="005E5FF8">
        <w:trPr>
          <w:trHeight w:val="284"/>
          <w:jc w:val="center"/>
        </w:trPr>
        <w:tc>
          <w:tcPr>
            <w:tcW w:w="2127" w:type="dxa"/>
            <w:vMerge w:val="restart"/>
            <w:shd w:val="clear" w:color="000000" w:fill="B8CCE4"/>
            <w:vAlign w:val="center"/>
            <w:hideMark/>
          </w:tcPr>
          <w:p w:rsidR="001A42F6" w:rsidRPr="009147F0" w:rsidRDefault="001A42F6" w:rsidP="00320386">
            <w:pPr>
              <w:rPr>
                <w:b/>
                <w:bCs/>
                <w:color w:val="000000"/>
                <w:sz w:val="16"/>
                <w:szCs w:val="16"/>
              </w:rPr>
            </w:pPr>
            <w:r w:rsidRPr="009147F0">
              <w:rPr>
                <w:b/>
                <w:bCs/>
                <w:color w:val="000000"/>
                <w:sz w:val="16"/>
                <w:szCs w:val="16"/>
              </w:rPr>
              <w:t>Ukazovateľ 12:</w:t>
            </w:r>
            <w:r w:rsidRPr="009147F0">
              <w:rPr>
                <w:i/>
                <w:iCs/>
                <w:color w:val="000000"/>
                <w:sz w:val="16"/>
                <w:szCs w:val="16"/>
              </w:rPr>
              <w:t>Nárast tržieb (D)(%)</w:t>
            </w: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Dosiahnutý výsledok</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76,9</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132,1</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119,7</w:t>
            </w:r>
          </w:p>
        </w:tc>
        <w:tc>
          <w:tcPr>
            <w:tcW w:w="567" w:type="dxa"/>
            <w:shd w:val="clear" w:color="auto" w:fill="BEEBDE" w:themeFill="accent4" w:themeFillTint="66"/>
            <w:noWrap/>
            <w:vAlign w:val="center"/>
            <w:hideMark/>
          </w:tcPr>
          <w:p w:rsidR="001A42F6" w:rsidRPr="009147F0" w:rsidRDefault="00D76371" w:rsidP="001A42F6">
            <w:pPr>
              <w:jc w:val="center"/>
              <w:rPr>
                <w:color w:val="000000"/>
                <w:sz w:val="16"/>
                <w:szCs w:val="16"/>
              </w:rPr>
            </w:pPr>
            <w:r>
              <w:rPr>
                <w:color w:val="000000"/>
                <w:sz w:val="16"/>
                <w:szCs w:val="16"/>
              </w:rPr>
              <w:t>219,7</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D76371" w:rsidP="001A42F6">
            <w:pPr>
              <w:jc w:val="center"/>
              <w:rPr>
                <w:color w:val="000000"/>
                <w:sz w:val="16"/>
                <w:szCs w:val="16"/>
              </w:rPr>
            </w:pPr>
            <w:r>
              <w:rPr>
                <w:color w:val="000000"/>
                <w:sz w:val="16"/>
                <w:szCs w:val="16"/>
              </w:rPr>
              <w:t>219,7</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Cieľ</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Pr>
                <w:color w:val="000000"/>
                <w:sz w:val="16"/>
                <w:szCs w:val="16"/>
              </w:rPr>
              <w:t>109,6</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109,6</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Východisko</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100</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100</w:t>
            </w:r>
          </w:p>
        </w:tc>
      </w:tr>
      <w:tr w:rsidR="001A42F6" w:rsidRPr="009147F0" w:rsidTr="005E5FF8">
        <w:trPr>
          <w:trHeight w:val="284"/>
          <w:jc w:val="center"/>
        </w:trPr>
        <w:tc>
          <w:tcPr>
            <w:tcW w:w="2127" w:type="dxa"/>
            <w:vMerge w:val="restart"/>
            <w:shd w:val="clear" w:color="000000" w:fill="B8CCE4"/>
            <w:vAlign w:val="center"/>
            <w:hideMark/>
          </w:tcPr>
          <w:p w:rsidR="001A42F6" w:rsidRPr="009147F0" w:rsidRDefault="001A42F6" w:rsidP="00320386">
            <w:pPr>
              <w:rPr>
                <w:b/>
                <w:bCs/>
                <w:color w:val="000000"/>
                <w:sz w:val="16"/>
                <w:szCs w:val="16"/>
              </w:rPr>
            </w:pPr>
            <w:r w:rsidRPr="009147F0">
              <w:rPr>
                <w:b/>
                <w:bCs/>
                <w:color w:val="000000"/>
                <w:sz w:val="16"/>
                <w:szCs w:val="16"/>
              </w:rPr>
              <w:t>Ukazovateľ 13:</w:t>
            </w:r>
            <w:r w:rsidRPr="009147F0">
              <w:rPr>
                <w:color w:val="000000"/>
                <w:sz w:val="16"/>
                <w:szCs w:val="16"/>
              </w:rPr>
              <w:t xml:space="preserve"> Prírastok kapacity pre výrobu energie z obnoviteľných zdrojov</w:t>
            </w:r>
            <w:r w:rsidRPr="009147F0">
              <w:rPr>
                <w:i/>
                <w:iCs/>
                <w:color w:val="000000"/>
                <w:sz w:val="16"/>
                <w:szCs w:val="16"/>
              </w:rPr>
              <w:t xml:space="preserve"> (VK)(MW)*</w:t>
            </w: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Dosiahnutý výsledok</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4,55</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33,9</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41,04</w:t>
            </w:r>
          </w:p>
        </w:tc>
        <w:tc>
          <w:tcPr>
            <w:tcW w:w="567" w:type="dxa"/>
            <w:shd w:val="clear" w:color="auto" w:fill="BEEBDE" w:themeFill="accent4" w:themeFillTint="66"/>
            <w:noWrap/>
            <w:vAlign w:val="center"/>
            <w:hideMark/>
          </w:tcPr>
          <w:p w:rsidR="001A42F6" w:rsidRPr="009147F0" w:rsidRDefault="008C6B31" w:rsidP="00320386">
            <w:pPr>
              <w:jc w:val="center"/>
              <w:rPr>
                <w:color w:val="000000"/>
                <w:sz w:val="16"/>
                <w:szCs w:val="16"/>
              </w:rPr>
            </w:pPr>
            <w:r>
              <w:rPr>
                <w:color w:val="000000"/>
                <w:sz w:val="16"/>
                <w:szCs w:val="16"/>
              </w:rPr>
              <w:t>59,1</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8C6B31" w:rsidP="001A42F6">
            <w:pPr>
              <w:jc w:val="center"/>
              <w:rPr>
                <w:color w:val="000000"/>
                <w:sz w:val="16"/>
                <w:szCs w:val="16"/>
              </w:rPr>
            </w:pPr>
            <w:r>
              <w:rPr>
                <w:color w:val="000000"/>
                <w:sz w:val="16"/>
                <w:szCs w:val="16"/>
              </w:rPr>
              <w:t>59,1</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Cieľ</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Pr>
                <w:color w:val="000000"/>
                <w:sz w:val="16"/>
                <w:szCs w:val="16"/>
              </w:rPr>
              <w:t>75</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75</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Východisko</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0</w:t>
            </w:r>
          </w:p>
        </w:tc>
      </w:tr>
      <w:tr w:rsidR="001A42F6" w:rsidRPr="009147F0" w:rsidTr="005E5FF8">
        <w:trPr>
          <w:trHeight w:val="284"/>
          <w:jc w:val="center"/>
        </w:trPr>
        <w:tc>
          <w:tcPr>
            <w:tcW w:w="2127" w:type="dxa"/>
            <w:vMerge w:val="restart"/>
            <w:shd w:val="clear" w:color="000000" w:fill="B8CCE4"/>
            <w:vAlign w:val="center"/>
            <w:hideMark/>
          </w:tcPr>
          <w:p w:rsidR="001A42F6" w:rsidRPr="009147F0" w:rsidRDefault="001A42F6" w:rsidP="00320386">
            <w:pPr>
              <w:rPr>
                <w:b/>
                <w:bCs/>
                <w:color w:val="000000"/>
                <w:sz w:val="16"/>
                <w:szCs w:val="16"/>
              </w:rPr>
            </w:pPr>
            <w:r w:rsidRPr="009147F0">
              <w:rPr>
                <w:b/>
                <w:bCs/>
                <w:color w:val="000000"/>
                <w:sz w:val="16"/>
                <w:szCs w:val="16"/>
              </w:rPr>
              <w:t>Ukazovateľ 14:</w:t>
            </w:r>
            <w:r w:rsidRPr="009147F0">
              <w:rPr>
                <w:i/>
                <w:iCs/>
                <w:color w:val="000000"/>
                <w:sz w:val="16"/>
                <w:szCs w:val="16"/>
              </w:rPr>
              <w:t xml:space="preserve"> Počet projektov podporujúcich obchod, podnikanie a nové technológie</w:t>
            </w:r>
            <w:r w:rsidRPr="009147F0">
              <w:rPr>
                <w:color w:val="000000"/>
                <w:sz w:val="16"/>
                <w:szCs w:val="16"/>
              </w:rPr>
              <w:t xml:space="preserve"> </w:t>
            </w:r>
            <w:r w:rsidRPr="009147F0">
              <w:rPr>
                <w:i/>
                <w:iCs/>
                <w:color w:val="000000"/>
                <w:sz w:val="16"/>
                <w:szCs w:val="16"/>
              </w:rPr>
              <w:t>(VK)(počet)*</w:t>
            </w: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Dosiahnutý výsledok</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652</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652</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Cieľ</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Pr>
                <w:color w:val="000000"/>
                <w:sz w:val="16"/>
                <w:szCs w:val="16"/>
              </w:rPr>
              <w:t>1</w:t>
            </w:r>
            <w:r w:rsidR="00423CF2">
              <w:rPr>
                <w:color w:val="000000"/>
                <w:sz w:val="16"/>
                <w:szCs w:val="16"/>
              </w:rPr>
              <w:t xml:space="preserve"> </w:t>
            </w:r>
            <w:r>
              <w:rPr>
                <w:color w:val="000000"/>
                <w:sz w:val="16"/>
                <w:szCs w:val="16"/>
              </w:rPr>
              <w:t>485</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1 485</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Východisko</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0</w:t>
            </w:r>
          </w:p>
        </w:tc>
      </w:tr>
      <w:tr w:rsidR="001A42F6" w:rsidRPr="009147F0" w:rsidTr="005E5FF8">
        <w:trPr>
          <w:trHeight w:val="284"/>
          <w:jc w:val="center"/>
        </w:trPr>
        <w:tc>
          <w:tcPr>
            <w:tcW w:w="2127" w:type="dxa"/>
            <w:vMerge w:val="restart"/>
            <w:shd w:val="clear" w:color="000000" w:fill="B8CCE4"/>
            <w:vAlign w:val="center"/>
            <w:hideMark/>
          </w:tcPr>
          <w:p w:rsidR="001A42F6" w:rsidRPr="009147F0" w:rsidRDefault="001A42F6" w:rsidP="00320386">
            <w:pPr>
              <w:rPr>
                <w:b/>
                <w:bCs/>
                <w:color w:val="000000"/>
                <w:sz w:val="16"/>
                <w:szCs w:val="16"/>
              </w:rPr>
            </w:pPr>
            <w:r w:rsidRPr="009147F0">
              <w:rPr>
                <w:b/>
                <w:bCs/>
                <w:color w:val="000000"/>
                <w:sz w:val="16"/>
                <w:szCs w:val="16"/>
              </w:rPr>
              <w:t>Ukazovateľ 15:</w:t>
            </w:r>
            <w:r w:rsidRPr="009147F0">
              <w:rPr>
                <w:i/>
                <w:iCs/>
                <w:color w:val="000000"/>
                <w:sz w:val="16"/>
                <w:szCs w:val="16"/>
              </w:rPr>
              <w:t xml:space="preserve"> Počet novovytvorených pracovných miest  cielene pre MRK (VK)(počet)*</w:t>
            </w: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Dosiahnutý výsledok</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auto" w:fill="BEEBDE" w:themeFill="accent4" w:themeFillTint="66"/>
            <w:noWrap/>
            <w:vAlign w:val="center"/>
            <w:hideMark/>
          </w:tcPr>
          <w:p w:rsidR="001A42F6" w:rsidRPr="009147F0" w:rsidRDefault="0038469A" w:rsidP="00320386">
            <w:pPr>
              <w:jc w:val="center"/>
              <w:rPr>
                <w:color w:val="000000"/>
                <w:sz w:val="16"/>
                <w:szCs w:val="16"/>
              </w:rPr>
            </w:pPr>
            <w:r>
              <w:rPr>
                <w:color w:val="000000"/>
                <w:sz w:val="16"/>
                <w:szCs w:val="16"/>
              </w:rPr>
              <w:t>23</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38469A" w:rsidP="001A42F6">
            <w:pPr>
              <w:jc w:val="center"/>
              <w:rPr>
                <w:color w:val="000000"/>
                <w:sz w:val="16"/>
                <w:szCs w:val="16"/>
              </w:rPr>
            </w:pPr>
            <w:r>
              <w:rPr>
                <w:color w:val="000000"/>
                <w:sz w:val="16"/>
                <w:szCs w:val="16"/>
              </w:rPr>
              <w:t>23</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Cieľ</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auto" w:fill="BEEBDE" w:themeFill="accent4" w:themeFillTint="66"/>
            <w:noWrap/>
            <w:vAlign w:val="center"/>
            <w:hideMark/>
          </w:tcPr>
          <w:p w:rsidR="001A42F6" w:rsidRPr="009147F0" w:rsidRDefault="001A42F6" w:rsidP="00320386">
            <w:pPr>
              <w:jc w:val="center"/>
              <w:rPr>
                <w:color w:val="000000"/>
                <w:sz w:val="16"/>
                <w:szCs w:val="16"/>
              </w:rPr>
            </w:pPr>
            <w:r>
              <w:rPr>
                <w:color w:val="000000"/>
                <w:sz w:val="16"/>
                <w:szCs w:val="16"/>
              </w:rPr>
              <w:t>100</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100</w:t>
            </w:r>
          </w:p>
        </w:tc>
      </w:tr>
      <w:tr w:rsidR="001A42F6" w:rsidRPr="009147F0" w:rsidTr="005E5FF8">
        <w:trPr>
          <w:trHeight w:val="284"/>
          <w:jc w:val="center"/>
        </w:trPr>
        <w:tc>
          <w:tcPr>
            <w:tcW w:w="2127" w:type="dxa"/>
            <w:vMerge/>
            <w:vAlign w:val="center"/>
            <w:hideMark/>
          </w:tcPr>
          <w:p w:rsidR="001A42F6" w:rsidRPr="009147F0" w:rsidRDefault="001A42F6" w:rsidP="00320386">
            <w:pPr>
              <w:rPr>
                <w:b/>
                <w:bCs/>
                <w:color w:val="000000"/>
                <w:sz w:val="16"/>
                <w:szCs w:val="16"/>
              </w:rPr>
            </w:pPr>
          </w:p>
        </w:tc>
        <w:tc>
          <w:tcPr>
            <w:tcW w:w="992" w:type="dxa"/>
            <w:shd w:val="clear" w:color="000000" w:fill="B8CCE4"/>
            <w:vAlign w:val="center"/>
            <w:hideMark/>
          </w:tcPr>
          <w:p w:rsidR="001A42F6" w:rsidRPr="009147F0" w:rsidRDefault="001A42F6" w:rsidP="00320386">
            <w:pPr>
              <w:rPr>
                <w:color w:val="000000"/>
                <w:sz w:val="16"/>
                <w:szCs w:val="16"/>
              </w:rPr>
            </w:pPr>
            <w:r w:rsidRPr="009147F0">
              <w:rPr>
                <w:color w:val="000000"/>
                <w:sz w:val="16"/>
                <w:szCs w:val="16"/>
              </w:rPr>
              <w:t>Východisko</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0</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567" w:type="dxa"/>
            <w:shd w:val="clear" w:color="000000" w:fill="DBE5F1"/>
            <w:vAlign w:val="center"/>
          </w:tcPr>
          <w:p w:rsidR="001A42F6" w:rsidRPr="009147F0" w:rsidRDefault="001A42F6" w:rsidP="00561DF0">
            <w:pPr>
              <w:jc w:val="center"/>
              <w:rPr>
                <w:color w:val="000000"/>
                <w:sz w:val="16"/>
                <w:szCs w:val="16"/>
              </w:rPr>
            </w:pPr>
            <w:r w:rsidRPr="009147F0">
              <w:rPr>
                <w:color w:val="000000"/>
                <w:sz w:val="16"/>
                <w:szCs w:val="16"/>
              </w:rPr>
              <w:t>N/A</w:t>
            </w:r>
          </w:p>
        </w:tc>
        <w:tc>
          <w:tcPr>
            <w:tcW w:w="567"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9" w:type="dxa"/>
            <w:shd w:val="clear" w:color="000000" w:fill="DBE5F1"/>
            <w:noWrap/>
            <w:vAlign w:val="center"/>
            <w:hideMark/>
          </w:tcPr>
          <w:p w:rsidR="001A42F6" w:rsidRPr="009147F0" w:rsidRDefault="001A42F6" w:rsidP="00320386">
            <w:pPr>
              <w:jc w:val="center"/>
              <w:rPr>
                <w:color w:val="000000"/>
                <w:sz w:val="16"/>
                <w:szCs w:val="16"/>
              </w:rPr>
            </w:pPr>
            <w:r w:rsidRPr="009147F0">
              <w:rPr>
                <w:color w:val="000000"/>
                <w:sz w:val="16"/>
                <w:szCs w:val="16"/>
              </w:rPr>
              <w:t>N/A</w:t>
            </w:r>
          </w:p>
        </w:tc>
        <w:tc>
          <w:tcPr>
            <w:tcW w:w="708" w:type="dxa"/>
            <w:shd w:val="clear" w:color="000000" w:fill="DBE5F1"/>
            <w:vAlign w:val="center"/>
            <w:hideMark/>
          </w:tcPr>
          <w:p w:rsidR="001A42F6" w:rsidRPr="009147F0" w:rsidRDefault="001A42F6" w:rsidP="001A42F6">
            <w:pPr>
              <w:jc w:val="center"/>
              <w:rPr>
                <w:color w:val="000000"/>
                <w:sz w:val="16"/>
                <w:szCs w:val="16"/>
              </w:rPr>
            </w:pPr>
            <w:r w:rsidRPr="009147F0">
              <w:rPr>
                <w:color w:val="000000"/>
                <w:sz w:val="16"/>
                <w:szCs w:val="16"/>
              </w:rPr>
              <w:t>0</w:t>
            </w:r>
          </w:p>
        </w:tc>
      </w:tr>
    </w:tbl>
    <w:p w:rsidR="00924CE7" w:rsidRPr="001A42F6" w:rsidRDefault="00924CE7" w:rsidP="00924CE7">
      <w:pPr>
        <w:jc w:val="both"/>
        <w:rPr>
          <w:sz w:val="20"/>
          <w:szCs w:val="20"/>
        </w:rPr>
      </w:pPr>
      <w:r w:rsidRPr="001A42F6">
        <w:rPr>
          <w:sz w:val="20"/>
          <w:szCs w:val="20"/>
        </w:rPr>
        <w:t xml:space="preserve">Zdroj: </w:t>
      </w:r>
      <w:r w:rsidR="005A6586" w:rsidRPr="001A42F6">
        <w:rPr>
          <w:sz w:val="20"/>
          <w:szCs w:val="20"/>
        </w:rPr>
        <w:t>RO</w:t>
      </w:r>
    </w:p>
    <w:p w:rsidR="00F47AB8" w:rsidRPr="001A42F6" w:rsidRDefault="00F47AB8" w:rsidP="00F47AB8">
      <w:pPr>
        <w:ind w:left="899" w:hanging="899"/>
        <w:jc w:val="both"/>
        <w:rPr>
          <w:sz w:val="20"/>
          <w:szCs w:val="20"/>
        </w:rPr>
      </w:pPr>
      <w:r w:rsidRPr="001A42F6">
        <w:rPr>
          <w:sz w:val="20"/>
          <w:szCs w:val="20"/>
        </w:rPr>
        <w:t xml:space="preserve">* </w:t>
      </w:r>
      <w:proofErr w:type="spellStart"/>
      <w:r w:rsidRPr="001A42F6">
        <w:rPr>
          <w:sz w:val="20"/>
          <w:szCs w:val="20"/>
        </w:rPr>
        <w:t>core</w:t>
      </w:r>
      <w:proofErr w:type="spellEnd"/>
      <w:r w:rsidRPr="001A42F6">
        <w:rPr>
          <w:sz w:val="20"/>
          <w:szCs w:val="20"/>
        </w:rPr>
        <w:t xml:space="preserve"> </w:t>
      </w:r>
      <w:r w:rsidR="00860C69">
        <w:rPr>
          <w:sz w:val="20"/>
          <w:szCs w:val="20"/>
        </w:rPr>
        <w:t>ukazovateľ</w:t>
      </w:r>
    </w:p>
    <w:p w:rsidR="000A69F5" w:rsidRPr="00DF05C6" w:rsidRDefault="000A69F5" w:rsidP="00924CE7">
      <w:pPr>
        <w:jc w:val="both"/>
        <w:rPr>
          <w:color w:val="0070C0"/>
        </w:rPr>
      </w:pPr>
    </w:p>
    <w:p w:rsidR="000A69F5" w:rsidRPr="0067330A" w:rsidRDefault="000A69F5" w:rsidP="00866F48">
      <w:pPr>
        <w:jc w:val="both"/>
      </w:pPr>
      <w:r w:rsidRPr="0067330A">
        <w:rPr>
          <w:u w:val="single"/>
        </w:rPr>
        <w:t>Komentár k plneniu ukazovateľov na úrovni OP KaHR</w:t>
      </w:r>
      <w:r w:rsidRPr="0067330A">
        <w:t>:</w:t>
      </w:r>
    </w:p>
    <w:p w:rsidR="0067330A" w:rsidRDefault="0067330A" w:rsidP="0067330A">
      <w:pPr>
        <w:spacing w:before="120"/>
        <w:jc w:val="both"/>
      </w:pPr>
      <w:bookmarkStart w:id="70" w:name="_Toc264963926"/>
      <w:bookmarkStart w:id="71" w:name="_Toc311017853"/>
      <w:bookmarkStart w:id="72" w:name="_Toc326050916"/>
      <w:r w:rsidRPr="00F85C99">
        <w:rPr>
          <w:b/>
        </w:rPr>
        <w:t>Počet novovytvorených pracovných miest:</w:t>
      </w:r>
      <w:r w:rsidRPr="00F85C99">
        <w:t xml:space="preserve"> V rámci OP KaHR bolo do konca</w:t>
      </w:r>
      <w:r w:rsidR="00F85C99" w:rsidRPr="00F85C99">
        <w:t xml:space="preserve"> roka 2012 spolu vytvorených 1 </w:t>
      </w:r>
      <w:r w:rsidRPr="00F85C99">
        <w:t>9</w:t>
      </w:r>
      <w:r w:rsidR="00F85C99" w:rsidRPr="00F85C99">
        <w:t>84</w:t>
      </w:r>
      <w:r w:rsidRPr="00F85C99">
        <w:t xml:space="preserve"> nových pracovných miest z čoho 1 1</w:t>
      </w:r>
      <w:r w:rsidR="00F85C99" w:rsidRPr="00F85C99">
        <w:t>27</w:t>
      </w:r>
      <w:r w:rsidRPr="00F85C99">
        <w:t xml:space="preserve"> bolo obsadených mužmi</w:t>
      </w:r>
      <w:r w:rsidR="0010476C" w:rsidRPr="00F85C99">
        <w:rPr>
          <w:rStyle w:val="Odkaznapoznmkupodiarou"/>
        </w:rPr>
        <w:footnoteReference w:id="33"/>
      </w:r>
      <w:r w:rsidRPr="00F85C99">
        <w:t>. Tento merateľný ukazovateľ na úrovni programu vykazuje pomerne stály rastúci trend.</w:t>
      </w:r>
      <w:r>
        <w:t xml:space="preserve"> Vzhľadom </w:t>
      </w:r>
      <w:r w:rsidR="009D5DE2">
        <w:t>na</w:t>
      </w:r>
      <w:r>
        <w:t xml:space="preserve"> skutočnos</w:t>
      </w:r>
      <w:r w:rsidR="009D5DE2">
        <w:t>ť</w:t>
      </w:r>
      <w:r>
        <w:t xml:space="preserve">, že projektové merateľné ukazovatele sú často </w:t>
      </w:r>
      <w:r w:rsidR="008B2401">
        <w:t>zmluvne viazané</w:t>
      </w:r>
      <w:r>
        <w:t xml:space="preserve"> ako dopadové, je možné očakávať fyzický pokrok po ukončení realizovaných projektov v následných monitorovacích správach. </w:t>
      </w:r>
    </w:p>
    <w:p w:rsidR="0067330A" w:rsidRDefault="0067330A" w:rsidP="008B2401">
      <w:pPr>
        <w:spacing w:before="120"/>
        <w:jc w:val="both"/>
      </w:pPr>
      <w:r>
        <w:t xml:space="preserve">Ukazovateľ podporujúci tvorbu pracovných miest mal v čase tvorby OP KaHR vzhľadom na zameranie programu charakter dopadu, tzn. pracovné miesta sa mali vytvárať v dlhodobom </w:t>
      </w:r>
      <w:r>
        <w:lastRenderedPageBreak/>
        <w:t>horizonte po ukončení realizácie projektov (ide najmä o následný efekt zo</w:t>
      </w:r>
      <w:r w:rsidR="00DC133E">
        <w:t> </w:t>
      </w:r>
      <w:r>
        <w:t>zrealizovaného investičného zámeru, ktorým je rozšírenie výroby nákupom inovovaných výrobných technológií efektívne zhodnocujúcim vstupy, nahradenie morálne zastaranej technológie, prípadne opotrebovanej technológie za technológiu modernú a pod.).</w:t>
      </w:r>
    </w:p>
    <w:p w:rsidR="0067330A" w:rsidRDefault="0067330A" w:rsidP="008B2401">
      <w:pPr>
        <w:spacing w:before="120"/>
        <w:jc w:val="both"/>
      </w:pPr>
      <w:r>
        <w:t>Vplyv globálnej hospodárskej krízy postihol aj oblasť zamestnanosti v EÚ, Slovensko nevynímajúc. Preto EK a teda aj SR upravila smerovanie pomoci aj v oblasti ŠF EÚ a v spolupráci s relevantnými RO podporila kritické oblasti na zníženie dopadov krízy, vrátane podpory zamestnanosti.</w:t>
      </w:r>
    </w:p>
    <w:p w:rsidR="0067330A" w:rsidRDefault="0067330A" w:rsidP="008B2401">
      <w:pPr>
        <w:spacing w:before="120"/>
        <w:jc w:val="both"/>
      </w:pPr>
      <w:r>
        <w:t xml:space="preserve">Na uvedené reagoval aj RO, ktorý vďaka dostatočnej absorpčnej schopnosti </w:t>
      </w:r>
      <w:r w:rsidR="009D5DE2">
        <w:t xml:space="preserve">OP KaHR </w:t>
      </w:r>
      <w:r>
        <w:t xml:space="preserve">mohol akceptovať ďalšie navýšenie finančných prostriedkov programu (o 225 mil. Eur) a týmto podporiť iniciatívu predsedu EK p. </w:t>
      </w:r>
      <w:proofErr w:type="spellStart"/>
      <w:r>
        <w:t>Barossu</w:t>
      </w:r>
      <w:proofErr w:type="spellEnd"/>
      <w:r>
        <w:t>, ktorá sa týkala podpory MSP a dlhodobo nezamestnaných mladých ľudí. Realizácia projektov v rámci tejto iniciatívy by mala priniesť 1</w:t>
      </w:r>
      <w:r w:rsidR="0010476C">
        <w:t> </w:t>
      </w:r>
      <w:r>
        <w:t>200 pracovných miest vplyvom priameho výsledku projektov a následne v období dopadu ďalších 1</w:t>
      </w:r>
      <w:r w:rsidR="0010476C">
        <w:t> </w:t>
      </w:r>
      <w:r>
        <w:t>200 nových pracovných miest. Uvedené však vyžadovalo prispôsobenie stratégie OP KaHR aj v oblasti vytvárania pracovných miest a teda nielen podporiť napr. investičné zámery projektov, ale zároveň aj rozšíriť výrobu ako výsledok realizácie projektu.</w:t>
      </w:r>
    </w:p>
    <w:p w:rsidR="0067330A" w:rsidRDefault="0067330A" w:rsidP="0010476C">
      <w:pPr>
        <w:spacing w:before="120"/>
        <w:jc w:val="both"/>
      </w:pPr>
      <w:r>
        <w:t>V súvislosti s uvedeným sa stala tvorba pracovných miest jednou z priorít OP KaHR a príslušné výzvy, ktoré boli vyhlásené v roku 2012</w:t>
      </w:r>
      <w:r w:rsidR="008B2401">
        <w:rPr>
          <w:rStyle w:val="Odkaznapoznmkupodiarou"/>
        </w:rPr>
        <w:footnoteReference w:id="34"/>
      </w:r>
      <w:r>
        <w:t xml:space="preserve"> obsahujú podmienku vytvorenia minimálne 1 pracovného miesta pre dlhodobo nezamestnaného mladého človeka ako výsledok projektu. Paralelne pokračuje tvorba pracovných miest aj z výziev vyhlásených v rokoch 2008 – 2012 s charakterom dopadu, čo je však ovplyvnené externými faktormi v danom regióne realizácie projektu, ako aj vývojom národnej ekonomiky a</w:t>
      </w:r>
      <w:r w:rsidR="009D5DE2">
        <w:t xml:space="preserve"> ekonomiky </w:t>
      </w:r>
      <w:r>
        <w:t>EÚ.</w:t>
      </w:r>
    </w:p>
    <w:p w:rsidR="0067330A" w:rsidRPr="00C61593" w:rsidRDefault="0067330A" w:rsidP="0010476C">
      <w:pPr>
        <w:spacing w:before="120"/>
        <w:jc w:val="both"/>
      </w:pPr>
      <w:r w:rsidRPr="00C61593">
        <w:t xml:space="preserve">Najvýznamnejší prírastok k tvorbe pracovných miest má prioritná os 1, ktorý tvorí </w:t>
      </w:r>
      <w:r w:rsidR="009D5DE2">
        <w:t>76 </w:t>
      </w:r>
      <w:r w:rsidRPr="00C61593">
        <w:t>%</w:t>
      </w:r>
      <w:r w:rsidR="009D5DE2">
        <w:t xml:space="preserve"> z celkového počtu nových pracovných miest</w:t>
      </w:r>
      <w:r w:rsidRPr="00C61593">
        <w:t>. Podpora cestovného ruchu je v poradí druhou najväčšou prioritnou osou prispievajúcou k tvorbe pracovných miest (</w:t>
      </w:r>
      <w:r w:rsidR="00F85C99" w:rsidRPr="00C61593">
        <w:t>20</w:t>
      </w:r>
      <w:r w:rsidR="0010476C" w:rsidRPr="00C61593">
        <w:t> </w:t>
      </w:r>
      <w:r w:rsidRPr="00C61593">
        <w:t>%).</w:t>
      </w:r>
    </w:p>
    <w:p w:rsidR="00C61593" w:rsidRPr="00C61593" w:rsidRDefault="0067330A" w:rsidP="0010476C">
      <w:pPr>
        <w:spacing w:before="120"/>
        <w:jc w:val="both"/>
      </w:pPr>
      <w:r w:rsidRPr="00C61593">
        <w:t>V rámci podpory MSP bolo vytvorených takmer 95</w:t>
      </w:r>
      <w:r w:rsidR="0010476C" w:rsidRPr="00C61593">
        <w:t> </w:t>
      </w:r>
      <w:r w:rsidRPr="00C61593">
        <w:t>% nových pracovných miest (1</w:t>
      </w:r>
      <w:r w:rsidR="009D5DE2">
        <w:t> </w:t>
      </w:r>
      <w:r w:rsidR="00C61593" w:rsidRPr="00C61593">
        <w:t>88</w:t>
      </w:r>
      <w:r w:rsidR="009B0C4E">
        <w:t>3</w:t>
      </w:r>
      <w:r w:rsidRPr="00C61593">
        <w:t>)</w:t>
      </w:r>
      <w:r w:rsidR="00C61593" w:rsidRPr="00C61593">
        <w:t xml:space="preserve"> z celkového počtu nových pracovných miest</w:t>
      </w:r>
      <w:r w:rsidR="00C61593">
        <w:t xml:space="preserve"> na úrovni OP</w:t>
      </w:r>
      <w:r w:rsidR="00C61593" w:rsidRPr="00C61593">
        <w:t>.</w:t>
      </w:r>
    </w:p>
    <w:p w:rsidR="0067330A" w:rsidRDefault="009D5DE2" w:rsidP="0010476C">
      <w:pPr>
        <w:spacing w:before="120"/>
        <w:jc w:val="both"/>
      </w:pPr>
      <w:r>
        <w:t>V</w:t>
      </w:r>
      <w:r w:rsidR="0067330A" w:rsidRPr="00C61593">
        <w:t xml:space="preserve"> rámci celkových novovytvorených pracovných miest bolo </w:t>
      </w:r>
      <w:r w:rsidR="0038469A">
        <w:t>23</w:t>
      </w:r>
      <w:r w:rsidR="0067330A" w:rsidRPr="00C61593">
        <w:t xml:space="preserve"> miest obsadených </w:t>
      </w:r>
      <w:r w:rsidR="0010476C" w:rsidRPr="00C61593">
        <w:t>príslušníkmi</w:t>
      </w:r>
      <w:r w:rsidR="0067330A" w:rsidRPr="00C61593">
        <w:t xml:space="preserve"> </w:t>
      </w:r>
      <w:r w:rsidR="0010476C" w:rsidRPr="00C61593">
        <w:t>MRK</w:t>
      </w:r>
      <w:r w:rsidR="0067330A" w:rsidRPr="00C61593">
        <w:t xml:space="preserve"> a </w:t>
      </w:r>
      <w:r w:rsidR="00C61593" w:rsidRPr="00C61593">
        <w:t>99</w:t>
      </w:r>
      <w:r w:rsidR="0067330A" w:rsidRPr="00C61593">
        <w:t xml:space="preserve"> miest </w:t>
      </w:r>
      <w:r w:rsidR="0010476C" w:rsidRPr="00C61593">
        <w:t>príslušníkmi</w:t>
      </w:r>
      <w:r>
        <w:t xml:space="preserve"> znevýhodnených skupín.</w:t>
      </w:r>
    </w:p>
    <w:p w:rsidR="0067330A" w:rsidRDefault="0067330A" w:rsidP="0010476C">
      <w:pPr>
        <w:spacing w:before="120"/>
        <w:jc w:val="both"/>
      </w:pPr>
      <w:r w:rsidRPr="00B61E5F">
        <w:rPr>
          <w:b/>
        </w:rPr>
        <w:t>Počet podporených projektov:</w:t>
      </w:r>
      <w:r>
        <w:t xml:space="preserve"> V rámci </w:t>
      </w:r>
      <w:r w:rsidR="0010476C">
        <w:t>OP KaHR</w:t>
      </w:r>
      <w:r>
        <w:t xml:space="preserve"> bolo doposiaľ podporených 826 projektov, čo je 4</w:t>
      </w:r>
      <w:r w:rsidR="009D5DE2">
        <w:t>3</w:t>
      </w:r>
      <w:r w:rsidR="0010476C">
        <w:t> </w:t>
      </w:r>
      <w:r>
        <w:t xml:space="preserve">% z plánovaného počtu na úrovni OP. Z tohto počtu projektov je </w:t>
      </w:r>
      <w:r w:rsidR="00D76371">
        <w:t>594</w:t>
      </w:r>
      <w:r>
        <w:t xml:space="preserve"> MSP a 652 projektov </w:t>
      </w:r>
      <w:r w:rsidR="009D5DE2">
        <w:t xml:space="preserve">je </w:t>
      </w:r>
      <w:r>
        <w:t>zameraných na podporu obchodu, podnikaniu a transferu nových technológií.</w:t>
      </w:r>
    </w:p>
    <w:p w:rsidR="0067330A" w:rsidRDefault="0067330A" w:rsidP="0010476C">
      <w:pPr>
        <w:spacing w:before="120"/>
        <w:jc w:val="both"/>
      </w:pPr>
      <w:r w:rsidRPr="00B61E5F">
        <w:rPr>
          <w:b/>
        </w:rPr>
        <w:t xml:space="preserve">Súkromné investície do realizovaných projektov: </w:t>
      </w:r>
      <w:r>
        <w:t>Nárast investícií do realizovaných projektov medziročne natoľko vzrástol</w:t>
      </w:r>
      <w:r w:rsidR="00307729">
        <w:t xml:space="preserve"> (63 %)</w:t>
      </w:r>
      <w:r>
        <w:t xml:space="preserve">, že dokázal zabezpečiť až </w:t>
      </w:r>
      <w:r w:rsidR="00307729">
        <w:t>34</w:t>
      </w:r>
      <w:r w:rsidR="0010476C">
        <w:t> </w:t>
      </w:r>
      <w:r>
        <w:t>%</w:t>
      </w:r>
      <w:r w:rsidR="00307729">
        <w:t>-</w:t>
      </w:r>
      <w:proofErr w:type="spellStart"/>
      <w:r w:rsidR="00307729">
        <w:t>né</w:t>
      </w:r>
      <w:proofErr w:type="spellEnd"/>
      <w:r>
        <w:t xml:space="preserve"> prekročenie cieľovej hodnoty na úrovni </w:t>
      </w:r>
      <w:r w:rsidR="00307729">
        <w:t xml:space="preserve">globálneho cieľa </w:t>
      </w:r>
      <w:r w:rsidR="0010476C">
        <w:t>OP</w:t>
      </w:r>
      <w:r w:rsidR="00307729">
        <w:t>.</w:t>
      </w:r>
      <w:r>
        <w:t xml:space="preserve"> </w:t>
      </w:r>
      <w:r w:rsidR="00307729">
        <w:t>K</w:t>
      </w:r>
      <w:r>
        <w:t xml:space="preserve"> tomuto stavu sa pričinili všetky prioritné osi. Priebežné zvýšenie fyzického pokroku bolo spôsobené najmä pokročilým životným cyklom realizovaných projektov. Do budúcna je možné </w:t>
      </w:r>
      <w:r w:rsidR="00307729">
        <w:t xml:space="preserve">očakávať </w:t>
      </w:r>
      <w:r>
        <w:t>ešte výraznejší fyzický pokrok na základe zostatku finančnej alokácie OP KaHR a súčtu cieľových hodnôt realizovaných projektov.</w:t>
      </w:r>
    </w:p>
    <w:p w:rsidR="0067330A" w:rsidRDefault="0067330A" w:rsidP="0010476C">
      <w:pPr>
        <w:spacing w:before="120"/>
        <w:jc w:val="both"/>
      </w:pPr>
      <w:r w:rsidRPr="00640829">
        <w:rPr>
          <w:b/>
        </w:rPr>
        <w:t>Nárast pridanej hodnoty:</w:t>
      </w:r>
      <w:r>
        <w:t xml:space="preserve"> </w:t>
      </w:r>
      <w:r w:rsidR="00307729">
        <w:t>Pridaná hodnota v podporených projektoch OP KaHR medziročne vzrástla o približne 35 %. Najväčší nárast v rámci pridanej hodnoty bol zaznamenaní v rámci cestovného ruchu a v rámci podpory inovácií a rastu konkurencieschopnosti. Tento stav je do istej miery spôsobený počtom podporených nových podnikov, ktoré uviedli východiskovú hod</w:t>
      </w:r>
      <w:r w:rsidR="00BB5BD1">
        <w:t>notu merateľného ukazovateľa 0.</w:t>
      </w:r>
    </w:p>
    <w:p w:rsidR="00A245B9" w:rsidRDefault="0067330A" w:rsidP="00A245B9">
      <w:pPr>
        <w:spacing w:before="120"/>
        <w:jc w:val="both"/>
      </w:pPr>
      <w:r w:rsidRPr="00640829">
        <w:rPr>
          <w:b/>
        </w:rPr>
        <w:lastRenderedPageBreak/>
        <w:t>Nárast tržieb:</w:t>
      </w:r>
      <w:r>
        <w:rPr>
          <w:b/>
        </w:rPr>
        <w:t xml:space="preserve"> </w:t>
      </w:r>
      <w:r w:rsidR="00A245B9">
        <w:t>Do konca roka 2012 výrazne vzrástli tržby v podporených podnikoch na</w:t>
      </w:r>
      <w:r w:rsidR="00DC133E">
        <w:t> </w:t>
      </w:r>
      <w:r w:rsidR="00A245B9">
        <w:t xml:space="preserve">úroveň takmer 220 %, čo je medziročný nárast o približne 100%. </w:t>
      </w:r>
    </w:p>
    <w:p w:rsidR="00A245B9" w:rsidRDefault="00A245B9" w:rsidP="00A245B9">
      <w:pPr>
        <w:spacing w:before="120" w:after="120"/>
        <w:jc w:val="both"/>
      </w:pPr>
      <w:r>
        <w:t xml:space="preserve">Opäť je nutné zmieniť, že tento stav je do istej miery spôsobený počtom podporených nových podnikov, ktoré uviedli nulovú východiskovú hodnotu tržieb v roku 2007. </w:t>
      </w:r>
    </w:p>
    <w:p w:rsidR="0067330A" w:rsidRDefault="0067330A" w:rsidP="00A245B9">
      <w:pPr>
        <w:spacing w:before="120" w:after="120"/>
        <w:jc w:val="both"/>
      </w:pPr>
      <w:r w:rsidRPr="00616185">
        <w:rPr>
          <w:b/>
        </w:rPr>
        <w:t>Prírastok kapacity pre výrobu energie z obnoviteľných zdrojov:</w:t>
      </w:r>
      <w:r>
        <w:rPr>
          <w:b/>
        </w:rPr>
        <w:t xml:space="preserve"> </w:t>
      </w:r>
      <w:r w:rsidRPr="00616185">
        <w:rPr>
          <w:b/>
        </w:rPr>
        <w:t xml:space="preserve"> </w:t>
      </w:r>
      <w:r>
        <w:t xml:space="preserve">Realizované projekty v rámci prioritnej osi </w:t>
      </w:r>
      <w:r w:rsidR="004351E1">
        <w:t>2 Energetika</w:t>
      </w:r>
      <w:r>
        <w:t xml:space="preserve"> do konca roka 2012 zabezpečili navýšenie kapacít pre výrobu energie o</w:t>
      </w:r>
      <w:r w:rsidR="008C6B31">
        <w:t> 59,</w:t>
      </w:r>
      <w:r w:rsidR="00AF46ED">
        <w:t>1</w:t>
      </w:r>
      <w:r>
        <w:t xml:space="preserve"> TJ, čo znamená prekročenie súčtu cieľových hodnôt merateľných ukazovateľov. Do budúcnosti je možné očakávať naplnenie cieľa na úrovni </w:t>
      </w:r>
      <w:r w:rsidR="004351E1">
        <w:t>OP, ako aj prioritnej osi.</w:t>
      </w:r>
    </w:p>
    <w:p w:rsidR="005E5FF8" w:rsidRDefault="005E5FF8" w:rsidP="005E5FF8">
      <w:pPr>
        <w:spacing w:before="120"/>
        <w:jc w:val="both"/>
      </w:pPr>
      <w:r w:rsidRPr="00320386">
        <w:t xml:space="preserve">Tabuľka č. </w:t>
      </w:r>
      <w:r w:rsidR="003730D7">
        <w:t>4</w:t>
      </w:r>
      <w:r w:rsidRPr="00320386">
        <w:t xml:space="preserve">: </w:t>
      </w:r>
      <w:r>
        <w:t>Cieľové hodnoty</w:t>
      </w:r>
      <w:r w:rsidRPr="00320386">
        <w:t xml:space="preserve"> ukazovateľov </w:t>
      </w:r>
      <w:r>
        <w:t xml:space="preserve">stanovené prijímateľmi na základe uzatvorených zmlúv na úrovni </w:t>
      </w:r>
      <w:r w:rsidRPr="00320386">
        <w:t>OP KaHR k 31. 12. 201</w:t>
      </w:r>
      <w:r>
        <w:t>2</w:t>
      </w:r>
    </w:p>
    <w:tbl>
      <w:tblPr>
        <w:tblW w:w="9224" w:type="dxa"/>
        <w:jc w:val="center"/>
        <w:tblInd w:w="60" w:type="dxa"/>
        <w:tblBorders>
          <w:top w:val="single" w:sz="4" w:space="0" w:color="FFFFFF"/>
          <w:left w:val="single" w:sz="4" w:space="0" w:color="FFFFFF"/>
          <w:bottom w:val="single" w:sz="4" w:space="0" w:color="FFFFFF"/>
          <w:right w:val="single" w:sz="4" w:space="0" w:color="FFFFFF"/>
          <w:insideH w:val="single" w:sz="4" w:space="0" w:color="FFFFFF"/>
          <w:insideV w:val="single" w:sz="8" w:space="0" w:color="FFFFFF"/>
        </w:tblBorders>
        <w:tblCellMar>
          <w:left w:w="70" w:type="dxa"/>
          <w:right w:w="70" w:type="dxa"/>
        </w:tblCellMar>
        <w:tblLook w:val="04A0" w:firstRow="1" w:lastRow="0" w:firstColumn="1" w:lastColumn="0" w:noHBand="0" w:noVBand="1"/>
      </w:tblPr>
      <w:tblGrid>
        <w:gridCol w:w="3412"/>
        <w:gridCol w:w="1843"/>
        <w:gridCol w:w="1276"/>
        <w:gridCol w:w="1275"/>
        <w:gridCol w:w="1418"/>
      </w:tblGrid>
      <w:tr w:rsidR="005E5FF8" w:rsidRPr="00927604" w:rsidTr="005E5FF8">
        <w:trPr>
          <w:trHeight w:val="420"/>
          <w:jc w:val="center"/>
        </w:trPr>
        <w:tc>
          <w:tcPr>
            <w:tcW w:w="3412" w:type="dxa"/>
            <w:shd w:val="clear" w:color="000000" w:fill="B8CCE4"/>
            <w:noWrap/>
            <w:vAlign w:val="center"/>
            <w:hideMark/>
          </w:tcPr>
          <w:p w:rsidR="005E5FF8" w:rsidRPr="00927604" w:rsidRDefault="005E5FF8" w:rsidP="005E5FF8">
            <w:pPr>
              <w:jc w:val="center"/>
              <w:rPr>
                <w:b/>
                <w:bCs/>
                <w:color w:val="000000"/>
                <w:sz w:val="16"/>
                <w:szCs w:val="16"/>
              </w:rPr>
            </w:pPr>
            <w:r>
              <w:rPr>
                <w:b/>
                <w:bCs/>
                <w:color w:val="000000"/>
                <w:sz w:val="16"/>
                <w:szCs w:val="16"/>
              </w:rPr>
              <w:t>Ukazovatele</w:t>
            </w:r>
          </w:p>
        </w:tc>
        <w:tc>
          <w:tcPr>
            <w:tcW w:w="1843" w:type="dxa"/>
            <w:shd w:val="clear" w:color="000000" w:fill="B8CCE4"/>
            <w:vAlign w:val="center"/>
            <w:hideMark/>
          </w:tcPr>
          <w:p w:rsidR="005E5FF8" w:rsidRPr="00927604" w:rsidRDefault="005E5FF8" w:rsidP="005E5FF8">
            <w:pPr>
              <w:jc w:val="center"/>
              <w:rPr>
                <w:b/>
                <w:bCs/>
                <w:color w:val="000000"/>
                <w:sz w:val="16"/>
                <w:szCs w:val="16"/>
              </w:rPr>
            </w:pPr>
            <w:r w:rsidRPr="00927604">
              <w:rPr>
                <w:b/>
                <w:bCs/>
                <w:color w:val="000000"/>
                <w:sz w:val="16"/>
                <w:szCs w:val="16"/>
              </w:rPr>
              <w:t>Cieľ stanovený prijímateľmi na</w:t>
            </w:r>
            <w:r>
              <w:rPr>
                <w:b/>
                <w:bCs/>
                <w:color w:val="000000"/>
                <w:sz w:val="16"/>
                <w:szCs w:val="16"/>
              </w:rPr>
              <w:t xml:space="preserve"> </w:t>
            </w:r>
            <w:r w:rsidRPr="00927604">
              <w:rPr>
                <w:b/>
                <w:bCs/>
                <w:color w:val="000000"/>
                <w:sz w:val="16"/>
                <w:szCs w:val="16"/>
              </w:rPr>
              <w:t>základe uzatvorených zmlúv k 31.12.2012</w:t>
            </w:r>
          </w:p>
        </w:tc>
        <w:tc>
          <w:tcPr>
            <w:tcW w:w="1276" w:type="dxa"/>
            <w:shd w:val="clear" w:color="000000" w:fill="B8CCE4"/>
            <w:vAlign w:val="center"/>
            <w:hideMark/>
          </w:tcPr>
          <w:p w:rsidR="005E5FF8" w:rsidRPr="00927604" w:rsidRDefault="005E5FF8" w:rsidP="005E5FF8">
            <w:pPr>
              <w:jc w:val="center"/>
              <w:rPr>
                <w:b/>
                <w:bCs/>
                <w:color w:val="000000"/>
                <w:sz w:val="16"/>
                <w:szCs w:val="16"/>
              </w:rPr>
            </w:pPr>
            <w:r w:rsidRPr="00927604">
              <w:rPr>
                <w:b/>
                <w:bCs/>
                <w:color w:val="000000"/>
                <w:sz w:val="16"/>
                <w:szCs w:val="16"/>
              </w:rPr>
              <w:t>Hodnota ukazovateľa k 31.12.2012</w:t>
            </w:r>
          </w:p>
        </w:tc>
        <w:tc>
          <w:tcPr>
            <w:tcW w:w="1275" w:type="dxa"/>
            <w:shd w:val="clear" w:color="000000" w:fill="B8CCE4"/>
            <w:vAlign w:val="center"/>
            <w:hideMark/>
          </w:tcPr>
          <w:p w:rsidR="005E5FF8" w:rsidRPr="00927604" w:rsidRDefault="005E5FF8" w:rsidP="005E5FF8">
            <w:pPr>
              <w:jc w:val="center"/>
              <w:rPr>
                <w:b/>
                <w:bCs/>
                <w:color w:val="000000"/>
                <w:sz w:val="16"/>
                <w:szCs w:val="16"/>
              </w:rPr>
            </w:pPr>
            <w:r w:rsidRPr="00927604">
              <w:rPr>
                <w:b/>
                <w:bCs/>
                <w:color w:val="000000"/>
                <w:sz w:val="16"/>
                <w:szCs w:val="16"/>
              </w:rPr>
              <w:t>Cieľová hodnota ukazovateľa</w:t>
            </w:r>
          </w:p>
        </w:tc>
        <w:tc>
          <w:tcPr>
            <w:tcW w:w="1418" w:type="dxa"/>
            <w:shd w:val="clear" w:color="000000" w:fill="B8CCE4"/>
            <w:vAlign w:val="center"/>
            <w:hideMark/>
          </w:tcPr>
          <w:p w:rsidR="005E5FF8" w:rsidRPr="00927604" w:rsidRDefault="005E5FF8" w:rsidP="005E5FF8">
            <w:pPr>
              <w:jc w:val="center"/>
              <w:rPr>
                <w:b/>
                <w:bCs/>
                <w:color w:val="000000"/>
                <w:sz w:val="16"/>
                <w:szCs w:val="16"/>
              </w:rPr>
            </w:pPr>
            <w:r w:rsidRPr="00927604">
              <w:rPr>
                <w:b/>
                <w:bCs/>
                <w:color w:val="000000"/>
                <w:sz w:val="16"/>
                <w:szCs w:val="16"/>
              </w:rPr>
              <w:t>Komentár</w:t>
            </w:r>
            <w:r>
              <w:rPr>
                <w:b/>
                <w:bCs/>
                <w:color w:val="000000"/>
                <w:sz w:val="16"/>
                <w:szCs w:val="16"/>
              </w:rPr>
              <w:t>*</w:t>
            </w:r>
            <w:r w:rsidR="00860C69">
              <w:rPr>
                <w:b/>
                <w:bCs/>
                <w:color w:val="000000"/>
                <w:sz w:val="16"/>
                <w:szCs w:val="16"/>
              </w:rPr>
              <w:t>*</w:t>
            </w:r>
          </w:p>
        </w:tc>
      </w:tr>
      <w:tr w:rsidR="005E5FF8" w:rsidRPr="00927604" w:rsidTr="005E5FF8">
        <w:trPr>
          <w:trHeight w:val="420"/>
          <w:jc w:val="center"/>
        </w:trPr>
        <w:tc>
          <w:tcPr>
            <w:tcW w:w="3412" w:type="dxa"/>
            <w:shd w:val="clear" w:color="000000" w:fill="B8CCE4"/>
            <w:vAlign w:val="center"/>
            <w:hideMark/>
          </w:tcPr>
          <w:p w:rsidR="005E5FF8" w:rsidRPr="00927604" w:rsidRDefault="005E5FF8" w:rsidP="005E5FF8">
            <w:pPr>
              <w:rPr>
                <w:b/>
                <w:bCs/>
                <w:color w:val="000000"/>
                <w:sz w:val="16"/>
                <w:szCs w:val="16"/>
              </w:rPr>
            </w:pPr>
            <w:r w:rsidRPr="00927604">
              <w:rPr>
                <w:b/>
                <w:bCs/>
                <w:color w:val="000000"/>
                <w:sz w:val="16"/>
                <w:szCs w:val="16"/>
              </w:rPr>
              <w:t>Ukazovateľ 1:</w:t>
            </w:r>
            <w:r w:rsidRPr="00927604">
              <w:rPr>
                <w:color w:val="000000"/>
                <w:sz w:val="16"/>
                <w:szCs w:val="16"/>
              </w:rPr>
              <w:t>Počet novovytvorených pracovných miest</w:t>
            </w:r>
            <w:r w:rsidRPr="00927604">
              <w:rPr>
                <w:i/>
                <w:iCs/>
                <w:color w:val="000000"/>
                <w:sz w:val="16"/>
                <w:szCs w:val="16"/>
              </w:rPr>
              <w:t xml:space="preserve"> (VK)(počet)*</w:t>
            </w:r>
          </w:p>
        </w:tc>
        <w:tc>
          <w:tcPr>
            <w:tcW w:w="1843"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3</w:t>
            </w:r>
            <w:r>
              <w:rPr>
                <w:color w:val="000000"/>
                <w:sz w:val="16"/>
                <w:szCs w:val="16"/>
              </w:rPr>
              <w:t xml:space="preserve"> </w:t>
            </w:r>
            <w:r w:rsidRPr="00927604">
              <w:rPr>
                <w:color w:val="000000"/>
                <w:sz w:val="16"/>
                <w:szCs w:val="16"/>
              </w:rPr>
              <w:t>941</w:t>
            </w:r>
            <w:r>
              <w:rPr>
                <w:rStyle w:val="Odkaznapoznmkupodiarou"/>
                <w:color w:val="000000"/>
                <w:sz w:val="16"/>
                <w:szCs w:val="16"/>
              </w:rPr>
              <w:footnoteReference w:id="35"/>
            </w:r>
          </w:p>
        </w:tc>
        <w:tc>
          <w:tcPr>
            <w:tcW w:w="1276" w:type="dxa"/>
            <w:shd w:val="clear" w:color="000000" w:fill="C5D9F1"/>
            <w:noWrap/>
            <w:vAlign w:val="center"/>
            <w:hideMark/>
          </w:tcPr>
          <w:p w:rsidR="005E5FF8" w:rsidRPr="00927604" w:rsidRDefault="005E5FF8" w:rsidP="00C61593">
            <w:pPr>
              <w:jc w:val="center"/>
              <w:rPr>
                <w:color w:val="000000"/>
                <w:sz w:val="16"/>
                <w:szCs w:val="16"/>
              </w:rPr>
            </w:pPr>
            <w:r w:rsidRPr="00C61593">
              <w:rPr>
                <w:color w:val="000000"/>
                <w:sz w:val="16"/>
                <w:szCs w:val="16"/>
              </w:rPr>
              <w:t xml:space="preserve">1 </w:t>
            </w:r>
            <w:r w:rsidR="00C61593" w:rsidRPr="00C61593">
              <w:rPr>
                <w:color w:val="000000"/>
                <w:sz w:val="16"/>
                <w:szCs w:val="16"/>
              </w:rPr>
              <w:t>984</w:t>
            </w:r>
          </w:p>
        </w:tc>
        <w:tc>
          <w:tcPr>
            <w:tcW w:w="1275" w:type="dxa"/>
            <w:shd w:val="clear" w:color="000000" w:fill="C5D9F1"/>
            <w:noWrap/>
            <w:vAlign w:val="center"/>
            <w:hideMark/>
          </w:tcPr>
          <w:p w:rsidR="005E5FF8" w:rsidRPr="00A273FC" w:rsidRDefault="005E5FF8" w:rsidP="005E5FF8">
            <w:pPr>
              <w:jc w:val="center"/>
              <w:rPr>
                <w:color w:val="000000"/>
                <w:sz w:val="16"/>
                <w:szCs w:val="16"/>
                <w:highlight w:val="yellow"/>
              </w:rPr>
            </w:pPr>
            <w:r w:rsidRPr="00A273FC">
              <w:rPr>
                <w:color w:val="000000"/>
                <w:sz w:val="16"/>
                <w:szCs w:val="16"/>
              </w:rPr>
              <w:t>14 200</w:t>
            </w:r>
          </w:p>
        </w:tc>
        <w:tc>
          <w:tcPr>
            <w:tcW w:w="1418" w:type="dxa"/>
            <w:shd w:val="clear" w:color="000000" w:fill="C5D9F1"/>
            <w:noWrap/>
            <w:vAlign w:val="center"/>
            <w:hideMark/>
          </w:tcPr>
          <w:p w:rsidR="005E5FF8" w:rsidRPr="004457F0" w:rsidRDefault="005E5FF8" w:rsidP="005E5FF8">
            <w:pPr>
              <w:jc w:val="center"/>
              <w:rPr>
                <w:color w:val="000000"/>
                <w:sz w:val="16"/>
                <w:szCs w:val="16"/>
              </w:rPr>
            </w:pPr>
            <w:r w:rsidRPr="004457F0">
              <w:rPr>
                <w:color w:val="000000"/>
                <w:sz w:val="16"/>
                <w:szCs w:val="16"/>
              </w:rPr>
              <w:t xml:space="preserve">1 </w:t>
            </w:r>
            <w:r w:rsidR="00C61593" w:rsidRPr="004457F0">
              <w:rPr>
                <w:color w:val="000000"/>
                <w:sz w:val="16"/>
                <w:szCs w:val="16"/>
              </w:rPr>
              <w:t>984</w:t>
            </w:r>
          </w:p>
          <w:p w:rsidR="005E5FF8" w:rsidRPr="004457F0" w:rsidRDefault="005E5FF8" w:rsidP="004457F0">
            <w:pPr>
              <w:jc w:val="center"/>
              <w:rPr>
                <w:color w:val="000000"/>
                <w:sz w:val="16"/>
                <w:szCs w:val="16"/>
              </w:rPr>
            </w:pPr>
            <w:r w:rsidRPr="004457F0">
              <w:rPr>
                <w:color w:val="000000"/>
                <w:sz w:val="16"/>
                <w:szCs w:val="16"/>
              </w:rPr>
              <w:t>(4</w:t>
            </w:r>
            <w:r w:rsidR="004457F0" w:rsidRPr="004457F0">
              <w:rPr>
                <w:color w:val="000000"/>
                <w:sz w:val="16"/>
                <w:szCs w:val="16"/>
              </w:rPr>
              <w:t>55</w:t>
            </w:r>
            <w:r w:rsidRPr="004457F0">
              <w:rPr>
                <w:color w:val="000000"/>
                <w:sz w:val="16"/>
                <w:szCs w:val="16"/>
              </w:rPr>
              <w:t xml:space="preserve"> projektov)</w:t>
            </w:r>
          </w:p>
        </w:tc>
      </w:tr>
      <w:tr w:rsidR="005E5FF8" w:rsidRPr="00927604" w:rsidTr="005E5FF8">
        <w:trPr>
          <w:trHeight w:val="420"/>
          <w:jc w:val="center"/>
        </w:trPr>
        <w:tc>
          <w:tcPr>
            <w:tcW w:w="3412" w:type="dxa"/>
            <w:shd w:val="clear" w:color="000000" w:fill="B8CCE4"/>
            <w:vAlign w:val="center"/>
            <w:hideMark/>
          </w:tcPr>
          <w:p w:rsidR="005E5FF8" w:rsidRPr="00927604" w:rsidRDefault="005E5FF8" w:rsidP="005E5FF8">
            <w:pPr>
              <w:rPr>
                <w:b/>
                <w:bCs/>
                <w:color w:val="000000"/>
                <w:sz w:val="16"/>
                <w:szCs w:val="16"/>
              </w:rPr>
            </w:pPr>
            <w:r w:rsidRPr="00927604">
              <w:rPr>
                <w:b/>
                <w:bCs/>
                <w:color w:val="000000"/>
                <w:sz w:val="16"/>
                <w:szCs w:val="16"/>
              </w:rPr>
              <w:t xml:space="preserve">Ukazovateľ 2: </w:t>
            </w:r>
            <w:r w:rsidRPr="00927604">
              <w:rPr>
                <w:color w:val="000000"/>
                <w:sz w:val="16"/>
                <w:szCs w:val="16"/>
              </w:rPr>
              <w:t xml:space="preserve">Počet novovytvorených pracovných miest obsadených mužmi </w:t>
            </w:r>
            <w:r w:rsidRPr="00927604">
              <w:rPr>
                <w:i/>
                <w:iCs/>
                <w:color w:val="000000"/>
                <w:sz w:val="16"/>
                <w:szCs w:val="16"/>
              </w:rPr>
              <w:t>(VK)(počet)*</w:t>
            </w:r>
          </w:p>
        </w:tc>
        <w:tc>
          <w:tcPr>
            <w:tcW w:w="1843"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2</w:t>
            </w:r>
            <w:r>
              <w:rPr>
                <w:color w:val="000000"/>
                <w:sz w:val="16"/>
                <w:szCs w:val="16"/>
              </w:rPr>
              <w:t xml:space="preserve"> </w:t>
            </w:r>
            <w:r w:rsidRPr="00927604">
              <w:rPr>
                <w:color w:val="000000"/>
                <w:sz w:val="16"/>
                <w:szCs w:val="16"/>
              </w:rPr>
              <w:t>056</w:t>
            </w:r>
          </w:p>
        </w:tc>
        <w:tc>
          <w:tcPr>
            <w:tcW w:w="1276" w:type="dxa"/>
            <w:shd w:val="clear" w:color="000000" w:fill="C5D9F1"/>
            <w:noWrap/>
            <w:vAlign w:val="center"/>
            <w:hideMark/>
          </w:tcPr>
          <w:p w:rsidR="005E5FF8" w:rsidRPr="00927604" w:rsidRDefault="005E5FF8" w:rsidP="00C61593">
            <w:pPr>
              <w:jc w:val="center"/>
              <w:rPr>
                <w:color w:val="000000"/>
                <w:sz w:val="16"/>
                <w:szCs w:val="16"/>
              </w:rPr>
            </w:pPr>
            <w:r w:rsidRPr="00C61593">
              <w:rPr>
                <w:color w:val="000000"/>
                <w:sz w:val="16"/>
                <w:szCs w:val="16"/>
              </w:rPr>
              <w:t>1</w:t>
            </w:r>
            <w:r w:rsidR="00A273FC" w:rsidRPr="00C61593">
              <w:rPr>
                <w:color w:val="000000"/>
                <w:sz w:val="16"/>
                <w:szCs w:val="16"/>
              </w:rPr>
              <w:t xml:space="preserve"> </w:t>
            </w:r>
            <w:r w:rsidR="00C61593" w:rsidRPr="00C61593">
              <w:rPr>
                <w:color w:val="000000"/>
                <w:sz w:val="16"/>
                <w:szCs w:val="16"/>
              </w:rPr>
              <w:t>127</w:t>
            </w:r>
          </w:p>
        </w:tc>
        <w:tc>
          <w:tcPr>
            <w:tcW w:w="1275"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9</w:t>
            </w:r>
            <w:r>
              <w:rPr>
                <w:color w:val="000000"/>
                <w:sz w:val="16"/>
                <w:szCs w:val="16"/>
              </w:rPr>
              <w:t xml:space="preserve"> </w:t>
            </w:r>
            <w:r w:rsidRPr="00927604">
              <w:rPr>
                <w:color w:val="000000"/>
                <w:sz w:val="16"/>
                <w:szCs w:val="16"/>
              </w:rPr>
              <w:t>820</w:t>
            </w:r>
          </w:p>
        </w:tc>
        <w:tc>
          <w:tcPr>
            <w:tcW w:w="1418" w:type="dxa"/>
            <w:shd w:val="clear" w:color="000000" w:fill="C5D9F1"/>
            <w:noWrap/>
            <w:vAlign w:val="center"/>
            <w:hideMark/>
          </w:tcPr>
          <w:p w:rsidR="005E5FF8" w:rsidRPr="004457F0" w:rsidRDefault="00C61593" w:rsidP="005E5FF8">
            <w:pPr>
              <w:jc w:val="center"/>
              <w:rPr>
                <w:color w:val="000000"/>
                <w:sz w:val="16"/>
                <w:szCs w:val="16"/>
              </w:rPr>
            </w:pPr>
            <w:r w:rsidRPr="004457F0">
              <w:rPr>
                <w:color w:val="000000"/>
                <w:sz w:val="16"/>
                <w:szCs w:val="16"/>
              </w:rPr>
              <w:t>1 127</w:t>
            </w:r>
            <w:r w:rsidR="005E5FF8" w:rsidRPr="004457F0">
              <w:rPr>
                <w:color w:val="000000"/>
                <w:sz w:val="16"/>
                <w:szCs w:val="16"/>
              </w:rPr>
              <w:t xml:space="preserve"> </w:t>
            </w:r>
          </w:p>
          <w:p w:rsidR="005E5FF8" w:rsidRPr="004457F0" w:rsidRDefault="005E5FF8" w:rsidP="004457F0">
            <w:pPr>
              <w:jc w:val="center"/>
              <w:rPr>
                <w:color w:val="000000"/>
                <w:sz w:val="16"/>
                <w:szCs w:val="16"/>
              </w:rPr>
            </w:pPr>
            <w:r w:rsidRPr="004457F0">
              <w:rPr>
                <w:color w:val="000000"/>
                <w:sz w:val="16"/>
                <w:szCs w:val="16"/>
              </w:rPr>
              <w:t>(4</w:t>
            </w:r>
            <w:r w:rsidR="004457F0" w:rsidRPr="004457F0">
              <w:rPr>
                <w:color w:val="000000"/>
                <w:sz w:val="16"/>
                <w:szCs w:val="16"/>
              </w:rPr>
              <w:t>55</w:t>
            </w:r>
            <w:r w:rsidRPr="004457F0">
              <w:rPr>
                <w:color w:val="000000"/>
                <w:sz w:val="16"/>
                <w:szCs w:val="16"/>
              </w:rPr>
              <w:t xml:space="preserve"> projektov)</w:t>
            </w:r>
          </w:p>
        </w:tc>
      </w:tr>
      <w:tr w:rsidR="005E5FF8" w:rsidRPr="00927604" w:rsidTr="005E5FF8">
        <w:trPr>
          <w:trHeight w:val="420"/>
          <w:jc w:val="center"/>
        </w:trPr>
        <w:tc>
          <w:tcPr>
            <w:tcW w:w="3412" w:type="dxa"/>
            <w:shd w:val="clear" w:color="000000" w:fill="B8CCE4"/>
            <w:vAlign w:val="center"/>
            <w:hideMark/>
          </w:tcPr>
          <w:p w:rsidR="005E5FF8" w:rsidRPr="00927604" w:rsidRDefault="005E5FF8" w:rsidP="005E5FF8">
            <w:pPr>
              <w:rPr>
                <w:b/>
                <w:bCs/>
                <w:color w:val="000000"/>
                <w:sz w:val="16"/>
                <w:szCs w:val="16"/>
              </w:rPr>
            </w:pPr>
            <w:r w:rsidRPr="00927604">
              <w:rPr>
                <w:b/>
                <w:bCs/>
                <w:color w:val="000000"/>
                <w:sz w:val="16"/>
                <w:szCs w:val="16"/>
              </w:rPr>
              <w:t xml:space="preserve">Ukazovateľ 3: </w:t>
            </w:r>
            <w:r w:rsidRPr="00927604">
              <w:rPr>
                <w:color w:val="000000"/>
                <w:sz w:val="16"/>
                <w:szCs w:val="16"/>
              </w:rPr>
              <w:t xml:space="preserve">Počet novovytvorených pracovných miest obsadených ženami </w:t>
            </w:r>
            <w:r w:rsidRPr="00927604">
              <w:rPr>
                <w:i/>
                <w:iCs/>
                <w:color w:val="000000"/>
                <w:sz w:val="16"/>
                <w:szCs w:val="16"/>
              </w:rPr>
              <w:t>(VK)(počet)*</w:t>
            </w:r>
          </w:p>
        </w:tc>
        <w:tc>
          <w:tcPr>
            <w:tcW w:w="1843"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1</w:t>
            </w:r>
            <w:r>
              <w:rPr>
                <w:color w:val="000000"/>
                <w:sz w:val="16"/>
                <w:szCs w:val="16"/>
              </w:rPr>
              <w:t xml:space="preserve"> </w:t>
            </w:r>
            <w:r w:rsidRPr="00927604">
              <w:rPr>
                <w:color w:val="000000"/>
                <w:sz w:val="16"/>
                <w:szCs w:val="16"/>
              </w:rPr>
              <w:t>886</w:t>
            </w:r>
          </w:p>
        </w:tc>
        <w:tc>
          <w:tcPr>
            <w:tcW w:w="1276" w:type="dxa"/>
            <w:shd w:val="clear" w:color="000000" w:fill="C5D9F1"/>
            <w:noWrap/>
            <w:vAlign w:val="center"/>
            <w:hideMark/>
          </w:tcPr>
          <w:p w:rsidR="005E5FF8" w:rsidRPr="00927604" w:rsidRDefault="00C61593" w:rsidP="005E5FF8">
            <w:pPr>
              <w:jc w:val="center"/>
              <w:rPr>
                <w:color w:val="000000"/>
                <w:sz w:val="16"/>
                <w:szCs w:val="16"/>
              </w:rPr>
            </w:pPr>
            <w:r>
              <w:rPr>
                <w:color w:val="000000"/>
                <w:sz w:val="16"/>
                <w:szCs w:val="16"/>
              </w:rPr>
              <w:t>857</w:t>
            </w:r>
          </w:p>
        </w:tc>
        <w:tc>
          <w:tcPr>
            <w:tcW w:w="1275"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4</w:t>
            </w:r>
            <w:r>
              <w:rPr>
                <w:color w:val="000000"/>
                <w:sz w:val="16"/>
                <w:szCs w:val="16"/>
              </w:rPr>
              <w:t xml:space="preserve"> </w:t>
            </w:r>
            <w:r w:rsidRPr="00927604">
              <w:rPr>
                <w:color w:val="000000"/>
                <w:sz w:val="16"/>
                <w:szCs w:val="16"/>
              </w:rPr>
              <w:t>380</w:t>
            </w:r>
          </w:p>
        </w:tc>
        <w:tc>
          <w:tcPr>
            <w:tcW w:w="1418" w:type="dxa"/>
            <w:shd w:val="clear" w:color="000000" w:fill="C5D9F1"/>
            <w:noWrap/>
            <w:vAlign w:val="center"/>
            <w:hideMark/>
          </w:tcPr>
          <w:p w:rsidR="005E5FF8" w:rsidRPr="004457F0" w:rsidRDefault="00C61593" w:rsidP="005E5FF8">
            <w:pPr>
              <w:jc w:val="center"/>
              <w:rPr>
                <w:color w:val="000000"/>
                <w:sz w:val="16"/>
                <w:szCs w:val="16"/>
              </w:rPr>
            </w:pPr>
            <w:r w:rsidRPr="004457F0">
              <w:rPr>
                <w:color w:val="000000"/>
                <w:sz w:val="16"/>
                <w:szCs w:val="16"/>
              </w:rPr>
              <w:t>857</w:t>
            </w:r>
          </w:p>
          <w:p w:rsidR="005E5FF8" w:rsidRPr="004457F0" w:rsidRDefault="005E5FF8" w:rsidP="004457F0">
            <w:pPr>
              <w:jc w:val="center"/>
              <w:rPr>
                <w:color w:val="000000"/>
                <w:sz w:val="16"/>
                <w:szCs w:val="16"/>
              </w:rPr>
            </w:pPr>
            <w:r w:rsidRPr="004457F0">
              <w:rPr>
                <w:color w:val="000000"/>
                <w:sz w:val="16"/>
                <w:szCs w:val="16"/>
              </w:rPr>
              <w:t>(4</w:t>
            </w:r>
            <w:r w:rsidR="004457F0" w:rsidRPr="004457F0">
              <w:rPr>
                <w:color w:val="000000"/>
                <w:sz w:val="16"/>
                <w:szCs w:val="16"/>
              </w:rPr>
              <w:t>55</w:t>
            </w:r>
            <w:r w:rsidRPr="004457F0">
              <w:rPr>
                <w:color w:val="000000"/>
                <w:sz w:val="16"/>
                <w:szCs w:val="16"/>
              </w:rPr>
              <w:t xml:space="preserve"> projektov)</w:t>
            </w:r>
          </w:p>
        </w:tc>
      </w:tr>
      <w:tr w:rsidR="005E5FF8" w:rsidRPr="00927604" w:rsidTr="00A245B9">
        <w:trPr>
          <w:trHeight w:val="137"/>
          <w:jc w:val="center"/>
        </w:trPr>
        <w:tc>
          <w:tcPr>
            <w:tcW w:w="3412" w:type="dxa"/>
            <w:shd w:val="clear" w:color="000000" w:fill="B8CCE4"/>
            <w:vAlign w:val="center"/>
            <w:hideMark/>
          </w:tcPr>
          <w:p w:rsidR="005E5FF8" w:rsidRPr="00927604" w:rsidRDefault="005E5FF8" w:rsidP="005E5FF8">
            <w:pPr>
              <w:rPr>
                <w:b/>
                <w:bCs/>
                <w:color w:val="000000"/>
                <w:sz w:val="16"/>
                <w:szCs w:val="16"/>
              </w:rPr>
            </w:pPr>
            <w:r w:rsidRPr="00927604">
              <w:rPr>
                <w:b/>
                <w:bCs/>
                <w:color w:val="000000"/>
                <w:sz w:val="16"/>
                <w:szCs w:val="16"/>
              </w:rPr>
              <w:t xml:space="preserve">Ukazovateľ 4: </w:t>
            </w:r>
            <w:r w:rsidRPr="00927604">
              <w:rPr>
                <w:color w:val="000000"/>
                <w:sz w:val="16"/>
                <w:szCs w:val="16"/>
              </w:rPr>
              <w:t xml:space="preserve">Počet vytvorených pracovných miest pre znevýhodnené skupiny v dôsledku realizácie projektu </w:t>
            </w:r>
            <w:r w:rsidRPr="00927604">
              <w:rPr>
                <w:i/>
                <w:iCs/>
                <w:color w:val="000000"/>
                <w:sz w:val="16"/>
                <w:szCs w:val="16"/>
              </w:rPr>
              <w:t>(VK)(počet)*</w:t>
            </w:r>
          </w:p>
        </w:tc>
        <w:tc>
          <w:tcPr>
            <w:tcW w:w="1843"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194</w:t>
            </w:r>
          </w:p>
        </w:tc>
        <w:tc>
          <w:tcPr>
            <w:tcW w:w="1276" w:type="dxa"/>
            <w:shd w:val="clear" w:color="000000" w:fill="C5D9F1"/>
            <w:noWrap/>
            <w:vAlign w:val="center"/>
            <w:hideMark/>
          </w:tcPr>
          <w:p w:rsidR="005E5FF8" w:rsidRPr="00927604" w:rsidRDefault="00C61593" w:rsidP="005E5FF8">
            <w:pPr>
              <w:jc w:val="center"/>
              <w:rPr>
                <w:color w:val="000000"/>
                <w:sz w:val="16"/>
                <w:szCs w:val="16"/>
              </w:rPr>
            </w:pPr>
            <w:r>
              <w:rPr>
                <w:color w:val="000000"/>
                <w:sz w:val="16"/>
                <w:szCs w:val="16"/>
              </w:rPr>
              <w:t>99</w:t>
            </w:r>
          </w:p>
        </w:tc>
        <w:tc>
          <w:tcPr>
            <w:tcW w:w="1275"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180</w:t>
            </w:r>
          </w:p>
        </w:tc>
        <w:tc>
          <w:tcPr>
            <w:tcW w:w="1418" w:type="dxa"/>
            <w:shd w:val="clear" w:color="000000" w:fill="C5D9F1"/>
            <w:noWrap/>
            <w:vAlign w:val="center"/>
            <w:hideMark/>
          </w:tcPr>
          <w:p w:rsidR="005E5FF8" w:rsidRPr="004457F0" w:rsidRDefault="00C61593" w:rsidP="005E5FF8">
            <w:pPr>
              <w:jc w:val="center"/>
              <w:rPr>
                <w:color w:val="000000"/>
                <w:sz w:val="16"/>
                <w:szCs w:val="16"/>
              </w:rPr>
            </w:pPr>
            <w:r w:rsidRPr="004457F0">
              <w:rPr>
                <w:color w:val="000000"/>
                <w:sz w:val="16"/>
                <w:szCs w:val="16"/>
              </w:rPr>
              <w:t>99</w:t>
            </w:r>
          </w:p>
          <w:p w:rsidR="005E5FF8" w:rsidRPr="004457F0" w:rsidRDefault="005E5FF8" w:rsidP="004457F0">
            <w:pPr>
              <w:jc w:val="center"/>
              <w:rPr>
                <w:color w:val="000000"/>
                <w:sz w:val="16"/>
                <w:szCs w:val="16"/>
              </w:rPr>
            </w:pPr>
            <w:r w:rsidRPr="004457F0">
              <w:rPr>
                <w:color w:val="000000"/>
                <w:sz w:val="16"/>
                <w:szCs w:val="16"/>
              </w:rPr>
              <w:t>(</w:t>
            </w:r>
            <w:r w:rsidR="004457F0" w:rsidRPr="004457F0">
              <w:rPr>
                <w:color w:val="000000"/>
                <w:sz w:val="16"/>
                <w:szCs w:val="16"/>
              </w:rPr>
              <w:t>454</w:t>
            </w:r>
            <w:r w:rsidRPr="004457F0">
              <w:rPr>
                <w:color w:val="000000"/>
                <w:sz w:val="16"/>
                <w:szCs w:val="16"/>
              </w:rPr>
              <w:t xml:space="preserve"> projektov)</w:t>
            </w:r>
          </w:p>
        </w:tc>
      </w:tr>
      <w:tr w:rsidR="005E5FF8" w:rsidRPr="00927604" w:rsidTr="005E5FF8">
        <w:trPr>
          <w:trHeight w:val="420"/>
          <w:jc w:val="center"/>
        </w:trPr>
        <w:tc>
          <w:tcPr>
            <w:tcW w:w="3412" w:type="dxa"/>
            <w:shd w:val="clear" w:color="000000" w:fill="B8CCE4"/>
            <w:vAlign w:val="center"/>
            <w:hideMark/>
          </w:tcPr>
          <w:p w:rsidR="005E5FF8" w:rsidRPr="00927604" w:rsidRDefault="005E5FF8" w:rsidP="005E5FF8">
            <w:pPr>
              <w:rPr>
                <w:b/>
                <w:bCs/>
                <w:color w:val="000000"/>
                <w:sz w:val="16"/>
                <w:szCs w:val="16"/>
              </w:rPr>
            </w:pPr>
            <w:r w:rsidRPr="00927604">
              <w:rPr>
                <w:b/>
                <w:bCs/>
                <w:color w:val="000000"/>
                <w:sz w:val="16"/>
                <w:szCs w:val="16"/>
              </w:rPr>
              <w:t xml:space="preserve">Ukazovateľ 5: </w:t>
            </w:r>
            <w:r w:rsidRPr="00927604">
              <w:rPr>
                <w:color w:val="000000"/>
                <w:sz w:val="16"/>
                <w:szCs w:val="16"/>
              </w:rPr>
              <w:t>Počet podporených projektov</w:t>
            </w:r>
            <w:r w:rsidRPr="00927604">
              <w:rPr>
                <w:i/>
                <w:iCs/>
                <w:color w:val="000000"/>
                <w:sz w:val="16"/>
                <w:szCs w:val="16"/>
              </w:rPr>
              <w:t xml:space="preserve"> (V)(počet)</w:t>
            </w:r>
          </w:p>
        </w:tc>
        <w:tc>
          <w:tcPr>
            <w:tcW w:w="1843"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760</w:t>
            </w:r>
          </w:p>
        </w:tc>
        <w:tc>
          <w:tcPr>
            <w:tcW w:w="1276" w:type="dxa"/>
            <w:shd w:val="clear" w:color="000000" w:fill="C5D9F1"/>
            <w:noWrap/>
            <w:vAlign w:val="center"/>
            <w:hideMark/>
          </w:tcPr>
          <w:p w:rsidR="005E5FF8" w:rsidRPr="00927604" w:rsidRDefault="005E5FF8" w:rsidP="005E5FF8">
            <w:pPr>
              <w:jc w:val="center"/>
              <w:rPr>
                <w:color w:val="000000"/>
                <w:sz w:val="16"/>
                <w:szCs w:val="16"/>
              </w:rPr>
            </w:pPr>
            <w:r>
              <w:rPr>
                <w:color w:val="000000"/>
                <w:sz w:val="16"/>
                <w:szCs w:val="16"/>
              </w:rPr>
              <w:t>826</w:t>
            </w:r>
          </w:p>
        </w:tc>
        <w:tc>
          <w:tcPr>
            <w:tcW w:w="1275"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1</w:t>
            </w:r>
            <w:r>
              <w:rPr>
                <w:color w:val="000000"/>
                <w:sz w:val="16"/>
                <w:szCs w:val="16"/>
              </w:rPr>
              <w:t xml:space="preserve"> </w:t>
            </w:r>
            <w:r w:rsidRPr="00927604">
              <w:rPr>
                <w:color w:val="000000"/>
                <w:sz w:val="16"/>
                <w:szCs w:val="16"/>
              </w:rPr>
              <w:t>910</w:t>
            </w:r>
          </w:p>
        </w:tc>
        <w:tc>
          <w:tcPr>
            <w:tcW w:w="1418" w:type="dxa"/>
            <w:shd w:val="clear" w:color="000000" w:fill="C5D9F1"/>
            <w:noWrap/>
            <w:vAlign w:val="center"/>
            <w:hideMark/>
          </w:tcPr>
          <w:p w:rsidR="005E5FF8" w:rsidRDefault="005E5FF8" w:rsidP="005E5FF8">
            <w:pPr>
              <w:jc w:val="center"/>
              <w:rPr>
                <w:color w:val="000000"/>
                <w:sz w:val="16"/>
                <w:szCs w:val="16"/>
              </w:rPr>
            </w:pPr>
            <w:r w:rsidRPr="00927604">
              <w:rPr>
                <w:color w:val="000000"/>
                <w:sz w:val="16"/>
                <w:szCs w:val="16"/>
              </w:rPr>
              <w:t xml:space="preserve">658 </w:t>
            </w:r>
          </w:p>
          <w:p w:rsidR="005E5FF8" w:rsidRPr="00927604" w:rsidRDefault="005E5FF8" w:rsidP="005E5FF8">
            <w:pPr>
              <w:jc w:val="center"/>
              <w:rPr>
                <w:color w:val="000000"/>
                <w:sz w:val="16"/>
                <w:szCs w:val="16"/>
              </w:rPr>
            </w:pPr>
            <w:r w:rsidRPr="00927604">
              <w:rPr>
                <w:color w:val="000000"/>
                <w:sz w:val="16"/>
                <w:szCs w:val="16"/>
              </w:rPr>
              <w:t xml:space="preserve">(658 </w:t>
            </w:r>
            <w:r>
              <w:rPr>
                <w:color w:val="000000"/>
                <w:sz w:val="16"/>
                <w:szCs w:val="16"/>
              </w:rPr>
              <w:t>projektov)</w:t>
            </w:r>
          </w:p>
        </w:tc>
      </w:tr>
      <w:tr w:rsidR="005E5FF8" w:rsidRPr="00927604" w:rsidTr="005E5FF8">
        <w:trPr>
          <w:trHeight w:val="420"/>
          <w:jc w:val="center"/>
        </w:trPr>
        <w:tc>
          <w:tcPr>
            <w:tcW w:w="3412" w:type="dxa"/>
            <w:shd w:val="clear" w:color="000000" w:fill="B8CCE4"/>
            <w:vAlign w:val="center"/>
            <w:hideMark/>
          </w:tcPr>
          <w:p w:rsidR="005E5FF8" w:rsidRPr="00927604" w:rsidRDefault="005E5FF8" w:rsidP="005E5FF8">
            <w:pPr>
              <w:rPr>
                <w:b/>
                <w:bCs/>
                <w:color w:val="000000"/>
                <w:sz w:val="16"/>
                <w:szCs w:val="16"/>
              </w:rPr>
            </w:pPr>
            <w:r w:rsidRPr="00927604">
              <w:rPr>
                <w:b/>
                <w:bCs/>
                <w:color w:val="000000"/>
                <w:sz w:val="16"/>
                <w:szCs w:val="16"/>
              </w:rPr>
              <w:t xml:space="preserve">Ukazovateľ 6: </w:t>
            </w:r>
            <w:r w:rsidRPr="00927604">
              <w:rPr>
                <w:color w:val="000000"/>
                <w:sz w:val="16"/>
                <w:szCs w:val="16"/>
              </w:rPr>
              <w:t>Počet podporených projektov na pomoc malým a stredným podnikom</w:t>
            </w:r>
            <w:r w:rsidRPr="00927604">
              <w:rPr>
                <w:i/>
                <w:iCs/>
                <w:color w:val="000000"/>
                <w:sz w:val="16"/>
                <w:szCs w:val="16"/>
              </w:rPr>
              <w:t xml:space="preserve"> (V) (počet)*</w:t>
            </w:r>
          </w:p>
        </w:tc>
        <w:tc>
          <w:tcPr>
            <w:tcW w:w="1843" w:type="dxa"/>
            <w:shd w:val="clear" w:color="000000" w:fill="C5D9F1"/>
            <w:noWrap/>
            <w:vAlign w:val="center"/>
            <w:hideMark/>
          </w:tcPr>
          <w:p w:rsidR="005E5FF8" w:rsidRPr="00927604" w:rsidRDefault="00A245B9" w:rsidP="005E5FF8">
            <w:pPr>
              <w:jc w:val="center"/>
              <w:rPr>
                <w:color w:val="000000"/>
                <w:sz w:val="16"/>
                <w:szCs w:val="16"/>
              </w:rPr>
            </w:pPr>
            <w:r>
              <w:rPr>
                <w:color w:val="000000"/>
                <w:sz w:val="16"/>
                <w:szCs w:val="16"/>
              </w:rPr>
              <w:t>594</w:t>
            </w:r>
          </w:p>
        </w:tc>
        <w:tc>
          <w:tcPr>
            <w:tcW w:w="1276" w:type="dxa"/>
            <w:shd w:val="clear" w:color="000000" w:fill="C5D9F1"/>
            <w:noWrap/>
            <w:vAlign w:val="center"/>
            <w:hideMark/>
          </w:tcPr>
          <w:p w:rsidR="005E5FF8" w:rsidRPr="00927604" w:rsidRDefault="00A245B9" w:rsidP="005E5FF8">
            <w:pPr>
              <w:jc w:val="center"/>
              <w:rPr>
                <w:color w:val="000000"/>
                <w:sz w:val="16"/>
                <w:szCs w:val="16"/>
              </w:rPr>
            </w:pPr>
            <w:r>
              <w:rPr>
                <w:color w:val="000000"/>
                <w:sz w:val="16"/>
                <w:szCs w:val="16"/>
              </w:rPr>
              <w:t>594</w:t>
            </w:r>
          </w:p>
        </w:tc>
        <w:tc>
          <w:tcPr>
            <w:tcW w:w="1275"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1</w:t>
            </w:r>
            <w:r>
              <w:rPr>
                <w:color w:val="000000"/>
                <w:sz w:val="16"/>
                <w:szCs w:val="16"/>
              </w:rPr>
              <w:t xml:space="preserve"> </w:t>
            </w:r>
            <w:r w:rsidRPr="00927604">
              <w:rPr>
                <w:color w:val="000000"/>
                <w:sz w:val="16"/>
                <w:szCs w:val="16"/>
              </w:rPr>
              <w:t>790</w:t>
            </w:r>
          </w:p>
        </w:tc>
        <w:tc>
          <w:tcPr>
            <w:tcW w:w="1418" w:type="dxa"/>
            <w:shd w:val="clear" w:color="000000" w:fill="C5D9F1"/>
            <w:noWrap/>
            <w:vAlign w:val="center"/>
            <w:hideMark/>
          </w:tcPr>
          <w:p w:rsidR="005E5FF8" w:rsidRDefault="005E5FF8" w:rsidP="005E5FF8">
            <w:pPr>
              <w:jc w:val="center"/>
              <w:rPr>
                <w:color w:val="000000"/>
                <w:sz w:val="16"/>
                <w:szCs w:val="16"/>
              </w:rPr>
            </w:pPr>
            <w:r w:rsidRPr="00927604">
              <w:rPr>
                <w:color w:val="000000"/>
                <w:sz w:val="16"/>
                <w:szCs w:val="16"/>
              </w:rPr>
              <w:t xml:space="preserve">454 </w:t>
            </w:r>
          </w:p>
          <w:p w:rsidR="005E5FF8" w:rsidRPr="00927604" w:rsidRDefault="005E5FF8" w:rsidP="005E5FF8">
            <w:pPr>
              <w:jc w:val="center"/>
              <w:rPr>
                <w:color w:val="000000"/>
                <w:sz w:val="16"/>
                <w:szCs w:val="16"/>
              </w:rPr>
            </w:pPr>
            <w:r w:rsidRPr="00927604">
              <w:rPr>
                <w:color w:val="000000"/>
                <w:sz w:val="16"/>
                <w:szCs w:val="16"/>
              </w:rPr>
              <w:t xml:space="preserve">(454 </w:t>
            </w:r>
            <w:r>
              <w:rPr>
                <w:color w:val="000000"/>
                <w:sz w:val="16"/>
                <w:szCs w:val="16"/>
              </w:rPr>
              <w:t>projektov)</w:t>
            </w:r>
          </w:p>
        </w:tc>
      </w:tr>
      <w:tr w:rsidR="005E5FF8" w:rsidRPr="00927604" w:rsidTr="005E5FF8">
        <w:trPr>
          <w:trHeight w:val="420"/>
          <w:jc w:val="center"/>
        </w:trPr>
        <w:tc>
          <w:tcPr>
            <w:tcW w:w="3412" w:type="dxa"/>
            <w:shd w:val="clear" w:color="000000" w:fill="B8CCE4"/>
            <w:vAlign w:val="center"/>
            <w:hideMark/>
          </w:tcPr>
          <w:p w:rsidR="005E5FF8" w:rsidRPr="00927604" w:rsidRDefault="005E5FF8" w:rsidP="005E5FF8">
            <w:pPr>
              <w:rPr>
                <w:b/>
                <w:bCs/>
                <w:color w:val="000000"/>
                <w:sz w:val="16"/>
                <w:szCs w:val="16"/>
              </w:rPr>
            </w:pPr>
            <w:r w:rsidRPr="00927604">
              <w:rPr>
                <w:b/>
                <w:bCs/>
                <w:color w:val="000000"/>
                <w:sz w:val="16"/>
                <w:szCs w:val="16"/>
              </w:rPr>
              <w:t xml:space="preserve">Ukazovateľ 7: </w:t>
            </w:r>
            <w:r w:rsidRPr="00927604">
              <w:rPr>
                <w:color w:val="000000"/>
                <w:sz w:val="16"/>
                <w:szCs w:val="16"/>
              </w:rPr>
              <w:t>Počet vytvorených nových pracovných miest v MSP v dôsledku realizácie podporených projektov</w:t>
            </w:r>
            <w:r w:rsidRPr="00927604">
              <w:rPr>
                <w:i/>
                <w:iCs/>
                <w:color w:val="000000"/>
                <w:sz w:val="16"/>
                <w:szCs w:val="16"/>
              </w:rPr>
              <w:t xml:space="preserve"> (VK) (počet)*</w:t>
            </w:r>
          </w:p>
        </w:tc>
        <w:tc>
          <w:tcPr>
            <w:tcW w:w="1843"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3</w:t>
            </w:r>
            <w:r>
              <w:rPr>
                <w:color w:val="000000"/>
                <w:sz w:val="16"/>
                <w:szCs w:val="16"/>
              </w:rPr>
              <w:t xml:space="preserve"> </w:t>
            </w:r>
            <w:r w:rsidRPr="00927604">
              <w:rPr>
                <w:color w:val="000000"/>
                <w:sz w:val="16"/>
                <w:szCs w:val="16"/>
              </w:rPr>
              <w:t>057</w:t>
            </w:r>
          </w:p>
        </w:tc>
        <w:tc>
          <w:tcPr>
            <w:tcW w:w="1276" w:type="dxa"/>
            <w:shd w:val="clear" w:color="000000" w:fill="C5D9F1"/>
            <w:noWrap/>
            <w:vAlign w:val="center"/>
            <w:hideMark/>
          </w:tcPr>
          <w:p w:rsidR="005E5FF8" w:rsidRPr="00927604" w:rsidRDefault="005E5FF8" w:rsidP="009B0C4E">
            <w:pPr>
              <w:jc w:val="center"/>
              <w:rPr>
                <w:color w:val="000000"/>
                <w:sz w:val="16"/>
                <w:szCs w:val="16"/>
              </w:rPr>
            </w:pPr>
            <w:r w:rsidRPr="00927604">
              <w:rPr>
                <w:color w:val="000000"/>
                <w:sz w:val="16"/>
                <w:szCs w:val="16"/>
              </w:rPr>
              <w:t>1</w:t>
            </w:r>
            <w:r w:rsidR="00C61593">
              <w:rPr>
                <w:color w:val="000000"/>
                <w:sz w:val="16"/>
                <w:szCs w:val="16"/>
              </w:rPr>
              <w:t xml:space="preserve"> 88</w:t>
            </w:r>
            <w:r w:rsidR="009B0C4E">
              <w:rPr>
                <w:color w:val="000000"/>
                <w:sz w:val="16"/>
                <w:szCs w:val="16"/>
              </w:rPr>
              <w:t>3</w:t>
            </w:r>
          </w:p>
        </w:tc>
        <w:tc>
          <w:tcPr>
            <w:tcW w:w="1275"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11</w:t>
            </w:r>
            <w:r>
              <w:rPr>
                <w:color w:val="000000"/>
                <w:sz w:val="16"/>
                <w:szCs w:val="16"/>
              </w:rPr>
              <w:t xml:space="preserve"> </w:t>
            </w:r>
            <w:r w:rsidRPr="00927604">
              <w:rPr>
                <w:color w:val="000000"/>
                <w:sz w:val="16"/>
                <w:szCs w:val="16"/>
              </w:rPr>
              <w:t>860</w:t>
            </w:r>
          </w:p>
        </w:tc>
        <w:tc>
          <w:tcPr>
            <w:tcW w:w="1418" w:type="dxa"/>
            <w:shd w:val="clear" w:color="000000" w:fill="C5D9F1"/>
            <w:noWrap/>
            <w:vAlign w:val="center"/>
            <w:hideMark/>
          </w:tcPr>
          <w:p w:rsidR="005E5FF8" w:rsidRPr="004457F0" w:rsidRDefault="005E5FF8" w:rsidP="005E5FF8">
            <w:pPr>
              <w:jc w:val="center"/>
              <w:rPr>
                <w:color w:val="000000"/>
                <w:sz w:val="16"/>
                <w:szCs w:val="16"/>
              </w:rPr>
            </w:pPr>
            <w:r w:rsidRPr="004457F0">
              <w:rPr>
                <w:color w:val="000000"/>
                <w:sz w:val="16"/>
                <w:szCs w:val="16"/>
              </w:rPr>
              <w:t xml:space="preserve">1 </w:t>
            </w:r>
            <w:r w:rsidR="00C61593" w:rsidRPr="004457F0">
              <w:rPr>
                <w:color w:val="000000"/>
                <w:sz w:val="16"/>
                <w:szCs w:val="16"/>
              </w:rPr>
              <w:t>88</w:t>
            </w:r>
            <w:r w:rsidR="009B0C4E">
              <w:rPr>
                <w:color w:val="000000"/>
                <w:sz w:val="16"/>
                <w:szCs w:val="16"/>
              </w:rPr>
              <w:t>3</w:t>
            </w:r>
            <w:r w:rsidRPr="004457F0">
              <w:rPr>
                <w:color w:val="000000"/>
                <w:sz w:val="16"/>
                <w:szCs w:val="16"/>
              </w:rPr>
              <w:t xml:space="preserve"> </w:t>
            </w:r>
          </w:p>
          <w:p w:rsidR="005E5FF8" w:rsidRPr="004457F0" w:rsidRDefault="005E5FF8" w:rsidP="004457F0">
            <w:pPr>
              <w:jc w:val="center"/>
              <w:rPr>
                <w:color w:val="000000"/>
                <w:sz w:val="16"/>
                <w:szCs w:val="16"/>
              </w:rPr>
            </w:pPr>
            <w:r w:rsidRPr="004457F0">
              <w:rPr>
                <w:color w:val="000000"/>
                <w:sz w:val="16"/>
                <w:szCs w:val="16"/>
              </w:rPr>
              <w:t>(</w:t>
            </w:r>
            <w:r w:rsidR="004457F0" w:rsidRPr="004457F0">
              <w:rPr>
                <w:color w:val="000000"/>
                <w:sz w:val="16"/>
                <w:szCs w:val="16"/>
              </w:rPr>
              <w:t>169</w:t>
            </w:r>
            <w:r w:rsidRPr="004457F0">
              <w:rPr>
                <w:color w:val="000000"/>
                <w:sz w:val="16"/>
                <w:szCs w:val="16"/>
              </w:rPr>
              <w:t xml:space="preserve"> projektov)</w:t>
            </w:r>
          </w:p>
        </w:tc>
      </w:tr>
      <w:tr w:rsidR="005E5FF8" w:rsidRPr="00927604" w:rsidTr="005E5FF8">
        <w:trPr>
          <w:trHeight w:val="420"/>
          <w:jc w:val="center"/>
        </w:trPr>
        <w:tc>
          <w:tcPr>
            <w:tcW w:w="3412" w:type="dxa"/>
            <w:shd w:val="clear" w:color="000000" w:fill="B8CCE4"/>
            <w:vAlign w:val="center"/>
            <w:hideMark/>
          </w:tcPr>
          <w:p w:rsidR="005E5FF8" w:rsidRPr="00927604" w:rsidRDefault="005E5FF8" w:rsidP="005E5FF8">
            <w:pPr>
              <w:rPr>
                <w:b/>
                <w:bCs/>
                <w:color w:val="000000"/>
                <w:sz w:val="16"/>
                <w:szCs w:val="16"/>
              </w:rPr>
            </w:pPr>
            <w:r w:rsidRPr="00927604">
              <w:rPr>
                <w:b/>
                <w:bCs/>
                <w:color w:val="000000"/>
                <w:sz w:val="16"/>
                <w:szCs w:val="16"/>
              </w:rPr>
              <w:t xml:space="preserve">Ukazovateľ 8: </w:t>
            </w:r>
            <w:r w:rsidRPr="00927604">
              <w:rPr>
                <w:color w:val="000000"/>
                <w:sz w:val="16"/>
                <w:szCs w:val="16"/>
              </w:rPr>
              <w:t>Počet vytvorených nových pracovných miest v MSP v dôsledku realizácie podporených projektov (muži)</w:t>
            </w:r>
            <w:r w:rsidRPr="00927604">
              <w:rPr>
                <w:i/>
                <w:iCs/>
                <w:color w:val="000000"/>
                <w:sz w:val="16"/>
                <w:szCs w:val="16"/>
              </w:rPr>
              <w:t xml:space="preserve"> (VK) (počet)*</w:t>
            </w:r>
          </w:p>
        </w:tc>
        <w:tc>
          <w:tcPr>
            <w:tcW w:w="1843"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1</w:t>
            </w:r>
            <w:r>
              <w:rPr>
                <w:color w:val="000000"/>
                <w:sz w:val="16"/>
                <w:szCs w:val="16"/>
              </w:rPr>
              <w:t xml:space="preserve"> </w:t>
            </w:r>
            <w:r w:rsidRPr="00927604">
              <w:rPr>
                <w:color w:val="000000"/>
                <w:sz w:val="16"/>
                <w:szCs w:val="16"/>
              </w:rPr>
              <w:t>615</w:t>
            </w:r>
          </w:p>
        </w:tc>
        <w:tc>
          <w:tcPr>
            <w:tcW w:w="1276" w:type="dxa"/>
            <w:shd w:val="clear" w:color="000000" w:fill="C5D9F1"/>
            <w:noWrap/>
            <w:vAlign w:val="center"/>
            <w:hideMark/>
          </w:tcPr>
          <w:p w:rsidR="005E5FF8" w:rsidRPr="00927604" w:rsidRDefault="00C61593" w:rsidP="009B0C4E">
            <w:pPr>
              <w:jc w:val="center"/>
              <w:rPr>
                <w:color w:val="000000"/>
                <w:sz w:val="16"/>
                <w:szCs w:val="16"/>
              </w:rPr>
            </w:pPr>
            <w:r>
              <w:rPr>
                <w:color w:val="000000"/>
                <w:sz w:val="16"/>
                <w:szCs w:val="16"/>
              </w:rPr>
              <w:t>1 0</w:t>
            </w:r>
            <w:r w:rsidR="009B0C4E">
              <w:rPr>
                <w:color w:val="000000"/>
                <w:sz w:val="16"/>
                <w:szCs w:val="16"/>
              </w:rPr>
              <w:t>69</w:t>
            </w:r>
          </w:p>
        </w:tc>
        <w:tc>
          <w:tcPr>
            <w:tcW w:w="1275"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8485</w:t>
            </w:r>
          </w:p>
        </w:tc>
        <w:tc>
          <w:tcPr>
            <w:tcW w:w="1418" w:type="dxa"/>
            <w:shd w:val="clear" w:color="000000" w:fill="C5D9F1"/>
            <w:noWrap/>
            <w:vAlign w:val="center"/>
            <w:hideMark/>
          </w:tcPr>
          <w:p w:rsidR="005E5FF8" w:rsidRPr="004457F0" w:rsidRDefault="00C61593" w:rsidP="005E5FF8">
            <w:pPr>
              <w:jc w:val="center"/>
              <w:rPr>
                <w:color w:val="000000"/>
                <w:sz w:val="16"/>
                <w:szCs w:val="16"/>
              </w:rPr>
            </w:pPr>
            <w:r w:rsidRPr="004457F0">
              <w:rPr>
                <w:color w:val="000000"/>
                <w:sz w:val="16"/>
                <w:szCs w:val="16"/>
              </w:rPr>
              <w:t>1 0</w:t>
            </w:r>
            <w:r w:rsidR="009B0C4E">
              <w:rPr>
                <w:color w:val="000000"/>
                <w:sz w:val="16"/>
                <w:szCs w:val="16"/>
              </w:rPr>
              <w:t>69</w:t>
            </w:r>
          </w:p>
          <w:p w:rsidR="005E5FF8" w:rsidRPr="004457F0" w:rsidRDefault="005E5FF8" w:rsidP="004457F0">
            <w:pPr>
              <w:jc w:val="center"/>
              <w:rPr>
                <w:color w:val="000000"/>
                <w:sz w:val="16"/>
                <w:szCs w:val="16"/>
              </w:rPr>
            </w:pPr>
            <w:r w:rsidRPr="004457F0">
              <w:rPr>
                <w:color w:val="000000"/>
                <w:sz w:val="16"/>
                <w:szCs w:val="16"/>
              </w:rPr>
              <w:t>(</w:t>
            </w:r>
            <w:r w:rsidR="004457F0" w:rsidRPr="004457F0">
              <w:rPr>
                <w:color w:val="000000"/>
                <w:sz w:val="16"/>
                <w:szCs w:val="16"/>
              </w:rPr>
              <w:t>148</w:t>
            </w:r>
            <w:r w:rsidRPr="004457F0">
              <w:rPr>
                <w:color w:val="000000"/>
                <w:sz w:val="16"/>
                <w:szCs w:val="16"/>
              </w:rPr>
              <w:t xml:space="preserve"> projektov)</w:t>
            </w:r>
          </w:p>
        </w:tc>
      </w:tr>
      <w:tr w:rsidR="005E5FF8" w:rsidRPr="00927604" w:rsidTr="005E5FF8">
        <w:trPr>
          <w:trHeight w:val="420"/>
          <w:jc w:val="center"/>
        </w:trPr>
        <w:tc>
          <w:tcPr>
            <w:tcW w:w="3412" w:type="dxa"/>
            <w:shd w:val="clear" w:color="000000" w:fill="B8CCE4"/>
            <w:vAlign w:val="center"/>
            <w:hideMark/>
          </w:tcPr>
          <w:p w:rsidR="005E5FF8" w:rsidRPr="00927604" w:rsidRDefault="005E5FF8" w:rsidP="005E5FF8">
            <w:pPr>
              <w:rPr>
                <w:b/>
                <w:bCs/>
                <w:color w:val="000000"/>
                <w:sz w:val="16"/>
                <w:szCs w:val="16"/>
              </w:rPr>
            </w:pPr>
            <w:r w:rsidRPr="00927604">
              <w:rPr>
                <w:b/>
                <w:bCs/>
                <w:color w:val="000000"/>
                <w:sz w:val="16"/>
                <w:szCs w:val="16"/>
              </w:rPr>
              <w:t xml:space="preserve">Ukazovateľ 9: </w:t>
            </w:r>
            <w:r w:rsidRPr="00927604">
              <w:rPr>
                <w:color w:val="000000"/>
                <w:sz w:val="16"/>
                <w:szCs w:val="16"/>
              </w:rPr>
              <w:t>Počet vytvorených nových pracovných miest v MSP v dôsledku realizácie podporených projektov (ženy)</w:t>
            </w:r>
            <w:r w:rsidRPr="00927604">
              <w:rPr>
                <w:i/>
                <w:iCs/>
                <w:color w:val="000000"/>
                <w:sz w:val="16"/>
                <w:szCs w:val="16"/>
              </w:rPr>
              <w:t xml:space="preserve"> (VK)(počet)*</w:t>
            </w:r>
          </w:p>
        </w:tc>
        <w:tc>
          <w:tcPr>
            <w:tcW w:w="1843"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1</w:t>
            </w:r>
            <w:r>
              <w:rPr>
                <w:color w:val="000000"/>
                <w:sz w:val="16"/>
                <w:szCs w:val="16"/>
              </w:rPr>
              <w:t xml:space="preserve"> </w:t>
            </w:r>
            <w:r w:rsidRPr="00927604">
              <w:rPr>
                <w:color w:val="000000"/>
                <w:sz w:val="16"/>
                <w:szCs w:val="16"/>
              </w:rPr>
              <w:t>443</w:t>
            </w:r>
          </w:p>
        </w:tc>
        <w:tc>
          <w:tcPr>
            <w:tcW w:w="1276" w:type="dxa"/>
            <w:shd w:val="clear" w:color="000000" w:fill="C5D9F1"/>
            <w:noWrap/>
            <w:vAlign w:val="center"/>
            <w:hideMark/>
          </w:tcPr>
          <w:p w:rsidR="005E5FF8" w:rsidRPr="00927604" w:rsidRDefault="00C61593" w:rsidP="005E5FF8">
            <w:pPr>
              <w:jc w:val="center"/>
              <w:rPr>
                <w:color w:val="000000"/>
                <w:sz w:val="16"/>
                <w:szCs w:val="16"/>
              </w:rPr>
            </w:pPr>
            <w:r>
              <w:rPr>
                <w:color w:val="000000"/>
                <w:sz w:val="16"/>
                <w:szCs w:val="16"/>
              </w:rPr>
              <w:t>814</w:t>
            </w:r>
          </w:p>
        </w:tc>
        <w:tc>
          <w:tcPr>
            <w:tcW w:w="1275"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3375</w:t>
            </w:r>
          </w:p>
        </w:tc>
        <w:tc>
          <w:tcPr>
            <w:tcW w:w="1418" w:type="dxa"/>
            <w:shd w:val="clear" w:color="000000" w:fill="C5D9F1"/>
            <w:noWrap/>
            <w:vAlign w:val="center"/>
            <w:hideMark/>
          </w:tcPr>
          <w:p w:rsidR="005E5FF8" w:rsidRPr="004457F0" w:rsidRDefault="00C61593" w:rsidP="005E5FF8">
            <w:pPr>
              <w:jc w:val="center"/>
              <w:rPr>
                <w:color w:val="000000"/>
                <w:sz w:val="16"/>
                <w:szCs w:val="16"/>
              </w:rPr>
            </w:pPr>
            <w:r w:rsidRPr="004457F0">
              <w:rPr>
                <w:color w:val="000000"/>
                <w:sz w:val="16"/>
                <w:szCs w:val="16"/>
              </w:rPr>
              <w:t>814</w:t>
            </w:r>
          </w:p>
          <w:p w:rsidR="005E5FF8" w:rsidRPr="004457F0" w:rsidRDefault="005E5FF8" w:rsidP="004457F0">
            <w:pPr>
              <w:jc w:val="center"/>
              <w:rPr>
                <w:color w:val="000000"/>
                <w:sz w:val="16"/>
                <w:szCs w:val="16"/>
              </w:rPr>
            </w:pPr>
            <w:r w:rsidRPr="004457F0">
              <w:rPr>
                <w:color w:val="000000"/>
                <w:sz w:val="16"/>
                <w:szCs w:val="16"/>
              </w:rPr>
              <w:t>(</w:t>
            </w:r>
            <w:r w:rsidR="004457F0" w:rsidRPr="004457F0">
              <w:rPr>
                <w:color w:val="000000"/>
                <w:sz w:val="16"/>
                <w:szCs w:val="16"/>
              </w:rPr>
              <w:t>128</w:t>
            </w:r>
            <w:r w:rsidRPr="004457F0">
              <w:rPr>
                <w:color w:val="000000"/>
                <w:sz w:val="16"/>
                <w:szCs w:val="16"/>
              </w:rPr>
              <w:t xml:space="preserve"> projektov)</w:t>
            </w:r>
          </w:p>
        </w:tc>
      </w:tr>
      <w:tr w:rsidR="005E5FF8" w:rsidRPr="00927604" w:rsidTr="005E5FF8">
        <w:trPr>
          <w:trHeight w:val="420"/>
          <w:jc w:val="center"/>
        </w:trPr>
        <w:tc>
          <w:tcPr>
            <w:tcW w:w="3412" w:type="dxa"/>
            <w:shd w:val="clear" w:color="000000" w:fill="B8CCE4"/>
            <w:vAlign w:val="center"/>
            <w:hideMark/>
          </w:tcPr>
          <w:p w:rsidR="005E5FF8" w:rsidRPr="00927604" w:rsidRDefault="005E5FF8" w:rsidP="003D6758">
            <w:pPr>
              <w:rPr>
                <w:b/>
                <w:bCs/>
                <w:color w:val="000000"/>
                <w:sz w:val="16"/>
                <w:szCs w:val="16"/>
              </w:rPr>
            </w:pPr>
            <w:r w:rsidRPr="00927604">
              <w:rPr>
                <w:b/>
                <w:bCs/>
                <w:color w:val="000000"/>
                <w:sz w:val="16"/>
                <w:szCs w:val="16"/>
              </w:rPr>
              <w:t xml:space="preserve">Ukazovateľ 10: </w:t>
            </w:r>
            <w:r w:rsidRPr="00927604">
              <w:rPr>
                <w:color w:val="000000"/>
                <w:sz w:val="16"/>
                <w:szCs w:val="16"/>
              </w:rPr>
              <w:t>Súkromné investície do realizovaných projektov</w:t>
            </w:r>
            <w:r w:rsidRPr="00927604">
              <w:rPr>
                <w:i/>
                <w:iCs/>
                <w:color w:val="000000"/>
                <w:sz w:val="16"/>
                <w:szCs w:val="16"/>
              </w:rPr>
              <w:t xml:space="preserve"> (VK)(mil. E</w:t>
            </w:r>
            <w:r w:rsidR="003D6758">
              <w:rPr>
                <w:i/>
                <w:iCs/>
                <w:color w:val="000000"/>
                <w:sz w:val="16"/>
                <w:szCs w:val="16"/>
              </w:rPr>
              <w:t>ur</w:t>
            </w:r>
            <w:r w:rsidRPr="00927604">
              <w:rPr>
                <w:i/>
                <w:iCs/>
                <w:color w:val="000000"/>
                <w:sz w:val="16"/>
                <w:szCs w:val="16"/>
              </w:rPr>
              <w:t>)*</w:t>
            </w:r>
          </w:p>
        </w:tc>
        <w:tc>
          <w:tcPr>
            <w:tcW w:w="1843" w:type="dxa"/>
            <w:shd w:val="clear" w:color="000000" w:fill="C5D9F1"/>
            <w:noWrap/>
            <w:vAlign w:val="center"/>
            <w:hideMark/>
          </w:tcPr>
          <w:p w:rsidR="005E5FF8" w:rsidRPr="00927604" w:rsidRDefault="00A245B9" w:rsidP="005E5FF8">
            <w:pPr>
              <w:jc w:val="center"/>
              <w:rPr>
                <w:color w:val="000000"/>
                <w:sz w:val="16"/>
                <w:szCs w:val="16"/>
              </w:rPr>
            </w:pPr>
            <w:r>
              <w:rPr>
                <w:color w:val="000000"/>
                <w:sz w:val="16"/>
                <w:szCs w:val="16"/>
              </w:rPr>
              <w:t>536,6</w:t>
            </w:r>
          </w:p>
        </w:tc>
        <w:tc>
          <w:tcPr>
            <w:tcW w:w="1276" w:type="dxa"/>
            <w:shd w:val="clear" w:color="000000" w:fill="C5D9F1"/>
            <w:noWrap/>
            <w:vAlign w:val="center"/>
            <w:hideMark/>
          </w:tcPr>
          <w:p w:rsidR="005E5FF8" w:rsidRPr="00927604" w:rsidRDefault="00A245B9" w:rsidP="005E5FF8">
            <w:pPr>
              <w:jc w:val="center"/>
              <w:rPr>
                <w:color w:val="000000"/>
                <w:sz w:val="16"/>
                <w:szCs w:val="16"/>
              </w:rPr>
            </w:pPr>
            <w:r>
              <w:rPr>
                <w:color w:val="000000"/>
                <w:sz w:val="16"/>
                <w:szCs w:val="16"/>
              </w:rPr>
              <w:t>373,3</w:t>
            </w:r>
          </w:p>
        </w:tc>
        <w:tc>
          <w:tcPr>
            <w:tcW w:w="1275"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400,0</w:t>
            </w:r>
          </w:p>
        </w:tc>
        <w:tc>
          <w:tcPr>
            <w:tcW w:w="1418" w:type="dxa"/>
            <w:shd w:val="clear" w:color="000000" w:fill="C5D9F1"/>
            <w:noWrap/>
            <w:vAlign w:val="center"/>
            <w:hideMark/>
          </w:tcPr>
          <w:p w:rsidR="005E5FF8" w:rsidRDefault="00A245B9" w:rsidP="005E5FF8">
            <w:pPr>
              <w:jc w:val="center"/>
              <w:rPr>
                <w:color w:val="000000"/>
                <w:sz w:val="16"/>
                <w:szCs w:val="16"/>
              </w:rPr>
            </w:pPr>
            <w:r>
              <w:rPr>
                <w:color w:val="000000"/>
                <w:sz w:val="16"/>
                <w:szCs w:val="16"/>
              </w:rPr>
              <w:t>301,1</w:t>
            </w:r>
            <w:r w:rsidR="005E5FF8" w:rsidRPr="00927604">
              <w:rPr>
                <w:color w:val="000000"/>
                <w:sz w:val="16"/>
                <w:szCs w:val="16"/>
              </w:rPr>
              <w:t xml:space="preserve"> </w:t>
            </w:r>
          </w:p>
          <w:p w:rsidR="005E5FF8" w:rsidRPr="00927604" w:rsidRDefault="005E5FF8" w:rsidP="005E5FF8">
            <w:pPr>
              <w:jc w:val="center"/>
              <w:rPr>
                <w:color w:val="000000"/>
                <w:sz w:val="16"/>
                <w:szCs w:val="16"/>
              </w:rPr>
            </w:pPr>
            <w:r w:rsidRPr="00927604">
              <w:rPr>
                <w:color w:val="000000"/>
                <w:sz w:val="16"/>
                <w:szCs w:val="16"/>
              </w:rPr>
              <w:t>(547 proj</w:t>
            </w:r>
            <w:r>
              <w:rPr>
                <w:color w:val="000000"/>
                <w:sz w:val="16"/>
                <w:szCs w:val="16"/>
              </w:rPr>
              <w:t>ektov</w:t>
            </w:r>
            <w:r w:rsidRPr="00927604">
              <w:rPr>
                <w:color w:val="000000"/>
                <w:sz w:val="16"/>
                <w:szCs w:val="16"/>
              </w:rPr>
              <w:t>)</w:t>
            </w:r>
          </w:p>
        </w:tc>
      </w:tr>
      <w:tr w:rsidR="005E5FF8" w:rsidRPr="00927604" w:rsidTr="005E5FF8">
        <w:trPr>
          <w:trHeight w:val="420"/>
          <w:jc w:val="center"/>
        </w:trPr>
        <w:tc>
          <w:tcPr>
            <w:tcW w:w="3412" w:type="dxa"/>
            <w:shd w:val="clear" w:color="000000" w:fill="B8CCE4"/>
            <w:vAlign w:val="center"/>
            <w:hideMark/>
          </w:tcPr>
          <w:p w:rsidR="005E5FF8" w:rsidRPr="00927604" w:rsidRDefault="005E5FF8" w:rsidP="005E5FF8">
            <w:pPr>
              <w:rPr>
                <w:b/>
                <w:bCs/>
                <w:color w:val="000000"/>
                <w:sz w:val="16"/>
                <w:szCs w:val="16"/>
              </w:rPr>
            </w:pPr>
            <w:r w:rsidRPr="00927604">
              <w:rPr>
                <w:b/>
                <w:bCs/>
                <w:color w:val="000000"/>
                <w:sz w:val="16"/>
                <w:szCs w:val="16"/>
              </w:rPr>
              <w:t>Ukazovateľ 11:</w:t>
            </w:r>
            <w:r w:rsidRPr="00927604">
              <w:rPr>
                <w:i/>
                <w:iCs/>
                <w:color w:val="000000"/>
                <w:sz w:val="16"/>
                <w:szCs w:val="16"/>
              </w:rPr>
              <w:t>Nárast pridanej hodnoty (D)(%)</w:t>
            </w:r>
          </w:p>
        </w:tc>
        <w:tc>
          <w:tcPr>
            <w:tcW w:w="1843" w:type="dxa"/>
            <w:shd w:val="clear" w:color="000000" w:fill="C5D9F1"/>
            <w:noWrap/>
            <w:vAlign w:val="center"/>
            <w:hideMark/>
          </w:tcPr>
          <w:p w:rsidR="005E5FF8" w:rsidRPr="00927604" w:rsidRDefault="00A245B9" w:rsidP="005E5FF8">
            <w:pPr>
              <w:jc w:val="center"/>
              <w:rPr>
                <w:color w:val="000000"/>
                <w:sz w:val="16"/>
                <w:szCs w:val="16"/>
              </w:rPr>
            </w:pPr>
            <w:r>
              <w:rPr>
                <w:color w:val="000000"/>
                <w:sz w:val="16"/>
                <w:szCs w:val="16"/>
              </w:rPr>
              <w:t>301,1</w:t>
            </w:r>
            <w:r w:rsidR="005E5FF8" w:rsidRPr="00927604">
              <w:rPr>
                <w:color w:val="000000"/>
                <w:sz w:val="16"/>
                <w:szCs w:val="16"/>
              </w:rPr>
              <w:t>%</w:t>
            </w:r>
          </w:p>
        </w:tc>
        <w:tc>
          <w:tcPr>
            <w:tcW w:w="1276" w:type="dxa"/>
            <w:shd w:val="clear" w:color="000000" w:fill="C5D9F1"/>
            <w:noWrap/>
            <w:vAlign w:val="center"/>
            <w:hideMark/>
          </w:tcPr>
          <w:p w:rsidR="005E5FF8" w:rsidRPr="00927604" w:rsidRDefault="00A245B9" w:rsidP="005E5FF8">
            <w:pPr>
              <w:jc w:val="center"/>
              <w:rPr>
                <w:color w:val="000000"/>
                <w:sz w:val="16"/>
                <w:szCs w:val="16"/>
              </w:rPr>
            </w:pPr>
            <w:r>
              <w:rPr>
                <w:color w:val="000000"/>
                <w:sz w:val="16"/>
                <w:szCs w:val="16"/>
              </w:rPr>
              <w:t>137,7</w:t>
            </w:r>
            <w:r w:rsidR="005E5FF8" w:rsidRPr="00927604">
              <w:rPr>
                <w:color w:val="000000"/>
                <w:sz w:val="16"/>
                <w:szCs w:val="16"/>
              </w:rPr>
              <w:t>%</w:t>
            </w:r>
          </w:p>
        </w:tc>
        <w:tc>
          <w:tcPr>
            <w:tcW w:w="1275"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105,8%</w:t>
            </w:r>
          </w:p>
        </w:tc>
        <w:tc>
          <w:tcPr>
            <w:tcW w:w="1418" w:type="dxa"/>
            <w:shd w:val="clear" w:color="000000" w:fill="C5D9F1"/>
            <w:noWrap/>
            <w:vAlign w:val="center"/>
            <w:hideMark/>
          </w:tcPr>
          <w:p w:rsidR="005E5FF8" w:rsidRDefault="00A245B9" w:rsidP="005E5FF8">
            <w:pPr>
              <w:jc w:val="center"/>
              <w:rPr>
                <w:color w:val="000000"/>
                <w:sz w:val="16"/>
                <w:szCs w:val="16"/>
              </w:rPr>
            </w:pPr>
            <w:r>
              <w:rPr>
                <w:color w:val="000000"/>
                <w:sz w:val="16"/>
                <w:szCs w:val="16"/>
              </w:rPr>
              <w:t>137,7</w:t>
            </w:r>
            <w:r w:rsidR="005E5FF8" w:rsidRPr="00927604">
              <w:rPr>
                <w:color w:val="000000"/>
                <w:sz w:val="16"/>
                <w:szCs w:val="16"/>
              </w:rPr>
              <w:t xml:space="preserve"> </w:t>
            </w:r>
          </w:p>
          <w:p w:rsidR="005E5FF8" w:rsidRPr="00927604" w:rsidRDefault="005E5FF8" w:rsidP="005E5FF8">
            <w:pPr>
              <w:jc w:val="center"/>
              <w:rPr>
                <w:color w:val="000000"/>
                <w:sz w:val="16"/>
                <w:szCs w:val="16"/>
              </w:rPr>
            </w:pPr>
            <w:r w:rsidRPr="00927604">
              <w:rPr>
                <w:color w:val="000000"/>
                <w:sz w:val="16"/>
                <w:szCs w:val="16"/>
              </w:rPr>
              <w:t>(547 proj</w:t>
            </w:r>
            <w:r>
              <w:rPr>
                <w:color w:val="000000"/>
                <w:sz w:val="16"/>
                <w:szCs w:val="16"/>
              </w:rPr>
              <w:t>ektov</w:t>
            </w:r>
            <w:r w:rsidRPr="00927604">
              <w:rPr>
                <w:color w:val="000000"/>
                <w:sz w:val="16"/>
                <w:szCs w:val="16"/>
              </w:rPr>
              <w:t>)</w:t>
            </w:r>
          </w:p>
        </w:tc>
      </w:tr>
      <w:tr w:rsidR="005E5FF8" w:rsidRPr="00927604" w:rsidTr="005E5FF8">
        <w:trPr>
          <w:trHeight w:val="420"/>
          <w:jc w:val="center"/>
        </w:trPr>
        <w:tc>
          <w:tcPr>
            <w:tcW w:w="3412" w:type="dxa"/>
            <w:shd w:val="clear" w:color="000000" w:fill="B8CCE4"/>
            <w:vAlign w:val="center"/>
            <w:hideMark/>
          </w:tcPr>
          <w:p w:rsidR="005E5FF8" w:rsidRPr="00927604" w:rsidRDefault="005E5FF8" w:rsidP="005E5FF8">
            <w:pPr>
              <w:rPr>
                <w:b/>
                <w:bCs/>
                <w:color w:val="000000"/>
                <w:sz w:val="16"/>
                <w:szCs w:val="16"/>
              </w:rPr>
            </w:pPr>
            <w:r w:rsidRPr="00927604">
              <w:rPr>
                <w:b/>
                <w:bCs/>
                <w:color w:val="000000"/>
                <w:sz w:val="16"/>
                <w:szCs w:val="16"/>
              </w:rPr>
              <w:t>Ukazovateľ 12:</w:t>
            </w:r>
            <w:r w:rsidRPr="00927604">
              <w:rPr>
                <w:i/>
                <w:iCs/>
                <w:color w:val="000000"/>
                <w:sz w:val="16"/>
                <w:szCs w:val="16"/>
              </w:rPr>
              <w:t>Nárast tržieb (D)(%)</w:t>
            </w:r>
          </w:p>
        </w:tc>
        <w:tc>
          <w:tcPr>
            <w:tcW w:w="1843" w:type="dxa"/>
            <w:shd w:val="clear" w:color="000000" w:fill="C5D9F1"/>
            <w:noWrap/>
            <w:vAlign w:val="center"/>
            <w:hideMark/>
          </w:tcPr>
          <w:p w:rsidR="005E5FF8" w:rsidRPr="00927604" w:rsidRDefault="002958F2" w:rsidP="005E5FF8">
            <w:pPr>
              <w:jc w:val="center"/>
              <w:rPr>
                <w:color w:val="000000"/>
                <w:sz w:val="16"/>
                <w:szCs w:val="16"/>
              </w:rPr>
            </w:pPr>
            <w:r>
              <w:rPr>
                <w:color w:val="000000"/>
                <w:sz w:val="16"/>
                <w:szCs w:val="16"/>
              </w:rPr>
              <w:t>190,1</w:t>
            </w:r>
            <w:r w:rsidR="005E5FF8" w:rsidRPr="00927604">
              <w:rPr>
                <w:color w:val="000000"/>
                <w:sz w:val="16"/>
                <w:szCs w:val="16"/>
              </w:rPr>
              <w:t>%</w:t>
            </w:r>
          </w:p>
        </w:tc>
        <w:tc>
          <w:tcPr>
            <w:tcW w:w="1276" w:type="dxa"/>
            <w:shd w:val="clear" w:color="000000" w:fill="C5D9F1"/>
            <w:noWrap/>
            <w:vAlign w:val="center"/>
            <w:hideMark/>
          </w:tcPr>
          <w:p w:rsidR="005E5FF8" w:rsidRPr="00927604" w:rsidRDefault="002958F2" w:rsidP="005E5FF8">
            <w:pPr>
              <w:jc w:val="center"/>
              <w:rPr>
                <w:color w:val="000000"/>
                <w:sz w:val="16"/>
                <w:szCs w:val="16"/>
              </w:rPr>
            </w:pPr>
            <w:r>
              <w:rPr>
                <w:color w:val="000000"/>
                <w:sz w:val="16"/>
                <w:szCs w:val="16"/>
              </w:rPr>
              <w:t>219,7</w:t>
            </w:r>
            <w:r w:rsidR="005E5FF8" w:rsidRPr="00927604">
              <w:rPr>
                <w:color w:val="000000"/>
                <w:sz w:val="16"/>
                <w:szCs w:val="16"/>
              </w:rPr>
              <w:t>%</w:t>
            </w:r>
          </w:p>
        </w:tc>
        <w:tc>
          <w:tcPr>
            <w:tcW w:w="1275"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109,6%</w:t>
            </w:r>
          </w:p>
        </w:tc>
        <w:tc>
          <w:tcPr>
            <w:tcW w:w="1418" w:type="dxa"/>
            <w:shd w:val="clear" w:color="000000" w:fill="C5D9F1"/>
            <w:noWrap/>
            <w:vAlign w:val="center"/>
            <w:hideMark/>
          </w:tcPr>
          <w:p w:rsidR="005E5FF8" w:rsidRDefault="002958F2" w:rsidP="005E5FF8">
            <w:pPr>
              <w:jc w:val="center"/>
              <w:rPr>
                <w:color w:val="000000"/>
                <w:sz w:val="16"/>
                <w:szCs w:val="16"/>
              </w:rPr>
            </w:pPr>
            <w:r>
              <w:rPr>
                <w:color w:val="000000"/>
                <w:sz w:val="16"/>
                <w:szCs w:val="16"/>
              </w:rPr>
              <w:t>214</w:t>
            </w:r>
            <w:r w:rsidR="005E5FF8" w:rsidRPr="00927604">
              <w:rPr>
                <w:color w:val="000000"/>
                <w:sz w:val="16"/>
                <w:szCs w:val="16"/>
              </w:rPr>
              <w:t xml:space="preserve"> </w:t>
            </w:r>
          </w:p>
          <w:p w:rsidR="005E5FF8" w:rsidRPr="00927604" w:rsidRDefault="005E5FF8" w:rsidP="005E5FF8">
            <w:pPr>
              <w:jc w:val="center"/>
              <w:rPr>
                <w:color w:val="000000"/>
                <w:sz w:val="16"/>
                <w:szCs w:val="16"/>
              </w:rPr>
            </w:pPr>
            <w:r w:rsidRPr="00927604">
              <w:rPr>
                <w:color w:val="000000"/>
                <w:sz w:val="16"/>
                <w:szCs w:val="16"/>
              </w:rPr>
              <w:t>(547 proj</w:t>
            </w:r>
            <w:r>
              <w:rPr>
                <w:color w:val="000000"/>
                <w:sz w:val="16"/>
                <w:szCs w:val="16"/>
              </w:rPr>
              <w:t>ektov</w:t>
            </w:r>
            <w:r w:rsidRPr="00927604">
              <w:rPr>
                <w:color w:val="000000"/>
                <w:sz w:val="16"/>
                <w:szCs w:val="16"/>
              </w:rPr>
              <w:t>)</w:t>
            </w:r>
          </w:p>
        </w:tc>
      </w:tr>
      <w:tr w:rsidR="005E5FF8" w:rsidRPr="00927604" w:rsidTr="005E5FF8">
        <w:trPr>
          <w:trHeight w:val="420"/>
          <w:jc w:val="center"/>
        </w:trPr>
        <w:tc>
          <w:tcPr>
            <w:tcW w:w="3412" w:type="dxa"/>
            <w:shd w:val="clear" w:color="000000" w:fill="B8CCE4"/>
            <w:vAlign w:val="center"/>
            <w:hideMark/>
          </w:tcPr>
          <w:p w:rsidR="005E5FF8" w:rsidRPr="00927604" w:rsidRDefault="005E5FF8" w:rsidP="005E5FF8">
            <w:pPr>
              <w:rPr>
                <w:b/>
                <w:bCs/>
                <w:color w:val="000000"/>
                <w:sz w:val="16"/>
                <w:szCs w:val="16"/>
              </w:rPr>
            </w:pPr>
            <w:r w:rsidRPr="00927604">
              <w:rPr>
                <w:b/>
                <w:bCs/>
                <w:color w:val="000000"/>
                <w:sz w:val="16"/>
                <w:szCs w:val="16"/>
              </w:rPr>
              <w:t>Ukazovateľ 13:</w:t>
            </w:r>
            <w:r w:rsidRPr="00927604">
              <w:rPr>
                <w:color w:val="000000"/>
                <w:sz w:val="16"/>
                <w:szCs w:val="16"/>
              </w:rPr>
              <w:t xml:space="preserve"> Prírastok kapacity pre výrobu energie z obnoviteľných zdrojov</w:t>
            </w:r>
            <w:r w:rsidRPr="00927604">
              <w:rPr>
                <w:i/>
                <w:iCs/>
                <w:color w:val="000000"/>
                <w:sz w:val="16"/>
                <w:szCs w:val="16"/>
              </w:rPr>
              <w:t xml:space="preserve"> (VK)(MW)*</w:t>
            </w:r>
          </w:p>
        </w:tc>
        <w:tc>
          <w:tcPr>
            <w:tcW w:w="1843"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67,6</w:t>
            </w:r>
          </w:p>
        </w:tc>
        <w:tc>
          <w:tcPr>
            <w:tcW w:w="1276" w:type="dxa"/>
            <w:shd w:val="clear" w:color="000000" w:fill="C5D9F1"/>
            <w:noWrap/>
            <w:vAlign w:val="center"/>
            <w:hideMark/>
          </w:tcPr>
          <w:p w:rsidR="005E5FF8" w:rsidRPr="00927604" w:rsidRDefault="008C6B31" w:rsidP="005E5FF8">
            <w:pPr>
              <w:jc w:val="center"/>
              <w:rPr>
                <w:color w:val="000000"/>
                <w:sz w:val="16"/>
                <w:szCs w:val="16"/>
              </w:rPr>
            </w:pPr>
            <w:r>
              <w:rPr>
                <w:color w:val="000000"/>
                <w:sz w:val="16"/>
                <w:szCs w:val="16"/>
              </w:rPr>
              <w:t>59,1</w:t>
            </w:r>
          </w:p>
        </w:tc>
        <w:tc>
          <w:tcPr>
            <w:tcW w:w="1275"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75,0</w:t>
            </w:r>
          </w:p>
        </w:tc>
        <w:tc>
          <w:tcPr>
            <w:tcW w:w="1418" w:type="dxa"/>
            <w:shd w:val="clear" w:color="000000" w:fill="C5D9F1"/>
            <w:noWrap/>
            <w:vAlign w:val="center"/>
            <w:hideMark/>
          </w:tcPr>
          <w:p w:rsidR="005E5FF8" w:rsidRDefault="008C6B31" w:rsidP="005E5FF8">
            <w:pPr>
              <w:jc w:val="center"/>
              <w:rPr>
                <w:color w:val="000000"/>
                <w:sz w:val="16"/>
                <w:szCs w:val="16"/>
              </w:rPr>
            </w:pPr>
            <w:r>
              <w:rPr>
                <w:color w:val="000000"/>
                <w:sz w:val="16"/>
                <w:szCs w:val="16"/>
              </w:rPr>
              <w:t>59,1</w:t>
            </w:r>
          </w:p>
          <w:p w:rsidR="005E5FF8" w:rsidRPr="00927604" w:rsidRDefault="005E5FF8" w:rsidP="005E5FF8">
            <w:pPr>
              <w:jc w:val="center"/>
              <w:rPr>
                <w:color w:val="000000"/>
                <w:sz w:val="16"/>
                <w:szCs w:val="16"/>
              </w:rPr>
            </w:pPr>
            <w:r w:rsidRPr="00927604">
              <w:rPr>
                <w:color w:val="000000"/>
                <w:sz w:val="16"/>
                <w:szCs w:val="16"/>
              </w:rPr>
              <w:t>(547 proj</w:t>
            </w:r>
            <w:r>
              <w:rPr>
                <w:color w:val="000000"/>
                <w:sz w:val="16"/>
                <w:szCs w:val="16"/>
              </w:rPr>
              <w:t>ektov</w:t>
            </w:r>
            <w:r w:rsidRPr="00927604">
              <w:rPr>
                <w:color w:val="000000"/>
                <w:sz w:val="16"/>
                <w:szCs w:val="16"/>
              </w:rPr>
              <w:t>)</w:t>
            </w:r>
          </w:p>
        </w:tc>
      </w:tr>
      <w:tr w:rsidR="005E5FF8" w:rsidRPr="00927604" w:rsidTr="005E5FF8">
        <w:trPr>
          <w:trHeight w:val="420"/>
          <w:jc w:val="center"/>
        </w:trPr>
        <w:tc>
          <w:tcPr>
            <w:tcW w:w="3412" w:type="dxa"/>
            <w:shd w:val="clear" w:color="000000" w:fill="B8CCE4"/>
            <w:vAlign w:val="center"/>
            <w:hideMark/>
          </w:tcPr>
          <w:p w:rsidR="005E5FF8" w:rsidRPr="00927604" w:rsidRDefault="005E5FF8" w:rsidP="005E5FF8">
            <w:pPr>
              <w:rPr>
                <w:b/>
                <w:bCs/>
                <w:color w:val="000000"/>
                <w:sz w:val="16"/>
                <w:szCs w:val="16"/>
              </w:rPr>
            </w:pPr>
            <w:r w:rsidRPr="00927604">
              <w:rPr>
                <w:b/>
                <w:bCs/>
                <w:color w:val="000000"/>
                <w:sz w:val="16"/>
                <w:szCs w:val="16"/>
              </w:rPr>
              <w:t>Ukazovateľ 14:</w:t>
            </w:r>
            <w:r w:rsidRPr="00927604">
              <w:rPr>
                <w:i/>
                <w:iCs/>
                <w:color w:val="000000"/>
                <w:sz w:val="16"/>
                <w:szCs w:val="16"/>
              </w:rPr>
              <w:t xml:space="preserve"> Počet projektov podporujúcich obchod, podnikanie a nové technológie</w:t>
            </w:r>
            <w:r w:rsidRPr="00927604">
              <w:rPr>
                <w:color w:val="000000"/>
                <w:sz w:val="16"/>
                <w:szCs w:val="16"/>
              </w:rPr>
              <w:t xml:space="preserve"> </w:t>
            </w:r>
            <w:r w:rsidRPr="00927604">
              <w:rPr>
                <w:i/>
                <w:iCs/>
                <w:color w:val="000000"/>
                <w:sz w:val="16"/>
                <w:szCs w:val="16"/>
              </w:rPr>
              <w:t>(VK)(počet)*</w:t>
            </w:r>
          </w:p>
        </w:tc>
        <w:tc>
          <w:tcPr>
            <w:tcW w:w="1843"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652</w:t>
            </w:r>
          </w:p>
        </w:tc>
        <w:tc>
          <w:tcPr>
            <w:tcW w:w="1276"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652</w:t>
            </w:r>
          </w:p>
        </w:tc>
        <w:tc>
          <w:tcPr>
            <w:tcW w:w="1275"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1485</w:t>
            </w:r>
          </w:p>
        </w:tc>
        <w:tc>
          <w:tcPr>
            <w:tcW w:w="1418" w:type="dxa"/>
            <w:shd w:val="clear" w:color="000000" w:fill="C5D9F1"/>
            <w:noWrap/>
            <w:vAlign w:val="center"/>
            <w:hideMark/>
          </w:tcPr>
          <w:p w:rsidR="005E5FF8" w:rsidRDefault="005E5FF8" w:rsidP="005E5FF8">
            <w:pPr>
              <w:jc w:val="center"/>
              <w:rPr>
                <w:color w:val="000000"/>
                <w:sz w:val="16"/>
                <w:szCs w:val="16"/>
              </w:rPr>
            </w:pPr>
            <w:r w:rsidRPr="00927604">
              <w:rPr>
                <w:color w:val="000000"/>
                <w:sz w:val="16"/>
                <w:szCs w:val="16"/>
              </w:rPr>
              <w:t xml:space="preserve">390 </w:t>
            </w:r>
          </w:p>
          <w:p w:rsidR="005E5FF8" w:rsidRPr="00927604" w:rsidRDefault="005E5FF8" w:rsidP="005E5FF8">
            <w:pPr>
              <w:jc w:val="center"/>
              <w:rPr>
                <w:color w:val="000000"/>
                <w:sz w:val="16"/>
                <w:szCs w:val="16"/>
              </w:rPr>
            </w:pPr>
            <w:r w:rsidRPr="00927604">
              <w:rPr>
                <w:color w:val="000000"/>
                <w:sz w:val="16"/>
                <w:szCs w:val="16"/>
              </w:rPr>
              <w:t>(547 proj</w:t>
            </w:r>
            <w:r>
              <w:rPr>
                <w:color w:val="000000"/>
                <w:sz w:val="16"/>
                <w:szCs w:val="16"/>
              </w:rPr>
              <w:t>ektov</w:t>
            </w:r>
            <w:r w:rsidRPr="00927604">
              <w:rPr>
                <w:color w:val="000000"/>
                <w:sz w:val="16"/>
                <w:szCs w:val="16"/>
              </w:rPr>
              <w:t>)</w:t>
            </w:r>
          </w:p>
        </w:tc>
      </w:tr>
      <w:tr w:rsidR="005E5FF8" w:rsidRPr="00927604" w:rsidTr="005E5FF8">
        <w:trPr>
          <w:trHeight w:val="420"/>
          <w:jc w:val="center"/>
        </w:trPr>
        <w:tc>
          <w:tcPr>
            <w:tcW w:w="3412" w:type="dxa"/>
            <w:shd w:val="clear" w:color="000000" w:fill="B8CCE4"/>
            <w:vAlign w:val="center"/>
            <w:hideMark/>
          </w:tcPr>
          <w:p w:rsidR="005E5FF8" w:rsidRPr="00927604" w:rsidRDefault="005E5FF8" w:rsidP="005E5FF8">
            <w:pPr>
              <w:rPr>
                <w:b/>
                <w:bCs/>
                <w:color w:val="000000"/>
                <w:sz w:val="16"/>
                <w:szCs w:val="16"/>
              </w:rPr>
            </w:pPr>
            <w:r w:rsidRPr="00927604">
              <w:rPr>
                <w:b/>
                <w:bCs/>
                <w:color w:val="000000"/>
                <w:sz w:val="16"/>
                <w:szCs w:val="16"/>
              </w:rPr>
              <w:t>Ukazovateľ 15:</w:t>
            </w:r>
            <w:r w:rsidRPr="00927604">
              <w:rPr>
                <w:i/>
                <w:iCs/>
                <w:color w:val="000000"/>
                <w:sz w:val="16"/>
                <w:szCs w:val="16"/>
              </w:rPr>
              <w:t xml:space="preserve"> Počet novovytvorených pracovných miest  cielene pre MRK (VK)(počet)*</w:t>
            </w:r>
          </w:p>
        </w:tc>
        <w:tc>
          <w:tcPr>
            <w:tcW w:w="1843"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114</w:t>
            </w:r>
          </w:p>
        </w:tc>
        <w:tc>
          <w:tcPr>
            <w:tcW w:w="1276"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23</w:t>
            </w:r>
          </w:p>
        </w:tc>
        <w:tc>
          <w:tcPr>
            <w:tcW w:w="1275" w:type="dxa"/>
            <w:shd w:val="clear" w:color="000000" w:fill="C5D9F1"/>
            <w:noWrap/>
            <w:vAlign w:val="center"/>
            <w:hideMark/>
          </w:tcPr>
          <w:p w:rsidR="005E5FF8" w:rsidRPr="00927604" w:rsidRDefault="005E5FF8" w:rsidP="005E5FF8">
            <w:pPr>
              <w:jc w:val="center"/>
              <w:rPr>
                <w:color w:val="000000"/>
                <w:sz w:val="16"/>
                <w:szCs w:val="16"/>
              </w:rPr>
            </w:pPr>
            <w:r w:rsidRPr="00927604">
              <w:rPr>
                <w:color w:val="000000"/>
                <w:sz w:val="16"/>
                <w:szCs w:val="16"/>
              </w:rPr>
              <w:t>100</w:t>
            </w:r>
          </w:p>
        </w:tc>
        <w:tc>
          <w:tcPr>
            <w:tcW w:w="1418" w:type="dxa"/>
            <w:shd w:val="clear" w:color="000000" w:fill="C5D9F1"/>
            <w:noWrap/>
            <w:vAlign w:val="center"/>
            <w:hideMark/>
          </w:tcPr>
          <w:p w:rsidR="005E5FF8" w:rsidRDefault="00C61593" w:rsidP="005E5FF8">
            <w:pPr>
              <w:jc w:val="center"/>
              <w:rPr>
                <w:color w:val="000000"/>
                <w:sz w:val="16"/>
                <w:szCs w:val="16"/>
              </w:rPr>
            </w:pPr>
            <w:r>
              <w:rPr>
                <w:color w:val="000000"/>
                <w:sz w:val="16"/>
                <w:szCs w:val="16"/>
              </w:rPr>
              <w:t>23</w:t>
            </w:r>
          </w:p>
          <w:p w:rsidR="005E5FF8" w:rsidRPr="00927604" w:rsidRDefault="005E5FF8" w:rsidP="005E5FF8">
            <w:pPr>
              <w:jc w:val="center"/>
              <w:rPr>
                <w:color w:val="000000"/>
                <w:sz w:val="16"/>
                <w:szCs w:val="16"/>
              </w:rPr>
            </w:pPr>
            <w:r w:rsidRPr="00927604">
              <w:rPr>
                <w:color w:val="000000"/>
                <w:sz w:val="16"/>
                <w:szCs w:val="16"/>
              </w:rPr>
              <w:t>(351 proj</w:t>
            </w:r>
            <w:r>
              <w:rPr>
                <w:color w:val="000000"/>
                <w:sz w:val="16"/>
                <w:szCs w:val="16"/>
              </w:rPr>
              <w:t>ektov</w:t>
            </w:r>
            <w:r w:rsidRPr="00927604">
              <w:rPr>
                <w:color w:val="000000"/>
                <w:sz w:val="16"/>
                <w:szCs w:val="16"/>
              </w:rPr>
              <w:t>)</w:t>
            </w:r>
          </w:p>
        </w:tc>
      </w:tr>
      <w:tr w:rsidR="005E5FF8" w:rsidRPr="00927604" w:rsidTr="005E5FF8">
        <w:trPr>
          <w:trHeight w:val="420"/>
          <w:jc w:val="center"/>
        </w:trPr>
        <w:tc>
          <w:tcPr>
            <w:tcW w:w="9224" w:type="dxa"/>
            <w:gridSpan w:val="5"/>
            <w:shd w:val="clear" w:color="auto" w:fill="auto"/>
            <w:vAlign w:val="center"/>
            <w:hideMark/>
          </w:tcPr>
          <w:p w:rsidR="005E5FF8" w:rsidRDefault="005E5FF8" w:rsidP="005E5FF8">
            <w:pPr>
              <w:jc w:val="both"/>
              <w:rPr>
                <w:color w:val="000000"/>
                <w:sz w:val="20"/>
                <w:szCs w:val="20"/>
              </w:rPr>
            </w:pPr>
            <w:r>
              <w:rPr>
                <w:color w:val="000000"/>
                <w:sz w:val="20"/>
                <w:szCs w:val="20"/>
              </w:rPr>
              <w:t>Zdroj: RO</w:t>
            </w:r>
          </w:p>
          <w:p w:rsidR="00860C69" w:rsidRDefault="00860C69" w:rsidP="005E5FF8">
            <w:pPr>
              <w:rPr>
                <w:color w:val="000000"/>
                <w:sz w:val="20"/>
                <w:szCs w:val="20"/>
              </w:rPr>
            </w:pPr>
            <w:r>
              <w:rPr>
                <w:color w:val="000000"/>
                <w:sz w:val="20"/>
                <w:szCs w:val="20"/>
              </w:rPr>
              <w:t xml:space="preserve">* </w:t>
            </w:r>
            <w:proofErr w:type="spellStart"/>
            <w:r>
              <w:rPr>
                <w:color w:val="000000"/>
                <w:sz w:val="20"/>
                <w:szCs w:val="20"/>
              </w:rPr>
              <w:t>Core</w:t>
            </w:r>
            <w:proofErr w:type="spellEnd"/>
            <w:r>
              <w:rPr>
                <w:color w:val="000000"/>
                <w:sz w:val="20"/>
                <w:szCs w:val="20"/>
              </w:rPr>
              <w:t xml:space="preserve"> ukazovateľ</w:t>
            </w:r>
          </w:p>
          <w:p w:rsidR="005E5FF8" w:rsidRPr="00927604" w:rsidRDefault="005E5FF8" w:rsidP="005E5FF8">
            <w:pPr>
              <w:rPr>
                <w:rFonts w:ascii="Calibri" w:hAnsi="Calibri" w:cs="Calibri"/>
                <w:color w:val="000000"/>
              </w:rPr>
            </w:pPr>
            <w:r w:rsidRPr="00927604">
              <w:rPr>
                <w:color w:val="000000"/>
                <w:sz w:val="20"/>
                <w:szCs w:val="20"/>
              </w:rPr>
              <w:t>*</w:t>
            </w:r>
            <w:r w:rsidR="00860C69">
              <w:rPr>
                <w:color w:val="000000"/>
                <w:sz w:val="20"/>
                <w:szCs w:val="20"/>
              </w:rPr>
              <w:t>*</w:t>
            </w:r>
            <w:r w:rsidRPr="00927604">
              <w:rPr>
                <w:color w:val="000000"/>
                <w:sz w:val="20"/>
                <w:szCs w:val="20"/>
              </w:rPr>
              <w:t xml:space="preserve"> Komentár obsahuje hodnotu merateľného ukazovateľa za ukončené projekty a počet ukončených projektov, ktoré majú príspevok k merateľnému ukazovateľu</w:t>
            </w:r>
          </w:p>
        </w:tc>
      </w:tr>
    </w:tbl>
    <w:p w:rsidR="00107CC7" w:rsidRPr="00296021" w:rsidRDefault="00107CC7" w:rsidP="00977201">
      <w:pPr>
        <w:pStyle w:val="Nadpis3"/>
        <w:spacing w:before="480" w:after="0"/>
        <w:rPr>
          <w:rFonts w:ascii="Times New Roman" w:hAnsi="Times New Roman"/>
          <w:iCs/>
          <w:sz w:val="28"/>
        </w:rPr>
      </w:pPr>
      <w:bookmarkStart w:id="73" w:name="_Toc357609947"/>
      <w:r w:rsidRPr="00296021">
        <w:rPr>
          <w:rFonts w:ascii="Times New Roman" w:hAnsi="Times New Roman"/>
          <w:iCs/>
          <w:sz w:val="28"/>
        </w:rPr>
        <w:t>Finančn</w:t>
      </w:r>
      <w:r w:rsidR="00C46042" w:rsidRPr="00296021">
        <w:rPr>
          <w:rFonts w:ascii="Times New Roman" w:hAnsi="Times New Roman"/>
          <w:iCs/>
          <w:sz w:val="28"/>
        </w:rPr>
        <w:t>á</w:t>
      </w:r>
      <w:r w:rsidRPr="00296021">
        <w:rPr>
          <w:rFonts w:ascii="Times New Roman" w:hAnsi="Times New Roman"/>
          <w:iCs/>
          <w:sz w:val="28"/>
        </w:rPr>
        <w:t xml:space="preserve"> </w:t>
      </w:r>
      <w:r w:rsidR="00C46042" w:rsidRPr="00296021">
        <w:rPr>
          <w:rFonts w:ascii="Times New Roman" w:hAnsi="Times New Roman"/>
          <w:iCs/>
          <w:sz w:val="28"/>
        </w:rPr>
        <w:t>implementácia</w:t>
      </w:r>
      <w:r w:rsidRPr="00296021">
        <w:rPr>
          <w:rFonts w:ascii="Times New Roman" w:hAnsi="Times New Roman"/>
          <w:iCs/>
          <w:sz w:val="28"/>
        </w:rPr>
        <w:t xml:space="preserve"> OP KaHR</w:t>
      </w:r>
      <w:bookmarkEnd w:id="63"/>
      <w:bookmarkEnd w:id="64"/>
      <w:bookmarkEnd w:id="65"/>
      <w:bookmarkEnd w:id="66"/>
      <w:bookmarkEnd w:id="70"/>
      <w:bookmarkEnd w:id="71"/>
      <w:bookmarkEnd w:id="72"/>
      <w:bookmarkEnd w:id="73"/>
    </w:p>
    <w:p w:rsidR="00296021" w:rsidRPr="00296021" w:rsidRDefault="00296021" w:rsidP="000C7B41">
      <w:pPr>
        <w:pStyle w:val="Nadpis4"/>
        <w:tabs>
          <w:tab w:val="clear" w:pos="864"/>
          <w:tab w:val="num" w:pos="993"/>
        </w:tabs>
        <w:spacing w:after="240"/>
        <w:ind w:left="993" w:hanging="993"/>
        <w:rPr>
          <w:b w:val="0"/>
          <w:sz w:val="26"/>
          <w:szCs w:val="26"/>
          <w:u w:val="single"/>
        </w:rPr>
      </w:pPr>
      <w:bookmarkStart w:id="74" w:name="_Toc326050917"/>
      <w:r w:rsidRPr="00296021">
        <w:rPr>
          <w:b w:val="0"/>
          <w:sz w:val="26"/>
          <w:szCs w:val="26"/>
          <w:u w:val="single"/>
        </w:rPr>
        <w:t>Stav celkového čerpania ŠF a ŠR za rok 2012</w:t>
      </w:r>
    </w:p>
    <w:p w:rsidR="00296021" w:rsidRPr="00977201" w:rsidRDefault="00296021" w:rsidP="00296021">
      <w:pPr>
        <w:spacing w:before="120"/>
        <w:jc w:val="both"/>
      </w:pPr>
      <w:r w:rsidRPr="00977201">
        <w:t>V období od 1.</w:t>
      </w:r>
      <w:r w:rsidR="00977201" w:rsidRPr="00977201">
        <w:t> </w:t>
      </w:r>
      <w:r w:rsidRPr="00977201">
        <w:t>1.</w:t>
      </w:r>
      <w:r w:rsidR="00977201" w:rsidRPr="00977201">
        <w:t> </w:t>
      </w:r>
      <w:r w:rsidRPr="00977201">
        <w:t>2012 do 31.</w:t>
      </w:r>
      <w:r w:rsidR="00977201" w:rsidRPr="00977201">
        <w:t> </w:t>
      </w:r>
      <w:r w:rsidRPr="00977201">
        <w:t>12.</w:t>
      </w:r>
      <w:r w:rsidR="00977201" w:rsidRPr="00977201">
        <w:t> </w:t>
      </w:r>
      <w:r w:rsidRPr="00977201">
        <w:t>2012 bolo zo strany PJ na CO predložených 21 SŽP v celkovej výške prostriedkov EÚ a ŠR na spolufinancovanie 135 483 898,96 E</w:t>
      </w:r>
      <w:r w:rsidR="00977201" w:rsidRPr="00977201">
        <w:t>ur</w:t>
      </w:r>
      <w:r w:rsidRPr="00977201">
        <w:t>, z toho zo zdrojov EÚ: 116 146 410 E</w:t>
      </w:r>
      <w:r w:rsidR="00977201" w:rsidRPr="00977201">
        <w:t>ur</w:t>
      </w:r>
      <w:r w:rsidRPr="00977201">
        <w:t xml:space="preserve"> a zo zdrojov ŠR: 19 337 488,96 </w:t>
      </w:r>
      <w:r w:rsidR="00977201" w:rsidRPr="00977201">
        <w:t>Eur</w:t>
      </w:r>
      <w:r w:rsidRPr="00977201">
        <w:t>. Z uvedeného počtu bolo 20 SŽP na CO schválených v plnej sume a 1 SŽP bola schválená v zníženej sume.</w:t>
      </w:r>
    </w:p>
    <w:p w:rsidR="00296021" w:rsidRPr="00977201" w:rsidRDefault="00296021" w:rsidP="00296021">
      <w:pPr>
        <w:spacing w:before="120"/>
        <w:jc w:val="both"/>
      </w:pPr>
      <w:r w:rsidRPr="00977201">
        <w:t xml:space="preserve">Celková suma schválených SŽP v roku 2012 predstavovala sumu 135 317 077,68 </w:t>
      </w:r>
      <w:r w:rsidR="00977201" w:rsidRPr="00977201">
        <w:t xml:space="preserve">Eur </w:t>
      </w:r>
      <w:r w:rsidRPr="00977201">
        <w:t>za</w:t>
      </w:r>
      <w:r w:rsidR="00DC133E">
        <w:t> </w:t>
      </w:r>
      <w:r w:rsidRPr="00977201">
        <w:t>EÚ zdroje a za zdroje ŠR na spolufinancovanie, z toho 116 004 611,88 </w:t>
      </w:r>
      <w:r w:rsidR="00977201" w:rsidRPr="00977201">
        <w:t xml:space="preserve">Eur </w:t>
      </w:r>
      <w:r w:rsidRPr="00977201">
        <w:t>zo zdrojov EÚ a 19 312 465,80 </w:t>
      </w:r>
      <w:r w:rsidR="00977201" w:rsidRPr="00977201">
        <w:t xml:space="preserve">Eur </w:t>
      </w:r>
      <w:r w:rsidRPr="00977201">
        <w:t xml:space="preserve">zo zdrojov ŠR. </w:t>
      </w:r>
    </w:p>
    <w:p w:rsidR="00977201" w:rsidRPr="00977201" w:rsidRDefault="00977201" w:rsidP="000C7B41">
      <w:pPr>
        <w:pStyle w:val="Nadpis4"/>
        <w:tabs>
          <w:tab w:val="clear" w:pos="864"/>
          <w:tab w:val="num" w:pos="993"/>
        </w:tabs>
        <w:spacing w:before="360" w:after="240"/>
        <w:ind w:left="993" w:hanging="993"/>
        <w:rPr>
          <w:b w:val="0"/>
          <w:sz w:val="26"/>
          <w:szCs w:val="26"/>
          <w:u w:val="single"/>
        </w:rPr>
      </w:pPr>
      <w:r w:rsidRPr="00977201">
        <w:rPr>
          <w:b w:val="0"/>
          <w:sz w:val="26"/>
          <w:szCs w:val="26"/>
          <w:u w:val="single"/>
        </w:rPr>
        <w:t>Stav kumulatívneho čerpania ŠF a ŠR od začiatku programového obdobia</w:t>
      </w:r>
    </w:p>
    <w:p w:rsidR="00977201" w:rsidRPr="00977201" w:rsidRDefault="00977201" w:rsidP="00977201">
      <w:pPr>
        <w:spacing w:before="120"/>
        <w:jc w:val="both"/>
      </w:pPr>
      <w:r w:rsidRPr="00977201">
        <w:t>V období od 1. 1. 2007 do 31. 12. 2012 bolo zo strany PJ na CO predložených 78 SŽP v celkovej výške prostriedkov EÚ a ŠR na spolufinancovanie 492 679 222,42 Eur, z toho zo zdrojov EÚ: 421 384 849,67 Eur a zo zdrojov ŠR: 71 294 372,75 Eur, pričom:</w:t>
      </w:r>
    </w:p>
    <w:p w:rsidR="00977201" w:rsidRPr="00977201" w:rsidRDefault="00977201" w:rsidP="00977201">
      <w:pPr>
        <w:numPr>
          <w:ilvl w:val="0"/>
          <w:numId w:val="7"/>
        </w:numPr>
        <w:spacing w:before="120"/>
        <w:jc w:val="both"/>
      </w:pPr>
      <w:r w:rsidRPr="00977201">
        <w:t>66  SŽP bolo schválených v plnej sume,</w:t>
      </w:r>
    </w:p>
    <w:p w:rsidR="00977201" w:rsidRPr="00977201" w:rsidRDefault="00977201" w:rsidP="00977201">
      <w:pPr>
        <w:numPr>
          <w:ilvl w:val="0"/>
          <w:numId w:val="7"/>
        </w:numPr>
        <w:jc w:val="both"/>
      </w:pPr>
      <w:r w:rsidRPr="00977201">
        <w:t>11  SŽP bolo schválených v zníženej sume</w:t>
      </w:r>
      <w:r w:rsidR="00BB1E93">
        <w:t>,</w:t>
      </w:r>
    </w:p>
    <w:p w:rsidR="00977201" w:rsidRPr="00977201" w:rsidRDefault="00977201" w:rsidP="00977201">
      <w:pPr>
        <w:numPr>
          <w:ilvl w:val="0"/>
          <w:numId w:val="7"/>
        </w:numPr>
        <w:jc w:val="both"/>
      </w:pPr>
      <w:r w:rsidRPr="00977201">
        <w:t xml:space="preserve">  1  SŽP bola zamietnutá.</w:t>
      </w:r>
    </w:p>
    <w:p w:rsidR="00977201" w:rsidRPr="00977201" w:rsidRDefault="00977201" w:rsidP="00977201">
      <w:pPr>
        <w:spacing w:before="120"/>
        <w:jc w:val="both"/>
      </w:pPr>
      <w:r w:rsidRPr="00977201">
        <w:t xml:space="preserve">Celková suma schválených SŽP k 31. 12. 2012 predstavovala sumu 478 709 805,10 Eur za EÚ zdroje a zdroje ŠR na spolufinancovanie, z toho 409 443 714,59 Eur zo zdrojov EÚ a 69 266 090,51 Eur zo zdrojov ŠR. </w:t>
      </w:r>
    </w:p>
    <w:p w:rsidR="0099407F" w:rsidRPr="00296021" w:rsidRDefault="0099407F" w:rsidP="000C7B41">
      <w:pPr>
        <w:pStyle w:val="Nadpis4"/>
        <w:tabs>
          <w:tab w:val="clear" w:pos="864"/>
          <w:tab w:val="num" w:pos="993"/>
        </w:tabs>
        <w:spacing w:before="360" w:after="240"/>
        <w:ind w:left="993" w:hanging="993"/>
        <w:rPr>
          <w:b w:val="0"/>
          <w:sz w:val="26"/>
          <w:szCs w:val="26"/>
          <w:u w:val="single"/>
        </w:rPr>
      </w:pPr>
      <w:r w:rsidRPr="00296021">
        <w:rPr>
          <w:b w:val="0"/>
          <w:sz w:val="26"/>
          <w:szCs w:val="26"/>
          <w:u w:val="single"/>
        </w:rPr>
        <w:t>Prostriedky poskytnuté prijímateľom na financovanie projektov</w:t>
      </w:r>
      <w:bookmarkEnd w:id="74"/>
      <w:r w:rsidRPr="00296021">
        <w:rPr>
          <w:b w:val="0"/>
          <w:sz w:val="26"/>
          <w:szCs w:val="26"/>
          <w:u w:val="single"/>
        </w:rPr>
        <w:t xml:space="preserve"> </w:t>
      </w:r>
    </w:p>
    <w:p w:rsidR="00977201" w:rsidRPr="00977201" w:rsidRDefault="00977201" w:rsidP="00977201">
      <w:pPr>
        <w:spacing w:before="120"/>
        <w:jc w:val="both"/>
        <w:rPr>
          <w:color w:val="000000"/>
        </w:rPr>
      </w:pPr>
      <w:r w:rsidRPr="00977201">
        <w:rPr>
          <w:color w:val="000000"/>
        </w:rPr>
        <w:t>Na financovanie projektov sa prijímateľom okrem refundovaných prostriedkov za</w:t>
      </w:r>
      <w:r w:rsidR="00DC133E">
        <w:rPr>
          <w:color w:val="000000"/>
        </w:rPr>
        <w:t> </w:t>
      </w:r>
      <w:r w:rsidRPr="00977201">
        <w:rPr>
          <w:color w:val="000000"/>
        </w:rPr>
        <w:t>realizované a schválené oprávnené výdavky poskytuje aj zálohové financovanie zo</w:t>
      </w:r>
      <w:r w:rsidR="00DC133E">
        <w:rPr>
          <w:color w:val="000000"/>
        </w:rPr>
        <w:t> </w:t>
      </w:r>
      <w:r w:rsidRPr="00977201">
        <w:rPr>
          <w:color w:val="000000"/>
        </w:rPr>
        <w:t xml:space="preserve">zdrojov </w:t>
      </w:r>
      <w:r w:rsidR="008B37C2">
        <w:rPr>
          <w:color w:val="000000"/>
        </w:rPr>
        <w:t>ŠR</w:t>
      </w:r>
      <w:r w:rsidRPr="00977201">
        <w:rPr>
          <w:color w:val="000000"/>
        </w:rPr>
        <w:t xml:space="preserve"> (t. j. zálohové platby alebo </w:t>
      </w:r>
      <w:proofErr w:type="spellStart"/>
      <w:r w:rsidRPr="00977201">
        <w:rPr>
          <w:color w:val="000000"/>
        </w:rPr>
        <w:t>predfinancovanie</w:t>
      </w:r>
      <w:proofErr w:type="spellEnd"/>
      <w:r w:rsidRPr="00977201">
        <w:rPr>
          <w:color w:val="000000"/>
        </w:rPr>
        <w:t>). K 31.</w:t>
      </w:r>
      <w:r w:rsidR="005247A7">
        <w:rPr>
          <w:color w:val="000000"/>
        </w:rPr>
        <w:t> </w:t>
      </w:r>
      <w:r w:rsidRPr="00977201">
        <w:rPr>
          <w:color w:val="000000"/>
        </w:rPr>
        <w:t>12.</w:t>
      </w:r>
      <w:r w:rsidR="005247A7">
        <w:rPr>
          <w:color w:val="000000"/>
        </w:rPr>
        <w:t> </w:t>
      </w:r>
      <w:r w:rsidRPr="00977201">
        <w:rPr>
          <w:color w:val="000000"/>
        </w:rPr>
        <w:t>2012 bolo na</w:t>
      </w:r>
      <w:r w:rsidR="007224F3">
        <w:rPr>
          <w:color w:val="000000"/>
        </w:rPr>
        <w:t> </w:t>
      </w:r>
      <w:r w:rsidRPr="00977201">
        <w:rPr>
          <w:color w:val="000000"/>
        </w:rPr>
        <w:t xml:space="preserve">úrovni prijímateľov poskytnutých a k tomuto dátumu </w:t>
      </w:r>
      <w:r w:rsidRPr="00977201">
        <w:rPr>
          <w:bCs/>
          <w:color w:val="000000"/>
        </w:rPr>
        <w:t xml:space="preserve">nezúčtovaných celkom 8 169 467 </w:t>
      </w:r>
      <w:r w:rsidRPr="00977201">
        <w:t xml:space="preserve">Eur </w:t>
      </w:r>
      <w:r w:rsidRPr="00977201">
        <w:rPr>
          <w:color w:val="000000"/>
        </w:rPr>
        <w:t xml:space="preserve">(7 108 756 </w:t>
      </w:r>
      <w:r w:rsidRPr="00977201">
        <w:t xml:space="preserve">Eur </w:t>
      </w:r>
      <w:r w:rsidRPr="00977201">
        <w:rPr>
          <w:color w:val="000000"/>
        </w:rPr>
        <w:t xml:space="preserve">za zdroj EÚ, 1 060 711 </w:t>
      </w:r>
      <w:r w:rsidRPr="00977201">
        <w:t xml:space="preserve">Eur </w:t>
      </w:r>
      <w:r w:rsidRPr="00977201">
        <w:rPr>
          <w:color w:val="000000"/>
        </w:rPr>
        <w:t>za zdroj spolufinancovania zo</w:t>
      </w:r>
      <w:r w:rsidR="007224F3">
        <w:rPr>
          <w:color w:val="000000"/>
        </w:rPr>
        <w:t> </w:t>
      </w:r>
      <w:r w:rsidRPr="00977201">
        <w:rPr>
          <w:color w:val="000000"/>
        </w:rPr>
        <w:t xml:space="preserve">ŠR). Celkové čerpanie OP KaHR k 31.12.2012 na úrovni </w:t>
      </w:r>
      <w:r w:rsidR="005247A7">
        <w:rPr>
          <w:color w:val="000000"/>
        </w:rPr>
        <w:t>PJ</w:t>
      </w:r>
      <w:r w:rsidRPr="00977201">
        <w:rPr>
          <w:color w:val="000000"/>
        </w:rPr>
        <w:t xml:space="preserve">, t. j. súčet výdavkov schválených </w:t>
      </w:r>
      <w:r>
        <w:rPr>
          <w:color w:val="000000"/>
        </w:rPr>
        <w:t>CO</w:t>
      </w:r>
      <w:r w:rsidRPr="00977201">
        <w:rPr>
          <w:color w:val="000000"/>
        </w:rPr>
        <w:t xml:space="preserve"> v </w:t>
      </w:r>
      <w:r>
        <w:rPr>
          <w:color w:val="000000"/>
        </w:rPr>
        <w:t>SŽP</w:t>
      </w:r>
      <w:r w:rsidRPr="00977201">
        <w:rPr>
          <w:color w:val="000000"/>
        </w:rPr>
        <w:t xml:space="preserve"> znížených o nezrovnalosti a prostriedkov poskytnutých prijímateľom, ktoré neboli k tomuto termínu zúčtované, predstavuje sumu 485 768 44</w:t>
      </w:r>
      <w:r w:rsidR="00E837BB">
        <w:rPr>
          <w:color w:val="000000"/>
        </w:rPr>
        <w:t>2</w:t>
      </w:r>
      <w:r w:rsidRPr="00977201">
        <w:rPr>
          <w:color w:val="000000"/>
        </w:rPr>
        <w:t xml:space="preserve"> </w:t>
      </w:r>
      <w:r w:rsidRPr="00977201">
        <w:t>Eur</w:t>
      </w:r>
      <w:r w:rsidRPr="00977201">
        <w:rPr>
          <w:color w:val="000000"/>
        </w:rPr>
        <w:t xml:space="preserve">. Z toho za zdroj EÚ sumu 415 608 147 </w:t>
      </w:r>
      <w:r w:rsidRPr="00977201">
        <w:t xml:space="preserve">Eur </w:t>
      </w:r>
      <w:r w:rsidRPr="00977201">
        <w:rPr>
          <w:color w:val="000000"/>
        </w:rPr>
        <w:t xml:space="preserve">a za zdroj spolufinancovania zo </w:t>
      </w:r>
      <w:r w:rsidR="001866BB">
        <w:rPr>
          <w:color w:val="000000"/>
        </w:rPr>
        <w:t>ŠR</w:t>
      </w:r>
      <w:r w:rsidRPr="00977201">
        <w:rPr>
          <w:color w:val="000000"/>
        </w:rPr>
        <w:t xml:space="preserve"> sumu 70 160 295 </w:t>
      </w:r>
      <w:r w:rsidRPr="00977201">
        <w:t>Eur</w:t>
      </w:r>
      <w:r w:rsidRPr="00977201">
        <w:rPr>
          <w:color w:val="000000"/>
        </w:rPr>
        <w:t xml:space="preserve">. </w:t>
      </w:r>
      <w:r w:rsidRPr="00977201">
        <w:rPr>
          <w:bCs/>
          <w:color w:val="000000"/>
        </w:rPr>
        <w:t>Podiel celkového čerpania za zdroj EÚ na úrovni PJ na celkovom záväzku 2007-2013 predstavuje za OP KaHR 42,92 %.</w:t>
      </w:r>
    </w:p>
    <w:p w:rsidR="00176C14" w:rsidRPr="00176C14" w:rsidRDefault="00176C14" w:rsidP="000C7B41">
      <w:pPr>
        <w:pStyle w:val="Nadpis4"/>
        <w:tabs>
          <w:tab w:val="clear" w:pos="864"/>
          <w:tab w:val="num" w:pos="993"/>
        </w:tabs>
        <w:spacing w:before="360" w:after="240"/>
        <w:ind w:left="993" w:hanging="993"/>
        <w:rPr>
          <w:b w:val="0"/>
          <w:sz w:val="26"/>
          <w:szCs w:val="26"/>
          <w:u w:val="single"/>
        </w:rPr>
      </w:pPr>
      <w:r w:rsidRPr="00176C14">
        <w:rPr>
          <w:b w:val="0"/>
          <w:sz w:val="26"/>
          <w:szCs w:val="26"/>
          <w:u w:val="single"/>
        </w:rPr>
        <w:t>Čerpanie záväzku EÚ, plnenie pravidla n+3, resp. n+2, možné riziká</w:t>
      </w:r>
    </w:p>
    <w:p w:rsidR="00176C14" w:rsidRPr="005F51A0" w:rsidRDefault="00176C14" w:rsidP="00176C14">
      <w:pPr>
        <w:autoSpaceDE w:val="0"/>
        <w:autoSpaceDN w:val="0"/>
        <w:adjustRightInd w:val="0"/>
        <w:spacing w:before="120"/>
        <w:jc w:val="both"/>
      </w:pPr>
      <w:r w:rsidRPr="005F51A0">
        <w:t xml:space="preserve">Čerpanie prostriedkov EÚ </w:t>
      </w:r>
      <w:r w:rsidRPr="005F51A0">
        <w:rPr>
          <w:bCs/>
        </w:rPr>
        <w:t>k 31. 12. 2012</w:t>
      </w:r>
      <w:r w:rsidRPr="005F51A0">
        <w:t xml:space="preserve"> (po zohľadnení nezrovnalostí) vo výške 408 499 390 Eur v zmysle pravidla n+3 voči </w:t>
      </w:r>
      <w:r w:rsidRPr="005F51A0">
        <w:rPr>
          <w:u w:val="single"/>
        </w:rPr>
        <w:t>záväzkom 2008, 2009, 2010</w:t>
      </w:r>
      <w:r w:rsidRPr="005F51A0">
        <w:t xml:space="preserve"> predstavuje 100</w:t>
      </w:r>
      <w:r w:rsidR="004A09E7">
        <w:t> </w:t>
      </w:r>
      <w:r w:rsidRPr="005F51A0">
        <w:t xml:space="preserve">%, pričom sa čerpá </w:t>
      </w:r>
      <w:r w:rsidRPr="005F51A0">
        <w:rPr>
          <w:u w:val="single"/>
        </w:rPr>
        <w:t>záväzok 2011</w:t>
      </w:r>
      <w:r w:rsidRPr="005F51A0">
        <w:t xml:space="preserve"> na úrovni 94,29 % a spoločný </w:t>
      </w:r>
      <w:r w:rsidRPr="005F51A0">
        <w:rPr>
          <w:u w:val="single"/>
        </w:rPr>
        <w:t>záväzok 2010+2011</w:t>
      </w:r>
      <w:r w:rsidRPr="005F51A0">
        <w:t xml:space="preserve"> v zmysle pravidiel n+3/n+2 na úrovni 97,12 %. </w:t>
      </w:r>
    </w:p>
    <w:p w:rsidR="00176C14" w:rsidRPr="005F51A0" w:rsidRDefault="00176C14" w:rsidP="00176C14">
      <w:pPr>
        <w:autoSpaceDE w:val="0"/>
        <w:autoSpaceDN w:val="0"/>
        <w:adjustRightInd w:val="0"/>
        <w:spacing w:before="120"/>
        <w:jc w:val="both"/>
      </w:pPr>
      <w:r w:rsidRPr="005F51A0">
        <w:t>Na základe čerpania k 31. 12. 2012 je potrebné v zmysle pravidla n+3 / n+2 do konca roka 2013 predložiť na CO a schváliť v rámci S</w:t>
      </w:r>
      <w:r w:rsidR="005F51A0">
        <w:t>Ž</w:t>
      </w:r>
      <w:r w:rsidRPr="005F51A0">
        <w:t>P oprávnené výdavky za zdroj EÚ vo</w:t>
      </w:r>
      <w:r w:rsidR="007224F3">
        <w:t> </w:t>
      </w:r>
      <w:r w:rsidRPr="005F51A0">
        <w:t>výške najmenej 6 874 652 Eur a deklarovať na EK v rámci žiadostí o platbu oprávnené výdavky za zdroj EÚ vo výške najmenej 21 956 534 Eur.</w:t>
      </w:r>
    </w:p>
    <w:p w:rsidR="00176C14" w:rsidRPr="005F51A0" w:rsidRDefault="00176C14" w:rsidP="00176C14">
      <w:pPr>
        <w:autoSpaceDE w:val="0"/>
        <w:autoSpaceDN w:val="0"/>
        <w:adjustRightInd w:val="0"/>
        <w:spacing w:before="120"/>
        <w:jc w:val="both"/>
        <w:rPr>
          <w:bCs/>
        </w:rPr>
      </w:pPr>
      <w:r w:rsidRPr="005F51A0">
        <w:rPr>
          <w:bCs/>
        </w:rPr>
        <w:t>Podiel čerpania prostriedkov EÚ k 31. 12. 2012 na celkovom záväzku 2007</w:t>
      </w:r>
      <w:r w:rsidR="004A09E7">
        <w:rPr>
          <w:bCs/>
        </w:rPr>
        <w:t> </w:t>
      </w:r>
      <w:r w:rsidRPr="005F51A0">
        <w:rPr>
          <w:bCs/>
        </w:rPr>
        <w:t>-</w:t>
      </w:r>
      <w:r w:rsidR="004A09E7">
        <w:rPr>
          <w:bCs/>
        </w:rPr>
        <w:t> </w:t>
      </w:r>
      <w:r w:rsidRPr="005F51A0">
        <w:rPr>
          <w:bCs/>
        </w:rPr>
        <w:t xml:space="preserve">2013 </w:t>
      </w:r>
      <w:r w:rsidR="005F51A0">
        <w:rPr>
          <w:bCs/>
        </w:rPr>
        <w:t>predstavuje za OP KaHR 42,19 %.</w:t>
      </w:r>
    </w:p>
    <w:p w:rsidR="0099407F" w:rsidRPr="005F51A0" w:rsidRDefault="0038275F" w:rsidP="000C7B41">
      <w:pPr>
        <w:pStyle w:val="Nadpis4"/>
        <w:tabs>
          <w:tab w:val="clear" w:pos="864"/>
          <w:tab w:val="num" w:pos="993"/>
        </w:tabs>
        <w:spacing w:before="360" w:after="240"/>
        <w:ind w:left="993" w:hanging="993"/>
        <w:rPr>
          <w:b w:val="0"/>
          <w:sz w:val="26"/>
          <w:szCs w:val="26"/>
          <w:u w:val="single"/>
        </w:rPr>
      </w:pPr>
      <w:bookmarkStart w:id="75" w:name="_Toc326050921"/>
      <w:r w:rsidRPr="005F51A0">
        <w:rPr>
          <w:b w:val="0"/>
          <w:sz w:val="26"/>
          <w:szCs w:val="26"/>
          <w:u w:val="single"/>
        </w:rPr>
        <w:t>Priebežné žiadosti o platbu predložené Európskej komisii</w:t>
      </w:r>
      <w:bookmarkEnd w:id="75"/>
    </w:p>
    <w:p w:rsidR="005F51A0" w:rsidRPr="005F51A0" w:rsidRDefault="005F51A0" w:rsidP="005F51A0">
      <w:pPr>
        <w:spacing w:before="120"/>
        <w:jc w:val="both"/>
      </w:pPr>
      <w:r w:rsidRPr="005F51A0">
        <w:t xml:space="preserve">V roku 2012 predložil CO 5 priebežných </w:t>
      </w:r>
      <w:r w:rsidR="008C4DE1">
        <w:t>žiadostí o platbu</w:t>
      </w:r>
      <w:r w:rsidRPr="005F51A0">
        <w:t xml:space="preserve"> za OP KaHR v celkovej výške prostriedkov ERDF 144 215 433 Eur. </w:t>
      </w:r>
    </w:p>
    <w:p w:rsidR="005F51A0" w:rsidRPr="005F51A0" w:rsidRDefault="005F51A0" w:rsidP="005F51A0">
      <w:pPr>
        <w:spacing w:before="120"/>
        <w:jc w:val="both"/>
      </w:pPr>
      <w:r w:rsidRPr="005F51A0">
        <w:t xml:space="preserve">Výdavky deklarované na EK k 31. 12. 2012 (zdroj EÚ) v celkovej sume 393 417 508 Eur predstavujú 40,63 % na záväzku 2007 - 2013.   </w:t>
      </w:r>
    </w:p>
    <w:p w:rsidR="005F51A0" w:rsidRPr="005F51A0" w:rsidRDefault="005F51A0" w:rsidP="005F51A0">
      <w:pPr>
        <w:spacing w:before="120"/>
        <w:jc w:val="both"/>
      </w:pPr>
      <w:r w:rsidRPr="005F51A0">
        <w:t>Percentuálny podiel výdavkov deklarovaných v</w:t>
      </w:r>
      <w:r w:rsidR="008C4DE1">
        <w:t> žiadostiach o platbu</w:t>
      </w:r>
      <w:r w:rsidRPr="005F51A0">
        <w:t xml:space="preserve"> na EK k 31. 12. 2012 vo výške 393 417 508 Eur na </w:t>
      </w:r>
      <w:r w:rsidRPr="005F51A0">
        <w:rPr>
          <w:u w:val="single"/>
        </w:rPr>
        <w:t>záväzku 2008, 2009, 2010</w:t>
      </w:r>
      <w:r w:rsidRPr="005F51A0">
        <w:t xml:space="preserve"> predstavuje 100 %, pričom na </w:t>
      </w:r>
      <w:r w:rsidRPr="005F51A0">
        <w:rPr>
          <w:u w:val="single"/>
        </w:rPr>
        <w:t>záväzku 2011</w:t>
      </w:r>
      <w:r w:rsidRPr="005F51A0">
        <w:t xml:space="preserve"> predstavujú deklarované výdavky 81,77 % a</w:t>
      </w:r>
      <w:r w:rsidR="007224F3">
        <w:t> </w:t>
      </w:r>
      <w:r w:rsidRPr="005F51A0">
        <w:t>na</w:t>
      </w:r>
      <w:r w:rsidR="007224F3">
        <w:t> </w:t>
      </w:r>
      <w:r w:rsidRPr="005F51A0">
        <w:t xml:space="preserve">spoločnom </w:t>
      </w:r>
      <w:r w:rsidRPr="005F51A0">
        <w:rPr>
          <w:u w:val="single"/>
        </w:rPr>
        <w:t>záväzku 2010+2011</w:t>
      </w:r>
      <w:r w:rsidRPr="005F51A0">
        <w:t xml:space="preserve"> v zmysle pravidiel n+3/n+2 predstavujú 90,80 %.</w:t>
      </w:r>
    </w:p>
    <w:p w:rsidR="0099407F" w:rsidRPr="00471EAA" w:rsidRDefault="0038275F" w:rsidP="000C7B41">
      <w:pPr>
        <w:pStyle w:val="Nadpis4"/>
        <w:tabs>
          <w:tab w:val="clear" w:pos="864"/>
        </w:tabs>
        <w:spacing w:before="360" w:after="240"/>
        <w:ind w:left="993" w:hanging="993"/>
        <w:rPr>
          <w:b w:val="0"/>
          <w:sz w:val="26"/>
          <w:szCs w:val="26"/>
          <w:u w:val="single"/>
        </w:rPr>
      </w:pPr>
      <w:bookmarkStart w:id="76" w:name="_Toc326050922"/>
      <w:r w:rsidRPr="00471EAA">
        <w:rPr>
          <w:b w:val="0"/>
          <w:sz w:val="26"/>
          <w:szCs w:val="26"/>
          <w:u w:val="single"/>
        </w:rPr>
        <w:t>P</w:t>
      </w:r>
      <w:r w:rsidR="0099407F" w:rsidRPr="00471EAA">
        <w:rPr>
          <w:b w:val="0"/>
          <w:sz w:val="26"/>
          <w:szCs w:val="26"/>
          <w:u w:val="single"/>
        </w:rPr>
        <w:t xml:space="preserve">latby </w:t>
      </w:r>
      <w:r w:rsidRPr="00471EAA">
        <w:rPr>
          <w:b w:val="0"/>
          <w:sz w:val="26"/>
          <w:szCs w:val="26"/>
          <w:u w:val="single"/>
        </w:rPr>
        <w:t xml:space="preserve">prijaté </w:t>
      </w:r>
      <w:r w:rsidR="0099407F" w:rsidRPr="00471EAA">
        <w:rPr>
          <w:b w:val="0"/>
          <w:sz w:val="26"/>
          <w:szCs w:val="26"/>
          <w:u w:val="single"/>
        </w:rPr>
        <w:t>z</w:t>
      </w:r>
      <w:r w:rsidRPr="00471EAA">
        <w:rPr>
          <w:b w:val="0"/>
          <w:sz w:val="26"/>
          <w:szCs w:val="26"/>
          <w:u w:val="single"/>
        </w:rPr>
        <w:t> </w:t>
      </w:r>
      <w:r w:rsidR="0099407F" w:rsidRPr="00471EAA">
        <w:rPr>
          <w:b w:val="0"/>
          <w:sz w:val="26"/>
          <w:szCs w:val="26"/>
          <w:u w:val="single"/>
        </w:rPr>
        <w:t>E</w:t>
      </w:r>
      <w:r w:rsidRPr="00471EAA">
        <w:rPr>
          <w:b w:val="0"/>
          <w:sz w:val="26"/>
          <w:szCs w:val="26"/>
          <w:u w:val="single"/>
        </w:rPr>
        <w:t>urópskej komisie</w:t>
      </w:r>
      <w:bookmarkEnd w:id="76"/>
    </w:p>
    <w:p w:rsidR="00471EAA" w:rsidRPr="00471EAA" w:rsidRDefault="00471EAA" w:rsidP="00471EAA">
      <w:pPr>
        <w:spacing w:before="120"/>
        <w:jc w:val="both"/>
      </w:pPr>
      <w:r w:rsidRPr="00471EAA">
        <w:t>V roku 2012 zaslala EK na účet CO pre OP KaHR 4 priebežné platby v celkovej výške 116 746 681 Eur.</w:t>
      </w:r>
    </w:p>
    <w:p w:rsidR="00471EAA" w:rsidRPr="00471EAA" w:rsidRDefault="00471EAA" w:rsidP="00471EAA">
      <w:pPr>
        <w:jc w:val="both"/>
      </w:pPr>
      <w:r w:rsidRPr="00471EAA">
        <w:t>Celkovo boli z EK k 31. 12. 2012 uhradené priebežné platby v celkovej výške 365 948</w:t>
      </w:r>
      <w:r>
        <w:t> </w:t>
      </w:r>
      <w:r w:rsidRPr="00471EAA">
        <w:t>756</w:t>
      </w:r>
      <w:r>
        <w:t> </w:t>
      </w:r>
      <w:r w:rsidRPr="00471EAA">
        <w:t>Eur.</w:t>
      </w:r>
    </w:p>
    <w:p w:rsidR="00B130C7" w:rsidRPr="00B130C7" w:rsidRDefault="00B130C7" w:rsidP="000C7B41">
      <w:pPr>
        <w:pStyle w:val="Nadpis4"/>
        <w:tabs>
          <w:tab w:val="clear" w:pos="864"/>
          <w:tab w:val="num" w:pos="993"/>
        </w:tabs>
        <w:spacing w:before="360" w:after="240"/>
        <w:ind w:left="993" w:hanging="993"/>
        <w:rPr>
          <w:b w:val="0"/>
          <w:sz w:val="26"/>
          <w:szCs w:val="26"/>
          <w:u w:val="single"/>
        </w:rPr>
      </w:pPr>
      <w:r w:rsidRPr="00B130C7">
        <w:rPr>
          <w:b w:val="0"/>
          <w:sz w:val="26"/>
          <w:szCs w:val="26"/>
          <w:u w:val="single"/>
        </w:rPr>
        <w:t>Prehľad uhradených výdavkov</w:t>
      </w:r>
    </w:p>
    <w:p w:rsidR="00B130C7" w:rsidRPr="00B130C7" w:rsidRDefault="00B130C7" w:rsidP="00B130C7">
      <w:pPr>
        <w:spacing w:before="120"/>
        <w:jc w:val="both"/>
      </w:pPr>
      <w:r w:rsidRPr="00B130C7">
        <w:t>Nasledovná tabuľka poskytuje prehľad výdavkov deklarovaných na EK v žiadostiach o platbu v členení podľa prioritných osí od začiatku implementácie OP.</w:t>
      </w:r>
    </w:p>
    <w:p w:rsidR="0099407F" w:rsidRPr="00DF05C6" w:rsidRDefault="0099407F" w:rsidP="0027431B">
      <w:pPr>
        <w:spacing w:before="120"/>
        <w:jc w:val="both"/>
        <w:rPr>
          <w:bCs/>
          <w:color w:val="0070C0"/>
          <w:sz w:val="22"/>
          <w:szCs w:val="22"/>
        </w:rPr>
      </w:pPr>
      <w:r w:rsidRPr="00B130C7">
        <w:rPr>
          <w:bCs/>
        </w:rPr>
        <w:t xml:space="preserve">Tabuľka č. </w:t>
      </w:r>
      <w:r w:rsidR="003730D7">
        <w:rPr>
          <w:bCs/>
        </w:rPr>
        <w:t>5</w:t>
      </w:r>
      <w:r w:rsidRPr="00B130C7">
        <w:rPr>
          <w:bCs/>
        </w:rPr>
        <w:t xml:space="preserve">: </w:t>
      </w:r>
      <w:r w:rsidR="00B130C7" w:rsidRPr="00B130C7">
        <w:t>Prehľad uhradených výdavkov k 31.</w:t>
      </w:r>
      <w:r w:rsidR="00B130C7">
        <w:t> </w:t>
      </w:r>
      <w:r w:rsidR="00B130C7" w:rsidRPr="00B130C7">
        <w:t>12.</w:t>
      </w:r>
      <w:r w:rsidR="00B130C7">
        <w:t> </w:t>
      </w:r>
      <w:r w:rsidR="00B130C7" w:rsidRPr="00B130C7">
        <w:t>2012</w:t>
      </w:r>
      <w:r w:rsidR="00EE50F5">
        <w:tab/>
      </w:r>
      <w:r w:rsidR="00EE50F5">
        <w:tab/>
      </w:r>
      <w:r w:rsidR="00EE50F5">
        <w:tab/>
        <w:t>(v Eur)</w:t>
      </w:r>
    </w:p>
    <w:tbl>
      <w:tblPr>
        <w:tblW w:w="9087" w:type="dxa"/>
        <w:tblInd w:w="5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4A0" w:firstRow="1" w:lastRow="0" w:firstColumn="1" w:lastColumn="0" w:noHBand="0" w:noVBand="1"/>
      </w:tblPr>
      <w:tblGrid>
        <w:gridCol w:w="2142"/>
        <w:gridCol w:w="1417"/>
        <w:gridCol w:w="1418"/>
        <w:gridCol w:w="1842"/>
        <w:gridCol w:w="1417"/>
        <w:gridCol w:w="851"/>
      </w:tblGrid>
      <w:tr w:rsidR="00B130C7" w:rsidRPr="00B130C7" w:rsidTr="0051595F">
        <w:trPr>
          <w:trHeight w:val="170"/>
        </w:trPr>
        <w:tc>
          <w:tcPr>
            <w:tcW w:w="2142" w:type="dxa"/>
            <w:shd w:val="clear" w:color="auto" w:fill="B8CCE4"/>
            <w:vAlign w:val="center"/>
            <w:hideMark/>
          </w:tcPr>
          <w:p w:rsidR="0099407F" w:rsidRPr="00B130C7" w:rsidRDefault="0099407F" w:rsidP="00936E05">
            <w:pPr>
              <w:jc w:val="center"/>
              <w:rPr>
                <w:b/>
                <w:sz w:val="18"/>
                <w:szCs w:val="18"/>
              </w:rPr>
            </w:pPr>
            <w:r w:rsidRPr="00B130C7">
              <w:rPr>
                <w:b/>
                <w:sz w:val="18"/>
                <w:szCs w:val="18"/>
              </w:rPr>
              <w:t>OP KaHR</w:t>
            </w:r>
          </w:p>
        </w:tc>
        <w:tc>
          <w:tcPr>
            <w:tcW w:w="1417" w:type="dxa"/>
            <w:shd w:val="clear" w:color="auto" w:fill="B8CCE4"/>
            <w:vAlign w:val="center"/>
            <w:hideMark/>
          </w:tcPr>
          <w:p w:rsidR="0099407F" w:rsidRPr="00B130C7" w:rsidRDefault="0099407F" w:rsidP="00936E05">
            <w:pPr>
              <w:jc w:val="center"/>
              <w:rPr>
                <w:b/>
                <w:bCs/>
                <w:sz w:val="18"/>
                <w:szCs w:val="18"/>
              </w:rPr>
            </w:pPr>
            <w:r w:rsidRPr="00B130C7">
              <w:rPr>
                <w:b/>
                <w:bCs/>
                <w:sz w:val="18"/>
                <w:szCs w:val="18"/>
              </w:rPr>
              <w:t>Celkové financovanie OP (na úrovni EÚ a národnej úrovni)</w:t>
            </w:r>
          </w:p>
        </w:tc>
        <w:tc>
          <w:tcPr>
            <w:tcW w:w="1418" w:type="dxa"/>
            <w:shd w:val="clear" w:color="auto" w:fill="B8CCE4"/>
            <w:vAlign w:val="center"/>
            <w:hideMark/>
          </w:tcPr>
          <w:p w:rsidR="0099407F" w:rsidRPr="00B130C7" w:rsidRDefault="0099407F" w:rsidP="00936E05">
            <w:pPr>
              <w:jc w:val="center"/>
              <w:rPr>
                <w:b/>
                <w:bCs/>
                <w:sz w:val="18"/>
                <w:szCs w:val="18"/>
              </w:rPr>
            </w:pPr>
            <w:r w:rsidRPr="00B130C7">
              <w:rPr>
                <w:b/>
                <w:bCs/>
                <w:sz w:val="18"/>
                <w:szCs w:val="18"/>
              </w:rPr>
              <w:t>Základ pre výpočet príspevku EÚ (verejné alebo celkové zdroje)</w:t>
            </w:r>
          </w:p>
        </w:tc>
        <w:tc>
          <w:tcPr>
            <w:tcW w:w="1842" w:type="dxa"/>
            <w:shd w:val="clear" w:color="auto" w:fill="B8CCE4"/>
            <w:vAlign w:val="center"/>
            <w:hideMark/>
          </w:tcPr>
          <w:p w:rsidR="0099407F" w:rsidRPr="00B130C7" w:rsidRDefault="0099407F" w:rsidP="00B11481">
            <w:pPr>
              <w:jc w:val="center"/>
              <w:rPr>
                <w:b/>
                <w:bCs/>
                <w:sz w:val="18"/>
                <w:szCs w:val="18"/>
              </w:rPr>
            </w:pPr>
            <w:r w:rsidRPr="00B130C7">
              <w:rPr>
                <w:b/>
                <w:bCs/>
                <w:sz w:val="18"/>
                <w:szCs w:val="18"/>
              </w:rPr>
              <w:t xml:space="preserve">Celková suma certifikovaných oprávnených výdavkov zahrnutá do </w:t>
            </w:r>
            <w:r w:rsidR="0051595F" w:rsidRPr="00B130C7">
              <w:rPr>
                <w:b/>
                <w:bCs/>
                <w:sz w:val="18"/>
                <w:szCs w:val="18"/>
              </w:rPr>
              <w:t>žiadostí o platbu</w:t>
            </w:r>
            <w:r w:rsidR="00B11481">
              <w:rPr>
                <w:rStyle w:val="Odkaznapoznmkupodiarou"/>
                <w:b/>
                <w:bCs/>
                <w:sz w:val="18"/>
                <w:szCs w:val="18"/>
              </w:rPr>
              <w:footnoteReference w:id="36"/>
            </w:r>
          </w:p>
        </w:tc>
        <w:tc>
          <w:tcPr>
            <w:tcW w:w="1417" w:type="dxa"/>
            <w:shd w:val="clear" w:color="auto" w:fill="B8CCE4"/>
            <w:vAlign w:val="center"/>
            <w:hideMark/>
          </w:tcPr>
          <w:p w:rsidR="0099407F" w:rsidRPr="00B130C7" w:rsidRDefault="0099407F" w:rsidP="00936E05">
            <w:pPr>
              <w:jc w:val="center"/>
              <w:rPr>
                <w:b/>
                <w:bCs/>
                <w:sz w:val="18"/>
                <w:szCs w:val="18"/>
              </w:rPr>
            </w:pPr>
            <w:r w:rsidRPr="00B130C7">
              <w:rPr>
                <w:b/>
                <w:bCs/>
                <w:sz w:val="18"/>
                <w:szCs w:val="18"/>
              </w:rPr>
              <w:t>Zodpovedajúci príspevok z verejných zdrojov</w:t>
            </w:r>
          </w:p>
        </w:tc>
        <w:tc>
          <w:tcPr>
            <w:tcW w:w="851" w:type="dxa"/>
            <w:shd w:val="clear" w:color="auto" w:fill="B8CCE4"/>
            <w:vAlign w:val="center"/>
            <w:hideMark/>
          </w:tcPr>
          <w:p w:rsidR="0099407F" w:rsidRPr="00B130C7" w:rsidRDefault="0099407F" w:rsidP="00936E05">
            <w:pPr>
              <w:jc w:val="center"/>
              <w:rPr>
                <w:b/>
                <w:bCs/>
                <w:sz w:val="18"/>
                <w:szCs w:val="18"/>
              </w:rPr>
            </w:pPr>
            <w:r w:rsidRPr="00B130C7">
              <w:rPr>
                <w:b/>
                <w:bCs/>
                <w:sz w:val="18"/>
                <w:szCs w:val="18"/>
              </w:rPr>
              <w:t>Miera plnenia v %</w:t>
            </w:r>
          </w:p>
        </w:tc>
      </w:tr>
      <w:tr w:rsidR="00B130C7" w:rsidRPr="00B130C7" w:rsidTr="0051595F">
        <w:trPr>
          <w:trHeight w:val="170"/>
        </w:trPr>
        <w:tc>
          <w:tcPr>
            <w:tcW w:w="2142" w:type="dxa"/>
            <w:shd w:val="clear" w:color="auto" w:fill="B8CCE4"/>
            <w:vAlign w:val="center"/>
            <w:hideMark/>
          </w:tcPr>
          <w:p w:rsidR="0099407F" w:rsidRPr="00B130C7" w:rsidRDefault="0099407F" w:rsidP="00936E05">
            <w:pPr>
              <w:rPr>
                <w:sz w:val="18"/>
                <w:szCs w:val="18"/>
              </w:rPr>
            </w:pPr>
            <w:r w:rsidRPr="00B130C7">
              <w:rPr>
                <w:sz w:val="18"/>
                <w:szCs w:val="18"/>
              </w:rPr>
              <w:t> </w:t>
            </w:r>
          </w:p>
        </w:tc>
        <w:tc>
          <w:tcPr>
            <w:tcW w:w="1417" w:type="dxa"/>
            <w:shd w:val="clear" w:color="auto" w:fill="B8CCE4"/>
            <w:vAlign w:val="center"/>
            <w:hideMark/>
          </w:tcPr>
          <w:p w:rsidR="0099407F" w:rsidRPr="00B130C7" w:rsidRDefault="0099407F" w:rsidP="00936E05">
            <w:pPr>
              <w:jc w:val="center"/>
              <w:rPr>
                <w:sz w:val="18"/>
                <w:szCs w:val="18"/>
              </w:rPr>
            </w:pPr>
            <w:r w:rsidRPr="00B130C7">
              <w:rPr>
                <w:sz w:val="18"/>
                <w:szCs w:val="18"/>
              </w:rPr>
              <w:t>a</w:t>
            </w:r>
          </w:p>
        </w:tc>
        <w:tc>
          <w:tcPr>
            <w:tcW w:w="1418" w:type="dxa"/>
            <w:shd w:val="clear" w:color="auto" w:fill="B8CCE4"/>
            <w:vAlign w:val="center"/>
            <w:hideMark/>
          </w:tcPr>
          <w:p w:rsidR="0099407F" w:rsidRPr="00B130C7" w:rsidRDefault="0099407F" w:rsidP="00936E05">
            <w:pPr>
              <w:jc w:val="center"/>
              <w:rPr>
                <w:sz w:val="18"/>
                <w:szCs w:val="18"/>
              </w:rPr>
            </w:pPr>
            <w:r w:rsidRPr="00B130C7">
              <w:rPr>
                <w:sz w:val="18"/>
                <w:szCs w:val="18"/>
              </w:rPr>
              <w:t>b</w:t>
            </w:r>
          </w:p>
        </w:tc>
        <w:tc>
          <w:tcPr>
            <w:tcW w:w="1842" w:type="dxa"/>
            <w:shd w:val="clear" w:color="auto" w:fill="B8CCE4"/>
            <w:vAlign w:val="center"/>
            <w:hideMark/>
          </w:tcPr>
          <w:p w:rsidR="0099407F" w:rsidRPr="00B130C7" w:rsidRDefault="0099407F" w:rsidP="00936E05">
            <w:pPr>
              <w:jc w:val="center"/>
              <w:rPr>
                <w:sz w:val="18"/>
                <w:szCs w:val="18"/>
              </w:rPr>
            </w:pPr>
            <w:r w:rsidRPr="00B130C7">
              <w:rPr>
                <w:sz w:val="18"/>
                <w:szCs w:val="18"/>
              </w:rPr>
              <w:t>c</w:t>
            </w:r>
          </w:p>
        </w:tc>
        <w:tc>
          <w:tcPr>
            <w:tcW w:w="1417" w:type="dxa"/>
            <w:shd w:val="clear" w:color="auto" w:fill="B8CCE4"/>
            <w:vAlign w:val="center"/>
            <w:hideMark/>
          </w:tcPr>
          <w:p w:rsidR="0099407F" w:rsidRPr="00B130C7" w:rsidRDefault="0099407F" w:rsidP="00936E05">
            <w:pPr>
              <w:jc w:val="center"/>
              <w:rPr>
                <w:sz w:val="18"/>
                <w:szCs w:val="18"/>
              </w:rPr>
            </w:pPr>
            <w:r w:rsidRPr="00B130C7">
              <w:rPr>
                <w:sz w:val="18"/>
                <w:szCs w:val="18"/>
              </w:rPr>
              <w:t>d</w:t>
            </w:r>
          </w:p>
        </w:tc>
        <w:tc>
          <w:tcPr>
            <w:tcW w:w="851" w:type="dxa"/>
            <w:shd w:val="clear" w:color="auto" w:fill="B8CCE4"/>
            <w:vAlign w:val="center"/>
            <w:hideMark/>
          </w:tcPr>
          <w:p w:rsidR="0099407F" w:rsidRPr="00B130C7" w:rsidRDefault="0099407F" w:rsidP="00936E05">
            <w:pPr>
              <w:jc w:val="center"/>
              <w:rPr>
                <w:sz w:val="18"/>
                <w:szCs w:val="18"/>
              </w:rPr>
            </w:pPr>
            <w:r w:rsidRPr="00B130C7">
              <w:rPr>
                <w:sz w:val="18"/>
                <w:szCs w:val="18"/>
              </w:rPr>
              <w:t>e = d/a</w:t>
            </w:r>
          </w:p>
        </w:tc>
      </w:tr>
      <w:tr w:rsidR="00B130C7" w:rsidRPr="00B130C7" w:rsidTr="00B130C7">
        <w:trPr>
          <w:trHeight w:val="170"/>
        </w:trPr>
        <w:tc>
          <w:tcPr>
            <w:tcW w:w="2142" w:type="dxa"/>
            <w:shd w:val="clear" w:color="auto" w:fill="DBE5F1"/>
            <w:vAlign w:val="bottom"/>
            <w:hideMark/>
          </w:tcPr>
          <w:p w:rsidR="00B130C7" w:rsidRPr="00B130C7" w:rsidRDefault="00B130C7" w:rsidP="00AB0137">
            <w:pPr>
              <w:rPr>
                <w:i/>
                <w:iCs/>
                <w:sz w:val="18"/>
                <w:szCs w:val="18"/>
              </w:rPr>
            </w:pPr>
            <w:r w:rsidRPr="00B130C7">
              <w:rPr>
                <w:i/>
                <w:iCs/>
                <w:sz w:val="18"/>
                <w:szCs w:val="18"/>
              </w:rPr>
              <w:t>Prioritná os 1 - Inovácie a rast konkurencieschopnosti (ERDF)</w:t>
            </w:r>
          </w:p>
        </w:tc>
        <w:tc>
          <w:tcPr>
            <w:tcW w:w="1417" w:type="dxa"/>
            <w:shd w:val="clear" w:color="auto" w:fill="DBE5F1"/>
            <w:vAlign w:val="bottom"/>
          </w:tcPr>
          <w:p w:rsidR="00B130C7" w:rsidRPr="00B130C7" w:rsidRDefault="00B130C7" w:rsidP="00B11481">
            <w:pPr>
              <w:jc w:val="right"/>
              <w:rPr>
                <w:sz w:val="18"/>
                <w:szCs w:val="18"/>
              </w:rPr>
            </w:pPr>
            <w:r w:rsidRPr="00B130C7">
              <w:rPr>
                <w:sz w:val="18"/>
                <w:szCs w:val="18"/>
              </w:rPr>
              <w:t>682 267 500</w:t>
            </w:r>
          </w:p>
        </w:tc>
        <w:tc>
          <w:tcPr>
            <w:tcW w:w="1418" w:type="dxa"/>
            <w:shd w:val="clear" w:color="auto" w:fill="DBE5F1"/>
            <w:vAlign w:val="bottom"/>
          </w:tcPr>
          <w:p w:rsidR="00B130C7" w:rsidRPr="00B130C7" w:rsidRDefault="00B130C7" w:rsidP="00B11481">
            <w:pPr>
              <w:jc w:val="center"/>
              <w:rPr>
                <w:sz w:val="18"/>
                <w:szCs w:val="18"/>
              </w:rPr>
            </w:pPr>
            <w:r w:rsidRPr="00B130C7">
              <w:rPr>
                <w:sz w:val="18"/>
                <w:szCs w:val="18"/>
              </w:rPr>
              <w:t>Verejné zdroje</w:t>
            </w:r>
          </w:p>
        </w:tc>
        <w:tc>
          <w:tcPr>
            <w:tcW w:w="1842" w:type="dxa"/>
            <w:shd w:val="clear" w:color="auto" w:fill="DBE5F1"/>
            <w:vAlign w:val="bottom"/>
          </w:tcPr>
          <w:p w:rsidR="00B130C7" w:rsidRPr="00B130C7" w:rsidRDefault="00B130C7" w:rsidP="00B11481">
            <w:pPr>
              <w:jc w:val="right"/>
              <w:rPr>
                <w:sz w:val="18"/>
                <w:szCs w:val="18"/>
              </w:rPr>
            </w:pPr>
            <w:r w:rsidRPr="00B130C7">
              <w:rPr>
                <w:sz w:val="18"/>
                <w:szCs w:val="18"/>
              </w:rPr>
              <w:t>435 118 404,67</w:t>
            </w:r>
          </w:p>
        </w:tc>
        <w:tc>
          <w:tcPr>
            <w:tcW w:w="1417" w:type="dxa"/>
            <w:shd w:val="clear" w:color="auto" w:fill="DBE5F1"/>
            <w:vAlign w:val="bottom"/>
          </w:tcPr>
          <w:p w:rsidR="00B130C7" w:rsidRPr="00B130C7" w:rsidRDefault="00B130C7" w:rsidP="00B11481">
            <w:pPr>
              <w:jc w:val="right"/>
              <w:rPr>
                <w:sz w:val="18"/>
                <w:szCs w:val="18"/>
              </w:rPr>
            </w:pPr>
            <w:r w:rsidRPr="00B130C7">
              <w:rPr>
                <w:sz w:val="18"/>
                <w:szCs w:val="18"/>
              </w:rPr>
              <w:t>254 810 651,22</w:t>
            </w:r>
          </w:p>
        </w:tc>
        <w:tc>
          <w:tcPr>
            <w:tcW w:w="851" w:type="dxa"/>
            <w:shd w:val="clear" w:color="auto" w:fill="DBE5F1"/>
            <w:vAlign w:val="bottom"/>
          </w:tcPr>
          <w:p w:rsidR="00B130C7" w:rsidRPr="00B130C7" w:rsidRDefault="00B130C7" w:rsidP="00B11481">
            <w:pPr>
              <w:jc w:val="right"/>
              <w:rPr>
                <w:sz w:val="18"/>
                <w:szCs w:val="18"/>
              </w:rPr>
            </w:pPr>
            <w:r w:rsidRPr="00B130C7">
              <w:rPr>
                <w:sz w:val="18"/>
                <w:szCs w:val="18"/>
              </w:rPr>
              <w:t>37,35</w:t>
            </w:r>
          </w:p>
        </w:tc>
      </w:tr>
      <w:tr w:rsidR="00B130C7" w:rsidRPr="00B130C7" w:rsidTr="00B130C7">
        <w:trPr>
          <w:trHeight w:val="170"/>
        </w:trPr>
        <w:tc>
          <w:tcPr>
            <w:tcW w:w="2142" w:type="dxa"/>
            <w:shd w:val="clear" w:color="auto" w:fill="DBE5F1"/>
            <w:vAlign w:val="bottom"/>
            <w:hideMark/>
          </w:tcPr>
          <w:p w:rsidR="00B130C7" w:rsidRPr="00B130C7" w:rsidRDefault="00B130C7" w:rsidP="00AB0137">
            <w:pPr>
              <w:rPr>
                <w:i/>
                <w:iCs/>
                <w:sz w:val="18"/>
                <w:szCs w:val="18"/>
              </w:rPr>
            </w:pPr>
            <w:r w:rsidRPr="00B130C7">
              <w:rPr>
                <w:i/>
                <w:iCs/>
                <w:sz w:val="18"/>
                <w:szCs w:val="18"/>
              </w:rPr>
              <w:t>Prioritná os 2 – Energetika (ERDF)</w:t>
            </w:r>
          </w:p>
        </w:tc>
        <w:tc>
          <w:tcPr>
            <w:tcW w:w="1417" w:type="dxa"/>
            <w:shd w:val="clear" w:color="auto" w:fill="DBE5F1"/>
            <w:vAlign w:val="bottom"/>
          </w:tcPr>
          <w:p w:rsidR="00B130C7" w:rsidRPr="00B130C7" w:rsidRDefault="00B130C7" w:rsidP="00B11481">
            <w:pPr>
              <w:jc w:val="right"/>
              <w:rPr>
                <w:sz w:val="18"/>
                <w:szCs w:val="18"/>
              </w:rPr>
            </w:pPr>
            <w:r w:rsidRPr="00B130C7">
              <w:rPr>
                <w:sz w:val="18"/>
                <w:szCs w:val="18"/>
              </w:rPr>
              <w:t>198 631 059</w:t>
            </w:r>
          </w:p>
        </w:tc>
        <w:tc>
          <w:tcPr>
            <w:tcW w:w="1418" w:type="dxa"/>
            <w:shd w:val="clear" w:color="auto" w:fill="DBE5F1"/>
            <w:vAlign w:val="bottom"/>
          </w:tcPr>
          <w:p w:rsidR="00B130C7" w:rsidRPr="00B130C7" w:rsidRDefault="00B130C7" w:rsidP="00B11481">
            <w:pPr>
              <w:jc w:val="center"/>
              <w:rPr>
                <w:sz w:val="18"/>
                <w:szCs w:val="18"/>
              </w:rPr>
            </w:pPr>
            <w:r w:rsidRPr="00B130C7">
              <w:rPr>
                <w:sz w:val="18"/>
                <w:szCs w:val="18"/>
              </w:rPr>
              <w:t>Verejné zdroje</w:t>
            </w:r>
          </w:p>
        </w:tc>
        <w:tc>
          <w:tcPr>
            <w:tcW w:w="1842" w:type="dxa"/>
            <w:shd w:val="clear" w:color="auto" w:fill="DBE5F1"/>
            <w:vAlign w:val="bottom"/>
          </w:tcPr>
          <w:p w:rsidR="00B130C7" w:rsidRPr="00B130C7" w:rsidRDefault="00B130C7" w:rsidP="00B11481">
            <w:pPr>
              <w:jc w:val="right"/>
              <w:rPr>
                <w:sz w:val="18"/>
                <w:szCs w:val="18"/>
              </w:rPr>
            </w:pPr>
            <w:r w:rsidRPr="00B130C7">
              <w:rPr>
                <w:sz w:val="18"/>
                <w:szCs w:val="18"/>
              </w:rPr>
              <w:t>144 787 030,91</w:t>
            </w:r>
          </w:p>
        </w:tc>
        <w:tc>
          <w:tcPr>
            <w:tcW w:w="1417" w:type="dxa"/>
            <w:shd w:val="clear" w:color="auto" w:fill="DBE5F1"/>
            <w:vAlign w:val="bottom"/>
          </w:tcPr>
          <w:p w:rsidR="00B130C7" w:rsidRPr="00B130C7" w:rsidRDefault="00B130C7" w:rsidP="00B11481">
            <w:pPr>
              <w:jc w:val="right"/>
              <w:rPr>
                <w:sz w:val="18"/>
                <w:szCs w:val="18"/>
              </w:rPr>
            </w:pPr>
            <w:r w:rsidRPr="00B130C7">
              <w:rPr>
                <w:sz w:val="18"/>
                <w:szCs w:val="18"/>
              </w:rPr>
              <w:t>78 403 678,76</w:t>
            </w:r>
          </w:p>
        </w:tc>
        <w:tc>
          <w:tcPr>
            <w:tcW w:w="851" w:type="dxa"/>
            <w:shd w:val="clear" w:color="auto" w:fill="DBE5F1"/>
            <w:vAlign w:val="bottom"/>
          </w:tcPr>
          <w:p w:rsidR="00B130C7" w:rsidRPr="00B130C7" w:rsidRDefault="00B130C7" w:rsidP="00B11481">
            <w:pPr>
              <w:jc w:val="right"/>
              <w:rPr>
                <w:sz w:val="18"/>
                <w:szCs w:val="18"/>
              </w:rPr>
            </w:pPr>
            <w:r w:rsidRPr="00B130C7">
              <w:rPr>
                <w:sz w:val="18"/>
                <w:szCs w:val="18"/>
              </w:rPr>
              <w:t>39,47</w:t>
            </w:r>
          </w:p>
        </w:tc>
      </w:tr>
      <w:tr w:rsidR="00B130C7" w:rsidRPr="00B130C7" w:rsidTr="00B130C7">
        <w:trPr>
          <w:trHeight w:val="170"/>
        </w:trPr>
        <w:tc>
          <w:tcPr>
            <w:tcW w:w="2142" w:type="dxa"/>
            <w:shd w:val="clear" w:color="auto" w:fill="DBE5F1"/>
            <w:vAlign w:val="bottom"/>
            <w:hideMark/>
          </w:tcPr>
          <w:p w:rsidR="00B130C7" w:rsidRPr="00B130C7" w:rsidRDefault="00B130C7" w:rsidP="00936E05">
            <w:pPr>
              <w:rPr>
                <w:i/>
                <w:iCs/>
                <w:sz w:val="18"/>
                <w:szCs w:val="18"/>
              </w:rPr>
            </w:pPr>
            <w:r w:rsidRPr="00B130C7">
              <w:rPr>
                <w:i/>
                <w:iCs/>
                <w:sz w:val="18"/>
                <w:szCs w:val="18"/>
              </w:rPr>
              <w:t>Prioritná os 3 -  Cestovný ruch (ERDF)</w:t>
            </w:r>
          </w:p>
        </w:tc>
        <w:tc>
          <w:tcPr>
            <w:tcW w:w="1417" w:type="dxa"/>
            <w:shd w:val="clear" w:color="auto" w:fill="DBE5F1"/>
            <w:vAlign w:val="bottom"/>
          </w:tcPr>
          <w:p w:rsidR="00B130C7" w:rsidRPr="00B130C7" w:rsidRDefault="00B130C7" w:rsidP="00B11481">
            <w:pPr>
              <w:jc w:val="right"/>
              <w:rPr>
                <w:sz w:val="18"/>
                <w:szCs w:val="18"/>
              </w:rPr>
            </w:pPr>
            <w:r w:rsidRPr="00B130C7">
              <w:rPr>
                <w:sz w:val="18"/>
                <w:szCs w:val="18"/>
              </w:rPr>
              <w:t>222 564 706</w:t>
            </w:r>
          </w:p>
        </w:tc>
        <w:tc>
          <w:tcPr>
            <w:tcW w:w="1418" w:type="dxa"/>
            <w:shd w:val="clear" w:color="auto" w:fill="DBE5F1"/>
            <w:vAlign w:val="bottom"/>
          </w:tcPr>
          <w:p w:rsidR="00B130C7" w:rsidRPr="00B130C7" w:rsidRDefault="00B130C7" w:rsidP="00B11481">
            <w:pPr>
              <w:jc w:val="center"/>
              <w:rPr>
                <w:sz w:val="18"/>
                <w:szCs w:val="18"/>
              </w:rPr>
            </w:pPr>
            <w:r w:rsidRPr="00B130C7">
              <w:rPr>
                <w:sz w:val="18"/>
                <w:szCs w:val="18"/>
              </w:rPr>
              <w:t>Verejné zdroje</w:t>
            </w:r>
          </w:p>
        </w:tc>
        <w:tc>
          <w:tcPr>
            <w:tcW w:w="1842" w:type="dxa"/>
            <w:shd w:val="clear" w:color="auto" w:fill="DBE5F1"/>
            <w:vAlign w:val="bottom"/>
          </w:tcPr>
          <w:p w:rsidR="00B130C7" w:rsidRPr="00B130C7" w:rsidRDefault="00B130C7" w:rsidP="00B11481">
            <w:pPr>
              <w:jc w:val="right"/>
              <w:rPr>
                <w:sz w:val="18"/>
                <w:szCs w:val="18"/>
              </w:rPr>
            </w:pPr>
            <w:r w:rsidRPr="00B130C7">
              <w:rPr>
                <w:sz w:val="18"/>
                <w:szCs w:val="18"/>
              </w:rPr>
              <w:t>224 184 863,11</w:t>
            </w:r>
          </w:p>
        </w:tc>
        <w:tc>
          <w:tcPr>
            <w:tcW w:w="1417" w:type="dxa"/>
            <w:shd w:val="clear" w:color="auto" w:fill="DBE5F1"/>
            <w:vAlign w:val="bottom"/>
          </w:tcPr>
          <w:p w:rsidR="00B130C7" w:rsidRPr="00B130C7" w:rsidRDefault="00B130C7" w:rsidP="00B11481">
            <w:pPr>
              <w:jc w:val="right"/>
              <w:rPr>
                <w:sz w:val="18"/>
                <w:szCs w:val="18"/>
              </w:rPr>
            </w:pPr>
            <w:r w:rsidRPr="00B130C7">
              <w:rPr>
                <w:sz w:val="18"/>
                <w:szCs w:val="18"/>
              </w:rPr>
              <w:t>115 442 543,73</w:t>
            </w:r>
          </w:p>
        </w:tc>
        <w:tc>
          <w:tcPr>
            <w:tcW w:w="851" w:type="dxa"/>
            <w:shd w:val="clear" w:color="auto" w:fill="DBE5F1"/>
            <w:vAlign w:val="bottom"/>
          </w:tcPr>
          <w:p w:rsidR="00B130C7" w:rsidRPr="00B130C7" w:rsidRDefault="00B130C7" w:rsidP="00B11481">
            <w:pPr>
              <w:jc w:val="right"/>
              <w:rPr>
                <w:sz w:val="18"/>
                <w:szCs w:val="18"/>
              </w:rPr>
            </w:pPr>
            <w:r w:rsidRPr="00B130C7">
              <w:rPr>
                <w:sz w:val="18"/>
                <w:szCs w:val="18"/>
              </w:rPr>
              <w:t>51,87</w:t>
            </w:r>
          </w:p>
        </w:tc>
      </w:tr>
      <w:tr w:rsidR="00B130C7" w:rsidRPr="00B130C7" w:rsidTr="00B130C7">
        <w:trPr>
          <w:trHeight w:val="170"/>
        </w:trPr>
        <w:tc>
          <w:tcPr>
            <w:tcW w:w="2142" w:type="dxa"/>
            <w:shd w:val="clear" w:color="auto" w:fill="DBE5F1"/>
            <w:vAlign w:val="bottom"/>
            <w:hideMark/>
          </w:tcPr>
          <w:p w:rsidR="00B130C7" w:rsidRPr="00B130C7" w:rsidRDefault="00B130C7" w:rsidP="00936E05">
            <w:pPr>
              <w:rPr>
                <w:i/>
                <w:iCs/>
                <w:sz w:val="18"/>
                <w:szCs w:val="18"/>
              </w:rPr>
            </w:pPr>
            <w:r w:rsidRPr="00B130C7">
              <w:rPr>
                <w:i/>
                <w:iCs/>
                <w:sz w:val="18"/>
                <w:szCs w:val="18"/>
              </w:rPr>
              <w:t>Prioritná os 4 - Technická pomoc (ERDF)</w:t>
            </w:r>
          </w:p>
        </w:tc>
        <w:tc>
          <w:tcPr>
            <w:tcW w:w="1417" w:type="dxa"/>
            <w:shd w:val="clear" w:color="auto" w:fill="DBE5F1"/>
            <w:vAlign w:val="bottom"/>
          </w:tcPr>
          <w:p w:rsidR="00B130C7" w:rsidRPr="00B130C7" w:rsidRDefault="00B130C7" w:rsidP="00B11481">
            <w:pPr>
              <w:jc w:val="right"/>
              <w:rPr>
                <w:sz w:val="18"/>
                <w:szCs w:val="18"/>
              </w:rPr>
            </w:pPr>
            <w:r w:rsidRPr="00B130C7">
              <w:rPr>
                <w:sz w:val="18"/>
                <w:szCs w:val="18"/>
              </w:rPr>
              <w:t>35 654 383</w:t>
            </w:r>
          </w:p>
        </w:tc>
        <w:tc>
          <w:tcPr>
            <w:tcW w:w="1418" w:type="dxa"/>
            <w:shd w:val="clear" w:color="auto" w:fill="DBE5F1"/>
            <w:vAlign w:val="bottom"/>
          </w:tcPr>
          <w:p w:rsidR="00B130C7" w:rsidRPr="00B130C7" w:rsidRDefault="00B130C7" w:rsidP="00B11481">
            <w:pPr>
              <w:jc w:val="center"/>
              <w:rPr>
                <w:sz w:val="18"/>
                <w:szCs w:val="18"/>
              </w:rPr>
            </w:pPr>
            <w:r w:rsidRPr="00B130C7">
              <w:rPr>
                <w:sz w:val="18"/>
                <w:szCs w:val="18"/>
              </w:rPr>
              <w:t>Verejné zdroje</w:t>
            </w:r>
          </w:p>
        </w:tc>
        <w:tc>
          <w:tcPr>
            <w:tcW w:w="1842" w:type="dxa"/>
            <w:shd w:val="clear" w:color="auto" w:fill="DBE5F1"/>
            <w:vAlign w:val="bottom"/>
          </w:tcPr>
          <w:p w:rsidR="00B130C7" w:rsidRPr="00B130C7" w:rsidRDefault="00B130C7" w:rsidP="00B11481">
            <w:pPr>
              <w:jc w:val="right"/>
              <w:rPr>
                <w:sz w:val="18"/>
                <w:szCs w:val="18"/>
              </w:rPr>
            </w:pPr>
            <w:r w:rsidRPr="00B130C7">
              <w:rPr>
                <w:sz w:val="18"/>
                <w:szCs w:val="18"/>
              </w:rPr>
              <w:t>14 187 253,71</w:t>
            </w:r>
          </w:p>
        </w:tc>
        <w:tc>
          <w:tcPr>
            <w:tcW w:w="1417" w:type="dxa"/>
            <w:shd w:val="clear" w:color="auto" w:fill="DBE5F1"/>
            <w:vAlign w:val="bottom"/>
          </w:tcPr>
          <w:p w:rsidR="00B130C7" w:rsidRPr="00B130C7" w:rsidRDefault="00B130C7" w:rsidP="00B11481">
            <w:pPr>
              <w:jc w:val="right"/>
              <w:rPr>
                <w:sz w:val="18"/>
                <w:szCs w:val="18"/>
              </w:rPr>
            </w:pPr>
            <w:r w:rsidRPr="00B130C7">
              <w:rPr>
                <w:sz w:val="18"/>
                <w:szCs w:val="18"/>
              </w:rPr>
              <w:t>14 187 253,71</w:t>
            </w:r>
          </w:p>
        </w:tc>
        <w:tc>
          <w:tcPr>
            <w:tcW w:w="851" w:type="dxa"/>
            <w:shd w:val="clear" w:color="auto" w:fill="DBE5F1"/>
            <w:vAlign w:val="bottom"/>
          </w:tcPr>
          <w:p w:rsidR="00B130C7" w:rsidRPr="00B130C7" w:rsidRDefault="00B130C7" w:rsidP="00B11481">
            <w:pPr>
              <w:jc w:val="right"/>
              <w:rPr>
                <w:sz w:val="18"/>
                <w:szCs w:val="18"/>
              </w:rPr>
            </w:pPr>
            <w:r w:rsidRPr="00B130C7">
              <w:rPr>
                <w:sz w:val="18"/>
                <w:szCs w:val="18"/>
              </w:rPr>
              <w:t>39,79</w:t>
            </w:r>
          </w:p>
        </w:tc>
      </w:tr>
      <w:tr w:rsidR="00B130C7" w:rsidRPr="00B130C7" w:rsidTr="00B130C7">
        <w:trPr>
          <w:trHeight w:val="170"/>
        </w:trPr>
        <w:tc>
          <w:tcPr>
            <w:tcW w:w="2142" w:type="dxa"/>
            <w:shd w:val="clear" w:color="auto" w:fill="B8CCE4"/>
            <w:vAlign w:val="bottom"/>
            <w:hideMark/>
          </w:tcPr>
          <w:p w:rsidR="00B130C7" w:rsidRPr="00B130C7" w:rsidRDefault="00B130C7" w:rsidP="00936E05">
            <w:pPr>
              <w:rPr>
                <w:b/>
                <w:bCs/>
                <w:sz w:val="18"/>
                <w:szCs w:val="18"/>
              </w:rPr>
            </w:pPr>
            <w:r w:rsidRPr="00B130C7">
              <w:rPr>
                <w:b/>
                <w:bCs/>
                <w:sz w:val="18"/>
                <w:szCs w:val="18"/>
              </w:rPr>
              <w:t>Celkový súčet</w:t>
            </w:r>
          </w:p>
        </w:tc>
        <w:tc>
          <w:tcPr>
            <w:tcW w:w="1417" w:type="dxa"/>
            <w:shd w:val="clear" w:color="auto" w:fill="B8CCE4"/>
            <w:vAlign w:val="bottom"/>
          </w:tcPr>
          <w:p w:rsidR="00B130C7" w:rsidRPr="00B130C7" w:rsidRDefault="00B130C7" w:rsidP="00B11481">
            <w:pPr>
              <w:jc w:val="right"/>
              <w:rPr>
                <w:b/>
                <w:bCs/>
                <w:sz w:val="18"/>
                <w:szCs w:val="18"/>
              </w:rPr>
            </w:pPr>
            <w:r w:rsidRPr="00B130C7">
              <w:rPr>
                <w:b/>
                <w:bCs/>
                <w:sz w:val="18"/>
                <w:szCs w:val="18"/>
              </w:rPr>
              <w:t>1 139 117 648</w:t>
            </w:r>
          </w:p>
        </w:tc>
        <w:tc>
          <w:tcPr>
            <w:tcW w:w="1418" w:type="dxa"/>
            <w:shd w:val="clear" w:color="auto" w:fill="B8CCE4"/>
            <w:vAlign w:val="bottom"/>
          </w:tcPr>
          <w:p w:rsidR="00B130C7" w:rsidRPr="00B130C7" w:rsidRDefault="00B130C7" w:rsidP="00B11481">
            <w:pPr>
              <w:jc w:val="center"/>
              <w:rPr>
                <w:b/>
                <w:bCs/>
                <w:sz w:val="18"/>
                <w:szCs w:val="18"/>
              </w:rPr>
            </w:pPr>
            <w:r w:rsidRPr="00B130C7">
              <w:rPr>
                <w:b/>
                <w:bCs/>
                <w:sz w:val="18"/>
                <w:szCs w:val="18"/>
              </w:rPr>
              <w:t>-</w:t>
            </w:r>
          </w:p>
        </w:tc>
        <w:tc>
          <w:tcPr>
            <w:tcW w:w="1842" w:type="dxa"/>
            <w:shd w:val="clear" w:color="auto" w:fill="B8CCE4"/>
            <w:vAlign w:val="bottom"/>
          </w:tcPr>
          <w:p w:rsidR="00B130C7" w:rsidRPr="00B130C7" w:rsidRDefault="00B130C7" w:rsidP="00B11481">
            <w:pPr>
              <w:jc w:val="right"/>
              <w:rPr>
                <w:b/>
                <w:bCs/>
                <w:sz w:val="18"/>
                <w:szCs w:val="18"/>
              </w:rPr>
            </w:pPr>
            <w:r w:rsidRPr="00B130C7">
              <w:rPr>
                <w:b/>
                <w:bCs/>
                <w:sz w:val="18"/>
                <w:szCs w:val="18"/>
              </w:rPr>
              <w:t>818 277 552,40</w:t>
            </w:r>
          </w:p>
        </w:tc>
        <w:tc>
          <w:tcPr>
            <w:tcW w:w="1417" w:type="dxa"/>
            <w:shd w:val="clear" w:color="auto" w:fill="B8CCE4"/>
            <w:vAlign w:val="bottom"/>
          </w:tcPr>
          <w:p w:rsidR="00B130C7" w:rsidRPr="00B130C7" w:rsidRDefault="00B130C7" w:rsidP="00B11481">
            <w:pPr>
              <w:jc w:val="right"/>
              <w:rPr>
                <w:b/>
                <w:bCs/>
                <w:sz w:val="18"/>
                <w:szCs w:val="18"/>
              </w:rPr>
            </w:pPr>
            <w:r w:rsidRPr="00B130C7">
              <w:rPr>
                <w:b/>
                <w:bCs/>
                <w:sz w:val="18"/>
                <w:szCs w:val="18"/>
              </w:rPr>
              <w:t>462 844 127,42</w:t>
            </w:r>
          </w:p>
        </w:tc>
        <w:tc>
          <w:tcPr>
            <w:tcW w:w="851" w:type="dxa"/>
            <w:shd w:val="clear" w:color="auto" w:fill="B8CCE4"/>
            <w:vAlign w:val="bottom"/>
          </w:tcPr>
          <w:p w:rsidR="00B130C7" w:rsidRPr="00B130C7" w:rsidRDefault="00B130C7" w:rsidP="00B11481">
            <w:pPr>
              <w:jc w:val="right"/>
              <w:rPr>
                <w:b/>
                <w:bCs/>
                <w:sz w:val="18"/>
                <w:szCs w:val="18"/>
              </w:rPr>
            </w:pPr>
            <w:r w:rsidRPr="00B130C7">
              <w:rPr>
                <w:b/>
                <w:bCs/>
                <w:sz w:val="18"/>
                <w:szCs w:val="18"/>
              </w:rPr>
              <w:t>40,63</w:t>
            </w:r>
          </w:p>
        </w:tc>
      </w:tr>
    </w:tbl>
    <w:p w:rsidR="0099407F" w:rsidRPr="00B130C7" w:rsidRDefault="0099407F" w:rsidP="0099407F">
      <w:pPr>
        <w:jc w:val="both"/>
        <w:rPr>
          <w:bCs/>
          <w:sz w:val="20"/>
          <w:szCs w:val="20"/>
        </w:rPr>
      </w:pPr>
      <w:r w:rsidRPr="00B130C7">
        <w:rPr>
          <w:bCs/>
          <w:sz w:val="20"/>
          <w:szCs w:val="20"/>
        </w:rPr>
        <w:t>Zdroj: CO</w:t>
      </w:r>
    </w:p>
    <w:p w:rsidR="00B11481" w:rsidRDefault="00B11481" w:rsidP="00B11481">
      <w:pPr>
        <w:rPr>
          <w:rFonts w:ascii="Arial Narrow" w:hAnsi="Arial Narrow" w:cs="Calibri"/>
          <w:sz w:val="20"/>
          <w:szCs w:val="20"/>
        </w:rPr>
      </w:pPr>
    </w:p>
    <w:p w:rsidR="00B11481" w:rsidRPr="00EE50F5" w:rsidRDefault="00B11481" w:rsidP="00B11481">
      <w:pPr>
        <w:jc w:val="both"/>
        <w:rPr>
          <w:sz w:val="20"/>
          <w:szCs w:val="20"/>
        </w:rPr>
      </w:pPr>
      <w:r w:rsidRPr="00EE50F5">
        <w:rPr>
          <w:sz w:val="20"/>
          <w:szCs w:val="20"/>
        </w:rPr>
        <w:t xml:space="preserve">Stĺpec </w:t>
      </w:r>
      <w:r w:rsidRPr="00EE50F5">
        <w:rPr>
          <w:b/>
          <w:sz w:val="20"/>
          <w:szCs w:val="20"/>
        </w:rPr>
        <w:t>a</w:t>
      </w:r>
      <w:r w:rsidRPr="00EE50F5">
        <w:rPr>
          <w:sz w:val="20"/>
          <w:szCs w:val="20"/>
        </w:rPr>
        <w:t>) – alokácia OP KaHR rozdelená podľa prioritných osí (EÚ + ŠR + OVZ bez súkromných zdrojov);</w:t>
      </w:r>
    </w:p>
    <w:p w:rsidR="00B11481" w:rsidRPr="00EE50F5" w:rsidRDefault="00B11481" w:rsidP="00B11481">
      <w:pPr>
        <w:jc w:val="both"/>
        <w:rPr>
          <w:sz w:val="20"/>
          <w:szCs w:val="20"/>
        </w:rPr>
      </w:pPr>
      <w:r w:rsidRPr="00EE50F5">
        <w:rPr>
          <w:sz w:val="20"/>
          <w:szCs w:val="20"/>
        </w:rPr>
        <w:t xml:space="preserve">Stĺpec </w:t>
      </w:r>
      <w:r w:rsidRPr="00EE50F5">
        <w:rPr>
          <w:b/>
          <w:sz w:val="20"/>
          <w:szCs w:val="20"/>
        </w:rPr>
        <w:t>c)</w:t>
      </w:r>
      <w:r w:rsidRPr="00EE50F5">
        <w:rPr>
          <w:sz w:val="20"/>
          <w:szCs w:val="20"/>
        </w:rPr>
        <w:t xml:space="preserve"> - kumulatívna celková suma certifikovaných oprávnených výdavkov zahrnutá do poslednej žiadosti o platbu na EK v danom roku N za OP KaHR (EÚ + ŠR + OVZ + SZ);</w:t>
      </w:r>
    </w:p>
    <w:p w:rsidR="00B11481" w:rsidRPr="00EE50F5" w:rsidRDefault="00B11481" w:rsidP="00B11481">
      <w:pPr>
        <w:jc w:val="both"/>
        <w:rPr>
          <w:sz w:val="20"/>
          <w:szCs w:val="20"/>
        </w:rPr>
      </w:pPr>
      <w:r w:rsidRPr="00EE50F5">
        <w:rPr>
          <w:sz w:val="20"/>
          <w:szCs w:val="20"/>
        </w:rPr>
        <w:t xml:space="preserve">Stĺpec </w:t>
      </w:r>
      <w:r w:rsidRPr="00EE50F5">
        <w:rPr>
          <w:b/>
          <w:sz w:val="20"/>
          <w:szCs w:val="20"/>
        </w:rPr>
        <w:t>d)</w:t>
      </w:r>
      <w:r w:rsidRPr="00EE50F5">
        <w:rPr>
          <w:sz w:val="20"/>
          <w:szCs w:val="20"/>
        </w:rPr>
        <w:t xml:space="preserve"> – zodpovedajúci príspevok z verejných zdrojov zo žiadosti o platbu na EK za OP KaHR (EÚ + ŠR + OVZ);</w:t>
      </w:r>
    </w:p>
    <w:p w:rsidR="00B11481" w:rsidRPr="00EE50F5" w:rsidRDefault="00B11481" w:rsidP="00B11481">
      <w:pPr>
        <w:jc w:val="both"/>
        <w:rPr>
          <w:sz w:val="20"/>
          <w:szCs w:val="20"/>
        </w:rPr>
      </w:pPr>
      <w:r w:rsidRPr="00EE50F5">
        <w:rPr>
          <w:sz w:val="20"/>
          <w:szCs w:val="20"/>
        </w:rPr>
        <w:t xml:space="preserve">Stĺpec </w:t>
      </w:r>
      <w:r w:rsidRPr="00EE50F5">
        <w:rPr>
          <w:b/>
          <w:sz w:val="20"/>
          <w:szCs w:val="20"/>
        </w:rPr>
        <w:t>e)</w:t>
      </w:r>
      <w:r w:rsidRPr="00EE50F5">
        <w:rPr>
          <w:sz w:val="20"/>
          <w:szCs w:val="20"/>
        </w:rPr>
        <w:t xml:space="preserve"> – v prípade SR je výpočet maximálnej výšky pomoci tvorený celkovými oprávnenými verejnými výdavkami, t. j. „</w:t>
      </w:r>
      <w:proofErr w:type="spellStart"/>
      <w:r w:rsidRPr="00EE50F5">
        <w:rPr>
          <w:sz w:val="20"/>
          <w:szCs w:val="20"/>
        </w:rPr>
        <w:t>Public</w:t>
      </w:r>
      <w:proofErr w:type="spellEnd"/>
      <w:r w:rsidRPr="00EE50F5">
        <w:rPr>
          <w:sz w:val="20"/>
          <w:szCs w:val="20"/>
        </w:rPr>
        <w:t xml:space="preserve"> = Verejné zdroje“, preto platí vzorec „e</w:t>
      </w:r>
      <w:r w:rsidR="00C8184A">
        <w:rPr>
          <w:sz w:val="20"/>
          <w:szCs w:val="20"/>
        </w:rPr>
        <w:t xml:space="preserve"> </w:t>
      </w:r>
      <w:r w:rsidRPr="00EE50F5">
        <w:rPr>
          <w:sz w:val="20"/>
          <w:szCs w:val="20"/>
        </w:rPr>
        <w:t>=</w:t>
      </w:r>
      <w:r w:rsidR="00C8184A">
        <w:rPr>
          <w:sz w:val="20"/>
          <w:szCs w:val="20"/>
        </w:rPr>
        <w:t xml:space="preserve"> </w:t>
      </w:r>
      <w:r w:rsidRPr="00EE50F5">
        <w:rPr>
          <w:sz w:val="20"/>
          <w:szCs w:val="20"/>
        </w:rPr>
        <w:t>d</w:t>
      </w:r>
      <w:r w:rsidR="00C8184A">
        <w:rPr>
          <w:sz w:val="20"/>
          <w:szCs w:val="20"/>
        </w:rPr>
        <w:t xml:space="preserve"> </w:t>
      </w:r>
      <w:r w:rsidRPr="00EE50F5">
        <w:rPr>
          <w:sz w:val="20"/>
          <w:szCs w:val="20"/>
        </w:rPr>
        <w:t>/</w:t>
      </w:r>
      <w:r w:rsidR="00C8184A">
        <w:rPr>
          <w:sz w:val="20"/>
          <w:szCs w:val="20"/>
        </w:rPr>
        <w:t xml:space="preserve"> </w:t>
      </w:r>
      <w:r w:rsidRPr="00EE50F5">
        <w:rPr>
          <w:sz w:val="20"/>
          <w:szCs w:val="20"/>
        </w:rPr>
        <w:t>a“</w:t>
      </w:r>
    </w:p>
    <w:p w:rsidR="0099407F" w:rsidRPr="00DF05C6" w:rsidRDefault="0099407F" w:rsidP="000C7B41">
      <w:pPr>
        <w:pStyle w:val="Nadpis4"/>
        <w:tabs>
          <w:tab w:val="clear" w:pos="864"/>
          <w:tab w:val="num" w:pos="993"/>
        </w:tabs>
        <w:spacing w:before="360" w:after="240"/>
        <w:ind w:left="993" w:hanging="993"/>
        <w:rPr>
          <w:rFonts w:ascii="Arial Narrow" w:hAnsi="Arial Narrow" w:cs="Arial Narrow"/>
          <w:color w:val="0070C0"/>
          <w:sz w:val="22"/>
          <w:szCs w:val="22"/>
        </w:rPr>
      </w:pPr>
      <w:bookmarkStart w:id="77" w:name="_Toc326050923"/>
      <w:r w:rsidRPr="00431315">
        <w:rPr>
          <w:b w:val="0"/>
          <w:sz w:val="26"/>
          <w:szCs w:val="26"/>
          <w:u w:val="single"/>
        </w:rPr>
        <w:t>Odhady očakávaných výdavkov</w:t>
      </w:r>
      <w:r w:rsidR="00104F0B" w:rsidRPr="00431315">
        <w:rPr>
          <w:b w:val="0"/>
          <w:sz w:val="26"/>
          <w:szCs w:val="26"/>
          <w:u w:val="single"/>
        </w:rPr>
        <w:t xml:space="preserve"> a informácie o ich napĺňaní vo vzťahu k žiadostiam o platbu predloženým na Európsku komisiu</w:t>
      </w:r>
      <w:bookmarkEnd w:id="77"/>
    </w:p>
    <w:p w:rsidR="00431315" w:rsidRPr="002A7396" w:rsidRDefault="00431315" w:rsidP="00431315">
      <w:pPr>
        <w:spacing w:before="120"/>
        <w:jc w:val="both"/>
      </w:pPr>
      <w:r w:rsidRPr="002A7396">
        <w:t xml:space="preserve">OOV na rok 2012 zaslané na EK k  27. 4. 2012 za OP KaHR predstavovali sumu 173 041 972 Eur. Aktualizované OOV zaslané na EK k 12. 9. 2012 za OP KaHR predstavovali sumu 140 100 000 Eur. </w:t>
      </w:r>
    </w:p>
    <w:p w:rsidR="00431315" w:rsidRPr="002A7396" w:rsidRDefault="00431315" w:rsidP="00431315">
      <w:pPr>
        <w:spacing w:before="120"/>
        <w:jc w:val="both"/>
      </w:pPr>
      <w:r w:rsidRPr="002A7396">
        <w:t xml:space="preserve">OOV k 27. 4. 2012 bol zaslaním 5 žiadostí o priebežnú platbu v roku 2012 vo výške 144 215 433,50 Eur naplnený na 83,34 %. </w:t>
      </w:r>
    </w:p>
    <w:p w:rsidR="00431315" w:rsidRPr="002A7396" w:rsidRDefault="00431315" w:rsidP="00431315">
      <w:pPr>
        <w:spacing w:before="120"/>
        <w:jc w:val="both"/>
      </w:pPr>
      <w:r w:rsidRPr="002A7396">
        <w:t>OOV k 12. 9.</w:t>
      </w:r>
      <w:r w:rsidR="002A7396">
        <w:t xml:space="preserve"> </w:t>
      </w:r>
      <w:r w:rsidRPr="002A7396">
        <w:t xml:space="preserve">2012 bol zaslaním 5 žiadostí o priebežnú platbu v roku 2012 vo výške 144 215 433,50 Eur naplnený na 102,94 %. </w:t>
      </w:r>
    </w:p>
    <w:p w:rsidR="00431315" w:rsidRPr="002A7396" w:rsidRDefault="00431315" w:rsidP="00431315">
      <w:pPr>
        <w:spacing w:before="120"/>
        <w:jc w:val="both"/>
      </w:pPr>
      <w:r w:rsidRPr="002A7396">
        <w:t>V prípade vyhodnotenia OOV k 12. 9. 2012 voči prijatým prostriedkom z EK bol tento odhad prijatím 4 priebežných platieb z EK v roku 2012 vo výške 116 746 681,44 Eur naplnený na 83,33 %.</w:t>
      </w:r>
    </w:p>
    <w:tbl>
      <w:tblPr>
        <w:tblpPr w:leftFromText="141" w:rightFromText="141" w:vertAnchor="text" w:horzAnchor="margin" w:tblpXSpec="center" w:tblpY="706"/>
        <w:tblW w:w="89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384"/>
        <w:gridCol w:w="1418"/>
        <w:gridCol w:w="822"/>
        <w:gridCol w:w="1446"/>
        <w:gridCol w:w="594"/>
        <w:gridCol w:w="1320"/>
        <w:gridCol w:w="600"/>
        <w:gridCol w:w="720"/>
        <w:gridCol w:w="684"/>
      </w:tblGrid>
      <w:tr w:rsidR="002A7396" w:rsidRPr="002A7396" w:rsidTr="002A7396">
        <w:trPr>
          <w:trHeight w:val="263"/>
        </w:trPr>
        <w:tc>
          <w:tcPr>
            <w:tcW w:w="1384" w:type="dxa"/>
            <w:vMerge w:val="restart"/>
            <w:shd w:val="clear" w:color="auto" w:fill="B8CCE4"/>
            <w:vAlign w:val="center"/>
          </w:tcPr>
          <w:p w:rsidR="002A7396" w:rsidRPr="002A7396" w:rsidRDefault="002A7396" w:rsidP="002A7396">
            <w:pPr>
              <w:jc w:val="center"/>
              <w:rPr>
                <w:b/>
                <w:sz w:val="18"/>
                <w:szCs w:val="18"/>
              </w:rPr>
            </w:pPr>
            <w:r w:rsidRPr="002A7396">
              <w:rPr>
                <w:b/>
                <w:sz w:val="18"/>
                <w:szCs w:val="18"/>
              </w:rPr>
              <w:t>OP KaHR</w:t>
            </w:r>
          </w:p>
        </w:tc>
        <w:tc>
          <w:tcPr>
            <w:tcW w:w="2240" w:type="dxa"/>
            <w:gridSpan w:val="2"/>
            <w:shd w:val="clear" w:color="auto" w:fill="B8CCE4"/>
            <w:vAlign w:val="center"/>
          </w:tcPr>
          <w:p w:rsidR="002A7396" w:rsidRPr="002A7396" w:rsidRDefault="002A7396" w:rsidP="00300B13">
            <w:pPr>
              <w:jc w:val="center"/>
              <w:rPr>
                <w:b/>
                <w:bCs/>
                <w:sz w:val="18"/>
                <w:szCs w:val="18"/>
              </w:rPr>
            </w:pPr>
            <w:r w:rsidRPr="002A7396">
              <w:rPr>
                <w:b/>
                <w:bCs/>
                <w:sz w:val="18"/>
                <w:szCs w:val="18"/>
              </w:rPr>
              <w:t xml:space="preserve">Plánované čerpanie oprávnených výdavkov v roku 2012 v </w:t>
            </w:r>
            <w:r w:rsidR="00300B13">
              <w:rPr>
                <w:b/>
                <w:bCs/>
                <w:sz w:val="18"/>
                <w:szCs w:val="18"/>
              </w:rPr>
              <w:t>Eur</w:t>
            </w:r>
          </w:p>
        </w:tc>
        <w:tc>
          <w:tcPr>
            <w:tcW w:w="2040" w:type="dxa"/>
            <w:gridSpan w:val="2"/>
            <w:vMerge w:val="restart"/>
            <w:shd w:val="clear" w:color="auto" w:fill="B8CCE4"/>
            <w:vAlign w:val="center"/>
          </w:tcPr>
          <w:p w:rsidR="002A7396" w:rsidRPr="002A7396" w:rsidRDefault="002A7396" w:rsidP="00300B13">
            <w:pPr>
              <w:jc w:val="center"/>
              <w:rPr>
                <w:b/>
                <w:bCs/>
                <w:sz w:val="18"/>
                <w:szCs w:val="18"/>
              </w:rPr>
            </w:pPr>
            <w:r w:rsidRPr="002A7396">
              <w:rPr>
                <w:b/>
                <w:bCs/>
                <w:sz w:val="18"/>
                <w:szCs w:val="18"/>
              </w:rPr>
              <w:t xml:space="preserve">Čerpanie oprávnených výdavkov voči EK za rok 2012 v </w:t>
            </w:r>
            <w:r w:rsidR="00300B13">
              <w:rPr>
                <w:b/>
                <w:bCs/>
                <w:sz w:val="18"/>
                <w:szCs w:val="18"/>
              </w:rPr>
              <w:t>Eur</w:t>
            </w:r>
          </w:p>
        </w:tc>
        <w:tc>
          <w:tcPr>
            <w:tcW w:w="1920" w:type="dxa"/>
            <w:gridSpan w:val="2"/>
            <w:shd w:val="clear" w:color="auto" w:fill="B8CCE4"/>
            <w:vAlign w:val="center"/>
          </w:tcPr>
          <w:p w:rsidR="002A7396" w:rsidRPr="002A7396" w:rsidRDefault="002A7396" w:rsidP="00300B13">
            <w:pPr>
              <w:jc w:val="center"/>
              <w:rPr>
                <w:b/>
                <w:bCs/>
                <w:sz w:val="18"/>
                <w:szCs w:val="18"/>
              </w:rPr>
            </w:pPr>
            <w:r w:rsidRPr="002A7396">
              <w:rPr>
                <w:b/>
                <w:bCs/>
                <w:sz w:val="18"/>
                <w:szCs w:val="18"/>
              </w:rPr>
              <w:t>Odchýlka</w:t>
            </w:r>
          </w:p>
        </w:tc>
        <w:tc>
          <w:tcPr>
            <w:tcW w:w="1404" w:type="dxa"/>
            <w:gridSpan w:val="2"/>
            <w:shd w:val="clear" w:color="auto" w:fill="B8CCE4"/>
            <w:vAlign w:val="center"/>
          </w:tcPr>
          <w:p w:rsidR="002A7396" w:rsidRPr="002A7396" w:rsidRDefault="002A7396" w:rsidP="00300B13">
            <w:pPr>
              <w:jc w:val="center"/>
              <w:rPr>
                <w:b/>
                <w:bCs/>
                <w:sz w:val="18"/>
                <w:szCs w:val="18"/>
              </w:rPr>
            </w:pPr>
            <w:r w:rsidRPr="002A7396">
              <w:rPr>
                <w:b/>
                <w:bCs/>
                <w:sz w:val="18"/>
                <w:szCs w:val="18"/>
              </w:rPr>
              <w:t>Odchýlka</w:t>
            </w:r>
          </w:p>
        </w:tc>
      </w:tr>
      <w:tr w:rsidR="002A7396" w:rsidRPr="002A7396" w:rsidTr="002A7396">
        <w:trPr>
          <w:trHeight w:val="263"/>
        </w:trPr>
        <w:tc>
          <w:tcPr>
            <w:tcW w:w="1384" w:type="dxa"/>
            <w:vMerge/>
            <w:shd w:val="clear" w:color="auto" w:fill="B8CCE4"/>
            <w:vAlign w:val="center"/>
          </w:tcPr>
          <w:p w:rsidR="002A7396" w:rsidRPr="002A7396" w:rsidRDefault="002A7396" w:rsidP="002A7396">
            <w:pPr>
              <w:jc w:val="center"/>
              <w:rPr>
                <w:sz w:val="18"/>
                <w:szCs w:val="18"/>
              </w:rPr>
            </w:pPr>
          </w:p>
        </w:tc>
        <w:tc>
          <w:tcPr>
            <w:tcW w:w="2240" w:type="dxa"/>
            <w:gridSpan w:val="2"/>
            <w:shd w:val="clear" w:color="auto" w:fill="B8CCE4"/>
            <w:vAlign w:val="center"/>
          </w:tcPr>
          <w:p w:rsidR="002A7396" w:rsidRPr="002A7396" w:rsidRDefault="002A7396" w:rsidP="002A7396">
            <w:pPr>
              <w:jc w:val="center"/>
              <w:rPr>
                <w:b/>
                <w:sz w:val="18"/>
                <w:szCs w:val="18"/>
              </w:rPr>
            </w:pPr>
            <w:r w:rsidRPr="002A7396">
              <w:rPr>
                <w:b/>
                <w:bCs/>
                <w:sz w:val="18"/>
                <w:szCs w:val="18"/>
              </w:rPr>
              <w:t xml:space="preserve">(OOV zaslané CO na EK </w:t>
            </w:r>
            <w:r w:rsidRPr="002A7396">
              <w:rPr>
                <w:b/>
                <w:bCs/>
                <w:sz w:val="18"/>
                <w:szCs w:val="18"/>
                <w:u w:val="single"/>
              </w:rPr>
              <w:t>k 27. 4. 2012</w:t>
            </w:r>
            <w:r w:rsidRPr="002A7396">
              <w:rPr>
                <w:b/>
                <w:bCs/>
                <w:sz w:val="18"/>
                <w:szCs w:val="18"/>
              </w:rPr>
              <w:t>)</w:t>
            </w:r>
          </w:p>
        </w:tc>
        <w:tc>
          <w:tcPr>
            <w:tcW w:w="2040" w:type="dxa"/>
            <w:gridSpan w:val="2"/>
            <w:vMerge/>
            <w:shd w:val="clear" w:color="auto" w:fill="B8CCE4"/>
            <w:vAlign w:val="center"/>
          </w:tcPr>
          <w:p w:rsidR="002A7396" w:rsidRPr="002A7396" w:rsidRDefault="002A7396" w:rsidP="002A7396">
            <w:pPr>
              <w:jc w:val="center"/>
              <w:rPr>
                <w:b/>
                <w:sz w:val="18"/>
                <w:szCs w:val="18"/>
              </w:rPr>
            </w:pPr>
          </w:p>
        </w:tc>
        <w:tc>
          <w:tcPr>
            <w:tcW w:w="1920" w:type="dxa"/>
            <w:gridSpan w:val="2"/>
            <w:shd w:val="clear" w:color="auto" w:fill="B8CCE4"/>
            <w:vAlign w:val="center"/>
          </w:tcPr>
          <w:p w:rsidR="00300B13" w:rsidRDefault="002A7396" w:rsidP="00300B13">
            <w:pPr>
              <w:jc w:val="center"/>
              <w:rPr>
                <w:b/>
                <w:bCs/>
                <w:sz w:val="18"/>
                <w:szCs w:val="18"/>
              </w:rPr>
            </w:pPr>
            <w:r w:rsidRPr="002A7396">
              <w:rPr>
                <w:b/>
                <w:bCs/>
                <w:sz w:val="18"/>
                <w:szCs w:val="18"/>
              </w:rPr>
              <w:t xml:space="preserve">(plánované čerpanie – čerpanie voči EK) </w:t>
            </w:r>
          </w:p>
          <w:p w:rsidR="002A7396" w:rsidRPr="002A7396" w:rsidRDefault="002A7396" w:rsidP="00300B13">
            <w:pPr>
              <w:jc w:val="center"/>
              <w:rPr>
                <w:b/>
                <w:sz w:val="18"/>
                <w:szCs w:val="18"/>
              </w:rPr>
            </w:pPr>
            <w:r w:rsidRPr="002A7396">
              <w:rPr>
                <w:b/>
                <w:bCs/>
                <w:sz w:val="18"/>
                <w:szCs w:val="18"/>
              </w:rPr>
              <w:t xml:space="preserve">v </w:t>
            </w:r>
            <w:r w:rsidR="00300B13">
              <w:rPr>
                <w:b/>
                <w:bCs/>
                <w:sz w:val="18"/>
                <w:szCs w:val="18"/>
              </w:rPr>
              <w:t>Eur</w:t>
            </w:r>
          </w:p>
        </w:tc>
        <w:tc>
          <w:tcPr>
            <w:tcW w:w="1404" w:type="dxa"/>
            <w:gridSpan w:val="2"/>
            <w:shd w:val="clear" w:color="auto" w:fill="B8CCE4"/>
            <w:vAlign w:val="center"/>
          </w:tcPr>
          <w:p w:rsidR="002A7396" w:rsidRPr="002A7396" w:rsidRDefault="002A7396" w:rsidP="00300B13">
            <w:pPr>
              <w:jc w:val="center"/>
              <w:rPr>
                <w:b/>
                <w:bCs/>
                <w:sz w:val="18"/>
                <w:szCs w:val="18"/>
              </w:rPr>
            </w:pPr>
            <w:r w:rsidRPr="002A7396">
              <w:rPr>
                <w:b/>
                <w:bCs/>
                <w:sz w:val="18"/>
                <w:szCs w:val="18"/>
              </w:rPr>
              <w:t>(naplnenie OOV) v %</w:t>
            </w:r>
          </w:p>
        </w:tc>
      </w:tr>
      <w:tr w:rsidR="002A7396" w:rsidRPr="002A7396" w:rsidTr="00300B13">
        <w:tc>
          <w:tcPr>
            <w:tcW w:w="1384" w:type="dxa"/>
            <w:vMerge/>
            <w:shd w:val="clear" w:color="auto" w:fill="B8CCE4"/>
          </w:tcPr>
          <w:p w:rsidR="002A7396" w:rsidRPr="002A7396" w:rsidRDefault="002A7396" w:rsidP="002A7396">
            <w:pPr>
              <w:jc w:val="both"/>
              <w:rPr>
                <w:sz w:val="18"/>
                <w:szCs w:val="18"/>
              </w:rPr>
            </w:pPr>
          </w:p>
        </w:tc>
        <w:tc>
          <w:tcPr>
            <w:tcW w:w="2240" w:type="dxa"/>
            <w:gridSpan w:val="2"/>
            <w:shd w:val="clear" w:color="auto" w:fill="B8CCE4"/>
            <w:vAlign w:val="center"/>
          </w:tcPr>
          <w:p w:rsidR="002A7396" w:rsidRPr="002A7396" w:rsidRDefault="002A7396" w:rsidP="00300B13">
            <w:pPr>
              <w:jc w:val="center"/>
              <w:rPr>
                <w:sz w:val="18"/>
                <w:szCs w:val="18"/>
              </w:rPr>
            </w:pPr>
            <w:r w:rsidRPr="002A7396">
              <w:rPr>
                <w:sz w:val="18"/>
                <w:szCs w:val="18"/>
              </w:rPr>
              <w:t>EÚ zdroje</w:t>
            </w:r>
          </w:p>
        </w:tc>
        <w:tc>
          <w:tcPr>
            <w:tcW w:w="2040" w:type="dxa"/>
            <w:gridSpan w:val="2"/>
            <w:shd w:val="clear" w:color="auto" w:fill="B8CCE4"/>
            <w:vAlign w:val="center"/>
          </w:tcPr>
          <w:p w:rsidR="002A7396" w:rsidRPr="002A7396" w:rsidRDefault="002A7396" w:rsidP="00300B13">
            <w:pPr>
              <w:jc w:val="center"/>
              <w:rPr>
                <w:sz w:val="18"/>
                <w:szCs w:val="18"/>
              </w:rPr>
            </w:pPr>
            <w:r w:rsidRPr="002A7396">
              <w:rPr>
                <w:sz w:val="18"/>
                <w:szCs w:val="18"/>
              </w:rPr>
              <w:t>EÚ zdroje</w:t>
            </w:r>
          </w:p>
        </w:tc>
        <w:tc>
          <w:tcPr>
            <w:tcW w:w="1920" w:type="dxa"/>
            <w:gridSpan w:val="2"/>
            <w:shd w:val="clear" w:color="auto" w:fill="B8CCE4"/>
            <w:vAlign w:val="center"/>
          </w:tcPr>
          <w:p w:rsidR="002A7396" w:rsidRPr="002A7396" w:rsidRDefault="002A7396" w:rsidP="00300B13">
            <w:pPr>
              <w:jc w:val="center"/>
              <w:rPr>
                <w:sz w:val="18"/>
                <w:szCs w:val="18"/>
              </w:rPr>
            </w:pPr>
            <w:r w:rsidRPr="002A7396">
              <w:rPr>
                <w:sz w:val="18"/>
                <w:szCs w:val="18"/>
              </w:rPr>
              <w:t>EÚ zdroje</w:t>
            </w:r>
          </w:p>
        </w:tc>
        <w:tc>
          <w:tcPr>
            <w:tcW w:w="1404" w:type="dxa"/>
            <w:gridSpan w:val="2"/>
            <w:shd w:val="clear" w:color="auto" w:fill="B8CCE4"/>
            <w:vAlign w:val="center"/>
          </w:tcPr>
          <w:p w:rsidR="002A7396" w:rsidRPr="002A7396" w:rsidRDefault="002A7396" w:rsidP="00300B13">
            <w:pPr>
              <w:jc w:val="center"/>
              <w:rPr>
                <w:sz w:val="18"/>
                <w:szCs w:val="18"/>
              </w:rPr>
            </w:pPr>
            <w:r w:rsidRPr="002A7396">
              <w:rPr>
                <w:sz w:val="18"/>
                <w:szCs w:val="18"/>
              </w:rPr>
              <w:t>EÚ zdroje</w:t>
            </w:r>
          </w:p>
        </w:tc>
      </w:tr>
      <w:tr w:rsidR="002A7396" w:rsidRPr="002A7396" w:rsidTr="002A7396">
        <w:tc>
          <w:tcPr>
            <w:tcW w:w="1384" w:type="dxa"/>
            <w:vMerge/>
          </w:tcPr>
          <w:p w:rsidR="002A7396" w:rsidRPr="002A7396" w:rsidRDefault="002A7396" w:rsidP="002A7396">
            <w:pPr>
              <w:jc w:val="both"/>
              <w:rPr>
                <w:sz w:val="18"/>
                <w:szCs w:val="18"/>
              </w:rPr>
            </w:pPr>
          </w:p>
        </w:tc>
        <w:tc>
          <w:tcPr>
            <w:tcW w:w="1418" w:type="dxa"/>
            <w:shd w:val="clear" w:color="auto" w:fill="B8CCE4"/>
            <w:vAlign w:val="center"/>
          </w:tcPr>
          <w:p w:rsidR="002A7396" w:rsidRPr="002A7396" w:rsidRDefault="002A7396" w:rsidP="00300B13">
            <w:pPr>
              <w:jc w:val="center"/>
              <w:rPr>
                <w:sz w:val="18"/>
                <w:szCs w:val="18"/>
              </w:rPr>
            </w:pPr>
            <w:r w:rsidRPr="002A7396">
              <w:rPr>
                <w:sz w:val="18"/>
                <w:szCs w:val="18"/>
              </w:rPr>
              <w:t>ŠF</w:t>
            </w:r>
          </w:p>
        </w:tc>
        <w:tc>
          <w:tcPr>
            <w:tcW w:w="822" w:type="dxa"/>
            <w:shd w:val="clear" w:color="auto" w:fill="B8CCE4"/>
            <w:vAlign w:val="center"/>
          </w:tcPr>
          <w:p w:rsidR="002A7396" w:rsidRPr="002A7396" w:rsidRDefault="002A7396" w:rsidP="00300B13">
            <w:pPr>
              <w:jc w:val="center"/>
              <w:rPr>
                <w:sz w:val="18"/>
                <w:szCs w:val="18"/>
              </w:rPr>
            </w:pPr>
            <w:r w:rsidRPr="002A7396">
              <w:rPr>
                <w:sz w:val="18"/>
                <w:szCs w:val="18"/>
              </w:rPr>
              <w:t>KF</w:t>
            </w:r>
          </w:p>
        </w:tc>
        <w:tc>
          <w:tcPr>
            <w:tcW w:w="1446" w:type="dxa"/>
            <w:shd w:val="clear" w:color="auto" w:fill="B8CCE4"/>
            <w:vAlign w:val="center"/>
          </w:tcPr>
          <w:p w:rsidR="002A7396" w:rsidRPr="002A7396" w:rsidRDefault="002A7396" w:rsidP="00300B13">
            <w:pPr>
              <w:jc w:val="center"/>
              <w:rPr>
                <w:sz w:val="18"/>
                <w:szCs w:val="18"/>
              </w:rPr>
            </w:pPr>
            <w:r w:rsidRPr="002A7396">
              <w:rPr>
                <w:sz w:val="18"/>
                <w:szCs w:val="18"/>
              </w:rPr>
              <w:t>ŠF</w:t>
            </w:r>
          </w:p>
        </w:tc>
        <w:tc>
          <w:tcPr>
            <w:tcW w:w="594" w:type="dxa"/>
            <w:shd w:val="clear" w:color="auto" w:fill="B8CCE4"/>
            <w:vAlign w:val="center"/>
          </w:tcPr>
          <w:p w:rsidR="002A7396" w:rsidRPr="002A7396" w:rsidRDefault="002A7396" w:rsidP="00300B13">
            <w:pPr>
              <w:jc w:val="center"/>
              <w:rPr>
                <w:sz w:val="18"/>
                <w:szCs w:val="18"/>
              </w:rPr>
            </w:pPr>
            <w:r w:rsidRPr="002A7396">
              <w:rPr>
                <w:sz w:val="18"/>
                <w:szCs w:val="18"/>
              </w:rPr>
              <w:t>ŠF</w:t>
            </w:r>
          </w:p>
        </w:tc>
        <w:tc>
          <w:tcPr>
            <w:tcW w:w="1320" w:type="dxa"/>
            <w:shd w:val="clear" w:color="auto" w:fill="B8CCE4"/>
            <w:vAlign w:val="center"/>
          </w:tcPr>
          <w:p w:rsidR="002A7396" w:rsidRPr="002A7396" w:rsidRDefault="002A7396" w:rsidP="00300B13">
            <w:pPr>
              <w:jc w:val="center"/>
              <w:rPr>
                <w:sz w:val="18"/>
                <w:szCs w:val="18"/>
              </w:rPr>
            </w:pPr>
            <w:r w:rsidRPr="002A7396">
              <w:rPr>
                <w:sz w:val="18"/>
                <w:szCs w:val="18"/>
              </w:rPr>
              <w:t>KF</w:t>
            </w:r>
          </w:p>
        </w:tc>
        <w:tc>
          <w:tcPr>
            <w:tcW w:w="600" w:type="dxa"/>
            <w:shd w:val="clear" w:color="auto" w:fill="B8CCE4"/>
            <w:vAlign w:val="center"/>
          </w:tcPr>
          <w:p w:rsidR="002A7396" w:rsidRPr="002A7396" w:rsidRDefault="002A7396" w:rsidP="00300B13">
            <w:pPr>
              <w:jc w:val="center"/>
              <w:rPr>
                <w:sz w:val="18"/>
                <w:szCs w:val="18"/>
              </w:rPr>
            </w:pPr>
            <w:r w:rsidRPr="002A7396">
              <w:rPr>
                <w:sz w:val="18"/>
                <w:szCs w:val="18"/>
              </w:rPr>
              <w:t>ŠF</w:t>
            </w:r>
          </w:p>
        </w:tc>
        <w:tc>
          <w:tcPr>
            <w:tcW w:w="720" w:type="dxa"/>
            <w:shd w:val="clear" w:color="auto" w:fill="B8CCE4"/>
            <w:vAlign w:val="center"/>
          </w:tcPr>
          <w:p w:rsidR="002A7396" w:rsidRPr="002A7396" w:rsidRDefault="002A7396" w:rsidP="002A7396">
            <w:pPr>
              <w:jc w:val="center"/>
              <w:rPr>
                <w:sz w:val="18"/>
                <w:szCs w:val="18"/>
              </w:rPr>
            </w:pPr>
            <w:r w:rsidRPr="002A7396">
              <w:rPr>
                <w:sz w:val="18"/>
                <w:szCs w:val="18"/>
              </w:rPr>
              <w:t>ŠF</w:t>
            </w:r>
          </w:p>
        </w:tc>
        <w:tc>
          <w:tcPr>
            <w:tcW w:w="684" w:type="dxa"/>
            <w:shd w:val="clear" w:color="auto" w:fill="B8CCE4"/>
            <w:vAlign w:val="center"/>
          </w:tcPr>
          <w:p w:rsidR="002A7396" w:rsidRPr="002A7396" w:rsidRDefault="002A7396" w:rsidP="002A7396">
            <w:pPr>
              <w:jc w:val="center"/>
              <w:rPr>
                <w:sz w:val="18"/>
                <w:szCs w:val="18"/>
              </w:rPr>
            </w:pPr>
            <w:r w:rsidRPr="002A7396">
              <w:rPr>
                <w:sz w:val="18"/>
                <w:szCs w:val="18"/>
              </w:rPr>
              <w:t>ŠF</w:t>
            </w:r>
          </w:p>
        </w:tc>
      </w:tr>
      <w:tr w:rsidR="002A7396" w:rsidRPr="002A7396" w:rsidTr="002A7396">
        <w:tc>
          <w:tcPr>
            <w:tcW w:w="1384" w:type="dxa"/>
            <w:shd w:val="clear" w:color="auto" w:fill="DBE5F1"/>
          </w:tcPr>
          <w:p w:rsidR="002A7396" w:rsidRPr="002A7396" w:rsidRDefault="002A7396" w:rsidP="002A7396">
            <w:pPr>
              <w:rPr>
                <w:b/>
                <w:sz w:val="18"/>
                <w:szCs w:val="18"/>
              </w:rPr>
            </w:pPr>
            <w:r w:rsidRPr="002A7396">
              <w:rPr>
                <w:b/>
                <w:sz w:val="18"/>
                <w:szCs w:val="18"/>
              </w:rPr>
              <w:t>Spolu za program</w:t>
            </w:r>
          </w:p>
        </w:tc>
        <w:tc>
          <w:tcPr>
            <w:tcW w:w="1418" w:type="dxa"/>
            <w:shd w:val="clear" w:color="auto" w:fill="DBE5F1"/>
            <w:vAlign w:val="center"/>
          </w:tcPr>
          <w:p w:rsidR="002A7396" w:rsidRPr="002A7396" w:rsidRDefault="002A7396" w:rsidP="00300B13">
            <w:pPr>
              <w:jc w:val="right"/>
              <w:rPr>
                <w:sz w:val="18"/>
                <w:szCs w:val="18"/>
              </w:rPr>
            </w:pPr>
            <w:r w:rsidRPr="002A7396">
              <w:rPr>
                <w:sz w:val="18"/>
                <w:szCs w:val="18"/>
              </w:rPr>
              <w:t>173 041 972</w:t>
            </w:r>
          </w:p>
        </w:tc>
        <w:tc>
          <w:tcPr>
            <w:tcW w:w="822" w:type="dxa"/>
            <w:shd w:val="clear" w:color="auto" w:fill="DBE5F1"/>
            <w:vAlign w:val="center"/>
          </w:tcPr>
          <w:p w:rsidR="002A7396" w:rsidRPr="002A7396" w:rsidRDefault="002A7396" w:rsidP="00300B13">
            <w:pPr>
              <w:jc w:val="center"/>
              <w:rPr>
                <w:sz w:val="18"/>
                <w:szCs w:val="18"/>
              </w:rPr>
            </w:pPr>
            <w:r w:rsidRPr="002A7396">
              <w:rPr>
                <w:sz w:val="18"/>
                <w:szCs w:val="18"/>
              </w:rPr>
              <w:t>x</w:t>
            </w:r>
          </w:p>
        </w:tc>
        <w:tc>
          <w:tcPr>
            <w:tcW w:w="1446" w:type="dxa"/>
            <w:shd w:val="clear" w:color="auto" w:fill="DBE5F1"/>
            <w:vAlign w:val="center"/>
          </w:tcPr>
          <w:p w:rsidR="002A7396" w:rsidRPr="002A7396" w:rsidRDefault="002A7396" w:rsidP="00300B13">
            <w:pPr>
              <w:jc w:val="right"/>
              <w:rPr>
                <w:sz w:val="18"/>
                <w:szCs w:val="18"/>
              </w:rPr>
            </w:pPr>
            <w:r w:rsidRPr="002A7396">
              <w:rPr>
                <w:sz w:val="18"/>
                <w:szCs w:val="18"/>
              </w:rPr>
              <w:t>144 215 433,50</w:t>
            </w:r>
          </w:p>
        </w:tc>
        <w:tc>
          <w:tcPr>
            <w:tcW w:w="594" w:type="dxa"/>
            <w:shd w:val="clear" w:color="auto" w:fill="DBE5F1"/>
            <w:vAlign w:val="center"/>
          </w:tcPr>
          <w:p w:rsidR="002A7396" w:rsidRPr="002A7396" w:rsidRDefault="002A7396" w:rsidP="00300B13">
            <w:pPr>
              <w:jc w:val="center"/>
              <w:rPr>
                <w:sz w:val="18"/>
                <w:szCs w:val="18"/>
              </w:rPr>
            </w:pPr>
            <w:r w:rsidRPr="002A7396">
              <w:rPr>
                <w:sz w:val="18"/>
                <w:szCs w:val="18"/>
              </w:rPr>
              <w:t>x</w:t>
            </w:r>
          </w:p>
        </w:tc>
        <w:tc>
          <w:tcPr>
            <w:tcW w:w="1320" w:type="dxa"/>
            <w:shd w:val="clear" w:color="auto" w:fill="DBE5F1"/>
            <w:vAlign w:val="center"/>
          </w:tcPr>
          <w:p w:rsidR="002A7396" w:rsidRPr="002A7396" w:rsidRDefault="002A7396" w:rsidP="00300B13">
            <w:pPr>
              <w:jc w:val="right"/>
              <w:rPr>
                <w:sz w:val="18"/>
                <w:szCs w:val="18"/>
              </w:rPr>
            </w:pPr>
            <w:r w:rsidRPr="002A7396">
              <w:rPr>
                <w:sz w:val="18"/>
                <w:szCs w:val="18"/>
              </w:rPr>
              <w:t>28 826 538,50</w:t>
            </w:r>
          </w:p>
        </w:tc>
        <w:tc>
          <w:tcPr>
            <w:tcW w:w="600" w:type="dxa"/>
            <w:shd w:val="clear" w:color="auto" w:fill="DBE5F1"/>
            <w:vAlign w:val="center"/>
          </w:tcPr>
          <w:p w:rsidR="002A7396" w:rsidRPr="002A7396" w:rsidRDefault="002A7396" w:rsidP="00300B13">
            <w:pPr>
              <w:jc w:val="center"/>
              <w:rPr>
                <w:sz w:val="18"/>
                <w:szCs w:val="18"/>
              </w:rPr>
            </w:pPr>
            <w:r w:rsidRPr="002A7396">
              <w:rPr>
                <w:sz w:val="18"/>
                <w:szCs w:val="18"/>
              </w:rPr>
              <w:t>x</w:t>
            </w:r>
          </w:p>
        </w:tc>
        <w:tc>
          <w:tcPr>
            <w:tcW w:w="720" w:type="dxa"/>
            <w:shd w:val="clear" w:color="auto" w:fill="DBE5F1"/>
            <w:vAlign w:val="center"/>
          </w:tcPr>
          <w:p w:rsidR="002A7396" w:rsidRPr="002A7396" w:rsidRDefault="002A7396" w:rsidP="002A7396">
            <w:pPr>
              <w:jc w:val="center"/>
              <w:rPr>
                <w:b/>
                <w:bCs/>
                <w:sz w:val="18"/>
                <w:szCs w:val="18"/>
              </w:rPr>
            </w:pPr>
            <w:r w:rsidRPr="002A7396">
              <w:rPr>
                <w:b/>
                <w:bCs/>
                <w:sz w:val="18"/>
                <w:szCs w:val="18"/>
              </w:rPr>
              <w:t>83,34</w:t>
            </w:r>
          </w:p>
        </w:tc>
        <w:tc>
          <w:tcPr>
            <w:tcW w:w="684" w:type="dxa"/>
            <w:shd w:val="clear" w:color="auto" w:fill="DBE5F1"/>
            <w:vAlign w:val="center"/>
          </w:tcPr>
          <w:p w:rsidR="002A7396" w:rsidRPr="002A7396" w:rsidRDefault="002A7396" w:rsidP="002A7396">
            <w:pPr>
              <w:jc w:val="center"/>
              <w:rPr>
                <w:b/>
                <w:bCs/>
                <w:sz w:val="18"/>
                <w:szCs w:val="18"/>
              </w:rPr>
            </w:pPr>
            <w:r w:rsidRPr="002A7396">
              <w:rPr>
                <w:b/>
                <w:bCs/>
                <w:sz w:val="18"/>
                <w:szCs w:val="18"/>
              </w:rPr>
              <w:t>83,34</w:t>
            </w:r>
          </w:p>
        </w:tc>
      </w:tr>
    </w:tbl>
    <w:p w:rsidR="0099407F" w:rsidRPr="002A7396" w:rsidRDefault="0099407F" w:rsidP="00237BA8">
      <w:pPr>
        <w:spacing w:before="120"/>
      </w:pPr>
      <w:r w:rsidRPr="002A7396">
        <w:t xml:space="preserve">Tabuľka č. </w:t>
      </w:r>
      <w:r w:rsidR="003730D7">
        <w:t>6</w:t>
      </w:r>
      <w:r w:rsidR="00811155">
        <w:t>a) 1</w:t>
      </w:r>
      <w:r w:rsidRPr="002A7396">
        <w:t>: Porovnanie skutočného a plánovaného čerpania za OP KaHR od 1.</w:t>
      </w:r>
      <w:r w:rsidR="00E04005" w:rsidRPr="002A7396">
        <w:t> </w:t>
      </w:r>
      <w:r w:rsidRPr="002A7396">
        <w:t>1.</w:t>
      </w:r>
      <w:r w:rsidR="00E04005" w:rsidRPr="002A7396">
        <w:t> </w:t>
      </w:r>
      <w:r w:rsidRPr="002A7396">
        <w:t>201</w:t>
      </w:r>
      <w:r w:rsidR="002A7396" w:rsidRPr="002A7396">
        <w:t>2</w:t>
      </w:r>
      <w:r w:rsidRPr="002A7396">
        <w:t xml:space="preserve"> do 31.</w:t>
      </w:r>
      <w:r w:rsidR="00E04005" w:rsidRPr="002A7396">
        <w:t> </w:t>
      </w:r>
      <w:r w:rsidRPr="002A7396">
        <w:t>12.</w:t>
      </w:r>
      <w:r w:rsidR="00E04005" w:rsidRPr="002A7396">
        <w:t> </w:t>
      </w:r>
      <w:r w:rsidRPr="002A7396">
        <w:t>201</w:t>
      </w:r>
      <w:r w:rsidR="002A7396" w:rsidRPr="002A7396">
        <w:t xml:space="preserve">2  - zaslané žiadosti o platbu </w:t>
      </w:r>
      <w:r w:rsidR="004A09E7">
        <w:t>na</w:t>
      </w:r>
      <w:r w:rsidR="002A7396" w:rsidRPr="002A7396">
        <w:t> EK v roku 2012</w:t>
      </w:r>
    </w:p>
    <w:p w:rsidR="0099407F" w:rsidRDefault="0099407F" w:rsidP="0099407F">
      <w:pPr>
        <w:rPr>
          <w:sz w:val="20"/>
          <w:szCs w:val="20"/>
        </w:rPr>
      </w:pPr>
      <w:r w:rsidRPr="002A7396">
        <w:rPr>
          <w:sz w:val="20"/>
          <w:szCs w:val="20"/>
        </w:rPr>
        <w:t>Zdroj: CO</w:t>
      </w:r>
    </w:p>
    <w:p w:rsidR="00811155" w:rsidRPr="002A7396" w:rsidRDefault="00811155" w:rsidP="00811155">
      <w:pPr>
        <w:spacing w:before="120"/>
      </w:pPr>
      <w:r w:rsidRPr="002A7396">
        <w:t xml:space="preserve">Tabuľka č. </w:t>
      </w:r>
      <w:r w:rsidR="003730D7">
        <w:t>6</w:t>
      </w:r>
      <w:r>
        <w:t>a) 2</w:t>
      </w:r>
      <w:r w:rsidRPr="002A7396">
        <w:t xml:space="preserve">: Porovnanie skutočného a plánovaného čerpania za OP KaHR od 1. 1. 2012 do 31. 12. 2012  - </w:t>
      </w:r>
      <w:r>
        <w:t>prijaté platby</w:t>
      </w:r>
      <w:r w:rsidRPr="002A7396">
        <w:t xml:space="preserve"> z EK v roku 2012</w:t>
      </w:r>
    </w:p>
    <w:tbl>
      <w:tblPr>
        <w:tblpPr w:leftFromText="141" w:rightFromText="141" w:vertAnchor="text" w:horzAnchor="margin" w:tblpXSpec="center" w:tblpY="54"/>
        <w:tblW w:w="89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384"/>
        <w:gridCol w:w="1418"/>
        <w:gridCol w:w="822"/>
        <w:gridCol w:w="1446"/>
        <w:gridCol w:w="594"/>
        <w:gridCol w:w="1320"/>
        <w:gridCol w:w="600"/>
        <w:gridCol w:w="720"/>
        <w:gridCol w:w="684"/>
      </w:tblGrid>
      <w:tr w:rsidR="00300B13" w:rsidRPr="002A7396" w:rsidTr="00300B13">
        <w:trPr>
          <w:trHeight w:val="263"/>
        </w:trPr>
        <w:tc>
          <w:tcPr>
            <w:tcW w:w="1384" w:type="dxa"/>
            <w:vMerge w:val="restart"/>
            <w:shd w:val="clear" w:color="auto" w:fill="B8CCE4"/>
            <w:vAlign w:val="center"/>
          </w:tcPr>
          <w:p w:rsidR="00300B13" w:rsidRPr="002A7396" w:rsidRDefault="00300B13" w:rsidP="00300B13">
            <w:pPr>
              <w:jc w:val="center"/>
              <w:rPr>
                <w:b/>
                <w:sz w:val="18"/>
                <w:szCs w:val="18"/>
              </w:rPr>
            </w:pPr>
            <w:r w:rsidRPr="002A7396">
              <w:rPr>
                <w:b/>
                <w:sz w:val="18"/>
                <w:szCs w:val="18"/>
              </w:rPr>
              <w:t>OP KaHR</w:t>
            </w:r>
          </w:p>
        </w:tc>
        <w:tc>
          <w:tcPr>
            <w:tcW w:w="2240" w:type="dxa"/>
            <w:gridSpan w:val="2"/>
            <w:shd w:val="clear" w:color="auto" w:fill="B8CCE4"/>
            <w:vAlign w:val="center"/>
          </w:tcPr>
          <w:p w:rsidR="00300B13" w:rsidRPr="002A7396" w:rsidRDefault="00300B13" w:rsidP="00300B13">
            <w:pPr>
              <w:jc w:val="center"/>
              <w:rPr>
                <w:b/>
                <w:bCs/>
                <w:sz w:val="18"/>
                <w:szCs w:val="18"/>
              </w:rPr>
            </w:pPr>
            <w:r w:rsidRPr="002A7396">
              <w:rPr>
                <w:b/>
                <w:bCs/>
                <w:sz w:val="18"/>
                <w:szCs w:val="18"/>
              </w:rPr>
              <w:t xml:space="preserve">Plánované čerpanie oprávnených výdavkov v roku 2012 v </w:t>
            </w:r>
            <w:r>
              <w:rPr>
                <w:b/>
                <w:bCs/>
                <w:sz w:val="18"/>
                <w:szCs w:val="18"/>
              </w:rPr>
              <w:t>Eur</w:t>
            </w:r>
          </w:p>
        </w:tc>
        <w:tc>
          <w:tcPr>
            <w:tcW w:w="2040" w:type="dxa"/>
            <w:gridSpan w:val="2"/>
            <w:vMerge w:val="restart"/>
            <w:shd w:val="clear" w:color="auto" w:fill="B8CCE4"/>
            <w:vAlign w:val="center"/>
          </w:tcPr>
          <w:p w:rsidR="00300B13" w:rsidRPr="002A7396" w:rsidRDefault="00300B13" w:rsidP="00300B13">
            <w:pPr>
              <w:jc w:val="center"/>
              <w:rPr>
                <w:b/>
                <w:bCs/>
                <w:sz w:val="18"/>
                <w:szCs w:val="18"/>
              </w:rPr>
            </w:pPr>
            <w:r w:rsidRPr="002A7396">
              <w:rPr>
                <w:b/>
                <w:bCs/>
                <w:sz w:val="18"/>
                <w:szCs w:val="18"/>
              </w:rPr>
              <w:t xml:space="preserve">Čerpanie oprávnených výdavkov voči EK za rok 2012 v </w:t>
            </w:r>
            <w:r>
              <w:rPr>
                <w:b/>
                <w:bCs/>
                <w:sz w:val="18"/>
                <w:szCs w:val="18"/>
              </w:rPr>
              <w:t>Eur</w:t>
            </w:r>
          </w:p>
        </w:tc>
        <w:tc>
          <w:tcPr>
            <w:tcW w:w="1920" w:type="dxa"/>
            <w:gridSpan w:val="2"/>
            <w:shd w:val="clear" w:color="auto" w:fill="B8CCE4"/>
            <w:vAlign w:val="center"/>
          </w:tcPr>
          <w:p w:rsidR="00300B13" w:rsidRPr="002A7396" w:rsidRDefault="00300B13" w:rsidP="00300B13">
            <w:pPr>
              <w:jc w:val="center"/>
              <w:rPr>
                <w:b/>
                <w:bCs/>
                <w:sz w:val="18"/>
                <w:szCs w:val="18"/>
              </w:rPr>
            </w:pPr>
            <w:r w:rsidRPr="002A7396">
              <w:rPr>
                <w:b/>
                <w:bCs/>
                <w:sz w:val="18"/>
                <w:szCs w:val="18"/>
              </w:rPr>
              <w:t>Odchýlka</w:t>
            </w:r>
          </w:p>
        </w:tc>
        <w:tc>
          <w:tcPr>
            <w:tcW w:w="1404" w:type="dxa"/>
            <w:gridSpan w:val="2"/>
            <w:shd w:val="clear" w:color="auto" w:fill="B8CCE4"/>
            <w:vAlign w:val="center"/>
          </w:tcPr>
          <w:p w:rsidR="00300B13" w:rsidRPr="002A7396" w:rsidRDefault="00300B13" w:rsidP="00300B13">
            <w:pPr>
              <w:jc w:val="center"/>
              <w:rPr>
                <w:b/>
                <w:bCs/>
                <w:sz w:val="18"/>
                <w:szCs w:val="18"/>
              </w:rPr>
            </w:pPr>
            <w:r w:rsidRPr="002A7396">
              <w:rPr>
                <w:b/>
                <w:bCs/>
                <w:sz w:val="18"/>
                <w:szCs w:val="18"/>
              </w:rPr>
              <w:t>Odchýlka</w:t>
            </w:r>
          </w:p>
        </w:tc>
      </w:tr>
      <w:tr w:rsidR="00300B13" w:rsidRPr="002A7396" w:rsidTr="00300B13">
        <w:trPr>
          <w:trHeight w:val="263"/>
        </w:trPr>
        <w:tc>
          <w:tcPr>
            <w:tcW w:w="1384" w:type="dxa"/>
            <w:vMerge/>
            <w:shd w:val="clear" w:color="auto" w:fill="B8CCE4"/>
            <w:vAlign w:val="center"/>
          </w:tcPr>
          <w:p w:rsidR="00300B13" w:rsidRPr="002A7396" w:rsidRDefault="00300B13" w:rsidP="00300B13">
            <w:pPr>
              <w:jc w:val="center"/>
              <w:rPr>
                <w:sz w:val="18"/>
                <w:szCs w:val="18"/>
              </w:rPr>
            </w:pPr>
          </w:p>
        </w:tc>
        <w:tc>
          <w:tcPr>
            <w:tcW w:w="2240" w:type="dxa"/>
            <w:gridSpan w:val="2"/>
            <w:shd w:val="clear" w:color="auto" w:fill="B8CCE4"/>
            <w:vAlign w:val="center"/>
          </w:tcPr>
          <w:p w:rsidR="00300B13" w:rsidRPr="002A7396" w:rsidRDefault="00300B13" w:rsidP="00300B13">
            <w:pPr>
              <w:jc w:val="center"/>
              <w:rPr>
                <w:b/>
                <w:sz w:val="18"/>
                <w:szCs w:val="18"/>
              </w:rPr>
            </w:pPr>
            <w:r w:rsidRPr="002A7396">
              <w:rPr>
                <w:b/>
                <w:bCs/>
                <w:sz w:val="18"/>
                <w:szCs w:val="18"/>
              </w:rPr>
              <w:t xml:space="preserve">(OOV zaslané CO na EK </w:t>
            </w:r>
            <w:r w:rsidRPr="002A7396">
              <w:rPr>
                <w:b/>
                <w:bCs/>
                <w:sz w:val="18"/>
                <w:szCs w:val="18"/>
                <w:u w:val="single"/>
              </w:rPr>
              <w:t>k 27. 4. 2012</w:t>
            </w:r>
            <w:r w:rsidRPr="002A7396">
              <w:rPr>
                <w:b/>
                <w:bCs/>
                <w:sz w:val="18"/>
                <w:szCs w:val="18"/>
              </w:rPr>
              <w:t>)</w:t>
            </w:r>
          </w:p>
        </w:tc>
        <w:tc>
          <w:tcPr>
            <w:tcW w:w="2040" w:type="dxa"/>
            <w:gridSpan w:val="2"/>
            <w:vMerge/>
            <w:shd w:val="clear" w:color="auto" w:fill="B8CCE4"/>
            <w:vAlign w:val="center"/>
          </w:tcPr>
          <w:p w:rsidR="00300B13" w:rsidRPr="002A7396" w:rsidRDefault="00300B13" w:rsidP="00300B13">
            <w:pPr>
              <w:jc w:val="center"/>
              <w:rPr>
                <w:b/>
                <w:sz w:val="18"/>
                <w:szCs w:val="18"/>
              </w:rPr>
            </w:pPr>
          </w:p>
        </w:tc>
        <w:tc>
          <w:tcPr>
            <w:tcW w:w="1920" w:type="dxa"/>
            <w:gridSpan w:val="2"/>
            <w:shd w:val="clear" w:color="auto" w:fill="B8CCE4"/>
            <w:vAlign w:val="center"/>
          </w:tcPr>
          <w:p w:rsidR="00300B13" w:rsidRDefault="00300B13" w:rsidP="00300B13">
            <w:pPr>
              <w:jc w:val="center"/>
              <w:rPr>
                <w:b/>
                <w:bCs/>
                <w:sz w:val="18"/>
                <w:szCs w:val="18"/>
              </w:rPr>
            </w:pPr>
            <w:r w:rsidRPr="002A7396">
              <w:rPr>
                <w:b/>
                <w:bCs/>
                <w:sz w:val="18"/>
                <w:szCs w:val="18"/>
              </w:rPr>
              <w:t xml:space="preserve">(plánované čerpanie – čerpanie voči EK) </w:t>
            </w:r>
          </w:p>
          <w:p w:rsidR="00300B13" w:rsidRPr="002A7396" w:rsidRDefault="00300B13" w:rsidP="00300B13">
            <w:pPr>
              <w:jc w:val="center"/>
              <w:rPr>
                <w:b/>
                <w:sz w:val="18"/>
                <w:szCs w:val="18"/>
              </w:rPr>
            </w:pPr>
            <w:r w:rsidRPr="002A7396">
              <w:rPr>
                <w:b/>
                <w:bCs/>
                <w:sz w:val="18"/>
                <w:szCs w:val="18"/>
              </w:rPr>
              <w:t xml:space="preserve">v </w:t>
            </w:r>
            <w:r>
              <w:rPr>
                <w:b/>
                <w:bCs/>
                <w:sz w:val="18"/>
                <w:szCs w:val="18"/>
              </w:rPr>
              <w:t>Eur</w:t>
            </w:r>
          </w:p>
        </w:tc>
        <w:tc>
          <w:tcPr>
            <w:tcW w:w="1404" w:type="dxa"/>
            <w:gridSpan w:val="2"/>
            <w:shd w:val="clear" w:color="auto" w:fill="B8CCE4"/>
            <w:vAlign w:val="center"/>
          </w:tcPr>
          <w:p w:rsidR="00300B13" w:rsidRPr="002A7396" w:rsidRDefault="00300B13" w:rsidP="00300B13">
            <w:pPr>
              <w:jc w:val="center"/>
              <w:rPr>
                <w:b/>
                <w:bCs/>
                <w:sz w:val="18"/>
                <w:szCs w:val="18"/>
              </w:rPr>
            </w:pPr>
            <w:r w:rsidRPr="002A7396">
              <w:rPr>
                <w:b/>
                <w:bCs/>
                <w:sz w:val="18"/>
                <w:szCs w:val="18"/>
              </w:rPr>
              <w:t>(naplnenie OOV) v %</w:t>
            </w:r>
          </w:p>
        </w:tc>
      </w:tr>
      <w:tr w:rsidR="00300B13" w:rsidRPr="002A7396" w:rsidTr="00300B13">
        <w:tc>
          <w:tcPr>
            <w:tcW w:w="1384" w:type="dxa"/>
            <w:vMerge/>
            <w:shd w:val="clear" w:color="auto" w:fill="B8CCE4"/>
          </w:tcPr>
          <w:p w:rsidR="00300B13" w:rsidRPr="002A7396" w:rsidRDefault="00300B13" w:rsidP="00300B13">
            <w:pPr>
              <w:jc w:val="both"/>
              <w:rPr>
                <w:sz w:val="18"/>
                <w:szCs w:val="18"/>
              </w:rPr>
            </w:pPr>
          </w:p>
        </w:tc>
        <w:tc>
          <w:tcPr>
            <w:tcW w:w="2240" w:type="dxa"/>
            <w:gridSpan w:val="2"/>
            <w:shd w:val="clear" w:color="auto" w:fill="B8CCE4"/>
            <w:vAlign w:val="center"/>
          </w:tcPr>
          <w:p w:rsidR="00300B13" w:rsidRPr="002A7396" w:rsidRDefault="00300B13" w:rsidP="00300B13">
            <w:pPr>
              <w:jc w:val="center"/>
              <w:rPr>
                <w:sz w:val="18"/>
                <w:szCs w:val="18"/>
              </w:rPr>
            </w:pPr>
            <w:r w:rsidRPr="002A7396">
              <w:rPr>
                <w:sz w:val="18"/>
                <w:szCs w:val="18"/>
              </w:rPr>
              <w:t>EÚ zdroje</w:t>
            </w:r>
          </w:p>
        </w:tc>
        <w:tc>
          <w:tcPr>
            <w:tcW w:w="2040" w:type="dxa"/>
            <w:gridSpan w:val="2"/>
            <w:shd w:val="clear" w:color="auto" w:fill="B8CCE4"/>
            <w:vAlign w:val="center"/>
          </w:tcPr>
          <w:p w:rsidR="00300B13" w:rsidRPr="002A7396" w:rsidRDefault="00300B13" w:rsidP="00300B13">
            <w:pPr>
              <w:jc w:val="center"/>
              <w:rPr>
                <w:sz w:val="18"/>
                <w:szCs w:val="18"/>
              </w:rPr>
            </w:pPr>
            <w:r w:rsidRPr="002A7396">
              <w:rPr>
                <w:sz w:val="18"/>
                <w:szCs w:val="18"/>
              </w:rPr>
              <w:t>EÚ zdroje</w:t>
            </w:r>
          </w:p>
        </w:tc>
        <w:tc>
          <w:tcPr>
            <w:tcW w:w="1920" w:type="dxa"/>
            <w:gridSpan w:val="2"/>
            <w:shd w:val="clear" w:color="auto" w:fill="B8CCE4"/>
            <w:vAlign w:val="center"/>
          </w:tcPr>
          <w:p w:rsidR="00300B13" w:rsidRPr="002A7396" w:rsidRDefault="00300B13" w:rsidP="00300B13">
            <w:pPr>
              <w:jc w:val="center"/>
              <w:rPr>
                <w:sz w:val="18"/>
                <w:szCs w:val="18"/>
              </w:rPr>
            </w:pPr>
            <w:r w:rsidRPr="002A7396">
              <w:rPr>
                <w:sz w:val="18"/>
                <w:szCs w:val="18"/>
              </w:rPr>
              <w:t>EÚ zdroje</w:t>
            </w:r>
          </w:p>
        </w:tc>
        <w:tc>
          <w:tcPr>
            <w:tcW w:w="1404" w:type="dxa"/>
            <w:gridSpan w:val="2"/>
            <w:shd w:val="clear" w:color="auto" w:fill="B8CCE4"/>
            <w:vAlign w:val="center"/>
          </w:tcPr>
          <w:p w:rsidR="00300B13" w:rsidRPr="002A7396" w:rsidRDefault="00300B13" w:rsidP="00300B13">
            <w:pPr>
              <w:jc w:val="center"/>
              <w:rPr>
                <w:sz w:val="18"/>
                <w:szCs w:val="18"/>
              </w:rPr>
            </w:pPr>
            <w:r w:rsidRPr="002A7396">
              <w:rPr>
                <w:sz w:val="18"/>
                <w:szCs w:val="18"/>
              </w:rPr>
              <w:t>EÚ zdroje</w:t>
            </w:r>
          </w:p>
        </w:tc>
      </w:tr>
      <w:tr w:rsidR="00300B13" w:rsidRPr="002A7396" w:rsidTr="00300B13">
        <w:tc>
          <w:tcPr>
            <w:tcW w:w="1384" w:type="dxa"/>
            <w:vMerge/>
          </w:tcPr>
          <w:p w:rsidR="00300B13" w:rsidRPr="002A7396" w:rsidRDefault="00300B13" w:rsidP="00300B13">
            <w:pPr>
              <w:jc w:val="both"/>
              <w:rPr>
                <w:sz w:val="18"/>
                <w:szCs w:val="18"/>
              </w:rPr>
            </w:pPr>
          </w:p>
        </w:tc>
        <w:tc>
          <w:tcPr>
            <w:tcW w:w="1418" w:type="dxa"/>
            <w:shd w:val="clear" w:color="auto" w:fill="B8CCE4"/>
            <w:vAlign w:val="center"/>
          </w:tcPr>
          <w:p w:rsidR="00300B13" w:rsidRPr="002A7396" w:rsidRDefault="00300B13" w:rsidP="00300B13">
            <w:pPr>
              <w:jc w:val="center"/>
              <w:rPr>
                <w:sz w:val="18"/>
                <w:szCs w:val="18"/>
              </w:rPr>
            </w:pPr>
            <w:r w:rsidRPr="002A7396">
              <w:rPr>
                <w:sz w:val="18"/>
                <w:szCs w:val="18"/>
              </w:rPr>
              <w:t>ŠF</w:t>
            </w:r>
          </w:p>
        </w:tc>
        <w:tc>
          <w:tcPr>
            <w:tcW w:w="822" w:type="dxa"/>
            <w:shd w:val="clear" w:color="auto" w:fill="B8CCE4"/>
            <w:vAlign w:val="center"/>
          </w:tcPr>
          <w:p w:rsidR="00300B13" w:rsidRPr="002A7396" w:rsidRDefault="00300B13" w:rsidP="00300B13">
            <w:pPr>
              <w:jc w:val="center"/>
              <w:rPr>
                <w:sz w:val="18"/>
                <w:szCs w:val="18"/>
              </w:rPr>
            </w:pPr>
            <w:r w:rsidRPr="002A7396">
              <w:rPr>
                <w:sz w:val="18"/>
                <w:szCs w:val="18"/>
              </w:rPr>
              <w:t>KF</w:t>
            </w:r>
          </w:p>
        </w:tc>
        <w:tc>
          <w:tcPr>
            <w:tcW w:w="1446" w:type="dxa"/>
            <w:shd w:val="clear" w:color="auto" w:fill="B8CCE4"/>
            <w:vAlign w:val="center"/>
          </w:tcPr>
          <w:p w:rsidR="00300B13" w:rsidRPr="002A7396" w:rsidRDefault="00300B13" w:rsidP="00300B13">
            <w:pPr>
              <w:jc w:val="center"/>
              <w:rPr>
                <w:sz w:val="18"/>
                <w:szCs w:val="18"/>
              </w:rPr>
            </w:pPr>
            <w:r w:rsidRPr="002A7396">
              <w:rPr>
                <w:sz w:val="18"/>
                <w:szCs w:val="18"/>
              </w:rPr>
              <w:t>ŠF</w:t>
            </w:r>
          </w:p>
        </w:tc>
        <w:tc>
          <w:tcPr>
            <w:tcW w:w="594" w:type="dxa"/>
            <w:shd w:val="clear" w:color="auto" w:fill="B8CCE4"/>
            <w:vAlign w:val="center"/>
          </w:tcPr>
          <w:p w:rsidR="00300B13" w:rsidRPr="002A7396" w:rsidRDefault="00300B13" w:rsidP="00300B13">
            <w:pPr>
              <w:jc w:val="center"/>
              <w:rPr>
                <w:sz w:val="18"/>
                <w:szCs w:val="18"/>
              </w:rPr>
            </w:pPr>
            <w:r w:rsidRPr="002A7396">
              <w:rPr>
                <w:sz w:val="18"/>
                <w:szCs w:val="18"/>
              </w:rPr>
              <w:t>ŠF</w:t>
            </w:r>
          </w:p>
        </w:tc>
        <w:tc>
          <w:tcPr>
            <w:tcW w:w="1320" w:type="dxa"/>
            <w:shd w:val="clear" w:color="auto" w:fill="B8CCE4"/>
            <w:vAlign w:val="center"/>
          </w:tcPr>
          <w:p w:rsidR="00300B13" w:rsidRPr="002A7396" w:rsidRDefault="00300B13" w:rsidP="00300B13">
            <w:pPr>
              <w:jc w:val="center"/>
              <w:rPr>
                <w:sz w:val="18"/>
                <w:szCs w:val="18"/>
              </w:rPr>
            </w:pPr>
            <w:r w:rsidRPr="002A7396">
              <w:rPr>
                <w:sz w:val="18"/>
                <w:szCs w:val="18"/>
              </w:rPr>
              <w:t>KF</w:t>
            </w:r>
          </w:p>
        </w:tc>
        <w:tc>
          <w:tcPr>
            <w:tcW w:w="600" w:type="dxa"/>
            <w:shd w:val="clear" w:color="auto" w:fill="B8CCE4"/>
            <w:vAlign w:val="center"/>
          </w:tcPr>
          <w:p w:rsidR="00300B13" w:rsidRPr="002A7396" w:rsidRDefault="00300B13" w:rsidP="00300B13">
            <w:pPr>
              <w:jc w:val="center"/>
              <w:rPr>
                <w:sz w:val="18"/>
                <w:szCs w:val="18"/>
              </w:rPr>
            </w:pPr>
            <w:r w:rsidRPr="002A7396">
              <w:rPr>
                <w:sz w:val="18"/>
                <w:szCs w:val="18"/>
              </w:rPr>
              <w:t>ŠF</w:t>
            </w:r>
          </w:p>
        </w:tc>
        <w:tc>
          <w:tcPr>
            <w:tcW w:w="720" w:type="dxa"/>
            <w:shd w:val="clear" w:color="auto" w:fill="B8CCE4"/>
            <w:vAlign w:val="center"/>
          </w:tcPr>
          <w:p w:rsidR="00300B13" w:rsidRPr="002A7396" w:rsidRDefault="00300B13" w:rsidP="00300B13">
            <w:pPr>
              <w:jc w:val="center"/>
              <w:rPr>
                <w:sz w:val="18"/>
                <w:szCs w:val="18"/>
              </w:rPr>
            </w:pPr>
            <w:r w:rsidRPr="002A7396">
              <w:rPr>
                <w:sz w:val="18"/>
                <w:szCs w:val="18"/>
              </w:rPr>
              <w:t>ŠF</w:t>
            </w:r>
          </w:p>
        </w:tc>
        <w:tc>
          <w:tcPr>
            <w:tcW w:w="684" w:type="dxa"/>
            <w:shd w:val="clear" w:color="auto" w:fill="B8CCE4"/>
            <w:vAlign w:val="center"/>
          </w:tcPr>
          <w:p w:rsidR="00300B13" w:rsidRPr="002A7396" w:rsidRDefault="00300B13" w:rsidP="00300B13">
            <w:pPr>
              <w:jc w:val="center"/>
              <w:rPr>
                <w:sz w:val="18"/>
                <w:szCs w:val="18"/>
              </w:rPr>
            </w:pPr>
            <w:r w:rsidRPr="002A7396">
              <w:rPr>
                <w:sz w:val="18"/>
                <w:szCs w:val="18"/>
              </w:rPr>
              <w:t>ŠF</w:t>
            </w:r>
          </w:p>
        </w:tc>
      </w:tr>
      <w:tr w:rsidR="00300B13" w:rsidRPr="002A7396" w:rsidTr="00300B13">
        <w:tc>
          <w:tcPr>
            <w:tcW w:w="1384" w:type="dxa"/>
            <w:shd w:val="clear" w:color="auto" w:fill="DBE5F1"/>
          </w:tcPr>
          <w:p w:rsidR="00300B13" w:rsidRPr="002A7396" w:rsidRDefault="00300B13" w:rsidP="00300B13">
            <w:pPr>
              <w:rPr>
                <w:b/>
                <w:sz w:val="18"/>
                <w:szCs w:val="18"/>
              </w:rPr>
            </w:pPr>
            <w:r w:rsidRPr="002A7396">
              <w:rPr>
                <w:b/>
                <w:sz w:val="18"/>
                <w:szCs w:val="18"/>
              </w:rPr>
              <w:t>Spolu za program</w:t>
            </w:r>
          </w:p>
        </w:tc>
        <w:tc>
          <w:tcPr>
            <w:tcW w:w="1418" w:type="dxa"/>
            <w:shd w:val="clear" w:color="auto" w:fill="DBE5F1"/>
            <w:vAlign w:val="center"/>
          </w:tcPr>
          <w:p w:rsidR="00300B13" w:rsidRPr="002A7396" w:rsidRDefault="00300B13" w:rsidP="00300B13">
            <w:pPr>
              <w:jc w:val="right"/>
              <w:rPr>
                <w:sz w:val="18"/>
                <w:szCs w:val="18"/>
              </w:rPr>
            </w:pPr>
            <w:r w:rsidRPr="002A7396">
              <w:rPr>
                <w:sz w:val="18"/>
                <w:szCs w:val="18"/>
              </w:rPr>
              <w:t>173 041 972</w:t>
            </w:r>
          </w:p>
        </w:tc>
        <w:tc>
          <w:tcPr>
            <w:tcW w:w="822" w:type="dxa"/>
            <w:shd w:val="clear" w:color="auto" w:fill="DBE5F1"/>
            <w:vAlign w:val="center"/>
          </w:tcPr>
          <w:p w:rsidR="00300B13" w:rsidRPr="002A7396" w:rsidRDefault="00300B13" w:rsidP="00300B13">
            <w:pPr>
              <w:jc w:val="center"/>
              <w:rPr>
                <w:sz w:val="18"/>
                <w:szCs w:val="18"/>
              </w:rPr>
            </w:pPr>
            <w:r w:rsidRPr="002A7396">
              <w:rPr>
                <w:sz w:val="18"/>
                <w:szCs w:val="18"/>
              </w:rPr>
              <w:t>x</w:t>
            </w:r>
          </w:p>
        </w:tc>
        <w:tc>
          <w:tcPr>
            <w:tcW w:w="1446" w:type="dxa"/>
            <w:shd w:val="clear" w:color="auto" w:fill="DBE5F1"/>
            <w:vAlign w:val="center"/>
          </w:tcPr>
          <w:p w:rsidR="00300B13" w:rsidRPr="00300B13" w:rsidRDefault="00300B13" w:rsidP="00300B13">
            <w:pPr>
              <w:jc w:val="right"/>
              <w:rPr>
                <w:color w:val="000000"/>
                <w:sz w:val="18"/>
                <w:szCs w:val="18"/>
              </w:rPr>
            </w:pPr>
            <w:r w:rsidRPr="00300B13">
              <w:rPr>
                <w:color w:val="000000"/>
                <w:sz w:val="18"/>
                <w:szCs w:val="18"/>
              </w:rPr>
              <w:t>116 746 681,44</w:t>
            </w:r>
          </w:p>
        </w:tc>
        <w:tc>
          <w:tcPr>
            <w:tcW w:w="594" w:type="dxa"/>
            <w:shd w:val="clear" w:color="auto" w:fill="DBE5F1"/>
            <w:vAlign w:val="center"/>
          </w:tcPr>
          <w:p w:rsidR="00300B13" w:rsidRPr="00300B13" w:rsidRDefault="00300B13" w:rsidP="00300B13">
            <w:pPr>
              <w:jc w:val="center"/>
              <w:rPr>
                <w:color w:val="000000"/>
                <w:sz w:val="18"/>
                <w:szCs w:val="18"/>
              </w:rPr>
            </w:pPr>
            <w:r w:rsidRPr="00300B13">
              <w:rPr>
                <w:color w:val="000000"/>
                <w:sz w:val="18"/>
                <w:szCs w:val="18"/>
              </w:rPr>
              <w:t>x</w:t>
            </w:r>
          </w:p>
        </w:tc>
        <w:tc>
          <w:tcPr>
            <w:tcW w:w="1320" w:type="dxa"/>
            <w:shd w:val="clear" w:color="auto" w:fill="DBE5F1"/>
            <w:vAlign w:val="center"/>
          </w:tcPr>
          <w:p w:rsidR="00300B13" w:rsidRPr="00300B13" w:rsidRDefault="00300B13" w:rsidP="00300B13">
            <w:pPr>
              <w:jc w:val="right"/>
              <w:rPr>
                <w:color w:val="000000"/>
                <w:sz w:val="18"/>
                <w:szCs w:val="18"/>
              </w:rPr>
            </w:pPr>
            <w:r w:rsidRPr="00300B13">
              <w:rPr>
                <w:color w:val="000000"/>
                <w:sz w:val="18"/>
                <w:szCs w:val="18"/>
              </w:rPr>
              <w:t>56 295 290,56</w:t>
            </w:r>
          </w:p>
        </w:tc>
        <w:tc>
          <w:tcPr>
            <w:tcW w:w="600" w:type="dxa"/>
            <w:shd w:val="clear" w:color="auto" w:fill="DBE5F1"/>
            <w:vAlign w:val="center"/>
          </w:tcPr>
          <w:p w:rsidR="00300B13" w:rsidRPr="00300B13" w:rsidRDefault="00300B13" w:rsidP="00300B13">
            <w:pPr>
              <w:jc w:val="center"/>
              <w:rPr>
                <w:color w:val="000000"/>
                <w:sz w:val="18"/>
                <w:szCs w:val="18"/>
              </w:rPr>
            </w:pPr>
            <w:r w:rsidRPr="00300B13">
              <w:rPr>
                <w:color w:val="000000"/>
                <w:sz w:val="18"/>
                <w:szCs w:val="18"/>
              </w:rPr>
              <w:t>x</w:t>
            </w:r>
          </w:p>
        </w:tc>
        <w:tc>
          <w:tcPr>
            <w:tcW w:w="720" w:type="dxa"/>
            <w:shd w:val="clear" w:color="auto" w:fill="DBE5F1"/>
            <w:vAlign w:val="center"/>
          </w:tcPr>
          <w:p w:rsidR="00300B13" w:rsidRPr="00300B13" w:rsidRDefault="00300B13" w:rsidP="00300B13">
            <w:pPr>
              <w:jc w:val="center"/>
              <w:rPr>
                <w:b/>
                <w:bCs/>
                <w:color w:val="000000"/>
                <w:sz w:val="18"/>
                <w:szCs w:val="18"/>
              </w:rPr>
            </w:pPr>
            <w:r w:rsidRPr="00300B13">
              <w:rPr>
                <w:b/>
                <w:bCs/>
                <w:color w:val="000000"/>
                <w:sz w:val="18"/>
                <w:szCs w:val="18"/>
              </w:rPr>
              <w:t>67,47</w:t>
            </w:r>
          </w:p>
        </w:tc>
        <w:tc>
          <w:tcPr>
            <w:tcW w:w="684" w:type="dxa"/>
            <w:shd w:val="clear" w:color="auto" w:fill="DBE5F1"/>
            <w:vAlign w:val="center"/>
          </w:tcPr>
          <w:p w:rsidR="00300B13" w:rsidRPr="00300B13" w:rsidRDefault="00300B13" w:rsidP="00300B13">
            <w:pPr>
              <w:jc w:val="center"/>
              <w:rPr>
                <w:color w:val="000000"/>
                <w:sz w:val="18"/>
                <w:szCs w:val="18"/>
              </w:rPr>
            </w:pPr>
            <w:r w:rsidRPr="00300B13">
              <w:rPr>
                <w:color w:val="000000"/>
                <w:sz w:val="18"/>
                <w:szCs w:val="18"/>
              </w:rPr>
              <w:t>x</w:t>
            </w:r>
          </w:p>
        </w:tc>
      </w:tr>
    </w:tbl>
    <w:p w:rsidR="00300B13" w:rsidRDefault="00300B13" w:rsidP="00300B13">
      <w:pPr>
        <w:rPr>
          <w:sz w:val="20"/>
          <w:szCs w:val="20"/>
        </w:rPr>
      </w:pPr>
      <w:r w:rsidRPr="002A7396">
        <w:rPr>
          <w:sz w:val="20"/>
          <w:szCs w:val="20"/>
        </w:rPr>
        <w:t>Zdroj: CO</w:t>
      </w:r>
    </w:p>
    <w:p w:rsidR="00300B13" w:rsidRPr="002A7396" w:rsidRDefault="00300B13" w:rsidP="00300B13">
      <w:pPr>
        <w:spacing w:before="120"/>
        <w:jc w:val="both"/>
      </w:pPr>
      <w:r w:rsidRPr="002A7396">
        <w:t xml:space="preserve">Tabuľka č. </w:t>
      </w:r>
      <w:r w:rsidR="003730D7">
        <w:t>6</w:t>
      </w:r>
      <w:r>
        <w:t>b) 1</w:t>
      </w:r>
      <w:r w:rsidRPr="002A7396">
        <w:t>: Porovnanie skutočného a plánovaného čerpania za OP KaHR od</w:t>
      </w:r>
      <w:r>
        <w:t> </w:t>
      </w:r>
      <w:r w:rsidRPr="002A7396">
        <w:t xml:space="preserve">1. 1. 2012 do 31. 12. 2012 - zaslané žiadosti o platbu </w:t>
      </w:r>
      <w:r w:rsidR="004A09E7">
        <w:t>na</w:t>
      </w:r>
      <w:r w:rsidRPr="002A7396">
        <w:t> EK v roku 2012</w:t>
      </w:r>
    </w:p>
    <w:tbl>
      <w:tblPr>
        <w:tblpPr w:leftFromText="141" w:rightFromText="141" w:vertAnchor="text" w:horzAnchor="margin" w:tblpXSpec="center" w:tblpY="54"/>
        <w:tblW w:w="89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384"/>
        <w:gridCol w:w="1418"/>
        <w:gridCol w:w="822"/>
        <w:gridCol w:w="1446"/>
        <w:gridCol w:w="594"/>
        <w:gridCol w:w="1320"/>
        <w:gridCol w:w="600"/>
        <w:gridCol w:w="720"/>
        <w:gridCol w:w="684"/>
      </w:tblGrid>
      <w:tr w:rsidR="00300B13" w:rsidRPr="002A7396" w:rsidTr="00300B13">
        <w:trPr>
          <w:trHeight w:val="263"/>
        </w:trPr>
        <w:tc>
          <w:tcPr>
            <w:tcW w:w="1384" w:type="dxa"/>
            <w:vMerge w:val="restart"/>
            <w:shd w:val="clear" w:color="auto" w:fill="B8CCE4"/>
            <w:vAlign w:val="center"/>
          </w:tcPr>
          <w:p w:rsidR="00300B13" w:rsidRPr="002A7396" w:rsidRDefault="00300B13" w:rsidP="00300B13">
            <w:pPr>
              <w:jc w:val="center"/>
              <w:rPr>
                <w:b/>
                <w:sz w:val="18"/>
                <w:szCs w:val="18"/>
              </w:rPr>
            </w:pPr>
            <w:r w:rsidRPr="002A7396">
              <w:rPr>
                <w:b/>
                <w:sz w:val="18"/>
                <w:szCs w:val="18"/>
              </w:rPr>
              <w:t>OP KaHR</w:t>
            </w:r>
          </w:p>
        </w:tc>
        <w:tc>
          <w:tcPr>
            <w:tcW w:w="2240" w:type="dxa"/>
            <w:gridSpan w:val="2"/>
            <w:shd w:val="clear" w:color="auto" w:fill="B8CCE4"/>
            <w:vAlign w:val="center"/>
          </w:tcPr>
          <w:p w:rsidR="00300B13" w:rsidRPr="002A7396" w:rsidRDefault="00300B13" w:rsidP="00300B13">
            <w:pPr>
              <w:jc w:val="center"/>
              <w:rPr>
                <w:b/>
                <w:bCs/>
                <w:sz w:val="18"/>
                <w:szCs w:val="18"/>
              </w:rPr>
            </w:pPr>
            <w:r w:rsidRPr="002A7396">
              <w:rPr>
                <w:b/>
                <w:bCs/>
                <w:sz w:val="18"/>
                <w:szCs w:val="18"/>
              </w:rPr>
              <w:t xml:space="preserve">Plánované čerpanie oprávnených výdavkov v roku 2012 v </w:t>
            </w:r>
            <w:r>
              <w:rPr>
                <w:b/>
                <w:bCs/>
                <w:sz w:val="18"/>
                <w:szCs w:val="18"/>
              </w:rPr>
              <w:t>Eur</w:t>
            </w:r>
          </w:p>
        </w:tc>
        <w:tc>
          <w:tcPr>
            <w:tcW w:w="2040" w:type="dxa"/>
            <w:gridSpan w:val="2"/>
            <w:vMerge w:val="restart"/>
            <w:shd w:val="clear" w:color="auto" w:fill="B8CCE4"/>
            <w:vAlign w:val="center"/>
          </w:tcPr>
          <w:p w:rsidR="00300B13" w:rsidRPr="002A7396" w:rsidRDefault="00300B13" w:rsidP="00300B13">
            <w:pPr>
              <w:jc w:val="center"/>
              <w:rPr>
                <w:b/>
                <w:bCs/>
                <w:sz w:val="18"/>
                <w:szCs w:val="18"/>
              </w:rPr>
            </w:pPr>
            <w:r w:rsidRPr="002A7396">
              <w:rPr>
                <w:b/>
                <w:bCs/>
                <w:sz w:val="18"/>
                <w:szCs w:val="18"/>
              </w:rPr>
              <w:t xml:space="preserve">Čerpanie oprávnených výdavkov voči EK za rok 2012 v </w:t>
            </w:r>
            <w:r>
              <w:rPr>
                <w:b/>
                <w:bCs/>
                <w:sz w:val="18"/>
                <w:szCs w:val="18"/>
              </w:rPr>
              <w:t>Eur</w:t>
            </w:r>
          </w:p>
        </w:tc>
        <w:tc>
          <w:tcPr>
            <w:tcW w:w="1920" w:type="dxa"/>
            <w:gridSpan w:val="2"/>
            <w:shd w:val="clear" w:color="auto" w:fill="B8CCE4"/>
            <w:vAlign w:val="center"/>
          </w:tcPr>
          <w:p w:rsidR="00300B13" w:rsidRPr="002A7396" w:rsidRDefault="00300B13" w:rsidP="00300B13">
            <w:pPr>
              <w:jc w:val="center"/>
              <w:rPr>
                <w:b/>
                <w:bCs/>
                <w:sz w:val="18"/>
                <w:szCs w:val="18"/>
              </w:rPr>
            </w:pPr>
            <w:r w:rsidRPr="002A7396">
              <w:rPr>
                <w:b/>
                <w:bCs/>
                <w:sz w:val="18"/>
                <w:szCs w:val="18"/>
              </w:rPr>
              <w:t>Odchýlka</w:t>
            </w:r>
          </w:p>
        </w:tc>
        <w:tc>
          <w:tcPr>
            <w:tcW w:w="1404" w:type="dxa"/>
            <w:gridSpan w:val="2"/>
            <w:shd w:val="clear" w:color="auto" w:fill="B8CCE4"/>
            <w:vAlign w:val="center"/>
          </w:tcPr>
          <w:p w:rsidR="00300B13" w:rsidRPr="002A7396" w:rsidRDefault="00300B13" w:rsidP="00300B13">
            <w:pPr>
              <w:jc w:val="center"/>
              <w:rPr>
                <w:b/>
                <w:bCs/>
                <w:sz w:val="18"/>
                <w:szCs w:val="18"/>
              </w:rPr>
            </w:pPr>
            <w:r w:rsidRPr="002A7396">
              <w:rPr>
                <w:b/>
                <w:bCs/>
                <w:sz w:val="18"/>
                <w:szCs w:val="18"/>
              </w:rPr>
              <w:t>Odchýlka</w:t>
            </w:r>
          </w:p>
        </w:tc>
      </w:tr>
      <w:tr w:rsidR="00300B13" w:rsidRPr="002A7396" w:rsidTr="00300B13">
        <w:trPr>
          <w:trHeight w:val="263"/>
        </w:trPr>
        <w:tc>
          <w:tcPr>
            <w:tcW w:w="1384" w:type="dxa"/>
            <w:vMerge/>
            <w:shd w:val="clear" w:color="auto" w:fill="B8CCE4"/>
            <w:vAlign w:val="center"/>
          </w:tcPr>
          <w:p w:rsidR="00300B13" w:rsidRPr="002A7396" w:rsidRDefault="00300B13" w:rsidP="00300B13">
            <w:pPr>
              <w:jc w:val="center"/>
              <w:rPr>
                <w:sz w:val="18"/>
                <w:szCs w:val="18"/>
              </w:rPr>
            </w:pPr>
          </w:p>
        </w:tc>
        <w:tc>
          <w:tcPr>
            <w:tcW w:w="2240" w:type="dxa"/>
            <w:gridSpan w:val="2"/>
            <w:shd w:val="clear" w:color="auto" w:fill="B8CCE4"/>
            <w:vAlign w:val="center"/>
          </w:tcPr>
          <w:p w:rsidR="00300B13" w:rsidRPr="002A7396" w:rsidRDefault="00300B13" w:rsidP="00300B13">
            <w:pPr>
              <w:jc w:val="center"/>
              <w:rPr>
                <w:b/>
                <w:sz w:val="18"/>
                <w:szCs w:val="18"/>
              </w:rPr>
            </w:pPr>
            <w:r w:rsidRPr="002A7396">
              <w:rPr>
                <w:b/>
                <w:bCs/>
                <w:sz w:val="18"/>
                <w:szCs w:val="18"/>
              </w:rPr>
              <w:t xml:space="preserve">(OOV zaslané CO na EK </w:t>
            </w:r>
            <w:r w:rsidRPr="002A7396">
              <w:rPr>
                <w:b/>
                <w:bCs/>
                <w:sz w:val="18"/>
                <w:szCs w:val="18"/>
                <w:u w:val="single"/>
              </w:rPr>
              <w:t>k </w:t>
            </w:r>
            <w:r>
              <w:rPr>
                <w:b/>
                <w:bCs/>
                <w:sz w:val="18"/>
                <w:szCs w:val="18"/>
                <w:u w:val="single"/>
              </w:rPr>
              <w:t>12</w:t>
            </w:r>
            <w:r w:rsidRPr="002A7396">
              <w:rPr>
                <w:b/>
                <w:bCs/>
                <w:sz w:val="18"/>
                <w:szCs w:val="18"/>
                <w:u w:val="single"/>
              </w:rPr>
              <w:t>. </w:t>
            </w:r>
            <w:r>
              <w:rPr>
                <w:b/>
                <w:bCs/>
                <w:sz w:val="18"/>
                <w:szCs w:val="18"/>
                <w:u w:val="single"/>
              </w:rPr>
              <w:t>9</w:t>
            </w:r>
            <w:r w:rsidRPr="002A7396">
              <w:rPr>
                <w:b/>
                <w:bCs/>
                <w:sz w:val="18"/>
                <w:szCs w:val="18"/>
                <w:u w:val="single"/>
              </w:rPr>
              <w:t>. 2012</w:t>
            </w:r>
            <w:r w:rsidRPr="002A7396">
              <w:rPr>
                <w:b/>
                <w:bCs/>
                <w:sz w:val="18"/>
                <w:szCs w:val="18"/>
              </w:rPr>
              <w:t>)</w:t>
            </w:r>
          </w:p>
        </w:tc>
        <w:tc>
          <w:tcPr>
            <w:tcW w:w="2040" w:type="dxa"/>
            <w:gridSpan w:val="2"/>
            <w:vMerge/>
            <w:shd w:val="clear" w:color="auto" w:fill="B8CCE4"/>
            <w:vAlign w:val="center"/>
          </w:tcPr>
          <w:p w:rsidR="00300B13" w:rsidRPr="002A7396" w:rsidRDefault="00300B13" w:rsidP="00300B13">
            <w:pPr>
              <w:jc w:val="center"/>
              <w:rPr>
                <w:b/>
                <w:sz w:val="18"/>
                <w:szCs w:val="18"/>
              </w:rPr>
            </w:pPr>
          </w:p>
        </w:tc>
        <w:tc>
          <w:tcPr>
            <w:tcW w:w="1920" w:type="dxa"/>
            <w:gridSpan w:val="2"/>
            <w:shd w:val="clear" w:color="auto" w:fill="B8CCE4"/>
            <w:vAlign w:val="center"/>
          </w:tcPr>
          <w:p w:rsidR="00300B13" w:rsidRDefault="00300B13" w:rsidP="00300B13">
            <w:pPr>
              <w:jc w:val="center"/>
              <w:rPr>
                <w:b/>
                <w:bCs/>
                <w:sz w:val="18"/>
                <w:szCs w:val="18"/>
              </w:rPr>
            </w:pPr>
            <w:r w:rsidRPr="002A7396">
              <w:rPr>
                <w:b/>
                <w:bCs/>
                <w:sz w:val="18"/>
                <w:szCs w:val="18"/>
              </w:rPr>
              <w:t xml:space="preserve">(plánované čerpanie – čerpanie voči EK) </w:t>
            </w:r>
          </w:p>
          <w:p w:rsidR="00300B13" w:rsidRPr="002A7396" w:rsidRDefault="00300B13" w:rsidP="00300B13">
            <w:pPr>
              <w:jc w:val="center"/>
              <w:rPr>
                <w:b/>
                <w:sz w:val="18"/>
                <w:szCs w:val="18"/>
              </w:rPr>
            </w:pPr>
            <w:r w:rsidRPr="002A7396">
              <w:rPr>
                <w:b/>
                <w:bCs/>
                <w:sz w:val="18"/>
                <w:szCs w:val="18"/>
              </w:rPr>
              <w:t xml:space="preserve">v </w:t>
            </w:r>
            <w:r>
              <w:rPr>
                <w:b/>
                <w:bCs/>
                <w:sz w:val="18"/>
                <w:szCs w:val="18"/>
              </w:rPr>
              <w:t>Eur</w:t>
            </w:r>
          </w:p>
        </w:tc>
        <w:tc>
          <w:tcPr>
            <w:tcW w:w="1404" w:type="dxa"/>
            <w:gridSpan w:val="2"/>
            <w:shd w:val="clear" w:color="auto" w:fill="B8CCE4"/>
            <w:vAlign w:val="center"/>
          </w:tcPr>
          <w:p w:rsidR="00300B13" w:rsidRPr="002A7396" w:rsidRDefault="00300B13" w:rsidP="00300B13">
            <w:pPr>
              <w:jc w:val="center"/>
              <w:rPr>
                <w:b/>
                <w:bCs/>
                <w:sz w:val="18"/>
                <w:szCs w:val="18"/>
              </w:rPr>
            </w:pPr>
            <w:r w:rsidRPr="002A7396">
              <w:rPr>
                <w:b/>
                <w:bCs/>
                <w:sz w:val="18"/>
                <w:szCs w:val="18"/>
              </w:rPr>
              <w:t>(naplnenie OOV) v %</w:t>
            </w:r>
          </w:p>
        </w:tc>
      </w:tr>
      <w:tr w:rsidR="00300B13" w:rsidRPr="002A7396" w:rsidTr="00300B13">
        <w:tc>
          <w:tcPr>
            <w:tcW w:w="1384" w:type="dxa"/>
            <w:vMerge/>
            <w:shd w:val="clear" w:color="auto" w:fill="B8CCE4"/>
          </w:tcPr>
          <w:p w:rsidR="00300B13" w:rsidRPr="002A7396" w:rsidRDefault="00300B13" w:rsidP="00300B13">
            <w:pPr>
              <w:jc w:val="both"/>
              <w:rPr>
                <w:sz w:val="18"/>
                <w:szCs w:val="18"/>
              </w:rPr>
            </w:pPr>
          </w:p>
        </w:tc>
        <w:tc>
          <w:tcPr>
            <w:tcW w:w="2240" w:type="dxa"/>
            <w:gridSpan w:val="2"/>
            <w:shd w:val="clear" w:color="auto" w:fill="B8CCE4"/>
            <w:vAlign w:val="center"/>
          </w:tcPr>
          <w:p w:rsidR="00300B13" w:rsidRPr="002A7396" w:rsidRDefault="00300B13" w:rsidP="00300B13">
            <w:pPr>
              <w:jc w:val="center"/>
              <w:rPr>
                <w:sz w:val="18"/>
                <w:szCs w:val="18"/>
              </w:rPr>
            </w:pPr>
            <w:r w:rsidRPr="002A7396">
              <w:rPr>
                <w:sz w:val="18"/>
                <w:szCs w:val="18"/>
              </w:rPr>
              <w:t>EÚ zdroje</w:t>
            </w:r>
          </w:p>
        </w:tc>
        <w:tc>
          <w:tcPr>
            <w:tcW w:w="2040" w:type="dxa"/>
            <w:gridSpan w:val="2"/>
            <w:shd w:val="clear" w:color="auto" w:fill="B8CCE4"/>
            <w:vAlign w:val="center"/>
          </w:tcPr>
          <w:p w:rsidR="00300B13" w:rsidRPr="002A7396" w:rsidRDefault="00300B13" w:rsidP="00300B13">
            <w:pPr>
              <w:jc w:val="center"/>
              <w:rPr>
                <w:sz w:val="18"/>
                <w:szCs w:val="18"/>
              </w:rPr>
            </w:pPr>
            <w:r w:rsidRPr="002A7396">
              <w:rPr>
                <w:sz w:val="18"/>
                <w:szCs w:val="18"/>
              </w:rPr>
              <w:t>EÚ zdroje</w:t>
            </w:r>
          </w:p>
        </w:tc>
        <w:tc>
          <w:tcPr>
            <w:tcW w:w="1920" w:type="dxa"/>
            <w:gridSpan w:val="2"/>
            <w:shd w:val="clear" w:color="auto" w:fill="B8CCE4"/>
            <w:vAlign w:val="center"/>
          </w:tcPr>
          <w:p w:rsidR="00300B13" w:rsidRPr="002A7396" w:rsidRDefault="00300B13" w:rsidP="00300B13">
            <w:pPr>
              <w:jc w:val="center"/>
              <w:rPr>
                <w:sz w:val="18"/>
                <w:szCs w:val="18"/>
              </w:rPr>
            </w:pPr>
            <w:r w:rsidRPr="002A7396">
              <w:rPr>
                <w:sz w:val="18"/>
                <w:szCs w:val="18"/>
              </w:rPr>
              <w:t>EÚ zdroje</w:t>
            </w:r>
          </w:p>
        </w:tc>
        <w:tc>
          <w:tcPr>
            <w:tcW w:w="1404" w:type="dxa"/>
            <w:gridSpan w:val="2"/>
            <w:shd w:val="clear" w:color="auto" w:fill="B8CCE4"/>
            <w:vAlign w:val="center"/>
          </w:tcPr>
          <w:p w:rsidR="00300B13" w:rsidRPr="002A7396" w:rsidRDefault="00300B13" w:rsidP="00300B13">
            <w:pPr>
              <w:jc w:val="center"/>
              <w:rPr>
                <w:sz w:val="18"/>
                <w:szCs w:val="18"/>
              </w:rPr>
            </w:pPr>
            <w:r w:rsidRPr="002A7396">
              <w:rPr>
                <w:sz w:val="18"/>
                <w:szCs w:val="18"/>
              </w:rPr>
              <w:t>EÚ zdroje</w:t>
            </w:r>
          </w:p>
        </w:tc>
      </w:tr>
      <w:tr w:rsidR="00300B13" w:rsidRPr="002A7396" w:rsidTr="00300B13">
        <w:tc>
          <w:tcPr>
            <w:tcW w:w="1384" w:type="dxa"/>
            <w:vMerge/>
          </w:tcPr>
          <w:p w:rsidR="00300B13" w:rsidRPr="002A7396" w:rsidRDefault="00300B13" w:rsidP="00300B13">
            <w:pPr>
              <w:jc w:val="both"/>
              <w:rPr>
                <w:sz w:val="18"/>
                <w:szCs w:val="18"/>
              </w:rPr>
            </w:pPr>
          </w:p>
        </w:tc>
        <w:tc>
          <w:tcPr>
            <w:tcW w:w="1418" w:type="dxa"/>
            <w:shd w:val="clear" w:color="auto" w:fill="B8CCE4"/>
            <w:vAlign w:val="center"/>
          </w:tcPr>
          <w:p w:rsidR="00300B13" w:rsidRPr="002A7396" w:rsidRDefault="00300B13" w:rsidP="00300B13">
            <w:pPr>
              <w:jc w:val="center"/>
              <w:rPr>
                <w:sz w:val="18"/>
                <w:szCs w:val="18"/>
              </w:rPr>
            </w:pPr>
            <w:r w:rsidRPr="002A7396">
              <w:rPr>
                <w:sz w:val="18"/>
                <w:szCs w:val="18"/>
              </w:rPr>
              <w:t>ŠF</w:t>
            </w:r>
          </w:p>
        </w:tc>
        <w:tc>
          <w:tcPr>
            <w:tcW w:w="822" w:type="dxa"/>
            <w:shd w:val="clear" w:color="auto" w:fill="B8CCE4"/>
            <w:vAlign w:val="center"/>
          </w:tcPr>
          <w:p w:rsidR="00300B13" w:rsidRPr="002A7396" w:rsidRDefault="00300B13" w:rsidP="00300B13">
            <w:pPr>
              <w:jc w:val="center"/>
              <w:rPr>
                <w:sz w:val="18"/>
                <w:szCs w:val="18"/>
              </w:rPr>
            </w:pPr>
            <w:r w:rsidRPr="002A7396">
              <w:rPr>
                <w:sz w:val="18"/>
                <w:szCs w:val="18"/>
              </w:rPr>
              <w:t>KF</w:t>
            </w:r>
          </w:p>
        </w:tc>
        <w:tc>
          <w:tcPr>
            <w:tcW w:w="1446" w:type="dxa"/>
            <w:shd w:val="clear" w:color="auto" w:fill="B8CCE4"/>
            <w:vAlign w:val="center"/>
          </w:tcPr>
          <w:p w:rsidR="00300B13" w:rsidRPr="002A7396" w:rsidRDefault="00300B13" w:rsidP="00300B13">
            <w:pPr>
              <w:jc w:val="center"/>
              <w:rPr>
                <w:sz w:val="18"/>
                <w:szCs w:val="18"/>
              </w:rPr>
            </w:pPr>
            <w:r w:rsidRPr="002A7396">
              <w:rPr>
                <w:sz w:val="18"/>
                <w:szCs w:val="18"/>
              </w:rPr>
              <w:t>ŠF</w:t>
            </w:r>
          </w:p>
        </w:tc>
        <w:tc>
          <w:tcPr>
            <w:tcW w:w="594" w:type="dxa"/>
            <w:shd w:val="clear" w:color="auto" w:fill="B8CCE4"/>
            <w:vAlign w:val="center"/>
          </w:tcPr>
          <w:p w:rsidR="00300B13" w:rsidRPr="002A7396" w:rsidRDefault="00300B13" w:rsidP="00300B13">
            <w:pPr>
              <w:jc w:val="center"/>
              <w:rPr>
                <w:sz w:val="18"/>
                <w:szCs w:val="18"/>
              </w:rPr>
            </w:pPr>
            <w:r w:rsidRPr="002A7396">
              <w:rPr>
                <w:sz w:val="18"/>
                <w:szCs w:val="18"/>
              </w:rPr>
              <w:t>ŠF</w:t>
            </w:r>
          </w:p>
        </w:tc>
        <w:tc>
          <w:tcPr>
            <w:tcW w:w="1320" w:type="dxa"/>
            <w:shd w:val="clear" w:color="auto" w:fill="B8CCE4"/>
            <w:vAlign w:val="center"/>
          </w:tcPr>
          <w:p w:rsidR="00300B13" w:rsidRPr="002A7396" w:rsidRDefault="00300B13" w:rsidP="00300B13">
            <w:pPr>
              <w:jc w:val="center"/>
              <w:rPr>
                <w:sz w:val="18"/>
                <w:szCs w:val="18"/>
              </w:rPr>
            </w:pPr>
            <w:r w:rsidRPr="002A7396">
              <w:rPr>
                <w:sz w:val="18"/>
                <w:szCs w:val="18"/>
              </w:rPr>
              <w:t>KF</w:t>
            </w:r>
          </w:p>
        </w:tc>
        <w:tc>
          <w:tcPr>
            <w:tcW w:w="600" w:type="dxa"/>
            <w:shd w:val="clear" w:color="auto" w:fill="B8CCE4"/>
            <w:vAlign w:val="center"/>
          </w:tcPr>
          <w:p w:rsidR="00300B13" w:rsidRPr="002A7396" w:rsidRDefault="00300B13" w:rsidP="00300B13">
            <w:pPr>
              <w:jc w:val="center"/>
              <w:rPr>
                <w:sz w:val="18"/>
                <w:szCs w:val="18"/>
              </w:rPr>
            </w:pPr>
            <w:r w:rsidRPr="002A7396">
              <w:rPr>
                <w:sz w:val="18"/>
                <w:szCs w:val="18"/>
              </w:rPr>
              <w:t>ŠF</w:t>
            </w:r>
          </w:p>
        </w:tc>
        <w:tc>
          <w:tcPr>
            <w:tcW w:w="720" w:type="dxa"/>
            <w:shd w:val="clear" w:color="auto" w:fill="B8CCE4"/>
            <w:vAlign w:val="center"/>
          </w:tcPr>
          <w:p w:rsidR="00300B13" w:rsidRPr="002A7396" w:rsidRDefault="00300B13" w:rsidP="00300B13">
            <w:pPr>
              <w:jc w:val="center"/>
              <w:rPr>
                <w:sz w:val="18"/>
                <w:szCs w:val="18"/>
              </w:rPr>
            </w:pPr>
            <w:r w:rsidRPr="002A7396">
              <w:rPr>
                <w:sz w:val="18"/>
                <w:szCs w:val="18"/>
              </w:rPr>
              <w:t>ŠF</w:t>
            </w:r>
          </w:p>
        </w:tc>
        <w:tc>
          <w:tcPr>
            <w:tcW w:w="684" w:type="dxa"/>
            <w:shd w:val="clear" w:color="auto" w:fill="B8CCE4"/>
            <w:vAlign w:val="center"/>
          </w:tcPr>
          <w:p w:rsidR="00300B13" w:rsidRPr="002A7396" w:rsidRDefault="00300B13" w:rsidP="00300B13">
            <w:pPr>
              <w:jc w:val="center"/>
              <w:rPr>
                <w:sz w:val="18"/>
                <w:szCs w:val="18"/>
              </w:rPr>
            </w:pPr>
            <w:r w:rsidRPr="002A7396">
              <w:rPr>
                <w:sz w:val="18"/>
                <w:szCs w:val="18"/>
              </w:rPr>
              <w:t>ŠF</w:t>
            </w:r>
          </w:p>
        </w:tc>
      </w:tr>
      <w:tr w:rsidR="00300B13" w:rsidRPr="002A7396" w:rsidTr="00300B13">
        <w:tc>
          <w:tcPr>
            <w:tcW w:w="1384" w:type="dxa"/>
            <w:shd w:val="clear" w:color="auto" w:fill="DBE5F1"/>
          </w:tcPr>
          <w:p w:rsidR="00300B13" w:rsidRPr="002A7396" w:rsidRDefault="00300B13" w:rsidP="00300B13">
            <w:pPr>
              <w:rPr>
                <w:b/>
                <w:sz w:val="18"/>
                <w:szCs w:val="18"/>
              </w:rPr>
            </w:pPr>
            <w:r w:rsidRPr="002A7396">
              <w:rPr>
                <w:b/>
                <w:sz w:val="18"/>
                <w:szCs w:val="18"/>
              </w:rPr>
              <w:t>Spolu za program</w:t>
            </w:r>
          </w:p>
        </w:tc>
        <w:tc>
          <w:tcPr>
            <w:tcW w:w="1418" w:type="dxa"/>
            <w:shd w:val="clear" w:color="auto" w:fill="DBE5F1"/>
            <w:vAlign w:val="center"/>
          </w:tcPr>
          <w:p w:rsidR="00300B13" w:rsidRPr="00300B13" w:rsidRDefault="00300B13" w:rsidP="00300B13">
            <w:pPr>
              <w:jc w:val="right"/>
              <w:rPr>
                <w:color w:val="000000"/>
                <w:sz w:val="18"/>
                <w:szCs w:val="18"/>
              </w:rPr>
            </w:pPr>
            <w:r w:rsidRPr="00300B13">
              <w:rPr>
                <w:color w:val="000000"/>
                <w:sz w:val="18"/>
                <w:szCs w:val="18"/>
              </w:rPr>
              <w:t>140 100 000</w:t>
            </w:r>
          </w:p>
        </w:tc>
        <w:tc>
          <w:tcPr>
            <w:tcW w:w="822" w:type="dxa"/>
            <w:shd w:val="clear" w:color="auto" w:fill="DBE5F1"/>
            <w:vAlign w:val="center"/>
          </w:tcPr>
          <w:p w:rsidR="00300B13" w:rsidRPr="00300B13" w:rsidRDefault="00300B13" w:rsidP="00300B13">
            <w:pPr>
              <w:jc w:val="center"/>
              <w:rPr>
                <w:color w:val="000000"/>
                <w:sz w:val="18"/>
                <w:szCs w:val="18"/>
              </w:rPr>
            </w:pPr>
            <w:r w:rsidRPr="00300B13">
              <w:rPr>
                <w:color w:val="000000"/>
                <w:sz w:val="18"/>
                <w:szCs w:val="18"/>
              </w:rPr>
              <w:t>x</w:t>
            </w:r>
          </w:p>
        </w:tc>
        <w:tc>
          <w:tcPr>
            <w:tcW w:w="1446" w:type="dxa"/>
            <w:shd w:val="clear" w:color="auto" w:fill="DBE5F1"/>
            <w:vAlign w:val="center"/>
          </w:tcPr>
          <w:p w:rsidR="00300B13" w:rsidRPr="00300B13" w:rsidRDefault="00300B13" w:rsidP="00300B13">
            <w:pPr>
              <w:jc w:val="right"/>
              <w:rPr>
                <w:color w:val="000000"/>
                <w:sz w:val="18"/>
                <w:szCs w:val="18"/>
              </w:rPr>
            </w:pPr>
            <w:r w:rsidRPr="00300B13">
              <w:rPr>
                <w:color w:val="000000"/>
                <w:sz w:val="18"/>
                <w:szCs w:val="18"/>
              </w:rPr>
              <w:t>144 215 433,50</w:t>
            </w:r>
          </w:p>
        </w:tc>
        <w:tc>
          <w:tcPr>
            <w:tcW w:w="594" w:type="dxa"/>
            <w:shd w:val="clear" w:color="auto" w:fill="DBE5F1"/>
            <w:vAlign w:val="center"/>
          </w:tcPr>
          <w:p w:rsidR="00300B13" w:rsidRPr="00300B13" w:rsidRDefault="00300B13" w:rsidP="00300B13">
            <w:pPr>
              <w:jc w:val="center"/>
              <w:rPr>
                <w:color w:val="000000"/>
                <w:sz w:val="18"/>
                <w:szCs w:val="18"/>
              </w:rPr>
            </w:pPr>
            <w:r w:rsidRPr="00300B13">
              <w:rPr>
                <w:color w:val="000000"/>
                <w:sz w:val="18"/>
                <w:szCs w:val="18"/>
              </w:rPr>
              <w:t>x</w:t>
            </w:r>
          </w:p>
        </w:tc>
        <w:tc>
          <w:tcPr>
            <w:tcW w:w="1320" w:type="dxa"/>
            <w:shd w:val="clear" w:color="auto" w:fill="DBE5F1"/>
            <w:vAlign w:val="center"/>
          </w:tcPr>
          <w:p w:rsidR="00300B13" w:rsidRPr="00300B13" w:rsidRDefault="00300B13" w:rsidP="00300B13">
            <w:pPr>
              <w:jc w:val="right"/>
              <w:rPr>
                <w:color w:val="000000"/>
                <w:sz w:val="18"/>
                <w:szCs w:val="18"/>
              </w:rPr>
            </w:pPr>
            <w:r w:rsidRPr="00300B13">
              <w:rPr>
                <w:color w:val="000000"/>
                <w:sz w:val="18"/>
                <w:szCs w:val="18"/>
              </w:rPr>
              <w:t>-4 115 433,50</w:t>
            </w:r>
          </w:p>
        </w:tc>
        <w:tc>
          <w:tcPr>
            <w:tcW w:w="600" w:type="dxa"/>
            <w:shd w:val="clear" w:color="auto" w:fill="DBE5F1"/>
            <w:vAlign w:val="center"/>
          </w:tcPr>
          <w:p w:rsidR="00300B13" w:rsidRPr="00300B13" w:rsidRDefault="00300B13" w:rsidP="00300B13">
            <w:pPr>
              <w:jc w:val="center"/>
              <w:rPr>
                <w:color w:val="000000"/>
                <w:sz w:val="18"/>
                <w:szCs w:val="18"/>
              </w:rPr>
            </w:pPr>
            <w:r w:rsidRPr="00300B13">
              <w:rPr>
                <w:color w:val="000000"/>
                <w:sz w:val="18"/>
                <w:szCs w:val="18"/>
              </w:rPr>
              <w:t>x</w:t>
            </w:r>
          </w:p>
        </w:tc>
        <w:tc>
          <w:tcPr>
            <w:tcW w:w="720" w:type="dxa"/>
            <w:shd w:val="clear" w:color="auto" w:fill="DBE5F1"/>
            <w:vAlign w:val="center"/>
          </w:tcPr>
          <w:p w:rsidR="00300B13" w:rsidRPr="00300B13" w:rsidRDefault="00300B13" w:rsidP="00300B13">
            <w:pPr>
              <w:jc w:val="center"/>
              <w:rPr>
                <w:b/>
                <w:bCs/>
                <w:color w:val="000000"/>
                <w:sz w:val="18"/>
                <w:szCs w:val="18"/>
              </w:rPr>
            </w:pPr>
            <w:r w:rsidRPr="00300B13">
              <w:rPr>
                <w:b/>
                <w:bCs/>
                <w:color w:val="000000"/>
                <w:sz w:val="18"/>
                <w:szCs w:val="18"/>
              </w:rPr>
              <w:t>102,94</w:t>
            </w:r>
          </w:p>
        </w:tc>
        <w:tc>
          <w:tcPr>
            <w:tcW w:w="684" w:type="dxa"/>
            <w:shd w:val="clear" w:color="auto" w:fill="DBE5F1"/>
            <w:vAlign w:val="center"/>
          </w:tcPr>
          <w:p w:rsidR="00300B13" w:rsidRPr="00300B13" w:rsidRDefault="00300B13" w:rsidP="00300B13">
            <w:pPr>
              <w:jc w:val="center"/>
              <w:rPr>
                <w:color w:val="000000"/>
                <w:sz w:val="18"/>
                <w:szCs w:val="18"/>
              </w:rPr>
            </w:pPr>
            <w:r w:rsidRPr="00300B13">
              <w:rPr>
                <w:color w:val="000000"/>
                <w:sz w:val="18"/>
                <w:szCs w:val="18"/>
              </w:rPr>
              <w:t>x</w:t>
            </w:r>
          </w:p>
        </w:tc>
      </w:tr>
    </w:tbl>
    <w:p w:rsidR="00300B13" w:rsidRDefault="00300B13" w:rsidP="00300B13">
      <w:pPr>
        <w:rPr>
          <w:sz w:val="20"/>
          <w:szCs w:val="20"/>
        </w:rPr>
      </w:pPr>
      <w:r w:rsidRPr="002A7396">
        <w:rPr>
          <w:sz w:val="20"/>
          <w:szCs w:val="20"/>
        </w:rPr>
        <w:t>Zdroj: CO</w:t>
      </w:r>
    </w:p>
    <w:p w:rsidR="00300B13" w:rsidRPr="002A7396" w:rsidRDefault="00300B13" w:rsidP="00300B13">
      <w:pPr>
        <w:spacing w:before="120"/>
        <w:jc w:val="both"/>
      </w:pPr>
      <w:r w:rsidRPr="002A7396">
        <w:t xml:space="preserve">Tabuľka č. </w:t>
      </w:r>
      <w:r w:rsidR="003730D7">
        <w:t>6</w:t>
      </w:r>
      <w:r>
        <w:t>b) 2</w:t>
      </w:r>
      <w:r w:rsidRPr="002A7396">
        <w:t>: Porovnanie skutočného a plánovaného čerpania za OP KaHR od</w:t>
      </w:r>
      <w:r>
        <w:t> </w:t>
      </w:r>
      <w:r w:rsidRPr="002A7396">
        <w:t xml:space="preserve">1. 1. 2012 do 31. 12. 2012  - </w:t>
      </w:r>
      <w:r>
        <w:t>prijaté platby</w:t>
      </w:r>
      <w:r w:rsidRPr="002A7396">
        <w:t xml:space="preserve"> z EK v roku 2012</w:t>
      </w:r>
    </w:p>
    <w:tbl>
      <w:tblPr>
        <w:tblpPr w:leftFromText="141" w:rightFromText="141" w:vertAnchor="text" w:horzAnchor="margin" w:tblpXSpec="center" w:tblpY="54"/>
        <w:tblW w:w="89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384"/>
        <w:gridCol w:w="1418"/>
        <w:gridCol w:w="822"/>
        <w:gridCol w:w="1446"/>
        <w:gridCol w:w="594"/>
        <w:gridCol w:w="1320"/>
        <w:gridCol w:w="600"/>
        <w:gridCol w:w="720"/>
        <w:gridCol w:w="684"/>
      </w:tblGrid>
      <w:tr w:rsidR="00300B13" w:rsidRPr="002A7396" w:rsidTr="00300B13">
        <w:trPr>
          <w:trHeight w:val="263"/>
        </w:trPr>
        <w:tc>
          <w:tcPr>
            <w:tcW w:w="1384" w:type="dxa"/>
            <w:vMerge w:val="restart"/>
            <w:shd w:val="clear" w:color="auto" w:fill="B8CCE4"/>
            <w:vAlign w:val="center"/>
          </w:tcPr>
          <w:p w:rsidR="00300B13" w:rsidRPr="002A7396" w:rsidRDefault="00300B13" w:rsidP="00300B13">
            <w:pPr>
              <w:jc w:val="center"/>
              <w:rPr>
                <w:b/>
                <w:sz w:val="18"/>
                <w:szCs w:val="18"/>
              </w:rPr>
            </w:pPr>
            <w:r w:rsidRPr="002A7396">
              <w:rPr>
                <w:b/>
                <w:sz w:val="18"/>
                <w:szCs w:val="18"/>
              </w:rPr>
              <w:t>OP KaHR</w:t>
            </w:r>
          </w:p>
        </w:tc>
        <w:tc>
          <w:tcPr>
            <w:tcW w:w="2240" w:type="dxa"/>
            <w:gridSpan w:val="2"/>
            <w:shd w:val="clear" w:color="auto" w:fill="B8CCE4"/>
            <w:vAlign w:val="center"/>
          </w:tcPr>
          <w:p w:rsidR="00300B13" w:rsidRPr="002A7396" w:rsidRDefault="00300B13" w:rsidP="00300B13">
            <w:pPr>
              <w:jc w:val="center"/>
              <w:rPr>
                <w:b/>
                <w:bCs/>
                <w:sz w:val="18"/>
                <w:szCs w:val="18"/>
              </w:rPr>
            </w:pPr>
            <w:r w:rsidRPr="002A7396">
              <w:rPr>
                <w:b/>
                <w:bCs/>
                <w:sz w:val="18"/>
                <w:szCs w:val="18"/>
              </w:rPr>
              <w:t xml:space="preserve">Plánované čerpanie oprávnených výdavkov v roku 2012 v </w:t>
            </w:r>
            <w:r>
              <w:rPr>
                <w:b/>
                <w:bCs/>
                <w:sz w:val="18"/>
                <w:szCs w:val="18"/>
              </w:rPr>
              <w:t>Eur</w:t>
            </w:r>
          </w:p>
        </w:tc>
        <w:tc>
          <w:tcPr>
            <w:tcW w:w="2040" w:type="dxa"/>
            <w:gridSpan w:val="2"/>
            <w:vMerge w:val="restart"/>
            <w:shd w:val="clear" w:color="auto" w:fill="B8CCE4"/>
            <w:vAlign w:val="center"/>
          </w:tcPr>
          <w:p w:rsidR="00300B13" w:rsidRPr="002A7396" w:rsidRDefault="00300B13" w:rsidP="00300B13">
            <w:pPr>
              <w:jc w:val="center"/>
              <w:rPr>
                <w:b/>
                <w:bCs/>
                <w:sz w:val="18"/>
                <w:szCs w:val="18"/>
              </w:rPr>
            </w:pPr>
            <w:r w:rsidRPr="002A7396">
              <w:rPr>
                <w:b/>
                <w:bCs/>
                <w:sz w:val="18"/>
                <w:szCs w:val="18"/>
              </w:rPr>
              <w:t xml:space="preserve">Čerpanie oprávnených výdavkov voči EK za rok 2012 v </w:t>
            </w:r>
            <w:r>
              <w:rPr>
                <w:b/>
                <w:bCs/>
                <w:sz w:val="18"/>
                <w:szCs w:val="18"/>
              </w:rPr>
              <w:t>Eur</w:t>
            </w:r>
          </w:p>
        </w:tc>
        <w:tc>
          <w:tcPr>
            <w:tcW w:w="1920" w:type="dxa"/>
            <w:gridSpan w:val="2"/>
            <w:shd w:val="clear" w:color="auto" w:fill="B8CCE4"/>
            <w:vAlign w:val="center"/>
          </w:tcPr>
          <w:p w:rsidR="00300B13" w:rsidRPr="002A7396" w:rsidRDefault="00300B13" w:rsidP="00300B13">
            <w:pPr>
              <w:jc w:val="center"/>
              <w:rPr>
                <w:b/>
                <w:bCs/>
                <w:sz w:val="18"/>
                <w:szCs w:val="18"/>
              </w:rPr>
            </w:pPr>
            <w:r w:rsidRPr="002A7396">
              <w:rPr>
                <w:b/>
                <w:bCs/>
                <w:sz w:val="18"/>
                <w:szCs w:val="18"/>
              </w:rPr>
              <w:t>Odchýlka</w:t>
            </w:r>
          </w:p>
        </w:tc>
        <w:tc>
          <w:tcPr>
            <w:tcW w:w="1404" w:type="dxa"/>
            <w:gridSpan w:val="2"/>
            <w:shd w:val="clear" w:color="auto" w:fill="B8CCE4"/>
            <w:vAlign w:val="center"/>
          </w:tcPr>
          <w:p w:rsidR="00300B13" w:rsidRPr="002A7396" w:rsidRDefault="00300B13" w:rsidP="00300B13">
            <w:pPr>
              <w:jc w:val="center"/>
              <w:rPr>
                <w:b/>
                <w:bCs/>
                <w:sz w:val="18"/>
                <w:szCs w:val="18"/>
              </w:rPr>
            </w:pPr>
            <w:r w:rsidRPr="002A7396">
              <w:rPr>
                <w:b/>
                <w:bCs/>
                <w:sz w:val="18"/>
                <w:szCs w:val="18"/>
              </w:rPr>
              <w:t>Odchýlka</w:t>
            </w:r>
          </w:p>
        </w:tc>
      </w:tr>
      <w:tr w:rsidR="00300B13" w:rsidRPr="002A7396" w:rsidTr="00300B13">
        <w:trPr>
          <w:trHeight w:val="263"/>
        </w:trPr>
        <w:tc>
          <w:tcPr>
            <w:tcW w:w="1384" w:type="dxa"/>
            <w:vMerge/>
            <w:shd w:val="clear" w:color="auto" w:fill="B8CCE4"/>
            <w:vAlign w:val="center"/>
          </w:tcPr>
          <w:p w:rsidR="00300B13" w:rsidRPr="002A7396" w:rsidRDefault="00300B13" w:rsidP="00300B13">
            <w:pPr>
              <w:jc w:val="center"/>
              <w:rPr>
                <w:sz w:val="18"/>
                <w:szCs w:val="18"/>
              </w:rPr>
            </w:pPr>
          </w:p>
        </w:tc>
        <w:tc>
          <w:tcPr>
            <w:tcW w:w="2240" w:type="dxa"/>
            <w:gridSpan w:val="2"/>
            <w:shd w:val="clear" w:color="auto" w:fill="B8CCE4"/>
            <w:vAlign w:val="center"/>
          </w:tcPr>
          <w:p w:rsidR="00300B13" w:rsidRPr="002A7396" w:rsidRDefault="00300B13" w:rsidP="00300B13">
            <w:pPr>
              <w:jc w:val="center"/>
              <w:rPr>
                <w:b/>
                <w:sz w:val="18"/>
                <w:szCs w:val="18"/>
              </w:rPr>
            </w:pPr>
            <w:r w:rsidRPr="002A7396">
              <w:rPr>
                <w:b/>
                <w:bCs/>
                <w:sz w:val="18"/>
                <w:szCs w:val="18"/>
              </w:rPr>
              <w:t xml:space="preserve">(OOV zaslané CO na EK </w:t>
            </w:r>
            <w:r w:rsidRPr="002A7396">
              <w:rPr>
                <w:b/>
                <w:bCs/>
                <w:sz w:val="18"/>
                <w:szCs w:val="18"/>
                <w:u w:val="single"/>
              </w:rPr>
              <w:t>k </w:t>
            </w:r>
            <w:r>
              <w:rPr>
                <w:b/>
                <w:bCs/>
                <w:sz w:val="18"/>
                <w:szCs w:val="18"/>
                <w:u w:val="single"/>
              </w:rPr>
              <w:t>12</w:t>
            </w:r>
            <w:r w:rsidRPr="002A7396">
              <w:rPr>
                <w:b/>
                <w:bCs/>
                <w:sz w:val="18"/>
                <w:szCs w:val="18"/>
                <w:u w:val="single"/>
              </w:rPr>
              <w:t>. </w:t>
            </w:r>
            <w:r>
              <w:rPr>
                <w:b/>
                <w:bCs/>
                <w:sz w:val="18"/>
                <w:szCs w:val="18"/>
                <w:u w:val="single"/>
              </w:rPr>
              <w:t>9</w:t>
            </w:r>
            <w:r w:rsidRPr="002A7396">
              <w:rPr>
                <w:b/>
                <w:bCs/>
                <w:sz w:val="18"/>
                <w:szCs w:val="18"/>
                <w:u w:val="single"/>
              </w:rPr>
              <w:t>. 2012</w:t>
            </w:r>
            <w:r w:rsidRPr="002A7396">
              <w:rPr>
                <w:b/>
                <w:bCs/>
                <w:sz w:val="18"/>
                <w:szCs w:val="18"/>
              </w:rPr>
              <w:t>)</w:t>
            </w:r>
          </w:p>
        </w:tc>
        <w:tc>
          <w:tcPr>
            <w:tcW w:w="2040" w:type="dxa"/>
            <w:gridSpan w:val="2"/>
            <w:vMerge/>
            <w:shd w:val="clear" w:color="auto" w:fill="B8CCE4"/>
            <w:vAlign w:val="center"/>
          </w:tcPr>
          <w:p w:rsidR="00300B13" w:rsidRPr="002A7396" w:rsidRDefault="00300B13" w:rsidP="00300B13">
            <w:pPr>
              <w:jc w:val="center"/>
              <w:rPr>
                <w:b/>
                <w:sz w:val="18"/>
                <w:szCs w:val="18"/>
              </w:rPr>
            </w:pPr>
          </w:p>
        </w:tc>
        <w:tc>
          <w:tcPr>
            <w:tcW w:w="1920" w:type="dxa"/>
            <w:gridSpan w:val="2"/>
            <w:shd w:val="clear" w:color="auto" w:fill="B8CCE4"/>
            <w:vAlign w:val="center"/>
          </w:tcPr>
          <w:p w:rsidR="00300B13" w:rsidRDefault="00300B13" w:rsidP="00300B13">
            <w:pPr>
              <w:jc w:val="center"/>
              <w:rPr>
                <w:b/>
                <w:bCs/>
                <w:sz w:val="18"/>
                <w:szCs w:val="18"/>
              </w:rPr>
            </w:pPr>
            <w:r w:rsidRPr="002A7396">
              <w:rPr>
                <w:b/>
                <w:bCs/>
                <w:sz w:val="18"/>
                <w:szCs w:val="18"/>
              </w:rPr>
              <w:t xml:space="preserve">(plánované čerpanie – čerpanie voči EK) </w:t>
            </w:r>
          </w:p>
          <w:p w:rsidR="00300B13" w:rsidRPr="002A7396" w:rsidRDefault="00300B13" w:rsidP="00300B13">
            <w:pPr>
              <w:jc w:val="center"/>
              <w:rPr>
                <w:b/>
                <w:sz w:val="18"/>
                <w:szCs w:val="18"/>
              </w:rPr>
            </w:pPr>
            <w:r w:rsidRPr="002A7396">
              <w:rPr>
                <w:b/>
                <w:bCs/>
                <w:sz w:val="18"/>
                <w:szCs w:val="18"/>
              </w:rPr>
              <w:t xml:space="preserve">v </w:t>
            </w:r>
            <w:r>
              <w:rPr>
                <w:b/>
                <w:bCs/>
                <w:sz w:val="18"/>
                <w:szCs w:val="18"/>
              </w:rPr>
              <w:t>Eur</w:t>
            </w:r>
          </w:p>
        </w:tc>
        <w:tc>
          <w:tcPr>
            <w:tcW w:w="1404" w:type="dxa"/>
            <w:gridSpan w:val="2"/>
            <w:shd w:val="clear" w:color="auto" w:fill="B8CCE4"/>
            <w:vAlign w:val="center"/>
          </w:tcPr>
          <w:p w:rsidR="00300B13" w:rsidRPr="002A7396" w:rsidRDefault="00300B13" w:rsidP="00300B13">
            <w:pPr>
              <w:jc w:val="center"/>
              <w:rPr>
                <w:b/>
                <w:bCs/>
                <w:sz w:val="18"/>
                <w:szCs w:val="18"/>
              </w:rPr>
            </w:pPr>
            <w:r w:rsidRPr="002A7396">
              <w:rPr>
                <w:b/>
                <w:bCs/>
                <w:sz w:val="18"/>
                <w:szCs w:val="18"/>
              </w:rPr>
              <w:t>(naplnenie OOV) v %</w:t>
            </w:r>
          </w:p>
        </w:tc>
      </w:tr>
      <w:tr w:rsidR="00300B13" w:rsidRPr="002A7396" w:rsidTr="00300B13">
        <w:tc>
          <w:tcPr>
            <w:tcW w:w="1384" w:type="dxa"/>
            <w:vMerge/>
            <w:shd w:val="clear" w:color="auto" w:fill="B8CCE4"/>
          </w:tcPr>
          <w:p w:rsidR="00300B13" w:rsidRPr="002A7396" w:rsidRDefault="00300B13" w:rsidP="00300B13">
            <w:pPr>
              <w:jc w:val="both"/>
              <w:rPr>
                <w:sz w:val="18"/>
                <w:szCs w:val="18"/>
              </w:rPr>
            </w:pPr>
          </w:p>
        </w:tc>
        <w:tc>
          <w:tcPr>
            <w:tcW w:w="2240" w:type="dxa"/>
            <w:gridSpan w:val="2"/>
            <w:shd w:val="clear" w:color="auto" w:fill="B8CCE4"/>
            <w:vAlign w:val="center"/>
          </w:tcPr>
          <w:p w:rsidR="00300B13" w:rsidRPr="002A7396" w:rsidRDefault="00300B13" w:rsidP="00300B13">
            <w:pPr>
              <w:jc w:val="center"/>
              <w:rPr>
                <w:sz w:val="18"/>
                <w:szCs w:val="18"/>
              </w:rPr>
            </w:pPr>
            <w:r w:rsidRPr="002A7396">
              <w:rPr>
                <w:sz w:val="18"/>
                <w:szCs w:val="18"/>
              </w:rPr>
              <w:t>EÚ zdroje</w:t>
            </w:r>
          </w:p>
        </w:tc>
        <w:tc>
          <w:tcPr>
            <w:tcW w:w="2040" w:type="dxa"/>
            <w:gridSpan w:val="2"/>
            <w:shd w:val="clear" w:color="auto" w:fill="B8CCE4"/>
            <w:vAlign w:val="center"/>
          </w:tcPr>
          <w:p w:rsidR="00300B13" w:rsidRPr="002A7396" w:rsidRDefault="00300B13" w:rsidP="00300B13">
            <w:pPr>
              <w:jc w:val="center"/>
              <w:rPr>
                <w:sz w:val="18"/>
                <w:szCs w:val="18"/>
              </w:rPr>
            </w:pPr>
            <w:r w:rsidRPr="002A7396">
              <w:rPr>
                <w:sz w:val="18"/>
                <w:szCs w:val="18"/>
              </w:rPr>
              <w:t>EÚ zdroje</w:t>
            </w:r>
          </w:p>
        </w:tc>
        <w:tc>
          <w:tcPr>
            <w:tcW w:w="1920" w:type="dxa"/>
            <w:gridSpan w:val="2"/>
            <w:shd w:val="clear" w:color="auto" w:fill="B8CCE4"/>
            <w:vAlign w:val="center"/>
          </w:tcPr>
          <w:p w:rsidR="00300B13" w:rsidRPr="002A7396" w:rsidRDefault="00300B13" w:rsidP="00300B13">
            <w:pPr>
              <w:jc w:val="center"/>
              <w:rPr>
                <w:sz w:val="18"/>
                <w:szCs w:val="18"/>
              </w:rPr>
            </w:pPr>
            <w:r w:rsidRPr="002A7396">
              <w:rPr>
                <w:sz w:val="18"/>
                <w:szCs w:val="18"/>
              </w:rPr>
              <w:t>EÚ zdroje</w:t>
            </w:r>
          </w:p>
        </w:tc>
        <w:tc>
          <w:tcPr>
            <w:tcW w:w="1404" w:type="dxa"/>
            <w:gridSpan w:val="2"/>
            <w:shd w:val="clear" w:color="auto" w:fill="B8CCE4"/>
            <w:vAlign w:val="center"/>
          </w:tcPr>
          <w:p w:rsidR="00300B13" w:rsidRPr="002A7396" w:rsidRDefault="00300B13" w:rsidP="00300B13">
            <w:pPr>
              <w:jc w:val="center"/>
              <w:rPr>
                <w:sz w:val="18"/>
                <w:szCs w:val="18"/>
              </w:rPr>
            </w:pPr>
            <w:r w:rsidRPr="002A7396">
              <w:rPr>
                <w:sz w:val="18"/>
                <w:szCs w:val="18"/>
              </w:rPr>
              <w:t>EÚ zdroje</w:t>
            </w:r>
          </w:p>
        </w:tc>
      </w:tr>
      <w:tr w:rsidR="00300B13" w:rsidRPr="002A7396" w:rsidTr="00300B13">
        <w:tc>
          <w:tcPr>
            <w:tcW w:w="1384" w:type="dxa"/>
            <w:vMerge/>
          </w:tcPr>
          <w:p w:rsidR="00300B13" w:rsidRPr="002A7396" w:rsidRDefault="00300B13" w:rsidP="00300B13">
            <w:pPr>
              <w:jc w:val="both"/>
              <w:rPr>
                <w:sz w:val="18"/>
                <w:szCs w:val="18"/>
              </w:rPr>
            </w:pPr>
          </w:p>
        </w:tc>
        <w:tc>
          <w:tcPr>
            <w:tcW w:w="1418" w:type="dxa"/>
            <w:shd w:val="clear" w:color="auto" w:fill="B8CCE4"/>
            <w:vAlign w:val="center"/>
          </w:tcPr>
          <w:p w:rsidR="00300B13" w:rsidRPr="002A7396" w:rsidRDefault="00300B13" w:rsidP="00300B13">
            <w:pPr>
              <w:jc w:val="center"/>
              <w:rPr>
                <w:sz w:val="18"/>
                <w:szCs w:val="18"/>
              </w:rPr>
            </w:pPr>
            <w:r w:rsidRPr="002A7396">
              <w:rPr>
                <w:sz w:val="18"/>
                <w:szCs w:val="18"/>
              </w:rPr>
              <w:t>ŠF</w:t>
            </w:r>
          </w:p>
        </w:tc>
        <w:tc>
          <w:tcPr>
            <w:tcW w:w="822" w:type="dxa"/>
            <w:shd w:val="clear" w:color="auto" w:fill="B8CCE4"/>
            <w:vAlign w:val="center"/>
          </w:tcPr>
          <w:p w:rsidR="00300B13" w:rsidRPr="002A7396" w:rsidRDefault="00300B13" w:rsidP="00300B13">
            <w:pPr>
              <w:jc w:val="center"/>
              <w:rPr>
                <w:sz w:val="18"/>
                <w:szCs w:val="18"/>
              </w:rPr>
            </w:pPr>
            <w:r w:rsidRPr="002A7396">
              <w:rPr>
                <w:sz w:val="18"/>
                <w:szCs w:val="18"/>
              </w:rPr>
              <w:t>KF</w:t>
            </w:r>
          </w:p>
        </w:tc>
        <w:tc>
          <w:tcPr>
            <w:tcW w:w="1446" w:type="dxa"/>
            <w:shd w:val="clear" w:color="auto" w:fill="B8CCE4"/>
            <w:vAlign w:val="center"/>
          </w:tcPr>
          <w:p w:rsidR="00300B13" w:rsidRPr="002A7396" w:rsidRDefault="00300B13" w:rsidP="00300B13">
            <w:pPr>
              <w:jc w:val="center"/>
              <w:rPr>
                <w:sz w:val="18"/>
                <w:szCs w:val="18"/>
              </w:rPr>
            </w:pPr>
            <w:r w:rsidRPr="002A7396">
              <w:rPr>
                <w:sz w:val="18"/>
                <w:szCs w:val="18"/>
              </w:rPr>
              <w:t>ŠF</w:t>
            </w:r>
          </w:p>
        </w:tc>
        <w:tc>
          <w:tcPr>
            <w:tcW w:w="594" w:type="dxa"/>
            <w:shd w:val="clear" w:color="auto" w:fill="B8CCE4"/>
            <w:vAlign w:val="center"/>
          </w:tcPr>
          <w:p w:rsidR="00300B13" w:rsidRPr="002A7396" w:rsidRDefault="00300B13" w:rsidP="00300B13">
            <w:pPr>
              <w:jc w:val="center"/>
              <w:rPr>
                <w:sz w:val="18"/>
                <w:szCs w:val="18"/>
              </w:rPr>
            </w:pPr>
            <w:r w:rsidRPr="002A7396">
              <w:rPr>
                <w:sz w:val="18"/>
                <w:szCs w:val="18"/>
              </w:rPr>
              <w:t>ŠF</w:t>
            </w:r>
          </w:p>
        </w:tc>
        <w:tc>
          <w:tcPr>
            <w:tcW w:w="1320" w:type="dxa"/>
            <w:shd w:val="clear" w:color="auto" w:fill="B8CCE4"/>
            <w:vAlign w:val="center"/>
          </w:tcPr>
          <w:p w:rsidR="00300B13" w:rsidRPr="002A7396" w:rsidRDefault="00300B13" w:rsidP="00300B13">
            <w:pPr>
              <w:jc w:val="center"/>
              <w:rPr>
                <w:sz w:val="18"/>
                <w:szCs w:val="18"/>
              </w:rPr>
            </w:pPr>
            <w:r w:rsidRPr="002A7396">
              <w:rPr>
                <w:sz w:val="18"/>
                <w:szCs w:val="18"/>
              </w:rPr>
              <w:t>KF</w:t>
            </w:r>
          </w:p>
        </w:tc>
        <w:tc>
          <w:tcPr>
            <w:tcW w:w="600" w:type="dxa"/>
            <w:shd w:val="clear" w:color="auto" w:fill="B8CCE4"/>
            <w:vAlign w:val="center"/>
          </w:tcPr>
          <w:p w:rsidR="00300B13" w:rsidRPr="002A7396" w:rsidRDefault="00300B13" w:rsidP="00300B13">
            <w:pPr>
              <w:jc w:val="center"/>
              <w:rPr>
                <w:sz w:val="18"/>
                <w:szCs w:val="18"/>
              </w:rPr>
            </w:pPr>
            <w:r w:rsidRPr="002A7396">
              <w:rPr>
                <w:sz w:val="18"/>
                <w:szCs w:val="18"/>
              </w:rPr>
              <w:t>ŠF</w:t>
            </w:r>
          </w:p>
        </w:tc>
        <w:tc>
          <w:tcPr>
            <w:tcW w:w="720" w:type="dxa"/>
            <w:shd w:val="clear" w:color="auto" w:fill="B8CCE4"/>
            <w:vAlign w:val="center"/>
          </w:tcPr>
          <w:p w:rsidR="00300B13" w:rsidRPr="002A7396" w:rsidRDefault="00300B13" w:rsidP="00300B13">
            <w:pPr>
              <w:jc w:val="center"/>
              <w:rPr>
                <w:sz w:val="18"/>
                <w:szCs w:val="18"/>
              </w:rPr>
            </w:pPr>
            <w:r w:rsidRPr="002A7396">
              <w:rPr>
                <w:sz w:val="18"/>
                <w:szCs w:val="18"/>
              </w:rPr>
              <w:t>ŠF</w:t>
            </w:r>
          </w:p>
        </w:tc>
        <w:tc>
          <w:tcPr>
            <w:tcW w:w="684" w:type="dxa"/>
            <w:shd w:val="clear" w:color="auto" w:fill="B8CCE4"/>
            <w:vAlign w:val="center"/>
          </w:tcPr>
          <w:p w:rsidR="00300B13" w:rsidRPr="002A7396" w:rsidRDefault="00300B13" w:rsidP="00300B13">
            <w:pPr>
              <w:jc w:val="center"/>
              <w:rPr>
                <w:sz w:val="18"/>
                <w:szCs w:val="18"/>
              </w:rPr>
            </w:pPr>
            <w:r w:rsidRPr="002A7396">
              <w:rPr>
                <w:sz w:val="18"/>
                <w:szCs w:val="18"/>
              </w:rPr>
              <w:t>ŠF</w:t>
            </w:r>
          </w:p>
        </w:tc>
      </w:tr>
      <w:tr w:rsidR="00FD0FC5" w:rsidRPr="002A7396" w:rsidTr="00300B13">
        <w:tc>
          <w:tcPr>
            <w:tcW w:w="1384" w:type="dxa"/>
            <w:shd w:val="clear" w:color="auto" w:fill="DBE5F1"/>
          </w:tcPr>
          <w:p w:rsidR="00FD0FC5" w:rsidRPr="002A7396" w:rsidRDefault="00FD0FC5" w:rsidP="00300B13">
            <w:pPr>
              <w:rPr>
                <w:b/>
                <w:sz w:val="18"/>
                <w:szCs w:val="18"/>
              </w:rPr>
            </w:pPr>
            <w:r w:rsidRPr="002A7396">
              <w:rPr>
                <w:b/>
                <w:sz w:val="18"/>
                <w:szCs w:val="18"/>
              </w:rPr>
              <w:t>Spolu za program</w:t>
            </w:r>
          </w:p>
        </w:tc>
        <w:tc>
          <w:tcPr>
            <w:tcW w:w="1418" w:type="dxa"/>
            <w:shd w:val="clear" w:color="auto" w:fill="DBE5F1"/>
            <w:vAlign w:val="center"/>
          </w:tcPr>
          <w:p w:rsidR="00FD0FC5" w:rsidRPr="00FD0FC5" w:rsidRDefault="00FD0FC5" w:rsidP="0033277C">
            <w:pPr>
              <w:jc w:val="right"/>
              <w:rPr>
                <w:color w:val="000000"/>
                <w:sz w:val="18"/>
                <w:szCs w:val="18"/>
              </w:rPr>
            </w:pPr>
            <w:r w:rsidRPr="00FD0FC5">
              <w:rPr>
                <w:color w:val="000000"/>
                <w:sz w:val="18"/>
                <w:szCs w:val="18"/>
              </w:rPr>
              <w:t>140 100 000</w:t>
            </w:r>
          </w:p>
        </w:tc>
        <w:tc>
          <w:tcPr>
            <w:tcW w:w="822" w:type="dxa"/>
            <w:shd w:val="clear" w:color="auto" w:fill="DBE5F1"/>
            <w:vAlign w:val="center"/>
          </w:tcPr>
          <w:p w:rsidR="00FD0FC5" w:rsidRPr="00FD0FC5" w:rsidRDefault="00FD0FC5" w:rsidP="0033277C">
            <w:pPr>
              <w:jc w:val="center"/>
              <w:rPr>
                <w:color w:val="000000"/>
                <w:sz w:val="18"/>
                <w:szCs w:val="18"/>
              </w:rPr>
            </w:pPr>
            <w:r w:rsidRPr="00FD0FC5">
              <w:rPr>
                <w:color w:val="000000"/>
                <w:sz w:val="18"/>
                <w:szCs w:val="18"/>
              </w:rPr>
              <w:t>x</w:t>
            </w:r>
          </w:p>
        </w:tc>
        <w:tc>
          <w:tcPr>
            <w:tcW w:w="1446" w:type="dxa"/>
            <w:shd w:val="clear" w:color="auto" w:fill="DBE5F1"/>
            <w:vAlign w:val="center"/>
          </w:tcPr>
          <w:p w:rsidR="00FD0FC5" w:rsidRPr="00FD0FC5" w:rsidRDefault="00FD0FC5" w:rsidP="0033277C">
            <w:pPr>
              <w:jc w:val="right"/>
              <w:rPr>
                <w:color w:val="000000"/>
                <w:sz w:val="18"/>
                <w:szCs w:val="18"/>
              </w:rPr>
            </w:pPr>
            <w:r w:rsidRPr="00FD0FC5">
              <w:rPr>
                <w:color w:val="000000"/>
                <w:sz w:val="18"/>
                <w:szCs w:val="18"/>
              </w:rPr>
              <w:t>116 746 681,44</w:t>
            </w:r>
          </w:p>
        </w:tc>
        <w:tc>
          <w:tcPr>
            <w:tcW w:w="594" w:type="dxa"/>
            <w:shd w:val="clear" w:color="auto" w:fill="DBE5F1"/>
            <w:vAlign w:val="center"/>
          </w:tcPr>
          <w:p w:rsidR="00FD0FC5" w:rsidRPr="00FD0FC5" w:rsidRDefault="00FD0FC5" w:rsidP="0033277C">
            <w:pPr>
              <w:jc w:val="center"/>
              <w:rPr>
                <w:color w:val="000000"/>
                <w:sz w:val="18"/>
                <w:szCs w:val="18"/>
              </w:rPr>
            </w:pPr>
            <w:r w:rsidRPr="00FD0FC5">
              <w:rPr>
                <w:color w:val="000000"/>
                <w:sz w:val="18"/>
                <w:szCs w:val="18"/>
              </w:rPr>
              <w:t>x</w:t>
            </w:r>
          </w:p>
        </w:tc>
        <w:tc>
          <w:tcPr>
            <w:tcW w:w="1320" w:type="dxa"/>
            <w:shd w:val="clear" w:color="auto" w:fill="DBE5F1"/>
            <w:vAlign w:val="center"/>
          </w:tcPr>
          <w:p w:rsidR="00FD0FC5" w:rsidRPr="00FD0FC5" w:rsidRDefault="00FD0FC5" w:rsidP="0033277C">
            <w:pPr>
              <w:jc w:val="right"/>
              <w:rPr>
                <w:color w:val="000000"/>
                <w:sz w:val="18"/>
                <w:szCs w:val="18"/>
              </w:rPr>
            </w:pPr>
            <w:r w:rsidRPr="00FD0FC5">
              <w:rPr>
                <w:color w:val="000000"/>
                <w:sz w:val="18"/>
                <w:szCs w:val="18"/>
              </w:rPr>
              <w:t>23 353 318,56</w:t>
            </w:r>
          </w:p>
        </w:tc>
        <w:tc>
          <w:tcPr>
            <w:tcW w:w="600" w:type="dxa"/>
            <w:shd w:val="clear" w:color="auto" w:fill="DBE5F1"/>
            <w:vAlign w:val="center"/>
          </w:tcPr>
          <w:p w:rsidR="00FD0FC5" w:rsidRPr="00FD0FC5" w:rsidRDefault="00FD0FC5" w:rsidP="0033277C">
            <w:pPr>
              <w:jc w:val="center"/>
              <w:rPr>
                <w:color w:val="000000"/>
                <w:sz w:val="18"/>
                <w:szCs w:val="18"/>
              </w:rPr>
            </w:pPr>
            <w:r w:rsidRPr="00FD0FC5">
              <w:rPr>
                <w:color w:val="000000"/>
                <w:sz w:val="18"/>
                <w:szCs w:val="18"/>
              </w:rPr>
              <w:t>x</w:t>
            </w:r>
          </w:p>
        </w:tc>
        <w:tc>
          <w:tcPr>
            <w:tcW w:w="720" w:type="dxa"/>
            <w:shd w:val="clear" w:color="auto" w:fill="DBE5F1"/>
            <w:vAlign w:val="center"/>
          </w:tcPr>
          <w:p w:rsidR="00FD0FC5" w:rsidRPr="00FD0FC5" w:rsidRDefault="00FD0FC5" w:rsidP="0033277C">
            <w:pPr>
              <w:jc w:val="center"/>
              <w:rPr>
                <w:b/>
                <w:bCs/>
                <w:color w:val="000000"/>
                <w:sz w:val="18"/>
                <w:szCs w:val="18"/>
              </w:rPr>
            </w:pPr>
            <w:r w:rsidRPr="00FD0FC5">
              <w:rPr>
                <w:b/>
                <w:bCs/>
                <w:color w:val="000000"/>
                <w:sz w:val="18"/>
                <w:szCs w:val="18"/>
              </w:rPr>
              <w:t>83,33</w:t>
            </w:r>
          </w:p>
        </w:tc>
        <w:tc>
          <w:tcPr>
            <w:tcW w:w="684" w:type="dxa"/>
            <w:shd w:val="clear" w:color="auto" w:fill="DBE5F1"/>
            <w:vAlign w:val="center"/>
          </w:tcPr>
          <w:p w:rsidR="00FD0FC5" w:rsidRPr="00FD0FC5" w:rsidRDefault="00FD0FC5" w:rsidP="0033277C">
            <w:pPr>
              <w:jc w:val="center"/>
              <w:rPr>
                <w:color w:val="000000"/>
                <w:sz w:val="18"/>
                <w:szCs w:val="18"/>
              </w:rPr>
            </w:pPr>
            <w:r w:rsidRPr="00FD0FC5">
              <w:rPr>
                <w:color w:val="000000"/>
                <w:sz w:val="18"/>
                <w:szCs w:val="18"/>
              </w:rPr>
              <w:t>x</w:t>
            </w:r>
          </w:p>
        </w:tc>
      </w:tr>
    </w:tbl>
    <w:p w:rsidR="00FD0FC5" w:rsidRDefault="00FD0FC5" w:rsidP="00FD0FC5">
      <w:pPr>
        <w:rPr>
          <w:sz w:val="20"/>
          <w:szCs w:val="20"/>
        </w:rPr>
      </w:pPr>
      <w:r w:rsidRPr="002A7396">
        <w:rPr>
          <w:sz w:val="20"/>
          <w:szCs w:val="20"/>
        </w:rPr>
        <w:t>Zdroj: CO</w:t>
      </w:r>
    </w:p>
    <w:p w:rsidR="00B53EF7" w:rsidRPr="00B53EF7" w:rsidRDefault="00B53EF7" w:rsidP="00B53EF7">
      <w:pPr>
        <w:spacing w:before="120"/>
        <w:jc w:val="both"/>
        <w:rPr>
          <w:strike/>
        </w:rPr>
      </w:pPr>
      <w:bookmarkStart w:id="78" w:name="_Toc326050924"/>
      <w:r w:rsidRPr="00B53EF7">
        <w:t>Z pohľadu RO sa OOV menia v priebehu roka podľa toho, či prijímatelia upravujú harmonogramy realizácie aktivít. Aj v prípade sklzu pri napĺňaní OOV však možno konštatovať, že čerpanie OP KaHR je bezproblémové. SORO ani RO nemajú priamy vplyv na naplnenie OOV,  pretože prijímateľ je povinný dodržať harmonogram realizácie aktivít a termín ukončenia realizácie projektu. To, kedy predloží žiadosť o platbu je</w:t>
      </w:r>
      <w:r w:rsidR="007224F3">
        <w:t> </w:t>
      </w:r>
      <w:r w:rsidRPr="00B53EF7">
        <w:t>možné odhadovať, avšak nie je zmluvne viazaný žiadnym termínom, kedy tak má urobiť. Na základe uvedeného SORO môže iba usmerniť prijímateľa v predkladaní žiadostí o platbu. Striktné dodržiavanie čerpania OOV by bolo nevyhnutné v prípade, ak by mal OP problémy vyčerpať včas finančné prostriedky v zmysle pravidla n+3 a n+2. Vzhľadom na to, že OP KaHR čerpal doteraz finančné prostriedky v ročnom predstihu, možno konštatovať, že čerpanie prebieha bezproblémovo a nemajú naňho negatívny vplyv ani prípadné odchýlky v čerpaní podľa OOV.</w:t>
      </w:r>
    </w:p>
    <w:p w:rsidR="0099407F" w:rsidRDefault="0099407F" w:rsidP="000C7B41">
      <w:pPr>
        <w:pStyle w:val="Nadpis4"/>
        <w:tabs>
          <w:tab w:val="clear" w:pos="864"/>
          <w:tab w:val="num" w:pos="993"/>
        </w:tabs>
        <w:spacing w:before="360" w:after="240"/>
        <w:ind w:left="993" w:hanging="993"/>
        <w:rPr>
          <w:b w:val="0"/>
          <w:sz w:val="26"/>
          <w:szCs w:val="26"/>
          <w:u w:val="single"/>
        </w:rPr>
      </w:pPr>
      <w:r w:rsidRPr="00C8184A">
        <w:rPr>
          <w:b w:val="0"/>
          <w:sz w:val="26"/>
          <w:szCs w:val="26"/>
          <w:u w:val="single"/>
        </w:rPr>
        <w:t>Certifikačné overovania</w:t>
      </w:r>
      <w:bookmarkEnd w:id="78"/>
    </w:p>
    <w:p w:rsidR="00C8184A" w:rsidRPr="00C8184A" w:rsidRDefault="00C8184A" w:rsidP="00C8184A">
      <w:pPr>
        <w:tabs>
          <w:tab w:val="left" w:pos="360"/>
        </w:tabs>
        <w:autoSpaceDE w:val="0"/>
        <w:autoSpaceDN w:val="0"/>
        <w:adjustRightInd w:val="0"/>
        <w:spacing w:before="120" w:line="240" w:lineRule="atLeast"/>
        <w:jc w:val="both"/>
      </w:pPr>
      <w:r w:rsidRPr="00C8184A">
        <w:rPr>
          <w:lang w:eastAsia="en-US"/>
        </w:rPr>
        <w:t>V sledovanom období 1. 1. 2012 - 31. 12. 2012 b</w:t>
      </w:r>
      <w:r w:rsidRPr="00C8184A">
        <w:t>olo vykonané certifikačné overovanie na</w:t>
      </w:r>
      <w:r w:rsidR="007224F3">
        <w:t> </w:t>
      </w:r>
      <w:r w:rsidRPr="00C8184A">
        <w:t>SORO a PJ v rámci 2 SŽP. Overovaná vzorka výdavkov predstavuje sumu 492 173,13</w:t>
      </w:r>
      <w:r w:rsidR="00941B4B">
        <w:t> </w:t>
      </w:r>
      <w:r w:rsidRPr="00C8184A">
        <w:t xml:space="preserve">Eur, čo je 0,19 % z objemu predložených SŽP a zároveň 3,06 % z objemu overovaných SŽP. </w:t>
      </w:r>
    </w:p>
    <w:p w:rsidR="00C8184A" w:rsidRPr="00C8184A" w:rsidRDefault="00C8184A" w:rsidP="00C8184A">
      <w:pPr>
        <w:tabs>
          <w:tab w:val="left" w:pos="360"/>
        </w:tabs>
        <w:autoSpaceDE w:val="0"/>
        <w:autoSpaceDN w:val="0"/>
        <w:adjustRightInd w:val="0"/>
        <w:spacing w:before="120" w:after="240" w:line="240" w:lineRule="atLeast"/>
        <w:jc w:val="both"/>
      </w:pPr>
      <w:r w:rsidRPr="00C8184A">
        <w:t>Možné neoprávnené výdavky ani nezrovnalosti neboli v rámci predložených SŽP identifikované. V priebehu roka 2012 nebol z úrovne CO zaslaný podnet na výkon kontroly na ÚVO ani podnet na výkon vládneho auditu.</w:t>
      </w:r>
    </w:p>
    <w:p w:rsidR="0099407F" w:rsidRPr="0033277C" w:rsidRDefault="0099407F" w:rsidP="00694A39">
      <w:pPr>
        <w:pStyle w:val="Nadpis4"/>
        <w:tabs>
          <w:tab w:val="clear" w:pos="864"/>
          <w:tab w:val="num" w:pos="993"/>
        </w:tabs>
        <w:spacing w:before="360" w:after="240"/>
        <w:ind w:left="993" w:hanging="993"/>
        <w:rPr>
          <w:b w:val="0"/>
          <w:sz w:val="26"/>
          <w:szCs w:val="26"/>
          <w:u w:val="single"/>
        </w:rPr>
      </w:pPr>
      <w:bookmarkStart w:id="79" w:name="_Toc326050927"/>
      <w:r w:rsidRPr="0033277C">
        <w:rPr>
          <w:b w:val="0"/>
          <w:sz w:val="26"/>
          <w:szCs w:val="26"/>
          <w:u w:val="single"/>
        </w:rPr>
        <w:t>Nezrovnalosti</w:t>
      </w:r>
      <w:bookmarkEnd w:id="79"/>
    </w:p>
    <w:p w:rsidR="0099407F" w:rsidRPr="0033277C" w:rsidRDefault="0099407F" w:rsidP="0099407F">
      <w:pPr>
        <w:jc w:val="both"/>
      </w:pPr>
      <w:r w:rsidRPr="0033277C">
        <w:t>V období od 1.</w:t>
      </w:r>
      <w:r w:rsidR="004F1FC9" w:rsidRPr="0033277C">
        <w:t> </w:t>
      </w:r>
      <w:r w:rsidRPr="0033277C">
        <w:t>1.</w:t>
      </w:r>
      <w:r w:rsidR="004F1FC9" w:rsidRPr="0033277C">
        <w:t> </w:t>
      </w:r>
      <w:r w:rsidRPr="0033277C">
        <w:t>201</w:t>
      </w:r>
      <w:r w:rsidR="0033277C" w:rsidRPr="0033277C">
        <w:t>2</w:t>
      </w:r>
      <w:r w:rsidRPr="0033277C">
        <w:t xml:space="preserve"> do 31.</w:t>
      </w:r>
      <w:r w:rsidR="004F1FC9" w:rsidRPr="0033277C">
        <w:t> </w:t>
      </w:r>
      <w:r w:rsidRPr="0033277C">
        <w:t>12.</w:t>
      </w:r>
      <w:r w:rsidR="004F1FC9" w:rsidRPr="0033277C">
        <w:t> </w:t>
      </w:r>
      <w:r w:rsidRPr="0033277C">
        <w:t>201</w:t>
      </w:r>
      <w:r w:rsidR="0033277C" w:rsidRPr="0033277C">
        <w:t>2</w:t>
      </w:r>
      <w:r w:rsidRPr="0033277C">
        <w:t xml:space="preserve"> boli </w:t>
      </w:r>
      <w:r w:rsidR="004F1FC9" w:rsidRPr="0033277C">
        <w:t xml:space="preserve">CO </w:t>
      </w:r>
      <w:r w:rsidRPr="0033277C">
        <w:t>oznámené:</w:t>
      </w:r>
    </w:p>
    <w:p w:rsidR="0033277C" w:rsidRPr="0033277C" w:rsidRDefault="0033277C" w:rsidP="00D7220F">
      <w:pPr>
        <w:numPr>
          <w:ilvl w:val="0"/>
          <w:numId w:val="35"/>
        </w:numPr>
        <w:tabs>
          <w:tab w:val="clear" w:pos="720"/>
          <w:tab w:val="num" w:pos="426"/>
        </w:tabs>
        <w:spacing w:before="120"/>
        <w:ind w:hanging="720"/>
        <w:jc w:val="both"/>
      </w:pPr>
      <w:r w:rsidRPr="0033277C">
        <w:rPr>
          <w:b/>
        </w:rPr>
        <w:t>Nezrovnalosti s finančným dopadom na rozpočet EÚ:</w:t>
      </w:r>
    </w:p>
    <w:p w:rsidR="0033277C" w:rsidRDefault="0033277C" w:rsidP="0033277C">
      <w:pPr>
        <w:ind w:left="426"/>
        <w:jc w:val="both"/>
      </w:pPr>
      <w:r w:rsidRPr="0033277C">
        <w:t>V roku 2012 bolo CO oznámených 11 nezrovnalostí v celkovej výške 3</w:t>
      </w:r>
      <w:r w:rsidR="00941B4B">
        <w:t> </w:t>
      </w:r>
      <w:r w:rsidRPr="0033277C">
        <w:t>833</w:t>
      </w:r>
      <w:r w:rsidR="00941B4B">
        <w:t> </w:t>
      </w:r>
      <w:r w:rsidRPr="0033277C">
        <w:t>807,18</w:t>
      </w:r>
      <w:r w:rsidR="00941B4B">
        <w:t> </w:t>
      </w:r>
      <w:r w:rsidRPr="0033277C">
        <w:t xml:space="preserve">Eur, z toho 8 nezrovnalostí bolo identifikovaných kontrolou podľa článku 13 </w:t>
      </w:r>
      <w:r w:rsidR="00941B4B">
        <w:t>n</w:t>
      </w:r>
      <w:r w:rsidR="00261257">
        <w:t>ariadenia</w:t>
      </w:r>
      <w:r w:rsidRPr="0033277C">
        <w:t xml:space="preserve"> Komisie (ES) č. 1828/2006 a 3 nezrovnalosti boli identifikované podľa čl. 16 </w:t>
      </w:r>
      <w:r w:rsidR="00941B4B">
        <w:t>n</w:t>
      </w:r>
      <w:r w:rsidR="00261257">
        <w:t>ariadenia</w:t>
      </w:r>
      <w:r w:rsidRPr="0033277C">
        <w:t xml:space="preserve"> Komisie (ES) č. 1828/2006.</w:t>
      </w:r>
    </w:p>
    <w:p w:rsidR="0033277C" w:rsidRPr="0033277C" w:rsidRDefault="0033277C" w:rsidP="00D7220F">
      <w:pPr>
        <w:numPr>
          <w:ilvl w:val="0"/>
          <w:numId w:val="35"/>
        </w:numPr>
        <w:tabs>
          <w:tab w:val="clear" w:pos="720"/>
          <w:tab w:val="num" w:pos="426"/>
        </w:tabs>
        <w:spacing w:before="120"/>
        <w:ind w:hanging="720"/>
        <w:jc w:val="both"/>
        <w:rPr>
          <w:b/>
        </w:rPr>
      </w:pPr>
      <w:r w:rsidRPr="0033277C">
        <w:rPr>
          <w:b/>
        </w:rPr>
        <w:t>Nezrovnalosti k programovej štruktúre/systémové nezrovnalosti:</w:t>
      </w:r>
    </w:p>
    <w:p w:rsidR="0033277C" w:rsidRDefault="0033277C" w:rsidP="00D11383">
      <w:pPr>
        <w:ind w:left="426"/>
        <w:jc w:val="both"/>
      </w:pPr>
      <w:r w:rsidRPr="00D11383">
        <w:t>V roku 2012 boli CO predložené 3 systémové nezrovnalosti s finančným dopadom na rozpočet EÚ v celkovej výške 422 657,07 Eur. Systémové nezrovnalosti sa týkali diskriminačných podmienok účasti na verejnom obstarávaní a porušení pravidiel pri výbere projektov.</w:t>
      </w:r>
    </w:p>
    <w:p w:rsidR="00CD65FF" w:rsidRDefault="00CD65FF" w:rsidP="00D11383">
      <w:pPr>
        <w:ind w:left="426"/>
        <w:jc w:val="both"/>
      </w:pPr>
    </w:p>
    <w:p w:rsidR="00CD65FF" w:rsidRPr="00D11383" w:rsidRDefault="00CD65FF" w:rsidP="00D11383">
      <w:pPr>
        <w:ind w:left="426"/>
        <w:jc w:val="both"/>
      </w:pPr>
    </w:p>
    <w:p w:rsidR="0099407F" w:rsidRPr="00DF05C6" w:rsidRDefault="0099407F" w:rsidP="00AB4075">
      <w:pPr>
        <w:spacing w:before="120"/>
        <w:jc w:val="both"/>
        <w:rPr>
          <w:color w:val="0070C0"/>
        </w:rPr>
      </w:pPr>
      <w:r w:rsidRPr="00D11383">
        <w:t xml:space="preserve">Tabuľka č. </w:t>
      </w:r>
      <w:r w:rsidR="003730D7">
        <w:t>7</w:t>
      </w:r>
      <w:r w:rsidR="00BF2DF5" w:rsidRPr="00D11383">
        <w:t>:</w:t>
      </w:r>
      <w:r w:rsidRPr="00D11383">
        <w:t xml:space="preserve"> Prehľad nezrovnalostí s finančným dopadom </w:t>
      </w:r>
      <w:r w:rsidR="00941B4B">
        <w:t>na úrovni </w:t>
      </w:r>
      <w:r w:rsidRPr="00D11383">
        <w:t>opatrenia</w:t>
      </w:r>
      <w:r w:rsidR="00941B4B">
        <w:t xml:space="preserve"> v roku 2012</w:t>
      </w:r>
    </w:p>
    <w:tbl>
      <w:tblPr>
        <w:tblW w:w="903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3510"/>
        <w:gridCol w:w="2127"/>
        <w:gridCol w:w="1701"/>
        <w:gridCol w:w="1701"/>
      </w:tblGrid>
      <w:tr w:rsidR="00D11383" w:rsidRPr="003730D7" w:rsidTr="00D73434">
        <w:trPr>
          <w:trHeight w:val="284"/>
        </w:trPr>
        <w:tc>
          <w:tcPr>
            <w:tcW w:w="3510" w:type="dxa"/>
            <w:vMerge w:val="restart"/>
            <w:shd w:val="clear" w:color="auto" w:fill="B8CCE4"/>
            <w:vAlign w:val="center"/>
          </w:tcPr>
          <w:p w:rsidR="0099407F" w:rsidRPr="003730D7" w:rsidRDefault="0099407F" w:rsidP="001A3764">
            <w:pPr>
              <w:jc w:val="center"/>
              <w:rPr>
                <w:b/>
                <w:sz w:val="18"/>
                <w:szCs w:val="18"/>
              </w:rPr>
            </w:pPr>
            <w:r w:rsidRPr="003730D7">
              <w:rPr>
                <w:b/>
                <w:sz w:val="18"/>
                <w:szCs w:val="18"/>
              </w:rPr>
              <w:t>Opatrenie</w:t>
            </w:r>
          </w:p>
        </w:tc>
        <w:tc>
          <w:tcPr>
            <w:tcW w:w="2127" w:type="dxa"/>
            <w:vMerge w:val="restart"/>
            <w:shd w:val="clear" w:color="auto" w:fill="B8CCE4"/>
            <w:vAlign w:val="center"/>
          </w:tcPr>
          <w:p w:rsidR="0099407F" w:rsidRPr="003730D7" w:rsidRDefault="0099407F" w:rsidP="001A3764">
            <w:pPr>
              <w:jc w:val="center"/>
              <w:rPr>
                <w:b/>
                <w:sz w:val="18"/>
                <w:szCs w:val="18"/>
              </w:rPr>
            </w:pPr>
            <w:r w:rsidRPr="003730D7">
              <w:rPr>
                <w:b/>
                <w:sz w:val="18"/>
                <w:szCs w:val="18"/>
              </w:rPr>
              <w:t>Nezrovnalosti s finančným dopadom</w:t>
            </w:r>
          </w:p>
          <w:p w:rsidR="0099407F" w:rsidRPr="003730D7" w:rsidRDefault="0099407F" w:rsidP="001A3764">
            <w:pPr>
              <w:jc w:val="center"/>
              <w:rPr>
                <w:b/>
                <w:sz w:val="18"/>
                <w:szCs w:val="18"/>
              </w:rPr>
            </w:pPr>
            <w:r w:rsidRPr="003730D7">
              <w:rPr>
                <w:b/>
                <w:sz w:val="18"/>
                <w:szCs w:val="18"/>
              </w:rPr>
              <w:t>počet</w:t>
            </w:r>
          </w:p>
        </w:tc>
        <w:tc>
          <w:tcPr>
            <w:tcW w:w="3402" w:type="dxa"/>
            <w:gridSpan w:val="2"/>
            <w:shd w:val="clear" w:color="auto" w:fill="B8CCE4"/>
          </w:tcPr>
          <w:p w:rsidR="0099407F" w:rsidRPr="003730D7" w:rsidRDefault="0099407F" w:rsidP="001A3764">
            <w:pPr>
              <w:jc w:val="center"/>
              <w:rPr>
                <w:b/>
                <w:sz w:val="18"/>
                <w:szCs w:val="18"/>
              </w:rPr>
            </w:pPr>
            <w:r w:rsidRPr="003730D7">
              <w:rPr>
                <w:b/>
                <w:sz w:val="18"/>
                <w:szCs w:val="18"/>
              </w:rPr>
              <w:t>Nezrovnalosti s finančným dopadom</w:t>
            </w:r>
            <w:r w:rsidR="001A3764" w:rsidRPr="003730D7">
              <w:rPr>
                <w:b/>
                <w:sz w:val="18"/>
                <w:szCs w:val="18"/>
              </w:rPr>
              <w:t xml:space="preserve"> </w:t>
            </w:r>
            <w:r w:rsidRPr="003730D7">
              <w:rPr>
                <w:b/>
                <w:sz w:val="18"/>
                <w:szCs w:val="18"/>
              </w:rPr>
              <w:t>v </w:t>
            </w:r>
            <w:r w:rsidR="002D30ED" w:rsidRPr="003730D7">
              <w:rPr>
                <w:b/>
                <w:sz w:val="18"/>
                <w:szCs w:val="18"/>
              </w:rPr>
              <w:t>Eur</w:t>
            </w:r>
          </w:p>
        </w:tc>
      </w:tr>
      <w:tr w:rsidR="00D11383" w:rsidRPr="003730D7" w:rsidTr="00D73434">
        <w:trPr>
          <w:trHeight w:val="284"/>
        </w:trPr>
        <w:tc>
          <w:tcPr>
            <w:tcW w:w="3510" w:type="dxa"/>
            <w:vMerge/>
            <w:shd w:val="clear" w:color="auto" w:fill="B8CCE4"/>
            <w:vAlign w:val="center"/>
          </w:tcPr>
          <w:p w:rsidR="0099407F" w:rsidRPr="003730D7" w:rsidRDefault="0099407F" w:rsidP="001A3764">
            <w:pPr>
              <w:jc w:val="center"/>
              <w:rPr>
                <w:b/>
                <w:sz w:val="18"/>
                <w:szCs w:val="18"/>
              </w:rPr>
            </w:pPr>
          </w:p>
        </w:tc>
        <w:tc>
          <w:tcPr>
            <w:tcW w:w="2127" w:type="dxa"/>
            <w:vMerge/>
            <w:shd w:val="clear" w:color="auto" w:fill="B8CCE4"/>
            <w:vAlign w:val="center"/>
          </w:tcPr>
          <w:p w:rsidR="0099407F" w:rsidRPr="003730D7" w:rsidRDefault="0099407F" w:rsidP="001A3764">
            <w:pPr>
              <w:jc w:val="center"/>
              <w:rPr>
                <w:b/>
                <w:sz w:val="18"/>
                <w:szCs w:val="18"/>
              </w:rPr>
            </w:pPr>
          </w:p>
        </w:tc>
        <w:tc>
          <w:tcPr>
            <w:tcW w:w="1701" w:type="dxa"/>
            <w:shd w:val="clear" w:color="auto" w:fill="B8CCE4"/>
            <w:vAlign w:val="center"/>
          </w:tcPr>
          <w:p w:rsidR="0099407F" w:rsidRPr="003730D7" w:rsidRDefault="0099407F" w:rsidP="001A3764">
            <w:pPr>
              <w:jc w:val="center"/>
              <w:rPr>
                <w:b/>
                <w:sz w:val="18"/>
                <w:szCs w:val="18"/>
              </w:rPr>
            </w:pPr>
            <w:r w:rsidRPr="003730D7">
              <w:rPr>
                <w:b/>
                <w:sz w:val="18"/>
                <w:szCs w:val="18"/>
              </w:rPr>
              <w:t>Celková suma</w:t>
            </w:r>
          </w:p>
        </w:tc>
        <w:tc>
          <w:tcPr>
            <w:tcW w:w="1701" w:type="dxa"/>
            <w:shd w:val="clear" w:color="auto" w:fill="B8CCE4"/>
            <w:vAlign w:val="center"/>
          </w:tcPr>
          <w:p w:rsidR="0099407F" w:rsidRPr="003730D7" w:rsidRDefault="0099407F" w:rsidP="001A3764">
            <w:pPr>
              <w:jc w:val="center"/>
              <w:rPr>
                <w:b/>
                <w:sz w:val="18"/>
                <w:szCs w:val="18"/>
              </w:rPr>
            </w:pPr>
            <w:r w:rsidRPr="003730D7">
              <w:rPr>
                <w:b/>
                <w:sz w:val="18"/>
                <w:szCs w:val="18"/>
              </w:rPr>
              <w:t>Suma za zdroj EÚ</w:t>
            </w:r>
          </w:p>
        </w:tc>
      </w:tr>
      <w:tr w:rsidR="00D11383" w:rsidRPr="003730D7" w:rsidTr="00D73434">
        <w:trPr>
          <w:trHeight w:val="284"/>
        </w:trPr>
        <w:tc>
          <w:tcPr>
            <w:tcW w:w="3510" w:type="dxa"/>
            <w:shd w:val="clear" w:color="auto" w:fill="DBE5F1"/>
            <w:vAlign w:val="center"/>
          </w:tcPr>
          <w:p w:rsidR="00D11383" w:rsidRPr="003730D7" w:rsidRDefault="00D11383" w:rsidP="00936E05">
            <w:pPr>
              <w:rPr>
                <w:sz w:val="18"/>
                <w:szCs w:val="18"/>
              </w:rPr>
            </w:pPr>
            <w:r w:rsidRPr="003730D7">
              <w:rPr>
                <w:sz w:val="18"/>
                <w:szCs w:val="18"/>
              </w:rPr>
              <w:t xml:space="preserve">1.2 - </w:t>
            </w:r>
            <w:r w:rsidRPr="003730D7">
              <w:rPr>
                <w:bCs/>
                <w:sz w:val="18"/>
                <w:szCs w:val="18"/>
              </w:rPr>
              <w:t>Podpora spoločných služieb pre podnikateľov</w:t>
            </w:r>
          </w:p>
        </w:tc>
        <w:tc>
          <w:tcPr>
            <w:tcW w:w="2127" w:type="dxa"/>
            <w:shd w:val="clear" w:color="auto" w:fill="DBE5F1"/>
            <w:vAlign w:val="center"/>
          </w:tcPr>
          <w:p w:rsidR="00D11383" w:rsidRPr="003730D7" w:rsidRDefault="00D11383" w:rsidP="0073627C">
            <w:pPr>
              <w:jc w:val="center"/>
              <w:rPr>
                <w:sz w:val="18"/>
                <w:szCs w:val="18"/>
              </w:rPr>
            </w:pPr>
            <w:r w:rsidRPr="003730D7">
              <w:rPr>
                <w:sz w:val="18"/>
                <w:szCs w:val="18"/>
              </w:rPr>
              <w:t>3</w:t>
            </w:r>
          </w:p>
        </w:tc>
        <w:tc>
          <w:tcPr>
            <w:tcW w:w="1701" w:type="dxa"/>
            <w:shd w:val="clear" w:color="auto" w:fill="DBE5F1"/>
            <w:vAlign w:val="center"/>
          </w:tcPr>
          <w:p w:rsidR="00D11383" w:rsidRPr="003730D7" w:rsidRDefault="00D11383" w:rsidP="0073627C">
            <w:pPr>
              <w:jc w:val="right"/>
              <w:rPr>
                <w:sz w:val="18"/>
                <w:szCs w:val="18"/>
              </w:rPr>
            </w:pPr>
            <w:r w:rsidRPr="003730D7">
              <w:rPr>
                <w:sz w:val="18"/>
                <w:szCs w:val="18"/>
              </w:rPr>
              <w:t>2 915 491,91</w:t>
            </w:r>
          </w:p>
        </w:tc>
        <w:tc>
          <w:tcPr>
            <w:tcW w:w="1701" w:type="dxa"/>
            <w:shd w:val="clear" w:color="auto" w:fill="DBE5F1"/>
            <w:vAlign w:val="center"/>
          </w:tcPr>
          <w:p w:rsidR="00D11383" w:rsidRPr="003730D7" w:rsidRDefault="00D11383" w:rsidP="0073627C">
            <w:pPr>
              <w:jc w:val="right"/>
              <w:rPr>
                <w:sz w:val="18"/>
                <w:szCs w:val="18"/>
              </w:rPr>
            </w:pPr>
            <w:r w:rsidRPr="003730D7">
              <w:rPr>
                <w:sz w:val="18"/>
                <w:szCs w:val="18"/>
              </w:rPr>
              <w:t>2 484 510,20</w:t>
            </w:r>
          </w:p>
        </w:tc>
      </w:tr>
      <w:tr w:rsidR="00D11383" w:rsidRPr="003730D7" w:rsidTr="00D73434">
        <w:trPr>
          <w:trHeight w:val="284"/>
        </w:trPr>
        <w:tc>
          <w:tcPr>
            <w:tcW w:w="3510" w:type="dxa"/>
            <w:shd w:val="clear" w:color="auto" w:fill="DBE5F1"/>
            <w:vAlign w:val="center"/>
          </w:tcPr>
          <w:p w:rsidR="00D11383" w:rsidRPr="003730D7" w:rsidRDefault="00D11383" w:rsidP="00936E05">
            <w:pPr>
              <w:rPr>
                <w:sz w:val="18"/>
                <w:szCs w:val="18"/>
              </w:rPr>
            </w:pPr>
            <w:r w:rsidRPr="003730D7">
              <w:rPr>
                <w:sz w:val="18"/>
                <w:szCs w:val="18"/>
              </w:rPr>
              <w:t xml:space="preserve">2.1 - </w:t>
            </w:r>
            <w:r w:rsidRPr="003730D7">
              <w:rPr>
                <w:bCs/>
                <w:sz w:val="18"/>
                <w:szCs w:val="18"/>
              </w:rPr>
              <w:t>Zvyšovanie energetickej efektívností na strane výroby aj spotreby a zavádzanie progresívnych technológií v energetike</w:t>
            </w:r>
          </w:p>
        </w:tc>
        <w:tc>
          <w:tcPr>
            <w:tcW w:w="2127" w:type="dxa"/>
            <w:shd w:val="clear" w:color="auto" w:fill="DBE5F1"/>
            <w:vAlign w:val="center"/>
          </w:tcPr>
          <w:p w:rsidR="00D11383" w:rsidRPr="003730D7" w:rsidRDefault="00D11383" w:rsidP="0073627C">
            <w:pPr>
              <w:jc w:val="center"/>
              <w:rPr>
                <w:sz w:val="18"/>
                <w:szCs w:val="18"/>
              </w:rPr>
            </w:pPr>
            <w:r w:rsidRPr="003730D7">
              <w:rPr>
                <w:sz w:val="18"/>
                <w:szCs w:val="18"/>
              </w:rPr>
              <w:t>3</w:t>
            </w:r>
          </w:p>
        </w:tc>
        <w:tc>
          <w:tcPr>
            <w:tcW w:w="1701" w:type="dxa"/>
            <w:shd w:val="clear" w:color="auto" w:fill="DBE5F1"/>
            <w:vAlign w:val="center"/>
          </w:tcPr>
          <w:p w:rsidR="00D11383" w:rsidRPr="003730D7" w:rsidRDefault="00D11383" w:rsidP="0073627C">
            <w:pPr>
              <w:jc w:val="right"/>
              <w:rPr>
                <w:sz w:val="18"/>
                <w:szCs w:val="18"/>
              </w:rPr>
            </w:pPr>
            <w:r w:rsidRPr="003730D7">
              <w:rPr>
                <w:sz w:val="18"/>
                <w:szCs w:val="18"/>
              </w:rPr>
              <w:t>841 127,09</w:t>
            </w:r>
          </w:p>
        </w:tc>
        <w:tc>
          <w:tcPr>
            <w:tcW w:w="1701" w:type="dxa"/>
            <w:shd w:val="clear" w:color="auto" w:fill="DBE5F1"/>
            <w:vAlign w:val="center"/>
          </w:tcPr>
          <w:p w:rsidR="00D11383" w:rsidRPr="003730D7" w:rsidRDefault="00D11383" w:rsidP="0073627C">
            <w:pPr>
              <w:jc w:val="right"/>
              <w:rPr>
                <w:sz w:val="18"/>
                <w:szCs w:val="18"/>
              </w:rPr>
            </w:pPr>
            <w:r w:rsidRPr="003730D7">
              <w:rPr>
                <w:sz w:val="18"/>
                <w:szCs w:val="18"/>
              </w:rPr>
              <w:t>357 478,70</w:t>
            </w:r>
          </w:p>
        </w:tc>
      </w:tr>
      <w:tr w:rsidR="00D11383" w:rsidRPr="003730D7" w:rsidTr="00D73434">
        <w:trPr>
          <w:trHeight w:val="284"/>
        </w:trPr>
        <w:tc>
          <w:tcPr>
            <w:tcW w:w="3510" w:type="dxa"/>
            <w:shd w:val="clear" w:color="auto" w:fill="DBE5F1"/>
            <w:vAlign w:val="center"/>
          </w:tcPr>
          <w:p w:rsidR="00D11383" w:rsidRPr="003730D7" w:rsidRDefault="00D11383" w:rsidP="00936E05">
            <w:pPr>
              <w:rPr>
                <w:sz w:val="18"/>
                <w:szCs w:val="18"/>
              </w:rPr>
            </w:pPr>
            <w:r w:rsidRPr="003730D7">
              <w:rPr>
                <w:sz w:val="18"/>
                <w:szCs w:val="18"/>
              </w:rPr>
              <w:t xml:space="preserve">3.1 - </w:t>
            </w:r>
            <w:r w:rsidRPr="003730D7">
              <w:rPr>
                <w:bCs/>
                <w:sz w:val="18"/>
                <w:szCs w:val="18"/>
              </w:rPr>
              <w:t>Podpora podnikateľských aktivít v cestovnom ruchu</w:t>
            </w:r>
          </w:p>
        </w:tc>
        <w:tc>
          <w:tcPr>
            <w:tcW w:w="2127" w:type="dxa"/>
            <w:shd w:val="clear" w:color="auto" w:fill="DBE5F1"/>
            <w:vAlign w:val="center"/>
          </w:tcPr>
          <w:p w:rsidR="00D11383" w:rsidRPr="003730D7" w:rsidRDefault="00D11383" w:rsidP="0073627C">
            <w:pPr>
              <w:jc w:val="center"/>
              <w:rPr>
                <w:sz w:val="18"/>
                <w:szCs w:val="18"/>
              </w:rPr>
            </w:pPr>
            <w:r w:rsidRPr="003730D7">
              <w:rPr>
                <w:sz w:val="18"/>
                <w:szCs w:val="18"/>
              </w:rPr>
              <w:t>4</w:t>
            </w:r>
          </w:p>
        </w:tc>
        <w:tc>
          <w:tcPr>
            <w:tcW w:w="1701" w:type="dxa"/>
            <w:shd w:val="clear" w:color="auto" w:fill="DBE5F1"/>
            <w:vAlign w:val="center"/>
          </w:tcPr>
          <w:p w:rsidR="00D11383" w:rsidRPr="003730D7" w:rsidRDefault="00D11383" w:rsidP="0073627C">
            <w:pPr>
              <w:jc w:val="right"/>
              <w:rPr>
                <w:sz w:val="18"/>
                <w:szCs w:val="18"/>
              </w:rPr>
            </w:pPr>
            <w:r w:rsidRPr="003730D7">
              <w:rPr>
                <w:sz w:val="18"/>
                <w:szCs w:val="18"/>
              </w:rPr>
              <w:t>76 794,62</w:t>
            </w:r>
          </w:p>
        </w:tc>
        <w:tc>
          <w:tcPr>
            <w:tcW w:w="1701" w:type="dxa"/>
            <w:shd w:val="clear" w:color="auto" w:fill="DBE5F1"/>
            <w:vAlign w:val="center"/>
          </w:tcPr>
          <w:p w:rsidR="00D11383" w:rsidRPr="003730D7" w:rsidRDefault="00D11383" w:rsidP="0073627C">
            <w:pPr>
              <w:jc w:val="right"/>
              <w:rPr>
                <w:sz w:val="18"/>
                <w:szCs w:val="18"/>
              </w:rPr>
            </w:pPr>
            <w:r w:rsidRPr="003730D7">
              <w:rPr>
                <w:sz w:val="18"/>
                <w:szCs w:val="18"/>
              </w:rPr>
              <w:t>26 524,18</w:t>
            </w:r>
          </w:p>
        </w:tc>
      </w:tr>
      <w:tr w:rsidR="00D11383" w:rsidRPr="003730D7" w:rsidTr="00D73434">
        <w:trPr>
          <w:trHeight w:val="284"/>
        </w:trPr>
        <w:tc>
          <w:tcPr>
            <w:tcW w:w="3510" w:type="dxa"/>
            <w:shd w:val="clear" w:color="auto" w:fill="DBE5F1"/>
            <w:vAlign w:val="center"/>
          </w:tcPr>
          <w:p w:rsidR="00D11383" w:rsidRPr="003730D7" w:rsidRDefault="00D11383" w:rsidP="00936E05">
            <w:pPr>
              <w:rPr>
                <w:sz w:val="18"/>
                <w:szCs w:val="18"/>
              </w:rPr>
            </w:pPr>
            <w:r w:rsidRPr="003730D7">
              <w:rPr>
                <w:sz w:val="18"/>
                <w:szCs w:val="18"/>
              </w:rPr>
              <w:t>4.1 – Technická pomoc</w:t>
            </w:r>
          </w:p>
        </w:tc>
        <w:tc>
          <w:tcPr>
            <w:tcW w:w="2127" w:type="dxa"/>
            <w:shd w:val="clear" w:color="auto" w:fill="DBE5F1"/>
            <w:vAlign w:val="center"/>
          </w:tcPr>
          <w:p w:rsidR="00D11383" w:rsidRPr="003730D7" w:rsidRDefault="00D11383" w:rsidP="0073627C">
            <w:pPr>
              <w:jc w:val="center"/>
              <w:rPr>
                <w:sz w:val="18"/>
                <w:szCs w:val="18"/>
              </w:rPr>
            </w:pPr>
            <w:r w:rsidRPr="003730D7">
              <w:rPr>
                <w:sz w:val="18"/>
                <w:szCs w:val="18"/>
              </w:rPr>
              <w:t>1</w:t>
            </w:r>
          </w:p>
        </w:tc>
        <w:tc>
          <w:tcPr>
            <w:tcW w:w="1701" w:type="dxa"/>
            <w:shd w:val="clear" w:color="auto" w:fill="DBE5F1"/>
            <w:vAlign w:val="center"/>
          </w:tcPr>
          <w:p w:rsidR="00D11383" w:rsidRPr="003730D7" w:rsidRDefault="00D11383" w:rsidP="0073627C">
            <w:pPr>
              <w:jc w:val="right"/>
              <w:rPr>
                <w:sz w:val="18"/>
                <w:szCs w:val="18"/>
              </w:rPr>
            </w:pPr>
            <w:r w:rsidRPr="003730D7">
              <w:rPr>
                <w:sz w:val="18"/>
                <w:szCs w:val="18"/>
              </w:rPr>
              <w:t>393,56</w:t>
            </w:r>
          </w:p>
        </w:tc>
        <w:tc>
          <w:tcPr>
            <w:tcW w:w="1701" w:type="dxa"/>
            <w:shd w:val="clear" w:color="auto" w:fill="DBE5F1"/>
            <w:vAlign w:val="center"/>
          </w:tcPr>
          <w:p w:rsidR="00D11383" w:rsidRPr="003730D7" w:rsidRDefault="00D11383" w:rsidP="0073627C">
            <w:pPr>
              <w:jc w:val="right"/>
              <w:rPr>
                <w:sz w:val="18"/>
                <w:szCs w:val="18"/>
              </w:rPr>
            </w:pPr>
            <w:r w:rsidRPr="003730D7">
              <w:rPr>
                <w:sz w:val="18"/>
                <w:szCs w:val="18"/>
              </w:rPr>
              <w:t>334,53</w:t>
            </w:r>
          </w:p>
        </w:tc>
      </w:tr>
      <w:tr w:rsidR="00D11383" w:rsidRPr="003730D7" w:rsidTr="00D73434">
        <w:trPr>
          <w:trHeight w:val="284"/>
        </w:trPr>
        <w:tc>
          <w:tcPr>
            <w:tcW w:w="3510" w:type="dxa"/>
            <w:shd w:val="clear" w:color="auto" w:fill="B8CCE4"/>
            <w:vAlign w:val="center"/>
          </w:tcPr>
          <w:p w:rsidR="00D11383" w:rsidRPr="003730D7" w:rsidRDefault="00D11383" w:rsidP="00D11383">
            <w:pPr>
              <w:rPr>
                <w:b/>
                <w:sz w:val="18"/>
                <w:szCs w:val="18"/>
              </w:rPr>
            </w:pPr>
            <w:r w:rsidRPr="003730D7">
              <w:rPr>
                <w:b/>
                <w:sz w:val="18"/>
                <w:szCs w:val="18"/>
              </w:rPr>
              <w:t>Spolu individuálne nezrovnalosti:</w:t>
            </w:r>
          </w:p>
        </w:tc>
        <w:tc>
          <w:tcPr>
            <w:tcW w:w="2127" w:type="dxa"/>
            <w:shd w:val="clear" w:color="auto" w:fill="B8CCE4"/>
            <w:vAlign w:val="center"/>
          </w:tcPr>
          <w:p w:rsidR="00D11383" w:rsidRPr="003730D7" w:rsidRDefault="00D11383" w:rsidP="0073627C">
            <w:pPr>
              <w:jc w:val="center"/>
              <w:rPr>
                <w:b/>
                <w:bCs/>
                <w:sz w:val="18"/>
                <w:szCs w:val="18"/>
              </w:rPr>
            </w:pPr>
            <w:r w:rsidRPr="003730D7">
              <w:rPr>
                <w:b/>
                <w:bCs/>
                <w:sz w:val="18"/>
                <w:szCs w:val="18"/>
              </w:rPr>
              <w:t>11</w:t>
            </w:r>
          </w:p>
        </w:tc>
        <w:tc>
          <w:tcPr>
            <w:tcW w:w="1701" w:type="dxa"/>
            <w:shd w:val="clear" w:color="auto" w:fill="B8CCE4"/>
            <w:vAlign w:val="center"/>
          </w:tcPr>
          <w:p w:rsidR="00D11383" w:rsidRPr="003730D7" w:rsidRDefault="00D11383" w:rsidP="0073627C">
            <w:pPr>
              <w:jc w:val="right"/>
              <w:rPr>
                <w:b/>
                <w:bCs/>
                <w:sz w:val="18"/>
                <w:szCs w:val="18"/>
              </w:rPr>
            </w:pPr>
            <w:r w:rsidRPr="003730D7">
              <w:rPr>
                <w:b/>
                <w:bCs/>
                <w:sz w:val="18"/>
                <w:szCs w:val="18"/>
              </w:rPr>
              <w:t>3 833 807,18</w:t>
            </w:r>
          </w:p>
        </w:tc>
        <w:tc>
          <w:tcPr>
            <w:tcW w:w="1701" w:type="dxa"/>
            <w:shd w:val="clear" w:color="auto" w:fill="B8CCE4"/>
            <w:vAlign w:val="center"/>
          </w:tcPr>
          <w:p w:rsidR="00D11383" w:rsidRPr="003730D7" w:rsidRDefault="00D11383" w:rsidP="0073627C">
            <w:pPr>
              <w:jc w:val="right"/>
              <w:rPr>
                <w:b/>
                <w:bCs/>
                <w:sz w:val="18"/>
                <w:szCs w:val="18"/>
              </w:rPr>
            </w:pPr>
            <w:r w:rsidRPr="003730D7">
              <w:rPr>
                <w:b/>
                <w:bCs/>
                <w:sz w:val="18"/>
                <w:szCs w:val="18"/>
              </w:rPr>
              <w:t>2 868 847,61</w:t>
            </w:r>
          </w:p>
        </w:tc>
      </w:tr>
      <w:tr w:rsidR="00D11383" w:rsidRPr="003730D7" w:rsidTr="0073627C">
        <w:trPr>
          <w:trHeight w:val="284"/>
        </w:trPr>
        <w:tc>
          <w:tcPr>
            <w:tcW w:w="3510" w:type="dxa"/>
            <w:shd w:val="clear" w:color="auto" w:fill="DBE5F1"/>
            <w:vAlign w:val="center"/>
          </w:tcPr>
          <w:p w:rsidR="00D11383" w:rsidRPr="003730D7" w:rsidRDefault="00D11383" w:rsidP="0073627C">
            <w:pPr>
              <w:rPr>
                <w:sz w:val="18"/>
                <w:szCs w:val="18"/>
              </w:rPr>
            </w:pPr>
            <w:r w:rsidRPr="003730D7">
              <w:rPr>
                <w:sz w:val="18"/>
                <w:szCs w:val="18"/>
              </w:rPr>
              <w:t xml:space="preserve">1.2 - </w:t>
            </w:r>
            <w:r w:rsidRPr="003730D7">
              <w:rPr>
                <w:bCs/>
                <w:sz w:val="18"/>
                <w:szCs w:val="18"/>
              </w:rPr>
              <w:t>Podpora spoločných služieb pre podnikateľov</w:t>
            </w:r>
          </w:p>
        </w:tc>
        <w:tc>
          <w:tcPr>
            <w:tcW w:w="2127" w:type="dxa"/>
            <w:shd w:val="clear" w:color="auto" w:fill="DBE5F1"/>
            <w:vAlign w:val="center"/>
          </w:tcPr>
          <w:p w:rsidR="00D11383" w:rsidRPr="003730D7" w:rsidRDefault="00D11383" w:rsidP="0073627C">
            <w:pPr>
              <w:jc w:val="center"/>
              <w:rPr>
                <w:sz w:val="18"/>
                <w:szCs w:val="18"/>
              </w:rPr>
            </w:pPr>
            <w:r w:rsidRPr="003730D7">
              <w:rPr>
                <w:sz w:val="18"/>
                <w:szCs w:val="18"/>
              </w:rPr>
              <w:t>2</w:t>
            </w:r>
          </w:p>
        </w:tc>
        <w:tc>
          <w:tcPr>
            <w:tcW w:w="1701" w:type="dxa"/>
            <w:shd w:val="clear" w:color="auto" w:fill="DBE5F1"/>
            <w:vAlign w:val="center"/>
          </w:tcPr>
          <w:p w:rsidR="00D11383" w:rsidRPr="003730D7" w:rsidRDefault="00D11383" w:rsidP="0073627C">
            <w:pPr>
              <w:jc w:val="right"/>
              <w:rPr>
                <w:sz w:val="18"/>
                <w:szCs w:val="18"/>
              </w:rPr>
            </w:pPr>
            <w:r w:rsidRPr="003730D7">
              <w:rPr>
                <w:sz w:val="18"/>
                <w:szCs w:val="18"/>
              </w:rPr>
              <w:t>67 124,25</w:t>
            </w:r>
          </w:p>
        </w:tc>
        <w:tc>
          <w:tcPr>
            <w:tcW w:w="1701" w:type="dxa"/>
            <w:shd w:val="clear" w:color="auto" w:fill="DBE5F1"/>
            <w:vAlign w:val="center"/>
          </w:tcPr>
          <w:p w:rsidR="00D11383" w:rsidRPr="003730D7" w:rsidRDefault="00D11383" w:rsidP="0073627C">
            <w:pPr>
              <w:jc w:val="right"/>
              <w:rPr>
                <w:sz w:val="18"/>
                <w:szCs w:val="18"/>
              </w:rPr>
            </w:pPr>
            <w:r w:rsidRPr="003730D7">
              <w:rPr>
                <w:sz w:val="18"/>
                <w:szCs w:val="18"/>
              </w:rPr>
              <w:t>57 055,62</w:t>
            </w:r>
          </w:p>
        </w:tc>
      </w:tr>
      <w:tr w:rsidR="00D11383" w:rsidRPr="003730D7" w:rsidTr="0073627C">
        <w:trPr>
          <w:trHeight w:val="284"/>
        </w:trPr>
        <w:tc>
          <w:tcPr>
            <w:tcW w:w="3510" w:type="dxa"/>
            <w:shd w:val="clear" w:color="auto" w:fill="DBE5F1"/>
            <w:vAlign w:val="center"/>
          </w:tcPr>
          <w:p w:rsidR="00D11383" w:rsidRPr="003730D7" w:rsidRDefault="00D11383" w:rsidP="0073627C">
            <w:pPr>
              <w:rPr>
                <w:sz w:val="18"/>
                <w:szCs w:val="18"/>
              </w:rPr>
            </w:pPr>
            <w:r w:rsidRPr="003730D7">
              <w:rPr>
                <w:sz w:val="18"/>
                <w:szCs w:val="18"/>
              </w:rPr>
              <w:t>4.1 – Technická pomoc</w:t>
            </w:r>
          </w:p>
        </w:tc>
        <w:tc>
          <w:tcPr>
            <w:tcW w:w="2127" w:type="dxa"/>
            <w:shd w:val="clear" w:color="auto" w:fill="DBE5F1"/>
            <w:vAlign w:val="center"/>
          </w:tcPr>
          <w:p w:rsidR="00D11383" w:rsidRPr="003730D7" w:rsidRDefault="00D11383" w:rsidP="0073627C">
            <w:pPr>
              <w:jc w:val="center"/>
              <w:rPr>
                <w:sz w:val="18"/>
                <w:szCs w:val="18"/>
              </w:rPr>
            </w:pPr>
            <w:r w:rsidRPr="003730D7">
              <w:rPr>
                <w:sz w:val="18"/>
                <w:szCs w:val="18"/>
              </w:rPr>
              <w:t>1</w:t>
            </w:r>
          </w:p>
        </w:tc>
        <w:tc>
          <w:tcPr>
            <w:tcW w:w="1701" w:type="dxa"/>
            <w:shd w:val="clear" w:color="auto" w:fill="DBE5F1"/>
            <w:vAlign w:val="center"/>
          </w:tcPr>
          <w:p w:rsidR="00D11383" w:rsidRPr="003730D7" w:rsidRDefault="00D11383" w:rsidP="0073627C">
            <w:pPr>
              <w:jc w:val="right"/>
              <w:rPr>
                <w:sz w:val="18"/>
                <w:szCs w:val="18"/>
              </w:rPr>
            </w:pPr>
            <w:r w:rsidRPr="003730D7">
              <w:rPr>
                <w:sz w:val="18"/>
                <w:szCs w:val="18"/>
              </w:rPr>
              <w:t>355 532,82</w:t>
            </w:r>
          </w:p>
        </w:tc>
        <w:tc>
          <w:tcPr>
            <w:tcW w:w="1701" w:type="dxa"/>
            <w:shd w:val="clear" w:color="auto" w:fill="DBE5F1"/>
            <w:vAlign w:val="center"/>
          </w:tcPr>
          <w:p w:rsidR="00D11383" w:rsidRPr="003730D7" w:rsidRDefault="00D11383" w:rsidP="0073627C">
            <w:pPr>
              <w:jc w:val="right"/>
              <w:rPr>
                <w:sz w:val="18"/>
                <w:szCs w:val="18"/>
              </w:rPr>
            </w:pPr>
            <w:r w:rsidRPr="003730D7">
              <w:rPr>
                <w:sz w:val="18"/>
                <w:szCs w:val="18"/>
              </w:rPr>
              <w:t>302 202,88</w:t>
            </w:r>
          </w:p>
        </w:tc>
      </w:tr>
      <w:tr w:rsidR="00D11383" w:rsidRPr="003730D7" w:rsidTr="0073627C">
        <w:trPr>
          <w:trHeight w:val="284"/>
        </w:trPr>
        <w:tc>
          <w:tcPr>
            <w:tcW w:w="3510" w:type="dxa"/>
            <w:shd w:val="clear" w:color="auto" w:fill="B8CCE4"/>
            <w:vAlign w:val="center"/>
          </w:tcPr>
          <w:p w:rsidR="00D11383" w:rsidRPr="003730D7" w:rsidRDefault="00D11383" w:rsidP="00D11383">
            <w:pPr>
              <w:rPr>
                <w:b/>
                <w:sz w:val="18"/>
                <w:szCs w:val="18"/>
              </w:rPr>
            </w:pPr>
            <w:r w:rsidRPr="003730D7">
              <w:rPr>
                <w:b/>
                <w:sz w:val="18"/>
                <w:szCs w:val="18"/>
              </w:rPr>
              <w:t>Spolu systémové nezrovnalosti:</w:t>
            </w:r>
          </w:p>
        </w:tc>
        <w:tc>
          <w:tcPr>
            <w:tcW w:w="2127" w:type="dxa"/>
            <w:shd w:val="clear" w:color="auto" w:fill="B8CCE4"/>
            <w:vAlign w:val="center"/>
          </w:tcPr>
          <w:p w:rsidR="00D11383" w:rsidRPr="003730D7" w:rsidRDefault="00D11383" w:rsidP="0073627C">
            <w:pPr>
              <w:jc w:val="center"/>
              <w:rPr>
                <w:b/>
                <w:bCs/>
                <w:sz w:val="18"/>
                <w:szCs w:val="18"/>
              </w:rPr>
            </w:pPr>
            <w:r w:rsidRPr="003730D7">
              <w:rPr>
                <w:b/>
                <w:bCs/>
                <w:sz w:val="18"/>
                <w:szCs w:val="18"/>
              </w:rPr>
              <w:t>3</w:t>
            </w:r>
          </w:p>
        </w:tc>
        <w:tc>
          <w:tcPr>
            <w:tcW w:w="1701" w:type="dxa"/>
            <w:shd w:val="clear" w:color="auto" w:fill="B8CCE4"/>
            <w:vAlign w:val="center"/>
          </w:tcPr>
          <w:p w:rsidR="00D11383" w:rsidRPr="003730D7" w:rsidRDefault="00D11383" w:rsidP="0073627C">
            <w:pPr>
              <w:jc w:val="right"/>
              <w:rPr>
                <w:b/>
                <w:bCs/>
                <w:sz w:val="18"/>
                <w:szCs w:val="18"/>
              </w:rPr>
            </w:pPr>
            <w:r w:rsidRPr="003730D7">
              <w:rPr>
                <w:b/>
                <w:bCs/>
                <w:sz w:val="18"/>
                <w:szCs w:val="18"/>
              </w:rPr>
              <w:t>422 657,07</w:t>
            </w:r>
          </w:p>
        </w:tc>
        <w:tc>
          <w:tcPr>
            <w:tcW w:w="1701" w:type="dxa"/>
            <w:shd w:val="clear" w:color="auto" w:fill="B8CCE4"/>
            <w:vAlign w:val="center"/>
          </w:tcPr>
          <w:p w:rsidR="00D11383" w:rsidRPr="003730D7" w:rsidRDefault="00D11383" w:rsidP="0073627C">
            <w:pPr>
              <w:jc w:val="right"/>
              <w:rPr>
                <w:b/>
                <w:bCs/>
                <w:sz w:val="18"/>
                <w:szCs w:val="18"/>
              </w:rPr>
            </w:pPr>
            <w:r w:rsidRPr="003730D7">
              <w:rPr>
                <w:b/>
                <w:bCs/>
                <w:sz w:val="18"/>
                <w:szCs w:val="18"/>
              </w:rPr>
              <w:t>359 258,50</w:t>
            </w:r>
          </w:p>
        </w:tc>
      </w:tr>
    </w:tbl>
    <w:p w:rsidR="0022384E" w:rsidRPr="00D11383" w:rsidRDefault="0022384E" w:rsidP="0022384E">
      <w:pPr>
        <w:rPr>
          <w:sz w:val="20"/>
          <w:szCs w:val="20"/>
        </w:rPr>
      </w:pPr>
      <w:r w:rsidRPr="00D11383">
        <w:rPr>
          <w:sz w:val="20"/>
          <w:szCs w:val="20"/>
        </w:rPr>
        <w:t>Zdroj: CO</w:t>
      </w:r>
    </w:p>
    <w:p w:rsidR="00987534" w:rsidRPr="0073627C" w:rsidRDefault="00987534" w:rsidP="00694A39">
      <w:pPr>
        <w:pStyle w:val="Nadpis4"/>
        <w:tabs>
          <w:tab w:val="clear" w:pos="864"/>
          <w:tab w:val="num" w:pos="993"/>
        </w:tabs>
        <w:spacing w:before="360" w:after="240"/>
        <w:ind w:left="993" w:hanging="993"/>
        <w:rPr>
          <w:b w:val="0"/>
          <w:sz w:val="26"/>
          <w:szCs w:val="26"/>
          <w:u w:val="single"/>
        </w:rPr>
      </w:pPr>
      <w:bookmarkStart w:id="80" w:name="_Toc326050928"/>
      <w:r w:rsidRPr="0073627C">
        <w:rPr>
          <w:b w:val="0"/>
          <w:sz w:val="26"/>
          <w:szCs w:val="26"/>
          <w:u w:val="single"/>
        </w:rPr>
        <w:t>Finančné opravy</w:t>
      </w:r>
      <w:bookmarkEnd w:id="80"/>
    </w:p>
    <w:p w:rsidR="00AC471F" w:rsidRPr="00AC471F" w:rsidRDefault="00AC471F" w:rsidP="00AC471F">
      <w:pPr>
        <w:spacing w:before="120"/>
        <w:jc w:val="both"/>
        <w:rPr>
          <w:color w:val="000000"/>
        </w:rPr>
      </w:pPr>
      <w:r w:rsidRPr="00AC471F">
        <w:rPr>
          <w:color w:val="000000"/>
        </w:rPr>
        <w:t>V období od 1. 1. 2012 do 31. 12. 2012 boli za OP KaHR stiahnuté sumy vo výkaze výdavkov v celkovej výške 355 532,82 Eur (z toho za zdroj EÚ vo výške 302</w:t>
      </w:r>
      <w:r w:rsidR="00941B4B">
        <w:rPr>
          <w:color w:val="000000"/>
        </w:rPr>
        <w:t> </w:t>
      </w:r>
      <w:r w:rsidRPr="00AC471F">
        <w:rPr>
          <w:color w:val="000000"/>
        </w:rPr>
        <w:t>202,88</w:t>
      </w:r>
      <w:r w:rsidR="00941B4B">
        <w:rPr>
          <w:color w:val="000000"/>
        </w:rPr>
        <w:t> </w:t>
      </w:r>
      <w:r w:rsidRPr="00AC471F">
        <w:rPr>
          <w:color w:val="000000"/>
        </w:rPr>
        <w:t xml:space="preserve">Eur). V sledovanom období boli tiež realizované odpočítania súm z výkazu výdavkov v celkovej výške 426 301,12 Eur (z toho za zdroj EÚ vo výške 362 355,86 Eur), ktoré sa realizovali až následne po ich vrátení (t. j. pripísaní na príslušný účet CO). Podrobný prehľad finančných opráv za rok 2012 v členení podľa prioritných osí je uvedený v tabuľke č. </w:t>
      </w:r>
      <w:r w:rsidR="00637F13">
        <w:rPr>
          <w:color w:val="000000"/>
        </w:rPr>
        <w:t>8</w:t>
      </w:r>
      <w:r w:rsidRPr="00AC471F">
        <w:rPr>
          <w:color w:val="000000"/>
        </w:rPr>
        <w:t>.</w:t>
      </w:r>
    </w:p>
    <w:p w:rsidR="00987534" w:rsidRPr="00AC471F" w:rsidRDefault="00987534" w:rsidP="00AC471F">
      <w:pPr>
        <w:spacing w:before="120"/>
      </w:pPr>
      <w:r w:rsidRPr="00AC471F">
        <w:t xml:space="preserve">Tabuľka č. </w:t>
      </w:r>
      <w:r w:rsidR="003730D7">
        <w:t>8</w:t>
      </w:r>
      <w:r w:rsidRPr="00AC471F">
        <w:t>: Prehľad o</w:t>
      </w:r>
      <w:r w:rsidR="00AC471F" w:rsidRPr="00AC471F">
        <w:t> </w:t>
      </w:r>
      <w:r w:rsidRPr="00AC471F">
        <w:t>vykonaných finančných opravách vo výkaze výdavkov roku 201</w:t>
      </w:r>
      <w:r w:rsidR="00694A39" w:rsidRPr="00AC471F">
        <w:t>2</w:t>
      </w:r>
    </w:p>
    <w:tbl>
      <w:tblPr>
        <w:tblW w:w="9009" w:type="dxa"/>
        <w:tblInd w:w="5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70" w:type="dxa"/>
          <w:right w:w="70" w:type="dxa"/>
        </w:tblCellMar>
        <w:tblLook w:val="04A0" w:firstRow="1" w:lastRow="0" w:firstColumn="1" w:lastColumn="0" w:noHBand="0" w:noVBand="1"/>
      </w:tblPr>
      <w:tblGrid>
        <w:gridCol w:w="2421"/>
        <w:gridCol w:w="992"/>
        <w:gridCol w:w="1326"/>
        <w:gridCol w:w="953"/>
        <w:gridCol w:w="1326"/>
        <w:gridCol w:w="665"/>
        <w:gridCol w:w="1326"/>
      </w:tblGrid>
      <w:tr w:rsidR="00AC471F" w:rsidRPr="00AC471F" w:rsidTr="00AC471F">
        <w:trPr>
          <w:trHeight w:val="170"/>
        </w:trPr>
        <w:tc>
          <w:tcPr>
            <w:tcW w:w="2421" w:type="dxa"/>
            <w:vMerge w:val="restart"/>
            <w:shd w:val="clear" w:color="auto" w:fill="B8CCE4"/>
            <w:vAlign w:val="bottom"/>
            <w:hideMark/>
          </w:tcPr>
          <w:p w:rsidR="00987534" w:rsidRPr="00AC471F" w:rsidRDefault="00987534" w:rsidP="00987534">
            <w:pPr>
              <w:jc w:val="center"/>
              <w:rPr>
                <w:b/>
                <w:sz w:val="18"/>
                <w:szCs w:val="18"/>
              </w:rPr>
            </w:pPr>
            <w:r w:rsidRPr="00AC471F">
              <w:rPr>
                <w:b/>
                <w:sz w:val="18"/>
                <w:szCs w:val="18"/>
              </w:rPr>
              <w:t>Prioritná os</w:t>
            </w:r>
          </w:p>
        </w:tc>
        <w:tc>
          <w:tcPr>
            <w:tcW w:w="2318" w:type="dxa"/>
            <w:gridSpan w:val="2"/>
            <w:shd w:val="clear" w:color="auto" w:fill="B8CCE4"/>
            <w:vAlign w:val="bottom"/>
            <w:hideMark/>
          </w:tcPr>
          <w:p w:rsidR="00AC471F" w:rsidRPr="00AC471F" w:rsidRDefault="00987534" w:rsidP="00AC471F">
            <w:pPr>
              <w:jc w:val="center"/>
              <w:rPr>
                <w:b/>
                <w:sz w:val="18"/>
                <w:szCs w:val="18"/>
              </w:rPr>
            </w:pPr>
            <w:r w:rsidRPr="00AC471F">
              <w:rPr>
                <w:b/>
                <w:sz w:val="18"/>
                <w:szCs w:val="18"/>
              </w:rPr>
              <w:t>Stiahnuté sumy (</w:t>
            </w:r>
            <w:proofErr w:type="spellStart"/>
            <w:r w:rsidRPr="00AC471F">
              <w:rPr>
                <w:b/>
                <w:sz w:val="18"/>
                <w:szCs w:val="18"/>
              </w:rPr>
              <w:t>Withdrawals</w:t>
            </w:r>
            <w:proofErr w:type="spellEnd"/>
            <w:r w:rsidRPr="00AC471F">
              <w:rPr>
                <w:b/>
                <w:sz w:val="18"/>
                <w:szCs w:val="18"/>
              </w:rPr>
              <w:t>) vo výkaze výdavkov v</w:t>
            </w:r>
            <w:r w:rsidR="00AC471F" w:rsidRPr="00AC471F">
              <w:rPr>
                <w:b/>
                <w:sz w:val="18"/>
                <w:szCs w:val="18"/>
              </w:rPr>
              <w:t> </w:t>
            </w:r>
            <w:r w:rsidRPr="00AC471F">
              <w:rPr>
                <w:b/>
                <w:sz w:val="18"/>
                <w:szCs w:val="18"/>
              </w:rPr>
              <w:t>roku 201</w:t>
            </w:r>
            <w:r w:rsidR="00AC471F" w:rsidRPr="00AC471F">
              <w:rPr>
                <w:b/>
                <w:sz w:val="18"/>
                <w:szCs w:val="18"/>
              </w:rPr>
              <w:t>2</w:t>
            </w:r>
          </w:p>
          <w:p w:rsidR="00987534" w:rsidRPr="00AC471F" w:rsidRDefault="00987534" w:rsidP="00AC471F">
            <w:pPr>
              <w:jc w:val="center"/>
              <w:rPr>
                <w:b/>
                <w:sz w:val="18"/>
                <w:szCs w:val="18"/>
              </w:rPr>
            </w:pPr>
            <w:r w:rsidRPr="00AC471F">
              <w:rPr>
                <w:b/>
                <w:sz w:val="18"/>
                <w:szCs w:val="18"/>
              </w:rPr>
              <w:t xml:space="preserve">(v </w:t>
            </w:r>
            <w:r w:rsidR="002D30ED" w:rsidRPr="00AC471F">
              <w:rPr>
                <w:b/>
                <w:sz w:val="18"/>
                <w:szCs w:val="18"/>
              </w:rPr>
              <w:t>Eur</w:t>
            </w:r>
            <w:r w:rsidRPr="00AC471F">
              <w:rPr>
                <w:b/>
                <w:sz w:val="18"/>
                <w:szCs w:val="18"/>
              </w:rPr>
              <w:t>)</w:t>
            </w:r>
          </w:p>
        </w:tc>
        <w:tc>
          <w:tcPr>
            <w:tcW w:w="2279" w:type="dxa"/>
            <w:gridSpan w:val="2"/>
            <w:shd w:val="clear" w:color="auto" w:fill="B8CCE4"/>
            <w:vAlign w:val="bottom"/>
            <w:hideMark/>
          </w:tcPr>
          <w:p w:rsidR="00AC471F" w:rsidRPr="00AC471F" w:rsidRDefault="00987534" w:rsidP="00AC471F">
            <w:pPr>
              <w:jc w:val="center"/>
              <w:rPr>
                <w:b/>
                <w:sz w:val="18"/>
                <w:szCs w:val="18"/>
              </w:rPr>
            </w:pPr>
            <w:r w:rsidRPr="00AC471F">
              <w:rPr>
                <w:b/>
                <w:sz w:val="18"/>
                <w:szCs w:val="18"/>
              </w:rPr>
              <w:t>Odpočítané vrátené sumy (</w:t>
            </w:r>
            <w:proofErr w:type="spellStart"/>
            <w:r w:rsidRPr="00AC471F">
              <w:rPr>
                <w:b/>
                <w:sz w:val="18"/>
                <w:szCs w:val="18"/>
              </w:rPr>
              <w:t>Recoveries</w:t>
            </w:r>
            <w:proofErr w:type="spellEnd"/>
            <w:r w:rsidRPr="00AC471F">
              <w:rPr>
                <w:b/>
                <w:sz w:val="18"/>
                <w:szCs w:val="18"/>
              </w:rPr>
              <w:t>) vo výkaze výdavkov v</w:t>
            </w:r>
            <w:r w:rsidR="00AC471F" w:rsidRPr="00AC471F">
              <w:rPr>
                <w:b/>
                <w:sz w:val="18"/>
                <w:szCs w:val="18"/>
              </w:rPr>
              <w:t> </w:t>
            </w:r>
            <w:r w:rsidRPr="00AC471F">
              <w:rPr>
                <w:b/>
                <w:sz w:val="18"/>
                <w:szCs w:val="18"/>
              </w:rPr>
              <w:t>roku 201</w:t>
            </w:r>
            <w:r w:rsidR="00AC471F" w:rsidRPr="00AC471F">
              <w:rPr>
                <w:b/>
                <w:sz w:val="18"/>
                <w:szCs w:val="18"/>
              </w:rPr>
              <w:t>2</w:t>
            </w:r>
          </w:p>
          <w:p w:rsidR="00987534" w:rsidRPr="00AC471F" w:rsidRDefault="00987534" w:rsidP="00AC471F">
            <w:pPr>
              <w:jc w:val="center"/>
              <w:rPr>
                <w:b/>
                <w:sz w:val="18"/>
                <w:szCs w:val="18"/>
              </w:rPr>
            </w:pPr>
            <w:r w:rsidRPr="00AC471F">
              <w:rPr>
                <w:b/>
                <w:sz w:val="18"/>
                <w:szCs w:val="18"/>
              </w:rPr>
              <w:t xml:space="preserve">(v </w:t>
            </w:r>
            <w:r w:rsidR="002D30ED" w:rsidRPr="00AC471F">
              <w:rPr>
                <w:b/>
                <w:sz w:val="18"/>
                <w:szCs w:val="18"/>
              </w:rPr>
              <w:t>Eur</w:t>
            </w:r>
            <w:r w:rsidRPr="00AC471F">
              <w:rPr>
                <w:b/>
                <w:sz w:val="18"/>
                <w:szCs w:val="18"/>
              </w:rPr>
              <w:t>)</w:t>
            </w:r>
          </w:p>
        </w:tc>
        <w:tc>
          <w:tcPr>
            <w:tcW w:w="1991" w:type="dxa"/>
            <w:gridSpan w:val="2"/>
            <w:shd w:val="clear" w:color="auto" w:fill="B8CCE4"/>
            <w:vAlign w:val="bottom"/>
            <w:hideMark/>
          </w:tcPr>
          <w:p w:rsidR="0051595F" w:rsidRPr="00AC471F" w:rsidRDefault="00987534" w:rsidP="00987534">
            <w:pPr>
              <w:jc w:val="center"/>
              <w:rPr>
                <w:b/>
                <w:sz w:val="18"/>
                <w:szCs w:val="18"/>
              </w:rPr>
            </w:pPr>
            <w:r w:rsidRPr="00AC471F">
              <w:rPr>
                <w:b/>
                <w:sz w:val="18"/>
                <w:szCs w:val="18"/>
              </w:rPr>
              <w:t xml:space="preserve">Nevymožiteľné sumy </w:t>
            </w:r>
          </w:p>
          <w:p w:rsidR="00987534" w:rsidRPr="00AC471F" w:rsidRDefault="00987534" w:rsidP="00987534">
            <w:pPr>
              <w:jc w:val="center"/>
              <w:rPr>
                <w:b/>
                <w:sz w:val="18"/>
                <w:szCs w:val="18"/>
              </w:rPr>
            </w:pPr>
            <w:r w:rsidRPr="00AC471F">
              <w:rPr>
                <w:b/>
                <w:sz w:val="18"/>
                <w:szCs w:val="18"/>
              </w:rPr>
              <w:t xml:space="preserve">(v </w:t>
            </w:r>
            <w:r w:rsidR="002D30ED" w:rsidRPr="00AC471F">
              <w:rPr>
                <w:b/>
                <w:sz w:val="18"/>
                <w:szCs w:val="18"/>
              </w:rPr>
              <w:t>Eur</w:t>
            </w:r>
            <w:r w:rsidRPr="00AC471F">
              <w:rPr>
                <w:b/>
                <w:sz w:val="18"/>
                <w:szCs w:val="18"/>
              </w:rPr>
              <w:t>)</w:t>
            </w:r>
          </w:p>
        </w:tc>
      </w:tr>
      <w:tr w:rsidR="00AC471F" w:rsidRPr="00AC471F" w:rsidTr="00AC471F">
        <w:trPr>
          <w:trHeight w:val="170"/>
        </w:trPr>
        <w:tc>
          <w:tcPr>
            <w:tcW w:w="2421" w:type="dxa"/>
            <w:vMerge/>
            <w:vAlign w:val="center"/>
            <w:hideMark/>
          </w:tcPr>
          <w:p w:rsidR="00987534" w:rsidRPr="00AC471F" w:rsidRDefault="00987534" w:rsidP="00987534">
            <w:pPr>
              <w:rPr>
                <w:b/>
                <w:sz w:val="18"/>
                <w:szCs w:val="18"/>
              </w:rPr>
            </w:pPr>
          </w:p>
        </w:tc>
        <w:tc>
          <w:tcPr>
            <w:tcW w:w="992" w:type="dxa"/>
            <w:shd w:val="clear" w:color="auto" w:fill="B8CCE4"/>
            <w:vAlign w:val="bottom"/>
            <w:hideMark/>
          </w:tcPr>
          <w:p w:rsidR="00987534" w:rsidRPr="00AC471F" w:rsidRDefault="00987534" w:rsidP="00987534">
            <w:pPr>
              <w:jc w:val="center"/>
              <w:rPr>
                <w:b/>
                <w:sz w:val="18"/>
                <w:szCs w:val="18"/>
              </w:rPr>
            </w:pPr>
            <w:r w:rsidRPr="00AC471F">
              <w:rPr>
                <w:b/>
                <w:sz w:val="18"/>
                <w:szCs w:val="18"/>
              </w:rPr>
              <w:t>EÚ zdroj</w:t>
            </w:r>
          </w:p>
        </w:tc>
        <w:tc>
          <w:tcPr>
            <w:tcW w:w="1326" w:type="dxa"/>
            <w:shd w:val="clear" w:color="auto" w:fill="B8CCE4"/>
            <w:vAlign w:val="bottom"/>
            <w:hideMark/>
          </w:tcPr>
          <w:p w:rsidR="00987534" w:rsidRPr="00AC471F" w:rsidRDefault="00987534" w:rsidP="00987534">
            <w:pPr>
              <w:jc w:val="center"/>
              <w:rPr>
                <w:b/>
                <w:sz w:val="18"/>
                <w:szCs w:val="18"/>
              </w:rPr>
            </w:pPr>
            <w:r w:rsidRPr="00AC471F">
              <w:rPr>
                <w:b/>
                <w:sz w:val="18"/>
                <w:szCs w:val="18"/>
              </w:rPr>
              <w:t>Verejné zdroje (EU+ŠR+VVZ)</w:t>
            </w:r>
          </w:p>
        </w:tc>
        <w:tc>
          <w:tcPr>
            <w:tcW w:w="953" w:type="dxa"/>
            <w:shd w:val="clear" w:color="auto" w:fill="B8CCE4"/>
            <w:vAlign w:val="bottom"/>
            <w:hideMark/>
          </w:tcPr>
          <w:p w:rsidR="00987534" w:rsidRPr="00AC471F" w:rsidRDefault="00987534" w:rsidP="00987534">
            <w:pPr>
              <w:jc w:val="center"/>
              <w:rPr>
                <w:b/>
                <w:sz w:val="18"/>
                <w:szCs w:val="18"/>
              </w:rPr>
            </w:pPr>
            <w:r w:rsidRPr="00AC471F">
              <w:rPr>
                <w:b/>
                <w:sz w:val="18"/>
                <w:szCs w:val="18"/>
              </w:rPr>
              <w:t>EÚ zdroj</w:t>
            </w:r>
          </w:p>
        </w:tc>
        <w:tc>
          <w:tcPr>
            <w:tcW w:w="1326" w:type="dxa"/>
            <w:shd w:val="clear" w:color="auto" w:fill="B8CCE4"/>
            <w:vAlign w:val="bottom"/>
            <w:hideMark/>
          </w:tcPr>
          <w:p w:rsidR="00987534" w:rsidRPr="00AC471F" w:rsidRDefault="00987534" w:rsidP="00987534">
            <w:pPr>
              <w:jc w:val="center"/>
              <w:rPr>
                <w:b/>
                <w:sz w:val="18"/>
                <w:szCs w:val="18"/>
              </w:rPr>
            </w:pPr>
            <w:r w:rsidRPr="00AC471F">
              <w:rPr>
                <w:b/>
                <w:sz w:val="18"/>
                <w:szCs w:val="18"/>
              </w:rPr>
              <w:t>Verejné zdroje (EU+ŠR+VVZ)</w:t>
            </w:r>
          </w:p>
        </w:tc>
        <w:tc>
          <w:tcPr>
            <w:tcW w:w="665" w:type="dxa"/>
            <w:shd w:val="clear" w:color="auto" w:fill="B8CCE4"/>
            <w:vAlign w:val="bottom"/>
            <w:hideMark/>
          </w:tcPr>
          <w:p w:rsidR="00987534" w:rsidRPr="00AC471F" w:rsidRDefault="00987534" w:rsidP="00987534">
            <w:pPr>
              <w:jc w:val="center"/>
              <w:rPr>
                <w:b/>
                <w:sz w:val="18"/>
                <w:szCs w:val="18"/>
              </w:rPr>
            </w:pPr>
            <w:r w:rsidRPr="00AC471F">
              <w:rPr>
                <w:b/>
                <w:sz w:val="18"/>
                <w:szCs w:val="18"/>
              </w:rPr>
              <w:t>EÚ zdroj</w:t>
            </w:r>
          </w:p>
        </w:tc>
        <w:tc>
          <w:tcPr>
            <w:tcW w:w="1326" w:type="dxa"/>
            <w:shd w:val="clear" w:color="auto" w:fill="B8CCE4"/>
            <w:vAlign w:val="bottom"/>
            <w:hideMark/>
          </w:tcPr>
          <w:p w:rsidR="00987534" w:rsidRPr="00AC471F" w:rsidRDefault="00987534" w:rsidP="00987534">
            <w:pPr>
              <w:jc w:val="center"/>
              <w:rPr>
                <w:b/>
                <w:sz w:val="18"/>
                <w:szCs w:val="18"/>
              </w:rPr>
            </w:pPr>
            <w:r w:rsidRPr="00AC471F">
              <w:rPr>
                <w:b/>
                <w:sz w:val="18"/>
                <w:szCs w:val="18"/>
              </w:rPr>
              <w:t>Verejné zdroje (EU+ŠR+VVZ)</w:t>
            </w:r>
          </w:p>
        </w:tc>
      </w:tr>
      <w:tr w:rsidR="00AC471F" w:rsidRPr="00AC471F" w:rsidTr="00AC471F">
        <w:trPr>
          <w:trHeight w:val="284"/>
        </w:trPr>
        <w:tc>
          <w:tcPr>
            <w:tcW w:w="2421" w:type="dxa"/>
            <w:shd w:val="clear" w:color="auto" w:fill="DBE5F1"/>
            <w:noWrap/>
            <w:vAlign w:val="center"/>
            <w:hideMark/>
          </w:tcPr>
          <w:p w:rsidR="004020E8" w:rsidRPr="00AC471F" w:rsidRDefault="004020E8" w:rsidP="00BC0CC3">
            <w:pPr>
              <w:rPr>
                <w:bCs/>
                <w:sz w:val="18"/>
                <w:szCs w:val="18"/>
              </w:rPr>
            </w:pPr>
            <w:r w:rsidRPr="00AC471F">
              <w:rPr>
                <w:bCs/>
                <w:sz w:val="18"/>
                <w:szCs w:val="18"/>
              </w:rPr>
              <w:t xml:space="preserve">Prioritná os 1 </w:t>
            </w:r>
            <w:r w:rsidR="00AC471F" w:rsidRPr="00AC471F">
              <w:rPr>
                <w:bCs/>
                <w:sz w:val="18"/>
                <w:szCs w:val="18"/>
              </w:rPr>
              <w:t>–</w:t>
            </w:r>
            <w:r w:rsidRPr="00AC471F">
              <w:rPr>
                <w:bCs/>
                <w:sz w:val="18"/>
                <w:szCs w:val="18"/>
              </w:rPr>
              <w:t xml:space="preserve"> Inovácie a</w:t>
            </w:r>
            <w:r w:rsidR="00AC471F" w:rsidRPr="00AC471F">
              <w:rPr>
                <w:bCs/>
                <w:sz w:val="18"/>
                <w:szCs w:val="18"/>
              </w:rPr>
              <w:t> </w:t>
            </w:r>
            <w:r w:rsidRPr="00AC471F">
              <w:rPr>
                <w:bCs/>
                <w:sz w:val="18"/>
                <w:szCs w:val="18"/>
              </w:rPr>
              <w:t>rast konkurencieschopnosti</w:t>
            </w:r>
          </w:p>
        </w:tc>
        <w:tc>
          <w:tcPr>
            <w:tcW w:w="992" w:type="dxa"/>
            <w:shd w:val="clear" w:color="auto" w:fill="DBE5F1"/>
            <w:noWrap/>
            <w:vAlign w:val="center"/>
            <w:hideMark/>
          </w:tcPr>
          <w:p w:rsidR="004020E8" w:rsidRPr="00AC471F" w:rsidRDefault="004020E8" w:rsidP="00AC471F">
            <w:pPr>
              <w:jc w:val="right"/>
              <w:rPr>
                <w:sz w:val="18"/>
                <w:szCs w:val="18"/>
              </w:rPr>
            </w:pPr>
            <w:r w:rsidRPr="00AC471F">
              <w:rPr>
                <w:sz w:val="18"/>
                <w:szCs w:val="18"/>
              </w:rPr>
              <w:t>0,00</w:t>
            </w:r>
          </w:p>
        </w:tc>
        <w:tc>
          <w:tcPr>
            <w:tcW w:w="1326" w:type="dxa"/>
            <w:shd w:val="clear" w:color="auto" w:fill="DBE5F1"/>
            <w:noWrap/>
            <w:vAlign w:val="center"/>
            <w:hideMark/>
          </w:tcPr>
          <w:p w:rsidR="004020E8" w:rsidRPr="00AC471F" w:rsidRDefault="004020E8" w:rsidP="00AC471F">
            <w:pPr>
              <w:jc w:val="right"/>
              <w:rPr>
                <w:sz w:val="18"/>
                <w:szCs w:val="18"/>
              </w:rPr>
            </w:pPr>
            <w:r w:rsidRPr="00AC471F">
              <w:rPr>
                <w:sz w:val="18"/>
                <w:szCs w:val="18"/>
              </w:rPr>
              <w:t>0,00</w:t>
            </w:r>
          </w:p>
        </w:tc>
        <w:tc>
          <w:tcPr>
            <w:tcW w:w="953" w:type="dxa"/>
            <w:shd w:val="clear" w:color="auto" w:fill="DBE5F1"/>
            <w:noWrap/>
            <w:vAlign w:val="center"/>
            <w:hideMark/>
          </w:tcPr>
          <w:p w:rsidR="004020E8" w:rsidRPr="00AC471F" w:rsidRDefault="00AC471F" w:rsidP="00AC471F">
            <w:pPr>
              <w:jc w:val="right"/>
              <w:rPr>
                <w:sz w:val="18"/>
                <w:szCs w:val="18"/>
              </w:rPr>
            </w:pPr>
            <w:r w:rsidRPr="00AC471F">
              <w:rPr>
                <w:sz w:val="18"/>
                <w:szCs w:val="18"/>
              </w:rPr>
              <w:t>0,00</w:t>
            </w:r>
          </w:p>
        </w:tc>
        <w:tc>
          <w:tcPr>
            <w:tcW w:w="1326" w:type="dxa"/>
            <w:shd w:val="clear" w:color="auto" w:fill="DBE5F1"/>
            <w:noWrap/>
            <w:vAlign w:val="center"/>
            <w:hideMark/>
          </w:tcPr>
          <w:p w:rsidR="004020E8" w:rsidRPr="00AC471F" w:rsidRDefault="00AC471F" w:rsidP="00AC471F">
            <w:pPr>
              <w:jc w:val="right"/>
              <w:rPr>
                <w:sz w:val="18"/>
                <w:szCs w:val="18"/>
              </w:rPr>
            </w:pPr>
            <w:r w:rsidRPr="00AC471F">
              <w:rPr>
                <w:sz w:val="18"/>
                <w:szCs w:val="18"/>
              </w:rPr>
              <w:t>0,00</w:t>
            </w:r>
          </w:p>
        </w:tc>
        <w:tc>
          <w:tcPr>
            <w:tcW w:w="665" w:type="dxa"/>
            <w:shd w:val="clear" w:color="auto" w:fill="DBE5F1"/>
            <w:noWrap/>
            <w:vAlign w:val="center"/>
            <w:hideMark/>
          </w:tcPr>
          <w:p w:rsidR="004020E8" w:rsidRPr="00AC471F" w:rsidRDefault="004020E8" w:rsidP="00AC471F">
            <w:pPr>
              <w:jc w:val="right"/>
              <w:rPr>
                <w:sz w:val="18"/>
                <w:szCs w:val="18"/>
              </w:rPr>
            </w:pPr>
            <w:r w:rsidRPr="00AC471F">
              <w:rPr>
                <w:sz w:val="18"/>
                <w:szCs w:val="18"/>
              </w:rPr>
              <w:t>0,00</w:t>
            </w:r>
          </w:p>
        </w:tc>
        <w:tc>
          <w:tcPr>
            <w:tcW w:w="1326" w:type="dxa"/>
            <w:shd w:val="clear" w:color="auto" w:fill="DBE5F1"/>
            <w:noWrap/>
            <w:vAlign w:val="center"/>
            <w:hideMark/>
          </w:tcPr>
          <w:p w:rsidR="004020E8" w:rsidRPr="00AC471F" w:rsidRDefault="004020E8" w:rsidP="00AC471F">
            <w:pPr>
              <w:jc w:val="right"/>
              <w:rPr>
                <w:sz w:val="18"/>
                <w:szCs w:val="18"/>
              </w:rPr>
            </w:pPr>
            <w:r w:rsidRPr="00AC471F">
              <w:rPr>
                <w:sz w:val="18"/>
                <w:szCs w:val="18"/>
              </w:rPr>
              <w:t>0,00</w:t>
            </w:r>
          </w:p>
        </w:tc>
      </w:tr>
      <w:tr w:rsidR="00AC471F" w:rsidRPr="00AC471F" w:rsidTr="00AC471F">
        <w:trPr>
          <w:trHeight w:val="284"/>
        </w:trPr>
        <w:tc>
          <w:tcPr>
            <w:tcW w:w="2421" w:type="dxa"/>
            <w:shd w:val="clear" w:color="auto" w:fill="DBE5F1"/>
            <w:noWrap/>
            <w:vAlign w:val="center"/>
            <w:hideMark/>
          </w:tcPr>
          <w:p w:rsidR="00AC471F" w:rsidRPr="00AC471F" w:rsidRDefault="00AC471F" w:rsidP="00BC0CC3">
            <w:pPr>
              <w:rPr>
                <w:bCs/>
                <w:sz w:val="18"/>
                <w:szCs w:val="18"/>
              </w:rPr>
            </w:pPr>
            <w:r w:rsidRPr="00AC471F">
              <w:rPr>
                <w:bCs/>
                <w:sz w:val="18"/>
                <w:szCs w:val="18"/>
              </w:rPr>
              <w:t xml:space="preserve">Prioritná os 2 </w:t>
            </w:r>
            <w:r w:rsidRPr="00AC471F">
              <w:rPr>
                <w:bCs/>
                <w:i/>
                <w:iCs/>
                <w:sz w:val="18"/>
                <w:szCs w:val="18"/>
              </w:rPr>
              <w:t>–</w:t>
            </w:r>
            <w:r w:rsidRPr="00AC471F">
              <w:rPr>
                <w:bCs/>
                <w:sz w:val="18"/>
                <w:szCs w:val="18"/>
              </w:rPr>
              <w:t>Energetika</w:t>
            </w:r>
          </w:p>
        </w:tc>
        <w:tc>
          <w:tcPr>
            <w:tcW w:w="992" w:type="dxa"/>
            <w:shd w:val="clear" w:color="auto" w:fill="DBE5F1"/>
            <w:noWrap/>
            <w:vAlign w:val="center"/>
          </w:tcPr>
          <w:p w:rsidR="00AC471F" w:rsidRPr="00AC471F" w:rsidRDefault="00AC471F" w:rsidP="00AC471F">
            <w:pPr>
              <w:jc w:val="right"/>
              <w:rPr>
                <w:sz w:val="18"/>
                <w:szCs w:val="18"/>
              </w:rPr>
            </w:pPr>
            <w:r w:rsidRPr="00AC471F">
              <w:rPr>
                <w:sz w:val="18"/>
                <w:szCs w:val="18"/>
              </w:rPr>
              <w:t>0,00</w:t>
            </w:r>
          </w:p>
        </w:tc>
        <w:tc>
          <w:tcPr>
            <w:tcW w:w="1326" w:type="dxa"/>
            <w:shd w:val="clear" w:color="auto" w:fill="DBE5F1"/>
            <w:noWrap/>
            <w:vAlign w:val="center"/>
          </w:tcPr>
          <w:p w:rsidR="00AC471F" w:rsidRPr="00AC471F" w:rsidRDefault="00AC471F" w:rsidP="00AC471F">
            <w:pPr>
              <w:jc w:val="right"/>
              <w:rPr>
                <w:sz w:val="18"/>
                <w:szCs w:val="18"/>
              </w:rPr>
            </w:pPr>
            <w:r w:rsidRPr="00AC471F">
              <w:rPr>
                <w:sz w:val="18"/>
                <w:szCs w:val="18"/>
              </w:rPr>
              <w:t>0,00</w:t>
            </w:r>
          </w:p>
        </w:tc>
        <w:tc>
          <w:tcPr>
            <w:tcW w:w="953" w:type="dxa"/>
            <w:shd w:val="clear" w:color="auto" w:fill="DBE5F1"/>
            <w:noWrap/>
            <w:vAlign w:val="center"/>
          </w:tcPr>
          <w:p w:rsidR="00AC471F" w:rsidRPr="00AC471F" w:rsidRDefault="00AC471F" w:rsidP="00AC471F">
            <w:pPr>
              <w:jc w:val="right"/>
              <w:rPr>
                <w:sz w:val="18"/>
                <w:szCs w:val="18"/>
              </w:rPr>
            </w:pPr>
            <w:r w:rsidRPr="00AC471F">
              <w:rPr>
                <w:sz w:val="18"/>
                <w:szCs w:val="18"/>
              </w:rPr>
              <w:t>357 478,70</w:t>
            </w:r>
          </w:p>
        </w:tc>
        <w:tc>
          <w:tcPr>
            <w:tcW w:w="1326" w:type="dxa"/>
            <w:shd w:val="clear" w:color="auto" w:fill="DBE5F1"/>
            <w:noWrap/>
            <w:vAlign w:val="center"/>
          </w:tcPr>
          <w:p w:rsidR="00AC471F" w:rsidRPr="00AC471F" w:rsidRDefault="00AC471F" w:rsidP="00AC471F">
            <w:pPr>
              <w:jc w:val="right"/>
              <w:rPr>
                <w:sz w:val="18"/>
                <w:szCs w:val="18"/>
              </w:rPr>
            </w:pPr>
            <w:r w:rsidRPr="00AC471F">
              <w:rPr>
                <w:sz w:val="18"/>
                <w:szCs w:val="18"/>
              </w:rPr>
              <w:t>420 563,28</w:t>
            </w:r>
          </w:p>
        </w:tc>
        <w:tc>
          <w:tcPr>
            <w:tcW w:w="665" w:type="dxa"/>
            <w:shd w:val="clear" w:color="auto" w:fill="DBE5F1"/>
            <w:noWrap/>
            <w:vAlign w:val="center"/>
          </w:tcPr>
          <w:p w:rsidR="00AC471F" w:rsidRPr="00AC471F" w:rsidRDefault="00AC471F" w:rsidP="00AC471F">
            <w:pPr>
              <w:jc w:val="right"/>
              <w:rPr>
                <w:sz w:val="18"/>
                <w:szCs w:val="18"/>
              </w:rPr>
            </w:pPr>
            <w:r w:rsidRPr="00AC471F">
              <w:rPr>
                <w:sz w:val="18"/>
                <w:szCs w:val="18"/>
              </w:rPr>
              <w:t>0,00</w:t>
            </w:r>
          </w:p>
        </w:tc>
        <w:tc>
          <w:tcPr>
            <w:tcW w:w="1326" w:type="dxa"/>
            <w:shd w:val="clear" w:color="auto" w:fill="DBE5F1"/>
            <w:noWrap/>
            <w:vAlign w:val="center"/>
          </w:tcPr>
          <w:p w:rsidR="00AC471F" w:rsidRPr="00AC471F" w:rsidRDefault="00AC471F" w:rsidP="00AC471F">
            <w:pPr>
              <w:jc w:val="right"/>
              <w:rPr>
                <w:sz w:val="18"/>
                <w:szCs w:val="18"/>
              </w:rPr>
            </w:pPr>
            <w:r w:rsidRPr="00AC471F">
              <w:rPr>
                <w:sz w:val="18"/>
                <w:szCs w:val="18"/>
              </w:rPr>
              <w:t>0,00</w:t>
            </w:r>
          </w:p>
        </w:tc>
      </w:tr>
      <w:tr w:rsidR="00AC471F" w:rsidRPr="00AC471F" w:rsidTr="00AC471F">
        <w:trPr>
          <w:trHeight w:val="284"/>
        </w:trPr>
        <w:tc>
          <w:tcPr>
            <w:tcW w:w="2421" w:type="dxa"/>
            <w:shd w:val="clear" w:color="auto" w:fill="DBE5F1"/>
            <w:noWrap/>
            <w:vAlign w:val="center"/>
            <w:hideMark/>
          </w:tcPr>
          <w:p w:rsidR="00AC471F" w:rsidRPr="00AC471F" w:rsidRDefault="00AC471F" w:rsidP="00BC0CC3">
            <w:pPr>
              <w:rPr>
                <w:bCs/>
                <w:sz w:val="18"/>
                <w:szCs w:val="18"/>
              </w:rPr>
            </w:pPr>
            <w:r w:rsidRPr="00AC471F">
              <w:rPr>
                <w:bCs/>
                <w:sz w:val="18"/>
                <w:szCs w:val="18"/>
              </w:rPr>
              <w:t>Prioritná os 3 – Cestovný ruch</w:t>
            </w:r>
          </w:p>
        </w:tc>
        <w:tc>
          <w:tcPr>
            <w:tcW w:w="992" w:type="dxa"/>
            <w:shd w:val="clear" w:color="auto" w:fill="DBE5F1"/>
            <w:noWrap/>
            <w:vAlign w:val="center"/>
          </w:tcPr>
          <w:p w:rsidR="00AC471F" w:rsidRPr="00AC471F" w:rsidRDefault="00AC471F" w:rsidP="00AC471F">
            <w:pPr>
              <w:jc w:val="right"/>
              <w:rPr>
                <w:sz w:val="18"/>
                <w:szCs w:val="18"/>
              </w:rPr>
            </w:pPr>
            <w:r w:rsidRPr="00AC471F">
              <w:rPr>
                <w:sz w:val="18"/>
                <w:szCs w:val="18"/>
              </w:rPr>
              <w:t>0,00</w:t>
            </w:r>
          </w:p>
        </w:tc>
        <w:tc>
          <w:tcPr>
            <w:tcW w:w="1326" w:type="dxa"/>
            <w:shd w:val="clear" w:color="auto" w:fill="DBE5F1"/>
            <w:noWrap/>
            <w:vAlign w:val="center"/>
          </w:tcPr>
          <w:p w:rsidR="00AC471F" w:rsidRPr="00AC471F" w:rsidRDefault="00AC471F" w:rsidP="00AC471F">
            <w:pPr>
              <w:jc w:val="right"/>
              <w:rPr>
                <w:sz w:val="18"/>
                <w:szCs w:val="18"/>
              </w:rPr>
            </w:pPr>
            <w:r w:rsidRPr="00AC471F">
              <w:rPr>
                <w:sz w:val="18"/>
                <w:szCs w:val="18"/>
              </w:rPr>
              <w:t>0,00</w:t>
            </w:r>
          </w:p>
        </w:tc>
        <w:tc>
          <w:tcPr>
            <w:tcW w:w="953" w:type="dxa"/>
            <w:shd w:val="clear" w:color="auto" w:fill="DBE5F1"/>
            <w:noWrap/>
            <w:vAlign w:val="center"/>
          </w:tcPr>
          <w:p w:rsidR="00AC471F" w:rsidRPr="00AC471F" w:rsidRDefault="00AC471F" w:rsidP="00AC471F">
            <w:pPr>
              <w:jc w:val="right"/>
              <w:rPr>
                <w:sz w:val="18"/>
                <w:szCs w:val="18"/>
              </w:rPr>
            </w:pPr>
            <w:r w:rsidRPr="00AC471F">
              <w:rPr>
                <w:sz w:val="18"/>
                <w:szCs w:val="18"/>
              </w:rPr>
              <w:t>4 542,63</w:t>
            </w:r>
          </w:p>
        </w:tc>
        <w:tc>
          <w:tcPr>
            <w:tcW w:w="1326" w:type="dxa"/>
            <w:shd w:val="clear" w:color="auto" w:fill="DBE5F1"/>
            <w:noWrap/>
            <w:vAlign w:val="center"/>
          </w:tcPr>
          <w:p w:rsidR="00AC471F" w:rsidRPr="00AC471F" w:rsidRDefault="00AC471F" w:rsidP="00AC471F">
            <w:pPr>
              <w:jc w:val="right"/>
              <w:rPr>
                <w:sz w:val="18"/>
                <w:szCs w:val="18"/>
              </w:rPr>
            </w:pPr>
            <w:r w:rsidRPr="00AC471F">
              <w:rPr>
                <w:sz w:val="18"/>
                <w:szCs w:val="18"/>
              </w:rPr>
              <w:t>5 344,28</w:t>
            </w:r>
          </w:p>
        </w:tc>
        <w:tc>
          <w:tcPr>
            <w:tcW w:w="665" w:type="dxa"/>
            <w:shd w:val="clear" w:color="auto" w:fill="DBE5F1"/>
            <w:noWrap/>
            <w:vAlign w:val="center"/>
          </w:tcPr>
          <w:p w:rsidR="00AC471F" w:rsidRPr="00AC471F" w:rsidRDefault="00AC471F" w:rsidP="00AC471F">
            <w:pPr>
              <w:jc w:val="right"/>
              <w:rPr>
                <w:sz w:val="18"/>
                <w:szCs w:val="18"/>
              </w:rPr>
            </w:pPr>
            <w:r w:rsidRPr="00AC471F">
              <w:rPr>
                <w:sz w:val="18"/>
                <w:szCs w:val="18"/>
              </w:rPr>
              <w:t>0,00</w:t>
            </w:r>
          </w:p>
        </w:tc>
        <w:tc>
          <w:tcPr>
            <w:tcW w:w="1326" w:type="dxa"/>
            <w:shd w:val="clear" w:color="auto" w:fill="DBE5F1"/>
            <w:noWrap/>
            <w:vAlign w:val="center"/>
          </w:tcPr>
          <w:p w:rsidR="00AC471F" w:rsidRPr="00AC471F" w:rsidRDefault="00AC471F" w:rsidP="00AC471F">
            <w:pPr>
              <w:jc w:val="right"/>
              <w:rPr>
                <w:sz w:val="18"/>
                <w:szCs w:val="18"/>
              </w:rPr>
            </w:pPr>
            <w:r w:rsidRPr="00AC471F">
              <w:rPr>
                <w:sz w:val="18"/>
                <w:szCs w:val="18"/>
              </w:rPr>
              <w:t>0,00</w:t>
            </w:r>
          </w:p>
        </w:tc>
      </w:tr>
      <w:tr w:rsidR="00AC471F" w:rsidRPr="00AC471F" w:rsidTr="00AC471F">
        <w:trPr>
          <w:trHeight w:val="284"/>
        </w:trPr>
        <w:tc>
          <w:tcPr>
            <w:tcW w:w="2421" w:type="dxa"/>
            <w:shd w:val="clear" w:color="auto" w:fill="DBE5F1"/>
            <w:noWrap/>
            <w:vAlign w:val="center"/>
          </w:tcPr>
          <w:p w:rsidR="00AC471F" w:rsidRPr="00AC471F" w:rsidRDefault="00AC471F" w:rsidP="00BC0CC3">
            <w:pPr>
              <w:rPr>
                <w:bCs/>
                <w:sz w:val="18"/>
                <w:szCs w:val="18"/>
              </w:rPr>
            </w:pPr>
            <w:r w:rsidRPr="00AC471F">
              <w:rPr>
                <w:bCs/>
                <w:sz w:val="18"/>
                <w:szCs w:val="18"/>
              </w:rPr>
              <w:t>Prioritná os 4 - TP</w:t>
            </w:r>
          </w:p>
        </w:tc>
        <w:tc>
          <w:tcPr>
            <w:tcW w:w="992" w:type="dxa"/>
            <w:shd w:val="clear" w:color="auto" w:fill="DBE5F1"/>
            <w:noWrap/>
            <w:vAlign w:val="center"/>
          </w:tcPr>
          <w:p w:rsidR="00AC471F" w:rsidRPr="00AC471F" w:rsidRDefault="00AC471F" w:rsidP="00AC471F">
            <w:pPr>
              <w:jc w:val="right"/>
              <w:rPr>
                <w:sz w:val="18"/>
                <w:szCs w:val="18"/>
              </w:rPr>
            </w:pPr>
            <w:r w:rsidRPr="00AC471F">
              <w:rPr>
                <w:sz w:val="18"/>
                <w:szCs w:val="18"/>
              </w:rPr>
              <w:t>302 202,88</w:t>
            </w:r>
          </w:p>
        </w:tc>
        <w:tc>
          <w:tcPr>
            <w:tcW w:w="1326" w:type="dxa"/>
            <w:shd w:val="clear" w:color="auto" w:fill="DBE5F1"/>
            <w:noWrap/>
            <w:vAlign w:val="center"/>
          </w:tcPr>
          <w:p w:rsidR="00AC471F" w:rsidRPr="00AC471F" w:rsidRDefault="00AC471F" w:rsidP="00AC471F">
            <w:pPr>
              <w:jc w:val="right"/>
              <w:rPr>
                <w:sz w:val="18"/>
                <w:szCs w:val="18"/>
              </w:rPr>
            </w:pPr>
            <w:r w:rsidRPr="00AC471F">
              <w:rPr>
                <w:sz w:val="18"/>
                <w:szCs w:val="18"/>
              </w:rPr>
              <w:t>355 532,82</w:t>
            </w:r>
          </w:p>
        </w:tc>
        <w:tc>
          <w:tcPr>
            <w:tcW w:w="953" w:type="dxa"/>
            <w:shd w:val="clear" w:color="auto" w:fill="DBE5F1"/>
            <w:noWrap/>
            <w:vAlign w:val="center"/>
          </w:tcPr>
          <w:p w:rsidR="00AC471F" w:rsidRPr="00AC471F" w:rsidRDefault="00AC471F" w:rsidP="00AC471F">
            <w:pPr>
              <w:jc w:val="right"/>
              <w:rPr>
                <w:sz w:val="18"/>
                <w:szCs w:val="18"/>
              </w:rPr>
            </w:pPr>
            <w:r w:rsidRPr="00AC471F">
              <w:rPr>
                <w:sz w:val="18"/>
                <w:szCs w:val="18"/>
              </w:rPr>
              <w:t>334,53</w:t>
            </w:r>
          </w:p>
        </w:tc>
        <w:tc>
          <w:tcPr>
            <w:tcW w:w="1326" w:type="dxa"/>
            <w:shd w:val="clear" w:color="auto" w:fill="DBE5F1"/>
            <w:noWrap/>
            <w:vAlign w:val="center"/>
          </w:tcPr>
          <w:p w:rsidR="00AC471F" w:rsidRPr="00AC471F" w:rsidRDefault="00AC471F" w:rsidP="00AC471F">
            <w:pPr>
              <w:jc w:val="right"/>
              <w:rPr>
                <w:sz w:val="18"/>
                <w:szCs w:val="18"/>
              </w:rPr>
            </w:pPr>
            <w:r w:rsidRPr="00AC471F">
              <w:rPr>
                <w:sz w:val="18"/>
                <w:szCs w:val="18"/>
              </w:rPr>
              <w:t>393,56</w:t>
            </w:r>
          </w:p>
        </w:tc>
        <w:tc>
          <w:tcPr>
            <w:tcW w:w="665" w:type="dxa"/>
            <w:shd w:val="clear" w:color="auto" w:fill="DBE5F1"/>
            <w:noWrap/>
            <w:vAlign w:val="center"/>
          </w:tcPr>
          <w:p w:rsidR="00AC471F" w:rsidRPr="00AC471F" w:rsidRDefault="00AC471F" w:rsidP="00AC471F">
            <w:pPr>
              <w:jc w:val="right"/>
              <w:rPr>
                <w:sz w:val="18"/>
                <w:szCs w:val="18"/>
              </w:rPr>
            </w:pPr>
            <w:r w:rsidRPr="00AC471F">
              <w:rPr>
                <w:sz w:val="18"/>
                <w:szCs w:val="18"/>
              </w:rPr>
              <w:t>0,00</w:t>
            </w:r>
          </w:p>
        </w:tc>
        <w:tc>
          <w:tcPr>
            <w:tcW w:w="1326" w:type="dxa"/>
            <w:shd w:val="clear" w:color="auto" w:fill="DBE5F1"/>
            <w:noWrap/>
            <w:vAlign w:val="center"/>
          </w:tcPr>
          <w:p w:rsidR="00AC471F" w:rsidRPr="00AC471F" w:rsidRDefault="00AC471F" w:rsidP="00AC471F">
            <w:pPr>
              <w:jc w:val="right"/>
              <w:rPr>
                <w:sz w:val="18"/>
                <w:szCs w:val="18"/>
              </w:rPr>
            </w:pPr>
            <w:r w:rsidRPr="00AC471F">
              <w:rPr>
                <w:sz w:val="18"/>
                <w:szCs w:val="18"/>
              </w:rPr>
              <w:t>0,00</w:t>
            </w:r>
          </w:p>
        </w:tc>
      </w:tr>
      <w:tr w:rsidR="00AC471F" w:rsidRPr="00AC471F" w:rsidTr="00AC471F">
        <w:trPr>
          <w:trHeight w:val="284"/>
        </w:trPr>
        <w:tc>
          <w:tcPr>
            <w:tcW w:w="2421" w:type="dxa"/>
            <w:shd w:val="clear" w:color="auto" w:fill="B8CCE4"/>
            <w:noWrap/>
            <w:vAlign w:val="center"/>
            <w:hideMark/>
          </w:tcPr>
          <w:p w:rsidR="00AC471F" w:rsidRPr="00AC471F" w:rsidRDefault="00AC471F" w:rsidP="00AC471F">
            <w:pPr>
              <w:jc w:val="center"/>
              <w:rPr>
                <w:b/>
                <w:bCs/>
                <w:sz w:val="18"/>
                <w:szCs w:val="18"/>
              </w:rPr>
            </w:pPr>
            <w:r w:rsidRPr="00AC471F">
              <w:rPr>
                <w:b/>
                <w:bCs/>
                <w:sz w:val="18"/>
                <w:szCs w:val="18"/>
              </w:rPr>
              <w:t>Spolu</w:t>
            </w:r>
          </w:p>
        </w:tc>
        <w:tc>
          <w:tcPr>
            <w:tcW w:w="992" w:type="dxa"/>
            <w:shd w:val="clear" w:color="auto" w:fill="B8CCE4"/>
            <w:noWrap/>
            <w:vAlign w:val="center"/>
          </w:tcPr>
          <w:p w:rsidR="00AC471F" w:rsidRPr="00AC471F" w:rsidRDefault="00AC471F" w:rsidP="00AC471F">
            <w:pPr>
              <w:jc w:val="right"/>
              <w:rPr>
                <w:b/>
                <w:bCs/>
                <w:sz w:val="18"/>
                <w:szCs w:val="18"/>
              </w:rPr>
            </w:pPr>
            <w:r w:rsidRPr="00AC471F">
              <w:rPr>
                <w:b/>
                <w:bCs/>
                <w:sz w:val="18"/>
                <w:szCs w:val="18"/>
              </w:rPr>
              <w:t>302 202,88</w:t>
            </w:r>
          </w:p>
        </w:tc>
        <w:tc>
          <w:tcPr>
            <w:tcW w:w="1326" w:type="dxa"/>
            <w:shd w:val="clear" w:color="auto" w:fill="B8CCE4"/>
            <w:noWrap/>
            <w:vAlign w:val="center"/>
          </w:tcPr>
          <w:p w:rsidR="00AC471F" w:rsidRPr="00AC471F" w:rsidRDefault="00AC471F" w:rsidP="00AC471F">
            <w:pPr>
              <w:jc w:val="right"/>
              <w:rPr>
                <w:b/>
                <w:bCs/>
                <w:sz w:val="18"/>
                <w:szCs w:val="18"/>
              </w:rPr>
            </w:pPr>
            <w:r w:rsidRPr="00AC471F">
              <w:rPr>
                <w:b/>
                <w:bCs/>
                <w:sz w:val="18"/>
                <w:szCs w:val="18"/>
              </w:rPr>
              <w:t>355 532,82</w:t>
            </w:r>
          </w:p>
        </w:tc>
        <w:tc>
          <w:tcPr>
            <w:tcW w:w="953" w:type="dxa"/>
            <w:shd w:val="clear" w:color="auto" w:fill="B8CCE4"/>
            <w:noWrap/>
            <w:vAlign w:val="center"/>
          </w:tcPr>
          <w:p w:rsidR="00AC471F" w:rsidRPr="00AC471F" w:rsidRDefault="00AC471F" w:rsidP="00AC471F">
            <w:pPr>
              <w:jc w:val="right"/>
              <w:rPr>
                <w:b/>
                <w:bCs/>
                <w:sz w:val="18"/>
                <w:szCs w:val="18"/>
              </w:rPr>
            </w:pPr>
            <w:r w:rsidRPr="00AC471F">
              <w:rPr>
                <w:b/>
                <w:bCs/>
                <w:sz w:val="18"/>
                <w:szCs w:val="18"/>
              </w:rPr>
              <w:t>362 355,86</w:t>
            </w:r>
          </w:p>
        </w:tc>
        <w:tc>
          <w:tcPr>
            <w:tcW w:w="1326" w:type="dxa"/>
            <w:shd w:val="clear" w:color="auto" w:fill="B8CCE4"/>
            <w:noWrap/>
            <w:vAlign w:val="center"/>
          </w:tcPr>
          <w:p w:rsidR="00AC471F" w:rsidRPr="00AC471F" w:rsidRDefault="00AC471F" w:rsidP="00AC471F">
            <w:pPr>
              <w:jc w:val="right"/>
              <w:rPr>
                <w:b/>
                <w:bCs/>
                <w:sz w:val="18"/>
                <w:szCs w:val="18"/>
              </w:rPr>
            </w:pPr>
            <w:r w:rsidRPr="00AC471F">
              <w:rPr>
                <w:b/>
                <w:bCs/>
                <w:sz w:val="18"/>
                <w:szCs w:val="18"/>
              </w:rPr>
              <w:t>426 301,12</w:t>
            </w:r>
          </w:p>
        </w:tc>
        <w:tc>
          <w:tcPr>
            <w:tcW w:w="665" w:type="dxa"/>
            <w:shd w:val="clear" w:color="auto" w:fill="B8CCE4"/>
            <w:noWrap/>
            <w:vAlign w:val="center"/>
          </w:tcPr>
          <w:p w:rsidR="00AC471F" w:rsidRPr="00AC471F" w:rsidRDefault="00AC471F" w:rsidP="00AC471F">
            <w:pPr>
              <w:jc w:val="right"/>
              <w:rPr>
                <w:b/>
                <w:bCs/>
                <w:sz w:val="18"/>
                <w:szCs w:val="18"/>
              </w:rPr>
            </w:pPr>
            <w:r w:rsidRPr="00AC471F">
              <w:rPr>
                <w:b/>
                <w:bCs/>
                <w:sz w:val="18"/>
                <w:szCs w:val="18"/>
              </w:rPr>
              <w:t>0,00</w:t>
            </w:r>
          </w:p>
        </w:tc>
        <w:tc>
          <w:tcPr>
            <w:tcW w:w="1326" w:type="dxa"/>
            <w:shd w:val="clear" w:color="auto" w:fill="B8CCE4"/>
            <w:noWrap/>
            <w:vAlign w:val="center"/>
          </w:tcPr>
          <w:p w:rsidR="00AC471F" w:rsidRPr="00AC471F" w:rsidRDefault="00AC471F" w:rsidP="00AC471F">
            <w:pPr>
              <w:jc w:val="right"/>
              <w:rPr>
                <w:b/>
                <w:bCs/>
                <w:sz w:val="18"/>
                <w:szCs w:val="18"/>
              </w:rPr>
            </w:pPr>
            <w:r w:rsidRPr="00AC471F">
              <w:rPr>
                <w:b/>
                <w:bCs/>
                <w:sz w:val="18"/>
                <w:szCs w:val="18"/>
              </w:rPr>
              <w:t>0,00</w:t>
            </w:r>
          </w:p>
        </w:tc>
      </w:tr>
    </w:tbl>
    <w:p w:rsidR="00987534" w:rsidRDefault="00987534" w:rsidP="00987534">
      <w:pPr>
        <w:rPr>
          <w:sz w:val="20"/>
          <w:szCs w:val="20"/>
        </w:rPr>
      </w:pPr>
      <w:r w:rsidRPr="00AC471F">
        <w:rPr>
          <w:sz w:val="20"/>
          <w:szCs w:val="20"/>
        </w:rPr>
        <w:t>Zdroj: CO</w:t>
      </w:r>
    </w:p>
    <w:p w:rsidR="00987534" w:rsidRPr="00694A39" w:rsidRDefault="00987534" w:rsidP="00694A39">
      <w:pPr>
        <w:pStyle w:val="Nadpis4"/>
        <w:tabs>
          <w:tab w:val="clear" w:pos="864"/>
          <w:tab w:val="num" w:pos="993"/>
        </w:tabs>
        <w:spacing w:before="360" w:after="240"/>
        <w:ind w:left="993" w:hanging="993"/>
        <w:rPr>
          <w:b w:val="0"/>
          <w:sz w:val="26"/>
          <w:szCs w:val="26"/>
          <w:u w:val="single"/>
        </w:rPr>
      </w:pPr>
      <w:bookmarkStart w:id="81" w:name="_Toc326050929"/>
      <w:r w:rsidRPr="00694A39">
        <w:rPr>
          <w:b w:val="0"/>
          <w:sz w:val="26"/>
          <w:szCs w:val="26"/>
          <w:u w:val="single"/>
        </w:rPr>
        <w:t xml:space="preserve">Popis využitia vrátenej alebo znovu použitej pomoci po zrušení podľa článku 98 ods. 2, </w:t>
      </w:r>
      <w:r w:rsidR="00941B4B">
        <w:rPr>
          <w:b w:val="0"/>
          <w:sz w:val="26"/>
          <w:szCs w:val="26"/>
          <w:u w:val="single"/>
        </w:rPr>
        <w:t>n</w:t>
      </w:r>
      <w:r w:rsidR="00261257">
        <w:rPr>
          <w:b w:val="0"/>
          <w:sz w:val="26"/>
          <w:szCs w:val="26"/>
          <w:u w:val="single"/>
        </w:rPr>
        <w:t>ariadenia</w:t>
      </w:r>
      <w:r w:rsidRPr="00694A39">
        <w:rPr>
          <w:b w:val="0"/>
          <w:sz w:val="26"/>
          <w:szCs w:val="26"/>
          <w:u w:val="single"/>
        </w:rPr>
        <w:t xml:space="preserve"> </w:t>
      </w:r>
      <w:r w:rsidR="00941B4B">
        <w:rPr>
          <w:b w:val="0"/>
          <w:sz w:val="26"/>
          <w:szCs w:val="26"/>
          <w:u w:val="single"/>
        </w:rPr>
        <w:t>R</w:t>
      </w:r>
      <w:r w:rsidRPr="00694A39">
        <w:rPr>
          <w:b w:val="0"/>
          <w:sz w:val="26"/>
          <w:szCs w:val="26"/>
          <w:u w:val="single"/>
        </w:rPr>
        <w:t>ady (ES) č. 1083/2006</w:t>
      </w:r>
      <w:bookmarkEnd w:id="81"/>
    </w:p>
    <w:p w:rsidR="00987534" w:rsidRPr="00694A39" w:rsidRDefault="00E501E1" w:rsidP="00987534">
      <w:pPr>
        <w:rPr>
          <w:i/>
        </w:rPr>
      </w:pPr>
      <w:r w:rsidRPr="00694A39">
        <w:t>P</w:t>
      </w:r>
      <w:r w:rsidR="00B70B3D" w:rsidRPr="00694A39">
        <w:t>redmetný článok vo vzťahu k OP KaHR nie je k 31. 12. 201</w:t>
      </w:r>
      <w:r w:rsidR="00694A39" w:rsidRPr="00694A39">
        <w:t>2</w:t>
      </w:r>
      <w:r w:rsidR="00B70B3D" w:rsidRPr="00694A39">
        <w:t xml:space="preserve"> relevantný</w:t>
      </w:r>
      <w:r w:rsidR="000D6E67" w:rsidRPr="00694A39">
        <w:t>.</w:t>
      </w:r>
    </w:p>
    <w:p w:rsidR="001A3764" w:rsidRPr="00694A39" w:rsidRDefault="001A3764" w:rsidP="00694A39">
      <w:pPr>
        <w:pStyle w:val="Nadpis4"/>
        <w:tabs>
          <w:tab w:val="clear" w:pos="864"/>
          <w:tab w:val="num" w:pos="993"/>
        </w:tabs>
        <w:spacing w:before="360" w:after="240"/>
        <w:ind w:left="993" w:hanging="993"/>
        <w:rPr>
          <w:b w:val="0"/>
          <w:sz w:val="26"/>
          <w:szCs w:val="26"/>
          <w:u w:val="single"/>
        </w:rPr>
      </w:pPr>
      <w:bookmarkStart w:id="82" w:name="_Toc326050930"/>
      <w:r w:rsidRPr="00694A39">
        <w:rPr>
          <w:b w:val="0"/>
          <w:sz w:val="26"/>
          <w:szCs w:val="26"/>
          <w:u w:val="single"/>
        </w:rPr>
        <w:t>Kontroly na mieste vykonané v roku 201</w:t>
      </w:r>
      <w:bookmarkEnd w:id="82"/>
      <w:r w:rsidR="00941B4B">
        <w:rPr>
          <w:b w:val="0"/>
          <w:sz w:val="26"/>
          <w:szCs w:val="26"/>
          <w:u w:val="single"/>
        </w:rPr>
        <w:t>2</w:t>
      </w:r>
    </w:p>
    <w:p w:rsidR="00BB2879" w:rsidRPr="00694A39" w:rsidRDefault="00CA0D0F" w:rsidP="001A3764">
      <w:pPr>
        <w:jc w:val="both"/>
      </w:pPr>
      <w:hyperlink w:anchor="_Príloha_č._6" w:history="1">
        <w:r w:rsidR="0046434D" w:rsidRPr="00694A39">
          <w:rPr>
            <w:rStyle w:val="Hypertextovprepojenie"/>
            <w:color w:val="auto"/>
          </w:rPr>
          <w:t xml:space="preserve">Príloha č. </w:t>
        </w:r>
        <w:r w:rsidR="00E11B89" w:rsidRPr="00694A39">
          <w:rPr>
            <w:rStyle w:val="Hypertextovprepojenie"/>
            <w:color w:val="auto"/>
          </w:rPr>
          <w:t>5</w:t>
        </w:r>
      </w:hyperlink>
      <w:r w:rsidR="0046434D" w:rsidRPr="00694A39">
        <w:t xml:space="preserve"> obsahuje zoznam kontrol na mieste vykonaných RO </w:t>
      </w:r>
      <w:r w:rsidR="00041123" w:rsidRPr="00694A39">
        <w:t xml:space="preserve">a SORO </w:t>
      </w:r>
      <w:r w:rsidR="0046434D" w:rsidRPr="00694A39">
        <w:t>v roku 201</w:t>
      </w:r>
      <w:r w:rsidR="00694A39" w:rsidRPr="00694A39">
        <w:t>2</w:t>
      </w:r>
      <w:r w:rsidR="0046434D" w:rsidRPr="00694A39">
        <w:t xml:space="preserve"> na</w:t>
      </w:r>
      <w:r w:rsidR="00694A39" w:rsidRPr="00694A39">
        <w:t> </w:t>
      </w:r>
      <w:r w:rsidR="0046434D" w:rsidRPr="00694A39">
        <w:t>projektovej úrovni.</w:t>
      </w:r>
    </w:p>
    <w:p w:rsidR="00605AEB" w:rsidRDefault="00605AEB" w:rsidP="00694A39">
      <w:pPr>
        <w:pStyle w:val="Nadpis4"/>
        <w:tabs>
          <w:tab w:val="clear" w:pos="864"/>
          <w:tab w:val="num" w:pos="993"/>
        </w:tabs>
        <w:spacing w:before="360" w:after="240"/>
        <w:ind w:left="993" w:hanging="993"/>
        <w:rPr>
          <w:b w:val="0"/>
          <w:sz w:val="26"/>
          <w:szCs w:val="26"/>
          <w:u w:val="single"/>
        </w:rPr>
      </w:pPr>
      <w:bookmarkStart w:id="83" w:name="_Toc326050931"/>
      <w:r w:rsidRPr="00694A39">
        <w:rPr>
          <w:b w:val="0"/>
          <w:sz w:val="26"/>
          <w:szCs w:val="26"/>
          <w:u w:val="single"/>
        </w:rPr>
        <w:t>Informácie o</w:t>
      </w:r>
      <w:r w:rsidR="003B65CA" w:rsidRPr="00694A39">
        <w:rPr>
          <w:b w:val="0"/>
          <w:sz w:val="26"/>
          <w:szCs w:val="26"/>
          <w:u w:val="single"/>
        </w:rPr>
        <w:t> dodržiavaní lehôt v procesoch spracovávania žiadostí o</w:t>
      </w:r>
      <w:r w:rsidR="00433B46">
        <w:rPr>
          <w:b w:val="0"/>
          <w:sz w:val="26"/>
          <w:szCs w:val="26"/>
          <w:u w:val="single"/>
        </w:rPr>
        <w:t> </w:t>
      </w:r>
      <w:r w:rsidR="003B65CA" w:rsidRPr="00694A39">
        <w:rPr>
          <w:b w:val="0"/>
          <w:sz w:val="26"/>
          <w:szCs w:val="26"/>
          <w:u w:val="single"/>
        </w:rPr>
        <w:t>platbu</w:t>
      </w:r>
      <w:bookmarkEnd w:id="83"/>
    </w:p>
    <w:p w:rsidR="00433B46" w:rsidRPr="00433B46" w:rsidRDefault="00433B46" w:rsidP="00433B46">
      <w:pPr>
        <w:jc w:val="both"/>
      </w:pPr>
      <w:r w:rsidRPr="00433B46">
        <w:t xml:space="preserve">V rámci tejto kapitoly sú uvedené tie zistenia, ktoré identifikoval CO a audítori, a ktoré smerovali k nedodržaniu lehoty spracovania žiadostí o platbu. Nedostatky identifikované audítormi týkajúce sa nedodržania lehôt spracovania žiadostí o platbu boli označené ako nedostatky nesystémového, nefinančného charakteru. </w:t>
      </w:r>
    </w:p>
    <w:p w:rsidR="00433B46" w:rsidRDefault="00433B46" w:rsidP="00433B46">
      <w:pPr>
        <w:spacing w:before="120"/>
        <w:jc w:val="both"/>
      </w:pPr>
      <w:r w:rsidRPr="00433B46">
        <w:t>Tabuľka č. 9a – Zistenia týkajúce sa nedodržania lehôt spracovania žiadostí o platbu identifikované vládnym auditom č. A465 v roku 2012</w:t>
      </w:r>
    </w:p>
    <w:tbl>
      <w:tblPr>
        <w:tblW w:w="8866" w:type="dxa"/>
        <w:jc w:val="center"/>
        <w:tblInd w:w="5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70" w:type="dxa"/>
          <w:right w:w="70" w:type="dxa"/>
        </w:tblCellMar>
        <w:tblLook w:val="04A0" w:firstRow="1" w:lastRow="0" w:firstColumn="1" w:lastColumn="0" w:noHBand="0" w:noVBand="1"/>
      </w:tblPr>
      <w:tblGrid>
        <w:gridCol w:w="1571"/>
        <w:gridCol w:w="1701"/>
        <w:gridCol w:w="3260"/>
        <w:gridCol w:w="2334"/>
      </w:tblGrid>
      <w:tr w:rsidR="00D34B53" w:rsidRPr="00EC5272" w:rsidTr="00EC5272">
        <w:trPr>
          <w:trHeight w:val="170"/>
          <w:jc w:val="center"/>
        </w:trPr>
        <w:tc>
          <w:tcPr>
            <w:tcW w:w="1571" w:type="dxa"/>
            <w:shd w:val="clear" w:color="auto" w:fill="B8CCE4"/>
          </w:tcPr>
          <w:p w:rsidR="00D34B53" w:rsidRPr="00EC5272" w:rsidRDefault="00D34B53" w:rsidP="00320386">
            <w:pPr>
              <w:jc w:val="center"/>
              <w:rPr>
                <w:b/>
                <w:sz w:val="20"/>
                <w:szCs w:val="20"/>
              </w:rPr>
            </w:pPr>
            <w:r w:rsidRPr="00EC5272">
              <w:rPr>
                <w:b/>
                <w:sz w:val="20"/>
                <w:szCs w:val="20"/>
              </w:rPr>
              <w:t>Auditovaný subjekt</w:t>
            </w:r>
          </w:p>
        </w:tc>
        <w:tc>
          <w:tcPr>
            <w:tcW w:w="1701" w:type="dxa"/>
            <w:shd w:val="clear" w:color="auto" w:fill="B8CCE4"/>
          </w:tcPr>
          <w:p w:rsidR="00D34B53" w:rsidRPr="00EC5272" w:rsidRDefault="00D34B53" w:rsidP="00EC5272">
            <w:pPr>
              <w:jc w:val="center"/>
              <w:rPr>
                <w:b/>
                <w:sz w:val="20"/>
                <w:szCs w:val="20"/>
              </w:rPr>
            </w:pPr>
            <w:r w:rsidRPr="00EC5272">
              <w:rPr>
                <w:b/>
                <w:sz w:val="20"/>
                <w:szCs w:val="20"/>
              </w:rPr>
              <w:t>Žiadosti o platb</w:t>
            </w:r>
            <w:r w:rsidR="00EC5272" w:rsidRPr="00EC5272">
              <w:rPr>
                <w:b/>
                <w:sz w:val="20"/>
                <w:szCs w:val="20"/>
              </w:rPr>
              <w:t>u</w:t>
            </w:r>
            <w:r w:rsidRPr="00EC5272">
              <w:rPr>
                <w:b/>
                <w:sz w:val="20"/>
                <w:szCs w:val="20"/>
              </w:rPr>
              <w:t xml:space="preserve"> </w:t>
            </w:r>
          </w:p>
        </w:tc>
        <w:tc>
          <w:tcPr>
            <w:tcW w:w="3260" w:type="dxa"/>
            <w:shd w:val="clear" w:color="auto" w:fill="B8CCE4"/>
          </w:tcPr>
          <w:p w:rsidR="00D34B53" w:rsidRPr="00EC5272" w:rsidRDefault="00D34B53" w:rsidP="00320386">
            <w:pPr>
              <w:jc w:val="center"/>
              <w:rPr>
                <w:b/>
                <w:sz w:val="20"/>
                <w:szCs w:val="20"/>
              </w:rPr>
            </w:pPr>
            <w:r w:rsidRPr="00EC5272">
              <w:rPr>
                <w:b/>
                <w:sz w:val="20"/>
                <w:szCs w:val="20"/>
              </w:rPr>
              <w:t>Zistenie</w:t>
            </w:r>
          </w:p>
        </w:tc>
        <w:tc>
          <w:tcPr>
            <w:tcW w:w="2334" w:type="dxa"/>
            <w:shd w:val="clear" w:color="auto" w:fill="B8CCE4"/>
          </w:tcPr>
          <w:p w:rsidR="00D34B53" w:rsidRPr="00EC5272" w:rsidRDefault="00D34B53" w:rsidP="00320386">
            <w:pPr>
              <w:jc w:val="center"/>
              <w:rPr>
                <w:b/>
                <w:sz w:val="20"/>
                <w:szCs w:val="20"/>
              </w:rPr>
            </w:pPr>
            <w:r w:rsidRPr="00EC5272">
              <w:rPr>
                <w:b/>
                <w:sz w:val="20"/>
                <w:szCs w:val="20"/>
              </w:rPr>
              <w:t>Prijaté opatrenie/ plnenie opatrenia</w:t>
            </w:r>
          </w:p>
        </w:tc>
      </w:tr>
      <w:tr w:rsidR="00D34B53" w:rsidRPr="00EC5272" w:rsidTr="00EC5272">
        <w:trPr>
          <w:trHeight w:val="170"/>
          <w:jc w:val="center"/>
        </w:trPr>
        <w:tc>
          <w:tcPr>
            <w:tcW w:w="8866" w:type="dxa"/>
            <w:gridSpan w:val="4"/>
            <w:shd w:val="clear" w:color="auto" w:fill="B8CCE4"/>
            <w:vAlign w:val="center"/>
          </w:tcPr>
          <w:p w:rsidR="00D34B53" w:rsidRPr="00EC5272" w:rsidRDefault="00D34B53" w:rsidP="00D34B53">
            <w:pPr>
              <w:jc w:val="center"/>
              <w:rPr>
                <w:b/>
                <w:sz w:val="20"/>
                <w:szCs w:val="20"/>
              </w:rPr>
            </w:pPr>
            <w:r w:rsidRPr="00EC5272">
              <w:rPr>
                <w:b/>
                <w:sz w:val="20"/>
                <w:szCs w:val="20"/>
              </w:rPr>
              <w:t>Zistenia identifikované auditom č. A465</w:t>
            </w:r>
          </w:p>
        </w:tc>
      </w:tr>
      <w:tr w:rsidR="00D34B53" w:rsidRPr="00EC5272" w:rsidTr="00EC5272">
        <w:trPr>
          <w:trHeight w:val="284"/>
          <w:jc w:val="center"/>
        </w:trPr>
        <w:tc>
          <w:tcPr>
            <w:tcW w:w="1571" w:type="dxa"/>
            <w:shd w:val="clear" w:color="auto" w:fill="DBE5F1"/>
            <w:noWrap/>
          </w:tcPr>
          <w:p w:rsidR="00D34B53" w:rsidRPr="00EC5272" w:rsidRDefault="00D34B53" w:rsidP="00320386">
            <w:pPr>
              <w:rPr>
                <w:sz w:val="20"/>
                <w:szCs w:val="20"/>
              </w:rPr>
            </w:pPr>
            <w:r w:rsidRPr="00EC5272">
              <w:rPr>
                <w:sz w:val="20"/>
                <w:szCs w:val="20"/>
              </w:rPr>
              <w:t>RO</w:t>
            </w:r>
          </w:p>
        </w:tc>
        <w:tc>
          <w:tcPr>
            <w:tcW w:w="1701" w:type="dxa"/>
            <w:shd w:val="clear" w:color="auto" w:fill="DBE5F1"/>
            <w:noWrap/>
          </w:tcPr>
          <w:p w:rsidR="00D34B53" w:rsidRPr="00EC5272" w:rsidRDefault="00D34B53" w:rsidP="00320386">
            <w:pPr>
              <w:jc w:val="both"/>
              <w:rPr>
                <w:sz w:val="20"/>
                <w:szCs w:val="20"/>
              </w:rPr>
            </w:pPr>
            <w:r w:rsidRPr="00EC5272">
              <w:rPr>
                <w:sz w:val="20"/>
                <w:szCs w:val="20"/>
              </w:rPr>
              <w:t xml:space="preserve">25110320024501 </w:t>
            </w:r>
          </w:p>
          <w:p w:rsidR="00D34B53" w:rsidRPr="00EC5272" w:rsidRDefault="00D34B53" w:rsidP="00320386">
            <w:pPr>
              <w:jc w:val="both"/>
              <w:rPr>
                <w:sz w:val="20"/>
                <w:szCs w:val="20"/>
              </w:rPr>
            </w:pPr>
            <w:r w:rsidRPr="00EC5272">
              <w:rPr>
                <w:sz w:val="20"/>
                <w:szCs w:val="20"/>
              </w:rPr>
              <w:t xml:space="preserve">25110120051602 </w:t>
            </w:r>
          </w:p>
          <w:p w:rsidR="00D34B53" w:rsidRPr="00EC5272" w:rsidRDefault="00D34B53" w:rsidP="00320386">
            <w:pPr>
              <w:jc w:val="both"/>
              <w:rPr>
                <w:sz w:val="20"/>
                <w:szCs w:val="20"/>
              </w:rPr>
            </w:pPr>
            <w:r w:rsidRPr="00EC5272">
              <w:rPr>
                <w:sz w:val="20"/>
                <w:szCs w:val="20"/>
              </w:rPr>
              <w:t xml:space="preserve">25110220004531 </w:t>
            </w:r>
          </w:p>
          <w:p w:rsidR="00D34B53" w:rsidRPr="00EC5272" w:rsidRDefault="00D34B53" w:rsidP="00320386">
            <w:pPr>
              <w:jc w:val="both"/>
              <w:rPr>
                <w:sz w:val="20"/>
                <w:szCs w:val="20"/>
              </w:rPr>
            </w:pPr>
            <w:r w:rsidRPr="00EC5272">
              <w:rPr>
                <w:sz w:val="20"/>
                <w:szCs w:val="20"/>
              </w:rPr>
              <w:t xml:space="preserve">25110120275507 </w:t>
            </w:r>
          </w:p>
          <w:p w:rsidR="00D34B53" w:rsidRPr="00EC5272" w:rsidRDefault="00D34B53" w:rsidP="00320386">
            <w:pPr>
              <w:jc w:val="both"/>
              <w:rPr>
                <w:sz w:val="20"/>
                <w:szCs w:val="20"/>
              </w:rPr>
            </w:pPr>
            <w:r w:rsidRPr="00EC5272">
              <w:rPr>
                <w:sz w:val="20"/>
                <w:szCs w:val="20"/>
              </w:rPr>
              <w:t xml:space="preserve">25130120066503 </w:t>
            </w:r>
          </w:p>
          <w:p w:rsidR="00D34B53" w:rsidRPr="00EC5272" w:rsidRDefault="00D34B53" w:rsidP="00320386">
            <w:pPr>
              <w:rPr>
                <w:sz w:val="20"/>
                <w:szCs w:val="20"/>
              </w:rPr>
            </w:pPr>
            <w:r w:rsidRPr="00EC5272">
              <w:rPr>
                <w:sz w:val="20"/>
                <w:szCs w:val="20"/>
              </w:rPr>
              <w:t>25130120087503</w:t>
            </w:r>
          </w:p>
        </w:tc>
        <w:tc>
          <w:tcPr>
            <w:tcW w:w="3260" w:type="dxa"/>
            <w:shd w:val="clear" w:color="auto" w:fill="DBE5F1"/>
            <w:noWrap/>
          </w:tcPr>
          <w:p w:rsidR="00D34B53" w:rsidRPr="00EC5272" w:rsidRDefault="00D34B53" w:rsidP="00320386">
            <w:pPr>
              <w:jc w:val="both"/>
              <w:rPr>
                <w:b/>
                <w:bCs/>
                <w:sz w:val="20"/>
                <w:szCs w:val="20"/>
              </w:rPr>
            </w:pPr>
            <w:r w:rsidRPr="00EC5272">
              <w:rPr>
                <w:b/>
                <w:bCs/>
                <w:sz w:val="20"/>
                <w:szCs w:val="20"/>
              </w:rPr>
              <w:t xml:space="preserve">Nedodržanie lehoty </w:t>
            </w:r>
            <w:r w:rsidR="00941B4B">
              <w:rPr>
                <w:b/>
                <w:bCs/>
                <w:sz w:val="20"/>
                <w:szCs w:val="20"/>
              </w:rPr>
              <w:t>2</w:t>
            </w:r>
            <w:r w:rsidRPr="00EC5272">
              <w:rPr>
                <w:b/>
                <w:bCs/>
                <w:sz w:val="20"/>
                <w:szCs w:val="20"/>
              </w:rPr>
              <w:t xml:space="preserve"> dní na kontrolu oprávnenosti výdavku po formálnej stránke a postúpenie žiadosti o platbu na vecne príslušný útvar RO.</w:t>
            </w:r>
          </w:p>
          <w:p w:rsidR="00D34B53" w:rsidRPr="00EC5272" w:rsidRDefault="00D34B53" w:rsidP="00941B4B">
            <w:pPr>
              <w:jc w:val="both"/>
              <w:rPr>
                <w:sz w:val="20"/>
                <w:szCs w:val="20"/>
              </w:rPr>
            </w:pPr>
            <w:r w:rsidRPr="00EC5272">
              <w:rPr>
                <w:bCs/>
                <w:sz w:val="20"/>
                <w:szCs w:val="20"/>
              </w:rPr>
              <w:t xml:space="preserve">V zmysle audit </w:t>
            </w:r>
            <w:proofErr w:type="spellStart"/>
            <w:r w:rsidRPr="00EC5272">
              <w:rPr>
                <w:bCs/>
                <w:sz w:val="20"/>
                <w:szCs w:val="20"/>
              </w:rPr>
              <w:t>tra</w:t>
            </w:r>
            <w:r w:rsidR="00941B4B">
              <w:rPr>
                <w:bCs/>
                <w:sz w:val="20"/>
                <w:szCs w:val="20"/>
              </w:rPr>
              <w:t>i</w:t>
            </w:r>
            <w:r w:rsidRPr="00EC5272">
              <w:rPr>
                <w:bCs/>
                <w:sz w:val="20"/>
                <w:szCs w:val="20"/>
              </w:rPr>
              <w:t>lu</w:t>
            </w:r>
            <w:proofErr w:type="spellEnd"/>
            <w:r w:rsidRPr="00EC5272">
              <w:rPr>
                <w:bCs/>
                <w:sz w:val="20"/>
                <w:szCs w:val="20"/>
              </w:rPr>
              <w:t xml:space="preserve"> je RO povinný vykonať kontrolu oprávnenosti výdavku v žiadosti o platbu po formálnej stránke a postúpiť žiadosť o platbu na vecne príslušný útvar RO v lehote 2 dni od dátumu registrácie žiadosti o platbu v podateľni MH SR. Pri predmetných žiadostiach o platbu auditovaná osoba nedodržala lehotu stanovenú IMRO.</w:t>
            </w:r>
          </w:p>
        </w:tc>
        <w:tc>
          <w:tcPr>
            <w:tcW w:w="2334" w:type="dxa"/>
            <w:shd w:val="clear" w:color="auto" w:fill="DBE5F1"/>
            <w:noWrap/>
          </w:tcPr>
          <w:p w:rsidR="00D34B53" w:rsidRPr="00EC5272" w:rsidRDefault="00D34B53" w:rsidP="00320386">
            <w:pPr>
              <w:pStyle w:val="AUZISTENIE"/>
              <w:spacing w:after="160" w:line="240" w:lineRule="exact"/>
              <w:rPr>
                <w:sz w:val="20"/>
                <w:szCs w:val="20"/>
                <w:lang w:eastAsia="sk-SK"/>
              </w:rPr>
            </w:pPr>
            <w:r w:rsidRPr="00EC5272">
              <w:rPr>
                <w:sz w:val="20"/>
                <w:szCs w:val="20"/>
              </w:rPr>
              <w:t>Plnenie opatrenia k 31. 12. 2012 nebolo uzavreté</w:t>
            </w:r>
            <w:r w:rsidRPr="00EC5272">
              <w:rPr>
                <w:rStyle w:val="Odkaznapoznmkupodiarou"/>
                <w:sz w:val="20"/>
                <w:szCs w:val="20"/>
              </w:rPr>
              <w:footnoteReference w:id="37"/>
            </w:r>
          </w:p>
        </w:tc>
      </w:tr>
      <w:tr w:rsidR="00D34B53" w:rsidRPr="00EC5272" w:rsidTr="00EC5272">
        <w:trPr>
          <w:trHeight w:val="284"/>
          <w:jc w:val="center"/>
        </w:trPr>
        <w:tc>
          <w:tcPr>
            <w:tcW w:w="1571" w:type="dxa"/>
            <w:shd w:val="clear" w:color="auto" w:fill="DBE5F1"/>
            <w:noWrap/>
          </w:tcPr>
          <w:p w:rsidR="00D34B53" w:rsidRPr="00EC5272" w:rsidRDefault="00D34B53" w:rsidP="00320386">
            <w:pPr>
              <w:rPr>
                <w:sz w:val="20"/>
                <w:szCs w:val="20"/>
              </w:rPr>
            </w:pPr>
            <w:r w:rsidRPr="00EC5272">
              <w:rPr>
                <w:sz w:val="20"/>
                <w:szCs w:val="20"/>
              </w:rPr>
              <w:t>SORO - SIEA</w:t>
            </w:r>
          </w:p>
        </w:tc>
        <w:tc>
          <w:tcPr>
            <w:tcW w:w="1701" w:type="dxa"/>
            <w:shd w:val="clear" w:color="auto" w:fill="DBE5F1"/>
            <w:noWrap/>
          </w:tcPr>
          <w:p w:rsidR="00D34B53" w:rsidRPr="00EC5272" w:rsidRDefault="00D34B53" w:rsidP="00320386">
            <w:pPr>
              <w:rPr>
                <w:bCs/>
                <w:sz w:val="20"/>
                <w:szCs w:val="20"/>
              </w:rPr>
            </w:pPr>
            <w:r w:rsidRPr="00EC5272">
              <w:rPr>
                <w:bCs/>
                <w:sz w:val="20"/>
                <w:szCs w:val="20"/>
              </w:rPr>
              <w:t>25120220017301, 25120220006302, 25120220001516, 25120120030501, 25120220088402, 25120220004501, 25120220001220, 25120220035301, 25120220081603, 25110120448502, 25110120328502, 25110120150602</w:t>
            </w:r>
          </w:p>
        </w:tc>
        <w:tc>
          <w:tcPr>
            <w:tcW w:w="3260" w:type="dxa"/>
            <w:shd w:val="clear" w:color="auto" w:fill="DBE5F1"/>
            <w:noWrap/>
          </w:tcPr>
          <w:p w:rsidR="00D34B53" w:rsidRPr="00EC5272" w:rsidRDefault="00D34B53" w:rsidP="00941B4B">
            <w:pPr>
              <w:jc w:val="both"/>
              <w:rPr>
                <w:b/>
                <w:bCs/>
                <w:sz w:val="20"/>
                <w:szCs w:val="20"/>
              </w:rPr>
            </w:pPr>
            <w:r w:rsidRPr="00EC5272">
              <w:rPr>
                <w:b/>
                <w:bCs/>
                <w:sz w:val="20"/>
                <w:szCs w:val="20"/>
              </w:rPr>
              <w:t>Nedodržanie lehôt predloženia žiadostí o platbu na RO.</w:t>
            </w:r>
          </w:p>
          <w:p w:rsidR="00D34B53" w:rsidRPr="00EC5272" w:rsidRDefault="00D34B53" w:rsidP="00941B4B">
            <w:pPr>
              <w:spacing w:before="120"/>
              <w:jc w:val="both"/>
              <w:rPr>
                <w:bCs/>
                <w:sz w:val="20"/>
                <w:szCs w:val="20"/>
              </w:rPr>
            </w:pPr>
            <w:r w:rsidRPr="00EC5272">
              <w:rPr>
                <w:bCs/>
                <w:sz w:val="20"/>
                <w:szCs w:val="20"/>
              </w:rPr>
              <w:t>V zmysle v</w:t>
            </w:r>
            <w:r w:rsidR="00941B4B">
              <w:rPr>
                <w:bCs/>
                <w:sz w:val="20"/>
                <w:szCs w:val="20"/>
              </w:rPr>
              <w:t> Interného manuálu</w:t>
            </w:r>
            <w:r w:rsidRPr="00EC5272">
              <w:rPr>
                <w:bCs/>
                <w:sz w:val="20"/>
                <w:szCs w:val="20"/>
              </w:rPr>
              <w:t xml:space="preserve"> SIEA verzia 8.0, má SORO povinnosť zaslať overenú kópiu žiadosti o platbu a Záznam z administratívnej kontroly, vrátane kópií zúčtovacích dokladov na RO do 28 dní od registrácie predmetnej žiadosti o platbu. Podľa časti 4.3.3 Interného manuálu SIEA verzia 8.0 v znení zmenového listu č.</w:t>
            </w:r>
            <w:r w:rsidR="00941B4B">
              <w:rPr>
                <w:bCs/>
                <w:sz w:val="20"/>
                <w:szCs w:val="20"/>
              </w:rPr>
              <w:t> </w:t>
            </w:r>
            <w:r w:rsidRPr="00EC5272">
              <w:rPr>
                <w:bCs/>
                <w:sz w:val="20"/>
                <w:szCs w:val="20"/>
              </w:rPr>
              <w:t xml:space="preserve">4 platnej pre </w:t>
            </w:r>
            <w:r w:rsidR="00941B4B">
              <w:rPr>
                <w:bCs/>
                <w:sz w:val="20"/>
                <w:szCs w:val="20"/>
              </w:rPr>
              <w:t>S</w:t>
            </w:r>
            <w:r w:rsidRPr="00EC5272">
              <w:rPr>
                <w:bCs/>
                <w:sz w:val="20"/>
                <w:szCs w:val="20"/>
              </w:rPr>
              <w:t xml:space="preserve">ekciu štrukturálnych fondov malého a stredného podnikania SIEA predloží žiadosť o platbu spolu so Záznamom z administratívnej kontroly na RO do 32 kalendárnych dní. Pri testovaní dodržiavania týchto lehôt bolo zistené, že SORO tieto lehoty pri predmetných žiadostiach o platbu neboli dodržané. </w:t>
            </w:r>
          </w:p>
        </w:tc>
        <w:tc>
          <w:tcPr>
            <w:tcW w:w="2334" w:type="dxa"/>
            <w:shd w:val="clear" w:color="auto" w:fill="DBE5F1"/>
            <w:noWrap/>
          </w:tcPr>
          <w:p w:rsidR="00D34B53" w:rsidRPr="00EC5272" w:rsidRDefault="00D34B53" w:rsidP="00320386">
            <w:pPr>
              <w:pStyle w:val="AUZISTENIE"/>
              <w:rPr>
                <w:sz w:val="20"/>
                <w:szCs w:val="20"/>
                <w:lang w:eastAsia="sk-SK"/>
              </w:rPr>
            </w:pPr>
            <w:r w:rsidRPr="00EC5272">
              <w:rPr>
                <w:sz w:val="20"/>
                <w:szCs w:val="20"/>
              </w:rPr>
              <w:t>Plnenie opatrenia k 31. 12. 2012 nebolo uzavreté</w:t>
            </w:r>
            <w:r w:rsidRPr="00EC5272">
              <w:rPr>
                <w:rStyle w:val="Odkaznapoznmkupodiarou"/>
                <w:sz w:val="20"/>
                <w:szCs w:val="20"/>
              </w:rPr>
              <w:footnoteReference w:id="38"/>
            </w:r>
          </w:p>
        </w:tc>
      </w:tr>
    </w:tbl>
    <w:p w:rsidR="00433B46" w:rsidRPr="00C47201" w:rsidRDefault="00433B46" w:rsidP="00433B46">
      <w:pPr>
        <w:jc w:val="both"/>
        <w:rPr>
          <w:sz w:val="20"/>
          <w:szCs w:val="20"/>
        </w:rPr>
      </w:pPr>
      <w:r w:rsidRPr="00C47201">
        <w:rPr>
          <w:sz w:val="20"/>
          <w:szCs w:val="20"/>
        </w:rPr>
        <w:t>Zdroj: správa z vládneho auditu A465</w:t>
      </w:r>
    </w:p>
    <w:p w:rsidR="00433B46" w:rsidRDefault="00433B46" w:rsidP="00C47201">
      <w:pPr>
        <w:spacing w:before="120"/>
        <w:jc w:val="both"/>
      </w:pPr>
      <w:r w:rsidRPr="00433B46">
        <w:t>Tabuľka č. 9</w:t>
      </w:r>
      <w:r>
        <w:t>b</w:t>
      </w:r>
      <w:r w:rsidRPr="00433B46">
        <w:t xml:space="preserve"> – Zistenia týkajúce sa nedodržania lehôt spracovania žiadostí o platbu identifikované vládnym auditom č. A465 v roku 2012</w:t>
      </w:r>
    </w:p>
    <w:tbl>
      <w:tblPr>
        <w:tblW w:w="8830" w:type="dxa"/>
        <w:jc w:val="center"/>
        <w:tblInd w:w="5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70" w:type="dxa"/>
          <w:right w:w="70" w:type="dxa"/>
        </w:tblCellMar>
        <w:tblLook w:val="04A0" w:firstRow="1" w:lastRow="0" w:firstColumn="1" w:lastColumn="0" w:noHBand="0" w:noVBand="1"/>
      </w:tblPr>
      <w:tblGrid>
        <w:gridCol w:w="1571"/>
        <w:gridCol w:w="1701"/>
        <w:gridCol w:w="3220"/>
        <w:gridCol w:w="2338"/>
      </w:tblGrid>
      <w:tr w:rsidR="00EC5272" w:rsidRPr="00EC5272" w:rsidTr="00EC5272">
        <w:trPr>
          <w:trHeight w:val="170"/>
          <w:jc w:val="center"/>
        </w:trPr>
        <w:tc>
          <w:tcPr>
            <w:tcW w:w="1571" w:type="dxa"/>
            <w:shd w:val="clear" w:color="auto" w:fill="B8CCE4"/>
          </w:tcPr>
          <w:p w:rsidR="00EC5272" w:rsidRPr="00EC5272" w:rsidRDefault="00EC5272" w:rsidP="00320386">
            <w:pPr>
              <w:jc w:val="center"/>
              <w:rPr>
                <w:b/>
                <w:sz w:val="20"/>
                <w:szCs w:val="20"/>
              </w:rPr>
            </w:pPr>
            <w:r w:rsidRPr="00EC5272">
              <w:rPr>
                <w:b/>
                <w:sz w:val="20"/>
                <w:szCs w:val="20"/>
              </w:rPr>
              <w:t>Auditovaný subjekt</w:t>
            </w:r>
          </w:p>
        </w:tc>
        <w:tc>
          <w:tcPr>
            <w:tcW w:w="1701" w:type="dxa"/>
            <w:shd w:val="clear" w:color="auto" w:fill="B8CCE4"/>
          </w:tcPr>
          <w:p w:rsidR="00EC5272" w:rsidRPr="00EC5272" w:rsidRDefault="00EC5272" w:rsidP="00320386">
            <w:pPr>
              <w:jc w:val="center"/>
              <w:rPr>
                <w:b/>
                <w:sz w:val="20"/>
                <w:szCs w:val="20"/>
              </w:rPr>
            </w:pPr>
            <w:r w:rsidRPr="00EC5272">
              <w:rPr>
                <w:b/>
                <w:sz w:val="20"/>
                <w:szCs w:val="20"/>
              </w:rPr>
              <w:t xml:space="preserve">Žiadosti o platbu </w:t>
            </w:r>
          </w:p>
        </w:tc>
        <w:tc>
          <w:tcPr>
            <w:tcW w:w="3220" w:type="dxa"/>
            <w:shd w:val="clear" w:color="auto" w:fill="B8CCE4"/>
          </w:tcPr>
          <w:p w:rsidR="00EC5272" w:rsidRPr="00EC5272" w:rsidRDefault="00EC5272" w:rsidP="00320386">
            <w:pPr>
              <w:jc w:val="center"/>
              <w:rPr>
                <w:b/>
                <w:sz w:val="20"/>
                <w:szCs w:val="20"/>
              </w:rPr>
            </w:pPr>
            <w:r w:rsidRPr="00EC5272">
              <w:rPr>
                <w:b/>
                <w:sz w:val="20"/>
                <w:szCs w:val="20"/>
              </w:rPr>
              <w:t>Zistenie</w:t>
            </w:r>
          </w:p>
        </w:tc>
        <w:tc>
          <w:tcPr>
            <w:tcW w:w="2338" w:type="dxa"/>
            <w:shd w:val="clear" w:color="auto" w:fill="B8CCE4"/>
          </w:tcPr>
          <w:p w:rsidR="00EC5272" w:rsidRPr="00EC5272" w:rsidRDefault="00EC5272" w:rsidP="00320386">
            <w:pPr>
              <w:jc w:val="center"/>
              <w:rPr>
                <w:b/>
                <w:sz w:val="20"/>
                <w:szCs w:val="20"/>
              </w:rPr>
            </w:pPr>
            <w:r w:rsidRPr="00EC5272">
              <w:rPr>
                <w:b/>
                <w:sz w:val="20"/>
                <w:szCs w:val="20"/>
              </w:rPr>
              <w:t>Prijaté opatrenie/ plnenie opatrenia</w:t>
            </w:r>
          </w:p>
        </w:tc>
      </w:tr>
      <w:tr w:rsidR="00EC5272" w:rsidRPr="00EC5272" w:rsidTr="00EC5272">
        <w:trPr>
          <w:trHeight w:val="170"/>
          <w:jc w:val="center"/>
        </w:trPr>
        <w:tc>
          <w:tcPr>
            <w:tcW w:w="8830" w:type="dxa"/>
            <w:gridSpan w:val="4"/>
            <w:shd w:val="clear" w:color="auto" w:fill="B8CCE4"/>
            <w:vAlign w:val="center"/>
          </w:tcPr>
          <w:p w:rsidR="00EC5272" w:rsidRPr="00EC5272" w:rsidRDefault="00EC5272" w:rsidP="00EC5272">
            <w:pPr>
              <w:jc w:val="center"/>
              <w:rPr>
                <w:b/>
                <w:sz w:val="20"/>
                <w:szCs w:val="20"/>
              </w:rPr>
            </w:pPr>
            <w:r w:rsidRPr="00EC5272">
              <w:rPr>
                <w:b/>
                <w:sz w:val="20"/>
                <w:szCs w:val="20"/>
              </w:rPr>
              <w:t>Zistenia identifikované auditom č. A446</w:t>
            </w:r>
          </w:p>
        </w:tc>
      </w:tr>
      <w:tr w:rsidR="00EC5272" w:rsidRPr="00EC5272" w:rsidTr="00EC5272">
        <w:trPr>
          <w:trHeight w:val="284"/>
          <w:jc w:val="center"/>
        </w:trPr>
        <w:tc>
          <w:tcPr>
            <w:tcW w:w="1571" w:type="dxa"/>
            <w:shd w:val="clear" w:color="auto" w:fill="DBE5F1"/>
            <w:noWrap/>
          </w:tcPr>
          <w:p w:rsidR="00EC5272" w:rsidRPr="00EC5272" w:rsidRDefault="00EC5272" w:rsidP="00320386">
            <w:pPr>
              <w:rPr>
                <w:sz w:val="20"/>
                <w:szCs w:val="20"/>
              </w:rPr>
            </w:pPr>
            <w:r w:rsidRPr="00EC5272">
              <w:rPr>
                <w:sz w:val="20"/>
                <w:szCs w:val="20"/>
              </w:rPr>
              <w:t>RO</w:t>
            </w:r>
          </w:p>
        </w:tc>
        <w:tc>
          <w:tcPr>
            <w:tcW w:w="1701" w:type="dxa"/>
            <w:shd w:val="clear" w:color="auto" w:fill="DBE5F1"/>
            <w:noWrap/>
          </w:tcPr>
          <w:p w:rsidR="00EC5272" w:rsidRPr="00EC5272" w:rsidRDefault="00EC5272" w:rsidP="00320386">
            <w:pPr>
              <w:rPr>
                <w:bCs/>
                <w:sz w:val="20"/>
                <w:szCs w:val="20"/>
              </w:rPr>
            </w:pPr>
            <w:r w:rsidRPr="00EC5272">
              <w:rPr>
                <w:bCs/>
                <w:sz w:val="20"/>
                <w:szCs w:val="20"/>
              </w:rPr>
              <w:t>25110220003303</w:t>
            </w:r>
          </w:p>
          <w:p w:rsidR="00EC5272" w:rsidRPr="00EC5272" w:rsidRDefault="00EC5272" w:rsidP="00320386">
            <w:pPr>
              <w:rPr>
                <w:sz w:val="20"/>
                <w:szCs w:val="20"/>
              </w:rPr>
            </w:pPr>
            <w:r w:rsidRPr="00EC5272">
              <w:rPr>
                <w:sz w:val="20"/>
                <w:szCs w:val="20"/>
              </w:rPr>
              <w:t>25140120009215</w:t>
            </w:r>
          </w:p>
        </w:tc>
        <w:tc>
          <w:tcPr>
            <w:tcW w:w="3220" w:type="dxa"/>
            <w:shd w:val="clear" w:color="auto" w:fill="DBE5F1"/>
            <w:noWrap/>
          </w:tcPr>
          <w:p w:rsidR="00EC5272" w:rsidRPr="00EC5272" w:rsidRDefault="00EC5272" w:rsidP="00941B4B">
            <w:pPr>
              <w:jc w:val="both"/>
              <w:rPr>
                <w:b/>
                <w:bCs/>
                <w:sz w:val="20"/>
                <w:szCs w:val="20"/>
              </w:rPr>
            </w:pPr>
            <w:r w:rsidRPr="00EC5272">
              <w:rPr>
                <w:b/>
                <w:bCs/>
                <w:sz w:val="20"/>
                <w:szCs w:val="20"/>
              </w:rPr>
              <w:t>Nedodržanie lehoty na registráciu žiadosti o platbu, jej schválenie a postúpenie PJ podľa Systému finančného riadenia ŠF a KF</w:t>
            </w:r>
          </w:p>
          <w:p w:rsidR="00EC5272" w:rsidRPr="00EC5272" w:rsidRDefault="00EC5272" w:rsidP="00320386">
            <w:pPr>
              <w:spacing w:before="60"/>
              <w:jc w:val="both"/>
              <w:rPr>
                <w:b/>
                <w:bCs/>
                <w:sz w:val="20"/>
                <w:szCs w:val="20"/>
              </w:rPr>
            </w:pPr>
          </w:p>
          <w:p w:rsidR="00EC5272" w:rsidRPr="00EC5272" w:rsidRDefault="00EC5272" w:rsidP="00320386">
            <w:pPr>
              <w:jc w:val="both"/>
              <w:rPr>
                <w:bCs/>
                <w:sz w:val="20"/>
                <w:szCs w:val="20"/>
              </w:rPr>
            </w:pPr>
            <w:r w:rsidRPr="00EC5272">
              <w:rPr>
                <w:sz w:val="20"/>
                <w:szCs w:val="20"/>
              </w:rPr>
              <w:t>Pri predmetných žiadostiach o platbu nebol dodržaný termín na registráciu, resp. schválenie žiadosti o platbu, ktorý na tieto procesy stanovuje Systém finančného riadenia</w:t>
            </w:r>
            <w:r>
              <w:rPr>
                <w:sz w:val="20"/>
                <w:szCs w:val="20"/>
              </w:rPr>
              <w:t xml:space="preserve"> ŠF a KF.</w:t>
            </w:r>
          </w:p>
          <w:p w:rsidR="00EC5272" w:rsidRPr="00EC5272" w:rsidRDefault="00EC5272" w:rsidP="00320386">
            <w:pPr>
              <w:jc w:val="both"/>
              <w:rPr>
                <w:sz w:val="20"/>
                <w:szCs w:val="20"/>
              </w:rPr>
            </w:pPr>
          </w:p>
        </w:tc>
        <w:tc>
          <w:tcPr>
            <w:tcW w:w="2338" w:type="dxa"/>
            <w:shd w:val="clear" w:color="auto" w:fill="DBE5F1"/>
            <w:noWrap/>
          </w:tcPr>
          <w:p w:rsidR="00EC5272" w:rsidRPr="00EC5272" w:rsidRDefault="00EC5272" w:rsidP="00320386">
            <w:pPr>
              <w:overflowPunct w:val="0"/>
              <w:autoSpaceDE w:val="0"/>
              <w:autoSpaceDN w:val="0"/>
              <w:adjustRightInd w:val="0"/>
              <w:ind w:left="57"/>
              <w:jc w:val="both"/>
              <w:textAlignment w:val="baseline"/>
              <w:rPr>
                <w:sz w:val="20"/>
                <w:szCs w:val="20"/>
              </w:rPr>
            </w:pPr>
            <w:r w:rsidRPr="00EC5272">
              <w:rPr>
                <w:sz w:val="20"/>
                <w:szCs w:val="20"/>
              </w:rPr>
              <w:t>Nedostatok vznikol v dôsledku nenaplnenia administratívnych kapacít v rámci opatrenia TP. Zodpovední manažéri TP boli upozornení riaditeľom odboru dňa 23.</w:t>
            </w:r>
            <w:r w:rsidR="00941B4B">
              <w:rPr>
                <w:sz w:val="20"/>
                <w:szCs w:val="20"/>
              </w:rPr>
              <w:t> </w:t>
            </w:r>
            <w:r w:rsidRPr="00EC5272">
              <w:rPr>
                <w:sz w:val="20"/>
                <w:szCs w:val="20"/>
              </w:rPr>
              <w:t>11.</w:t>
            </w:r>
            <w:r w:rsidR="00941B4B">
              <w:rPr>
                <w:sz w:val="20"/>
                <w:szCs w:val="20"/>
              </w:rPr>
              <w:t> </w:t>
            </w:r>
            <w:r w:rsidRPr="00EC5272">
              <w:rPr>
                <w:sz w:val="20"/>
                <w:szCs w:val="20"/>
              </w:rPr>
              <w:t xml:space="preserve">2012 na striktné dodržiavanie všetkých termínov stanovených Systémom finančného riadenia ŠF a KF. </w:t>
            </w:r>
            <w:r w:rsidRPr="00EC5272">
              <w:rPr>
                <w:rStyle w:val="Odkaznapoznmkupodiarou"/>
                <w:sz w:val="20"/>
                <w:szCs w:val="20"/>
              </w:rPr>
              <w:footnoteReference w:id="39"/>
            </w:r>
          </w:p>
        </w:tc>
      </w:tr>
    </w:tbl>
    <w:p w:rsidR="00EC5272" w:rsidRPr="00C47201" w:rsidRDefault="00EC5272" w:rsidP="00EC5272">
      <w:pPr>
        <w:jc w:val="both"/>
        <w:rPr>
          <w:sz w:val="20"/>
          <w:szCs w:val="20"/>
        </w:rPr>
      </w:pPr>
      <w:r w:rsidRPr="00C47201">
        <w:rPr>
          <w:sz w:val="20"/>
          <w:szCs w:val="20"/>
        </w:rPr>
        <w:t>Zdroj: správa z vládneho auditu A446</w:t>
      </w:r>
    </w:p>
    <w:p w:rsidR="00107CC7" w:rsidRPr="00C21864" w:rsidRDefault="00943D5A" w:rsidP="00C21864">
      <w:pPr>
        <w:pStyle w:val="Nadpis3"/>
        <w:spacing w:before="480" w:after="240"/>
        <w:rPr>
          <w:rFonts w:ascii="Times New Roman" w:hAnsi="Times New Roman"/>
          <w:iCs/>
          <w:sz w:val="28"/>
        </w:rPr>
      </w:pPr>
      <w:bookmarkStart w:id="84" w:name="_Toc264963934"/>
      <w:bookmarkStart w:id="85" w:name="_Toc311017861"/>
      <w:bookmarkStart w:id="86" w:name="_Toc326050932"/>
      <w:bookmarkStart w:id="87" w:name="_Toc357609948"/>
      <w:r w:rsidRPr="00C21864">
        <w:rPr>
          <w:rFonts w:ascii="Times New Roman" w:hAnsi="Times New Roman"/>
          <w:iCs/>
          <w:sz w:val="28"/>
        </w:rPr>
        <w:t xml:space="preserve">Implementácia OP KaHR </w:t>
      </w:r>
      <w:r w:rsidR="00801EB2" w:rsidRPr="00C21864">
        <w:rPr>
          <w:rFonts w:ascii="Times New Roman" w:hAnsi="Times New Roman"/>
          <w:iCs/>
          <w:sz w:val="28"/>
        </w:rPr>
        <w:t>z</w:t>
      </w:r>
      <w:r w:rsidRPr="00C21864">
        <w:rPr>
          <w:rFonts w:ascii="Times New Roman" w:hAnsi="Times New Roman"/>
          <w:iCs/>
          <w:sz w:val="28"/>
        </w:rPr>
        <w:t xml:space="preserve"> regionálneho aspektu</w:t>
      </w:r>
      <w:bookmarkEnd w:id="84"/>
      <w:bookmarkEnd w:id="85"/>
      <w:bookmarkEnd w:id="86"/>
      <w:bookmarkEnd w:id="87"/>
    </w:p>
    <w:p w:rsidR="009A3DEE" w:rsidRPr="00DF05C6" w:rsidRDefault="00831DA3" w:rsidP="00562388">
      <w:pPr>
        <w:spacing w:before="120"/>
        <w:jc w:val="both"/>
        <w:rPr>
          <w:color w:val="0070C0"/>
        </w:rPr>
      </w:pPr>
      <w:r w:rsidRPr="002A19F0">
        <w:t xml:space="preserve">V rámci tejto kapitoly sa pravidelne kumulatívne zhodnocuje implementácia OP </w:t>
      </w:r>
      <w:r w:rsidR="005E707A" w:rsidRPr="002A19F0">
        <w:t xml:space="preserve">z regionálneho hľadiska, t. j. vyhodnocuje sa </w:t>
      </w:r>
      <w:r w:rsidR="009D7387" w:rsidRPr="002A19F0">
        <w:t xml:space="preserve">okamžitý </w:t>
      </w:r>
      <w:r w:rsidR="005E707A" w:rsidRPr="002A19F0">
        <w:t>prínos OP KaHR v rámci jednotlivých regiónov SR, s výnimkou Bratislavského, ktorý sa v rámci OP KaHR nepodporuje</w:t>
      </w:r>
      <w:r w:rsidR="007A4702" w:rsidRPr="002A19F0">
        <w:t xml:space="preserve">. </w:t>
      </w:r>
      <w:r w:rsidR="002A19F0" w:rsidRPr="002A19F0">
        <w:t xml:space="preserve">Do vyhodnocovania stavu na úrovni regiónov nie je možné </w:t>
      </w:r>
      <w:r w:rsidR="002A19F0">
        <w:t xml:space="preserve">z hľadiska ich charakteru  </w:t>
      </w:r>
      <w:r w:rsidR="002A19F0" w:rsidRPr="002A19F0">
        <w:t xml:space="preserve">zahrnúť </w:t>
      </w:r>
      <w:r w:rsidR="00AB422C" w:rsidRPr="002A19F0">
        <w:t>národné projekty</w:t>
      </w:r>
      <w:r w:rsidR="009B7799" w:rsidRPr="002A19F0">
        <w:t>, projekty TP</w:t>
      </w:r>
      <w:r w:rsidR="00AB422C" w:rsidRPr="002A19F0">
        <w:t xml:space="preserve"> a</w:t>
      </w:r>
      <w:r w:rsidR="009D7387" w:rsidRPr="002A19F0">
        <w:t xml:space="preserve"> dočasne ani </w:t>
      </w:r>
      <w:r w:rsidR="00AB422C" w:rsidRPr="002A19F0">
        <w:t xml:space="preserve">projekty </w:t>
      </w:r>
      <w:r w:rsidR="00941B4B">
        <w:t>i</w:t>
      </w:r>
      <w:r w:rsidR="00AB422C" w:rsidRPr="002A19F0">
        <w:t>niciatívy JEREMIE, kde k 31. 12. 201</w:t>
      </w:r>
      <w:r w:rsidR="002A19F0" w:rsidRPr="002A19F0">
        <w:t>2</w:t>
      </w:r>
      <w:r w:rsidR="0022384E" w:rsidRPr="002A19F0">
        <w:t xml:space="preserve"> zatiaľ</w:t>
      </w:r>
      <w:r w:rsidR="00AB422C" w:rsidRPr="002A19F0">
        <w:t xml:space="preserve"> neboli podporené konkrétne MSP projekty. </w:t>
      </w:r>
      <w:r w:rsidR="002A19F0">
        <w:t xml:space="preserve">Aj po dodatočnej </w:t>
      </w:r>
      <w:proofErr w:type="spellStart"/>
      <w:r w:rsidR="002A19F0">
        <w:t>realokácii</w:t>
      </w:r>
      <w:proofErr w:type="spellEnd"/>
      <w:r w:rsidR="002A19F0">
        <w:t xml:space="preserve"> do OP KaHR bola regionálna alokácia</w:t>
      </w:r>
      <w:r w:rsidR="00357DE5" w:rsidRPr="00DF05C6">
        <w:rPr>
          <w:color w:val="0070C0"/>
        </w:rPr>
        <w:t xml:space="preserve"> </w:t>
      </w:r>
      <w:r w:rsidR="00357DE5" w:rsidRPr="002A19F0">
        <w:t xml:space="preserve">v Programovom manuáli stanovená proporcionálne a orientačne z dôvodu, že RO nechce uprednostniť menej kvalitné projekty len na základe vyrovnania regionálnych alokácií. </w:t>
      </w:r>
      <w:r w:rsidR="00357DE5" w:rsidRPr="00D37683">
        <w:t>V rámci výberových kritérií sú však zohľadnené aj regionálne disparity</w:t>
      </w:r>
      <w:r w:rsidR="0022384E" w:rsidRPr="00D37683">
        <w:t>,</w:t>
      </w:r>
      <w:r w:rsidR="00357DE5" w:rsidRPr="00D37683">
        <w:t xml:space="preserve"> a tak je bodovo vyššie hodnotený projekt zo</w:t>
      </w:r>
      <w:r w:rsidR="00D37683">
        <w:t> </w:t>
      </w:r>
      <w:r w:rsidR="00357DE5" w:rsidRPr="00D37683">
        <w:t xml:space="preserve">zaostalejšieho regiónu. </w:t>
      </w:r>
      <w:r w:rsidR="009A3DEE" w:rsidRPr="003C1D35">
        <w:t xml:space="preserve">Výnimkou je </w:t>
      </w:r>
      <w:r w:rsidR="00941B4B">
        <w:t>o</w:t>
      </w:r>
      <w:r w:rsidR="009A3DEE" w:rsidRPr="003C1D35">
        <w:t xml:space="preserve">patrenie 1.3 </w:t>
      </w:r>
      <w:r w:rsidR="00B57B53" w:rsidRPr="003C1D35">
        <w:t>Podpora inovačných aktivít v podnikoch</w:t>
      </w:r>
      <w:r w:rsidR="009A3DEE" w:rsidRPr="003C1D35">
        <w:t>, kde sa schém</w:t>
      </w:r>
      <w:r w:rsidR="00357DE5" w:rsidRPr="003C1D35">
        <w:t>a</w:t>
      </w:r>
      <w:r w:rsidR="009A3DEE" w:rsidRPr="003C1D35">
        <w:t xml:space="preserve"> štátnej pomoci upravila v súlade s limitmi </w:t>
      </w:r>
      <w:r w:rsidR="00941B4B">
        <w:t>n</w:t>
      </w:r>
      <w:r w:rsidR="00261257" w:rsidRPr="003C1D35">
        <w:t>ariadenia</w:t>
      </w:r>
      <w:r w:rsidR="009A3DEE" w:rsidRPr="003C1D35">
        <w:t xml:space="preserve"> Komisie (ES) </w:t>
      </w:r>
      <w:r w:rsidR="0022384E" w:rsidRPr="003C1D35">
        <w:t>č. </w:t>
      </w:r>
      <w:r w:rsidR="009A3DEE" w:rsidRPr="003C1D35">
        <w:t>800/2008, aby sa stimulovali projekty priemyselného výskumu a experimentálneho vývoja.</w:t>
      </w:r>
    </w:p>
    <w:p w:rsidR="00DC417F" w:rsidRPr="00DF05C6" w:rsidRDefault="00F23D4E" w:rsidP="00562388">
      <w:pPr>
        <w:spacing w:before="120"/>
        <w:jc w:val="both"/>
        <w:rPr>
          <w:color w:val="0070C0"/>
        </w:rPr>
      </w:pPr>
      <w:r w:rsidRPr="00D37683">
        <w:t>V</w:t>
      </w:r>
      <w:r w:rsidR="002A71BA" w:rsidRPr="00D37683">
        <w:t> rámci OP KaHR bolo k 31. 12. 201</w:t>
      </w:r>
      <w:r w:rsidR="00D37683" w:rsidRPr="00D37683">
        <w:t>2</w:t>
      </w:r>
      <w:r w:rsidR="002A71BA" w:rsidRPr="00D37683">
        <w:t xml:space="preserve"> súhrnne vyhlásených </w:t>
      </w:r>
      <w:r w:rsidR="00D37683" w:rsidRPr="00D37683">
        <w:t>30</w:t>
      </w:r>
      <w:r w:rsidR="002A71BA" w:rsidRPr="00D37683">
        <w:t xml:space="preserve"> dopytovo orientovaných výziev</w:t>
      </w:r>
      <w:r w:rsidR="004D70DC" w:rsidRPr="00D37683">
        <w:t xml:space="preserve">, </w:t>
      </w:r>
      <w:r w:rsidR="002A71BA" w:rsidRPr="00D37683">
        <w:t>z ktorých 3 boli ku koncu roka otvorené.</w:t>
      </w:r>
      <w:r w:rsidR="002A71BA" w:rsidRPr="00AE29B1">
        <w:t xml:space="preserve"> </w:t>
      </w:r>
      <w:r w:rsidRPr="00AE29B1">
        <w:t xml:space="preserve">V rámci </w:t>
      </w:r>
      <w:r w:rsidR="007E1917" w:rsidRPr="00AE29B1">
        <w:t>uzavretých</w:t>
      </w:r>
      <w:r w:rsidRPr="00AE29B1">
        <w:t xml:space="preserve"> výziev bolo predložených </w:t>
      </w:r>
      <w:r w:rsidR="00AE29B1" w:rsidRPr="00AE29B1">
        <w:t>4 145</w:t>
      </w:r>
      <w:r w:rsidRPr="00AE29B1">
        <w:t xml:space="preserve"> </w:t>
      </w:r>
      <w:r w:rsidR="007E1917" w:rsidRPr="00AE29B1">
        <w:t>žiadostí o NFP</w:t>
      </w:r>
      <w:r w:rsidRPr="00AE29B1">
        <w:t xml:space="preserve">, </w:t>
      </w:r>
      <w:r w:rsidR="009A520B" w:rsidRPr="00AE29B1">
        <w:t xml:space="preserve">na základe úspešnosti hodnotenia </w:t>
      </w:r>
      <w:r w:rsidR="00AE29B1" w:rsidRPr="00AE29B1">
        <w:t xml:space="preserve">bolo </w:t>
      </w:r>
      <w:r w:rsidR="009A520B" w:rsidRPr="00AE29B1">
        <w:t xml:space="preserve">zmluvne viazaných </w:t>
      </w:r>
      <w:r w:rsidR="00B2597B" w:rsidRPr="00AE29B1">
        <w:t>7</w:t>
      </w:r>
      <w:r w:rsidR="00AE29B1" w:rsidRPr="00AE29B1">
        <w:t>56</w:t>
      </w:r>
      <w:r w:rsidR="009A520B" w:rsidRPr="00AE29B1">
        <w:t xml:space="preserve"> projektov</w:t>
      </w:r>
      <w:r w:rsidR="00B2597B" w:rsidRPr="00AE29B1">
        <w:rPr>
          <w:rStyle w:val="Odkaznapoznmkupodiarou"/>
        </w:rPr>
        <w:footnoteReference w:id="40"/>
      </w:r>
      <w:r w:rsidR="009A520B" w:rsidRPr="00AE29B1">
        <w:t xml:space="preserve">, </w:t>
      </w:r>
      <w:r w:rsidRPr="00AE29B1">
        <w:t>pričom</w:t>
      </w:r>
      <w:r w:rsidR="00DC417F" w:rsidRPr="00AE29B1">
        <w:t>:</w:t>
      </w:r>
    </w:p>
    <w:p w:rsidR="00833DA3" w:rsidRPr="00CC7AE9" w:rsidRDefault="00DC417F" w:rsidP="00D3627E">
      <w:pPr>
        <w:pStyle w:val="Odsekzoznamu"/>
        <w:numPr>
          <w:ilvl w:val="0"/>
          <w:numId w:val="12"/>
        </w:numPr>
        <w:spacing w:before="120"/>
        <w:ind w:left="851" w:hanging="425"/>
        <w:jc w:val="both"/>
      </w:pPr>
      <w:r w:rsidRPr="00CC7AE9">
        <w:t>najvyšší</w:t>
      </w:r>
      <w:r w:rsidR="00833DA3" w:rsidRPr="00CC7AE9">
        <w:t xml:space="preserve"> </w:t>
      </w:r>
      <w:r w:rsidR="00833DA3" w:rsidRPr="00CC7AE9">
        <w:rPr>
          <w:b/>
        </w:rPr>
        <w:t xml:space="preserve">počet </w:t>
      </w:r>
      <w:r w:rsidR="00267BC9" w:rsidRPr="00CC7AE9">
        <w:rPr>
          <w:b/>
        </w:rPr>
        <w:t>predložených žiadostí o NFP</w:t>
      </w:r>
      <w:r w:rsidR="002E60B9" w:rsidRPr="00CC7AE9">
        <w:rPr>
          <w:rStyle w:val="Odkaznapoznmkupodiarou"/>
        </w:rPr>
        <w:footnoteReference w:id="41"/>
      </w:r>
      <w:r w:rsidR="00833DA3" w:rsidRPr="00CC7AE9">
        <w:t xml:space="preserve"> (</w:t>
      </w:r>
      <w:r w:rsidR="00CC7AE9" w:rsidRPr="00CC7AE9">
        <w:t>815</w:t>
      </w:r>
      <w:r w:rsidR="00833DA3" w:rsidRPr="00CC7AE9">
        <w:t>)</w:t>
      </w:r>
      <w:r w:rsidR="009A520B" w:rsidRPr="00CC7AE9">
        <w:t xml:space="preserve"> </w:t>
      </w:r>
      <w:r w:rsidRPr="00CC7AE9">
        <w:t xml:space="preserve">bol </w:t>
      </w:r>
      <w:r w:rsidR="00833DA3" w:rsidRPr="00CC7AE9">
        <w:t>z </w:t>
      </w:r>
      <w:r w:rsidR="00833DA3" w:rsidRPr="00CC7AE9">
        <w:rPr>
          <w:u w:val="single"/>
        </w:rPr>
        <w:t>Prešovského regiónu</w:t>
      </w:r>
      <w:r w:rsidR="009A520B" w:rsidRPr="00CC7AE9">
        <w:t xml:space="preserve">, za ním nasleduje </w:t>
      </w:r>
      <w:r w:rsidRPr="00CC7AE9">
        <w:t>Žilinský (</w:t>
      </w:r>
      <w:r w:rsidR="00CC7AE9" w:rsidRPr="00CC7AE9">
        <w:t>744</w:t>
      </w:r>
      <w:r w:rsidRPr="00CC7AE9">
        <w:t xml:space="preserve">), </w:t>
      </w:r>
      <w:r w:rsidR="009A520B" w:rsidRPr="00CC7AE9">
        <w:t>Banskobystrický (</w:t>
      </w:r>
      <w:r w:rsidR="00CC7AE9" w:rsidRPr="00CC7AE9">
        <w:t>693</w:t>
      </w:r>
      <w:r w:rsidR="009A520B" w:rsidRPr="00CC7AE9">
        <w:t>) a Košický región (</w:t>
      </w:r>
      <w:r w:rsidR="00CC7AE9" w:rsidRPr="00CC7AE9">
        <w:t>517</w:t>
      </w:r>
      <w:r w:rsidR="009A520B" w:rsidRPr="00CC7AE9">
        <w:t>)</w:t>
      </w:r>
      <w:r w:rsidR="00CC7AE9">
        <w:t xml:space="preserve"> – v porovnaní s údajmi platnými k 31. 12. 2011 zostáva rovnaké poradie regiónov;</w:t>
      </w:r>
    </w:p>
    <w:p w:rsidR="006A4D72" w:rsidRPr="00D91508" w:rsidRDefault="00DC417F" w:rsidP="00D3627E">
      <w:pPr>
        <w:pStyle w:val="Odsekzoznamu"/>
        <w:numPr>
          <w:ilvl w:val="0"/>
          <w:numId w:val="12"/>
        </w:numPr>
        <w:spacing w:before="120"/>
        <w:ind w:left="851" w:hanging="425"/>
        <w:jc w:val="both"/>
      </w:pPr>
      <w:r w:rsidRPr="00D91508">
        <w:t xml:space="preserve">najvyšší </w:t>
      </w:r>
      <w:r w:rsidRPr="00D91508">
        <w:rPr>
          <w:b/>
        </w:rPr>
        <w:t>počet zmluvne viazaných projektov</w:t>
      </w:r>
      <w:r w:rsidRPr="00D91508">
        <w:t xml:space="preserve"> </w:t>
      </w:r>
      <w:r w:rsidR="00AF618D" w:rsidRPr="00D91508">
        <w:t>(</w:t>
      </w:r>
      <w:r w:rsidR="00D91508" w:rsidRPr="00D91508">
        <w:t>156</w:t>
      </w:r>
      <w:r w:rsidR="00AF618D" w:rsidRPr="00D91508">
        <w:t xml:space="preserve">) bol taktiež z </w:t>
      </w:r>
      <w:r w:rsidR="00AF618D" w:rsidRPr="00D91508">
        <w:rPr>
          <w:u w:val="single"/>
        </w:rPr>
        <w:t>Prešovského regiónu</w:t>
      </w:r>
      <w:r w:rsidR="00AF618D" w:rsidRPr="00D91508">
        <w:t>, za ním nasleduje Banskobystrický (</w:t>
      </w:r>
      <w:r w:rsidR="00D91508" w:rsidRPr="00D91508">
        <w:t>144</w:t>
      </w:r>
      <w:r w:rsidR="00AF618D" w:rsidRPr="00D91508">
        <w:t>), Žilinský (</w:t>
      </w:r>
      <w:r w:rsidR="00D91508" w:rsidRPr="00D91508">
        <w:t>104</w:t>
      </w:r>
      <w:r w:rsidR="00AF618D" w:rsidRPr="00D91508">
        <w:t>) a </w:t>
      </w:r>
      <w:r w:rsidR="00562388" w:rsidRPr="00D91508">
        <w:t>Košický</w:t>
      </w:r>
      <w:r w:rsidR="00AF618D" w:rsidRPr="00D91508">
        <w:t xml:space="preserve"> región (</w:t>
      </w:r>
      <w:r w:rsidR="00D91508" w:rsidRPr="00D91508">
        <w:t>103</w:t>
      </w:r>
      <w:r w:rsidR="00AF618D" w:rsidRPr="00D91508">
        <w:t>)</w:t>
      </w:r>
      <w:r w:rsidR="00D91508" w:rsidRPr="00D91508">
        <w:t xml:space="preserve"> – rovnako ako pri predložených žiadostiach o NFP - v porovnaní s údajmi platnými k 31. 12. 2011 zostáva rovnaké poradie regiónov</w:t>
      </w:r>
      <w:r w:rsidR="006A4D72" w:rsidRPr="00D91508">
        <w:t>;</w:t>
      </w:r>
    </w:p>
    <w:p w:rsidR="00DC417F" w:rsidRPr="00D91508" w:rsidRDefault="006A4D72" w:rsidP="00D3627E">
      <w:pPr>
        <w:pStyle w:val="Odsekzoznamu"/>
        <w:numPr>
          <w:ilvl w:val="0"/>
          <w:numId w:val="12"/>
        </w:numPr>
        <w:spacing w:before="120"/>
        <w:ind w:left="851" w:hanging="425"/>
        <w:jc w:val="both"/>
      </w:pPr>
      <w:r w:rsidRPr="00D91508">
        <w:t>najvyšší počet projektov v realizácii bol k 31. 12. 201</w:t>
      </w:r>
      <w:r w:rsidR="00D91508" w:rsidRPr="00D91508">
        <w:t>2</w:t>
      </w:r>
      <w:r w:rsidRPr="00D91508">
        <w:t xml:space="preserve"> v </w:t>
      </w:r>
      <w:r w:rsidR="00562388" w:rsidRPr="00D91508">
        <w:t>Prešovskom</w:t>
      </w:r>
      <w:r w:rsidRPr="00D91508">
        <w:t xml:space="preserve"> regióne (</w:t>
      </w:r>
      <w:r w:rsidR="00D91508" w:rsidRPr="00D91508">
        <w:t>46</w:t>
      </w:r>
      <w:r w:rsidRPr="00D91508">
        <w:t>) a najviac ukončených projektov bolo v </w:t>
      </w:r>
      <w:r w:rsidR="00562388" w:rsidRPr="00D91508">
        <w:t>Banskobystrickom</w:t>
      </w:r>
      <w:r w:rsidRPr="00D91508">
        <w:t xml:space="preserve"> regióne (</w:t>
      </w:r>
      <w:r w:rsidR="00D91508" w:rsidRPr="00D91508">
        <w:t>108</w:t>
      </w:r>
      <w:r w:rsidRPr="00D91508">
        <w:t>)</w:t>
      </w:r>
      <w:r w:rsidR="00AF618D" w:rsidRPr="00D91508">
        <w:t>.</w:t>
      </w:r>
    </w:p>
    <w:p w:rsidR="006A4D72" w:rsidRPr="00D91508" w:rsidRDefault="009A520B" w:rsidP="00562388">
      <w:pPr>
        <w:spacing w:before="120"/>
        <w:jc w:val="both"/>
      </w:pPr>
      <w:r w:rsidRPr="00D91508">
        <w:t>Čo sa týka finančnej implementáci</w:t>
      </w:r>
      <w:r w:rsidR="00EF5294" w:rsidRPr="00D91508">
        <w:t>e</w:t>
      </w:r>
      <w:r w:rsidRPr="00D91508">
        <w:t xml:space="preserve"> podľa </w:t>
      </w:r>
      <w:r w:rsidR="006A4D72" w:rsidRPr="00D91508">
        <w:t>NUTS III, je možné zhodnotiť, že</w:t>
      </w:r>
      <w:r w:rsidR="00E869A5">
        <w:t> </w:t>
      </w:r>
      <w:r w:rsidR="006A4D72" w:rsidRPr="00D91508">
        <w:t>k 31. 12. 201</w:t>
      </w:r>
      <w:r w:rsidR="00D91508" w:rsidRPr="00D91508">
        <w:t>2</w:t>
      </w:r>
      <w:r w:rsidR="006A4D72" w:rsidRPr="00D91508">
        <w:t>:</w:t>
      </w:r>
      <w:r w:rsidRPr="00D91508">
        <w:t xml:space="preserve"> </w:t>
      </w:r>
    </w:p>
    <w:p w:rsidR="00ED50FF" w:rsidRPr="00092042" w:rsidRDefault="009A520B" w:rsidP="00D3627E">
      <w:pPr>
        <w:pStyle w:val="Odsekzoznamu"/>
        <w:numPr>
          <w:ilvl w:val="0"/>
          <w:numId w:val="12"/>
        </w:numPr>
        <w:spacing w:before="120"/>
        <w:ind w:left="851" w:hanging="425"/>
        <w:jc w:val="both"/>
      </w:pPr>
      <w:r w:rsidRPr="00092042">
        <w:t xml:space="preserve">najvyšší </w:t>
      </w:r>
      <w:r w:rsidRPr="00092042">
        <w:rPr>
          <w:b/>
        </w:rPr>
        <w:t>objem zmluvne viazaných finančných prostriedkov</w:t>
      </w:r>
      <w:r w:rsidR="004F1037" w:rsidRPr="00092042">
        <w:rPr>
          <w:rStyle w:val="Odkaznapoznmkupodiarou"/>
        </w:rPr>
        <w:footnoteReference w:id="42"/>
      </w:r>
      <w:r w:rsidRPr="00092042">
        <w:t xml:space="preserve"> </w:t>
      </w:r>
      <w:r w:rsidR="006A4D72" w:rsidRPr="00092042">
        <w:t>bol</w:t>
      </w:r>
      <w:r w:rsidRPr="00092042">
        <w:t xml:space="preserve"> v rámci </w:t>
      </w:r>
      <w:r w:rsidRPr="00092042">
        <w:rPr>
          <w:u w:val="single"/>
        </w:rPr>
        <w:t>Banskobystrického regiónu</w:t>
      </w:r>
      <w:r w:rsidRPr="00092042">
        <w:t xml:space="preserve"> (</w:t>
      </w:r>
      <w:r w:rsidR="00092042" w:rsidRPr="00092042">
        <w:t>109,38</w:t>
      </w:r>
      <w:r w:rsidRPr="00092042">
        <w:t xml:space="preserve"> mil. </w:t>
      </w:r>
      <w:r w:rsidR="002D30ED" w:rsidRPr="00092042">
        <w:t>Eur</w:t>
      </w:r>
      <w:r w:rsidRPr="00092042">
        <w:t>), za ním nasleduje Prešovský (</w:t>
      </w:r>
      <w:r w:rsidR="00092042" w:rsidRPr="00092042">
        <w:t>98,55</w:t>
      </w:r>
      <w:r w:rsidR="00562388" w:rsidRPr="00092042">
        <w:t> </w:t>
      </w:r>
      <w:r w:rsidRPr="00092042">
        <w:t>mil.</w:t>
      </w:r>
      <w:r w:rsidR="00E054B4" w:rsidRPr="00092042">
        <w:t> </w:t>
      </w:r>
      <w:r w:rsidR="002D30ED" w:rsidRPr="00092042">
        <w:t>Eur</w:t>
      </w:r>
      <w:r w:rsidRPr="00092042">
        <w:t xml:space="preserve">), </w:t>
      </w:r>
      <w:r w:rsidR="00ED50FF" w:rsidRPr="00092042">
        <w:t>Nitriansky</w:t>
      </w:r>
      <w:r w:rsidR="00EF5294" w:rsidRPr="00092042">
        <w:t xml:space="preserve"> (</w:t>
      </w:r>
      <w:r w:rsidR="00092042" w:rsidRPr="00092042">
        <w:t>85,69</w:t>
      </w:r>
      <w:r w:rsidR="00EF5294" w:rsidRPr="00092042">
        <w:t xml:space="preserve"> mil. </w:t>
      </w:r>
      <w:r w:rsidR="002D30ED" w:rsidRPr="00092042">
        <w:t>Eur</w:t>
      </w:r>
      <w:r w:rsidR="00EF5294" w:rsidRPr="00092042">
        <w:t>) a </w:t>
      </w:r>
      <w:r w:rsidR="00ED50FF" w:rsidRPr="00092042">
        <w:t>Košický</w:t>
      </w:r>
      <w:r w:rsidR="00EF5294" w:rsidRPr="00092042">
        <w:t xml:space="preserve"> región (</w:t>
      </w:r>
      <w:r w:rsidR="00092042" w:rsidRPr="00092042">
        <w:t>69,62</w:t>
      </w:r>
      <w:r w:rsidR="00EF5294" w:rsidRPr="00092042">
        <w:t xml:space="preserve"> mil. </w:t>
      </w:r>
      <w:r w:rsidR="002D30ED" w:rsidRPr="00092042">
        <w:t>Eur</w:t>
      </w:r>
      <w:r w:rsidR="00EF5294" w:rsidRPr="00092042">
        <w:t>)</w:t>
      </w:r>
      <w:r w:rsidR="00092042">
        <w:t xml:space="preserve"> - v porovnaní s údajmi platnými k 31. 12. 2011 zostáva rovnaké poradie regiónov</w:t>
      </w:r>
      <w:r w:rsidR="00ED50FF" w:rsidRPr="00092042">
        <w:t>;</w:t>
      </w:r>
    </w:p>
    <w:p w:rsidR="009A520B" w:rsidRPr="00092042" w:rsidRDefault="00ED50FF" w:rsidP="00D3627E">
      <w:pPr>
        <w:pStyle w:val="Odsekzoznamu"/>
        <w:numPr>
          <w:ilvl w:val="0"/>
          <w:numId w:val="12"/>
        </w:numPr>
        <w:spacing w:before="120"/>
        <w:ind w:left="851" w:hanging="425"/>
        <w:jc w:val="both"/>
      </w:pPr>
      <w:r w:rsidRPr="00092042">
        <w:t>z</w:t>
      </w:r>
      <w:r w:rsidR="00EF5294" w:rsidRPr="00092042">
        <w:t xml:space="preserve"> hľadiska čerpania je na prvom mieste </w:t>
      </w:r>
      <w:r w:rsidRPr="00092042">
        <w:rPr>
          <w:u w:val="single"/>
        </w:rPr>
        <w:t>Banskobystrický</w:t>
      </w:r>
      <w:r w:rsidR="00EF5294" w:rsidRPr="00092042">
        <w:rPr>
          <w:u w:val="single"/>
        </w:rPr>
        <w:t xml:space="preserve"> región</w:t>
      </w:r>
      <w:r w:rsidR="00EF5294" w:rsidRPr="00092042">
        <w:t xml:space="preserve">, kde bolo dosiaľ na základe zmluvne viazaných finančných prostriedkov vyčerpaných </w:t>
      </w:r>
      <w:r w:rsidR="00092042" w:rsidRPr="00092042">
        <w:t>8</w:t>
      </w:r>
      <w:r w:rsidR="00256296">
        <w:t>2</w:t>
      </w:r>
      <w:r w:rsidR="00092042" w:rsidRPr="00092042">
        <w:t>,</w:t>
      </w:r>
      <w:r w:rsidR="00256296">
        <w:t>77</w:t>
      </w:r>
      <w:r w:rsidR="00EF5294" w:rsidRPr="00092042">
        <w:t xml:space="preserve"> mil. </w:t>
      </w:r>
      <w:r w:rsidR="002D30ED" w:rsidRPr="00092042">
        <w:t>Eur</w:t>
      </w:r>
      <w:r w:rsidR="009D7387" w:rsidRPr="00092042">
        <w:rPr>
          <w:rStyle w:val="Odkaznapoznmkupodiarou"/>
        </w:rPr>
        <w:footnoteReference w:id="43"/>
      </w:r>
      <w:r w:rsidR="00EF5294" w:rsidRPr="00092042">
        <w:t>.</w:t>
      </w:r>
    </w:p>
    <w:p w:rsidR="00092042" w:rsidRDefault="00092042" w:rsidP="009D7387">
      <w:pPr>
        <w:spacing w:before="120"/>
        <w:jc w:val="both"/>
      </w:pPr>
      <w:r>
        <w:t>Na základe porovnania fyzických a finančných údajov je evidentné, že aj napriek vyššiemu počtu podporených projektov v konkrétnom kraji nemusí byť najvyšší aj objem pomoci pre tento kraj.</w:t>
      </w:r>
    </w:p>
    <w:p w:rsidR="00C85B2D" w:rsidRPr="00D91508" w:rsidRDefault="00C85B2D" w:rsidP="009D7387">
      <w:pPr>
        <w:spacing w:before="120"/>
        <w:jc w:val="both"/>
      </w:pPr>
      <w:r w:rsidRPr="00D91508">
        <w:t>V</w:t>
      </w:r>
      <w:r w:rsidR="008B305D" w:rsidRPr="00D91508">
        <w:t> </w:t>
      </w:r>
      <w:r w:rsidR="00F118F9" w:rsidRPr="00D91508">
        <w:t>tabuľk</w:t>
      </w:r>
      <w:r w:rsidR="008B305D" w:rsidRPr="00D91508">
        <w:t xml:space="preserve">ách č. </w:t>
      </w:r>
      <w:r w:rsidR="006715C7" w:rsidRPr="00D91508">
        <w:t>1</w:t>
      </w:r>
      <w:r w:rsidR="003730D7">
        <w:t>0</w:t>
      </w:r>
      <w:r w:rsidR="008B305D" w:rsidRPr="00D91508">
        <w:t xml:space="preserve"> a </w:t>
      </w:r>
      <w:r w:rsidR="006715C7" w:rsidRPr="00D91508">
        <w:t>1</w:t>
      </w:r>
      <w:r w:rsidR="003730D7">
        <w:t>1</w:t>
      </w:r>
      <w:r w:rsidR="00F118F9" w:rsidRPr="00D91508">
        <w:t xml:space="preserve"> sú </w:t>
      </w:r>
      <w:r w:rsidR="008B305D" w:rsidRPr="00D91508">
        <w:t xml:space="preserve">uvedené súhrnné </w:t>
      </w:r>
      <w:r w:rsidR="009D7387" w:rsidRPr="00D91508">
        <w:t xml:space="preserve">fyzické a finančné </w:t>
      </w:r>
      <w:r w:rsidR="00F118F9" w:rsidRPr="00D91508">
        <w:t xml:space="preserve">údaje týkajúce sa </w:t>
      </w:r>
      <w:r w:rsidR="00ED50FF" w:rsidRPr="00D91508">
        <w:t xml:space="preserve">prijatých </w:t>
      </w:r>
      <w:r w:rsidR="00F118F9" w:rsidRPr="00D91508">
        <w:t>žiadostí o NFP a zmluvne viazaných projekto</w:t>
      </w:r>
      <w:r w:rsidR="008B305D" w:rsidRPr="00D91508">
        <w:t>v</w:t>
      </w:r>
      <w:r w:rsidR="004E0E3B" w:rsidRPr="00D91508">
        <w:t xml:space="preserve"> realizovaných </w:t>
      </w:r>
      <w:r w:rsidR="00ED50FF" w:rsidRPr="00D91508">
        <w:t>v rámci</w:t>
      </w:r>
      <w:r w:rsidR="004E0E3B" w:rsidRPr="00D91508">
        <w:t xml:space="preserve"> dopytovo</w:t>
      </w:r>
      <w:r w:rsidR="009D7387" w:rsidRPr="00D91508">
        <w:t xml:space="preserve"> </w:t>
      </w:r>
      <w:r w:rsidR="004E0E3B" w:rsidRPr="00D91508">
        <w:t>orientovaných výziev</w:t>
      </w:r>
      <w:r w:rsidR="00F118F9" w:rsidRPr="00D91508">
        <w:t xml:space="preserve"> v regionálnom rozdelení.</w:t>
      </w:r>
    </w:p>
    <w:p w:rsidR="00943D5A" w:rsidRPr="00D37683" w:rsidRDefault="00943D5A" w:rsidP="0046434D">
      <w:pPr>
        <w:spacing w:before="120"/>
      </w:pPr>
      <w:r w:rsidRPr="00D37683">
        <w:t xml:space="preserve">Tabuľka č. </w:t>
      </w:r>
      <w:r w:rsidR="006715C7" w:rsidRPr="00D37683">
        <w:t>1</w:t>
      </w:r>
      <w:r w:rsidR="003730D7">
        <w:t>0</w:t>
      </w:r>
      <w:r w:rsidR="006715C7" w:rsidRPr="00D37683">
        <w:t>:</w:t>
      </w:r>
      <w:r w:rsidRPr="00D37683">
        <w:t xml:space="preserve"> Fyzická implementácia podľa NUTS II</w:t>
      </w:r>
      <w:r w:rsidR="00C85B2D" w:rsidRPr="00D37683">
        <w:t>I</w:t>
      </w:r>
      <w:r w:rsidRPr="00D37683">
        <w:t xml:space="preserve"> k 31. 12. 20</w:t>
      </w:r>
      <w:r w:rsidR="0046434D" w:rsidRPr="00D37683">
        <w:t>1</w:t>
      </w:r>
      <w:r w:rsidR="00D37683" w:rsidRPr="00D37683">
        <w:t>2</w:t>
      </w:r>
      <w:r w:rsidR="00AF610D">
        <w:rPr>
          <w:rStyle w:val="Odkaznapoznmkupodiarou"/>
        </w:rPr>
        <w:footnoteReference w:id="44"/>
      </w:r>
    </w:p>
    <w:tbl>
      <w:tblPr>
        <w:tblW w:w="7600" w:type="dxa"/>
        <w:jc w:val="center"/>
        <w:tblInd w:w="65" w:type="dxa"/>
        <w:tblCellMar>
          <w:left w:w="70" w:type="dxa"/>
          <w:right w:w="70" w:type="dxa"/>
        </w:tblCellMar>
        <w:tblLook w:val="04A0" w:firstRow="1" w:lastRow="0" w:firstColumn="1" w:lastColumn="0" w:noHBand="0" w:noVBand="1"/>
      </w:tblPr>
      <w:tblGrid>
        <w:gridCol w:w="2100"/>
        <w:gridCol w:w="1540"/>
        <w:gridCol w:w="1340"/>
        <w:gridCol w:w="1280"/>
        <w:gridCol w:w="1340"/>
      </w:tblGrid>
      <w:tr w:rsidR="009549A7" w:rsidRPr="00D37683" w:rsidTr="009549A7">
        <w:trPr>
          <w:trHeight w:val="227"/>
          <w:jc w:val="center"/>
        </w:trPr>
        <w:tc>
          <w:tcPr>
            <w:tcW w:w="2100" w:type="dxa"/>
            <w:tcBorders>
              <w:top w:val="dashed" w:sz="4" w:space="0" w:color="FFFFFF"/>
              <w:left w:val="dashed" w:sz="4" w:space="0" w:color="FFFFFF"/>
              <w:bottom w:val="dashed" w:sz="4" w:space="0" w:color="FFFFFF"/>
              <w:right w:val="dashed" w:sz="4" w:space="0" w:color="FFFFFF"/>
            </w:tcBorders>
            <w:shd w:val="clear" w:color="000000" w:fill="B8CCE4"/>
            <w:tcMar>
              <w:top w:w="28" w:type="dxa"/>
              <w:bottom w:w="28" w:type="dxa"/>
            </w:tcMar>
            <w:vAlign w:val="bottom"/>
            <w:hideMark/>
          </w:tcPr>
          <w:p w:rsidR="009549A7" w:rsidRPr="00D37683" w:rsidRDefault="009549A7">
            <w:pPr>
              <w:jc w:val="center"/>
              <w:rPr>
                <w:b/>
                <w:bCs/>
                <w:sz w:val="16"/>
                <w:szCs w:val="16"/>
              </w:rPr>
            </w:pPr>
            <w:bookmarkStart w:id="88" w:name="RANGE!A1:F29"/>
            <w:r w:rsidRPr="00D37683">
              <w:rPr>
                <w:b/>
                <w:bCs/>
                <w:sz w:val="16"/>
                <w:szCs w:val="16"/>
              </w:rPr>
              <w:t>Prioritná os</w:t>
            </w:r>
            <w:bookmarkEnd w:id="88"/>
          </w:p>
        </w:tc>
        <w:tc>
          <w:tcPr>
            <w:tcW w:w="1540" w:type="dxa"/>
            <w:tcBorders>
              <w:top w:val="dashed" w:sz="4" w:space="0" w:color="FFFFFF"/>
              <w:left w:val="nil"/>
              <w:bottom w:val="dashed" w:sz="4" w:space="0" w:color="FFFFFF"/>
              <w:right w:val="dashed" w:sz="4" w:space="0" w:color="FFFFFF"/>
            </w:tcBorders>
            <w:shd w:val="clear" w:color="000000" w:fill="B8CCE4"/>
            <w:tcMar>
              <w:top w:w="28" w:type="dxa"/>
              <w:bottom w:w="28" w:type="dxa"/>
            </w:tcMar>
            <w:vAlign w:val="bottom"/>
            <w:hideMark/>
          </w:tcPr>
          <w:p w:rsidR="009549A7" w:rsidRPr="00D37683" w:rsidRDefault="009549A7">
            <w:pPr>
              <w:jc w:val="center"/>
              <w:rPr>
                <w:b/>
                <w:bCs/>
                <w:sz w:val="16"/>
                <w:szCs w:val="16"/>
              </w:rPr>
            </w:pPr>
            <w:r w:rsidRPr="00D37683">
              <w:rPr>
                <w:b/>
                <w:bCs/>
                <w:sz w:val="16"/>
                <w:szCs w:val="16"/>
              </w:rPr>
              <w:t>Región NUTS III</w:t>
            </w:r>
          </w:p>
        </w:tc>
        <w:tc>
          <w:tcPr>
            <w:tcW w:w="1340" w:type="dxa"/>
            <w:tcBorders>
              <w:top w:val="dashed" w:sz="4" w:space="0" w:color="FFFFFF"/>
              <w:left w:val="nil"/>
              <w:bottom w:val="dashed" w:sz="4" w:space="0" w:color="FFFFFF"/>
              <w:right w:val="dashed" w:sz="4" w:space="0" w:color="FFFFFF"/>
            </w:tcBorders>
            <w:shd w:val="clear" w:color="000000" w:fill="B8CCE4"/>
            <w:tcMar>
              <w:top w:w="28" w:type="dxa"/>
              <w:bottom w:w="28" w:type="dxa"/>
            </w:tcMar>
            <w:vAlign w:val="bottom"/>
            <w:hideMark/>
          </w:tcPr>
          <w:p w:rsidR="009549A7" w:rsidRPr="00D37683" w:rsidRDefault="009549A7">
            <w:pPr>
              <w:jc w:val="center"/>
              <w:rPr>
                <w:b/>
                <w:bCs/>
                <w:sz w:val="16"/>
                <w:szCs w:val="16"/>
              </w:rPr>
            </w:pPr>
            <w:r w:rsidRPr="00D37683">
              <w:rPr>
                <w:b/>
                <w:bCs/>
                <w:sz w:val="16"/>
                <w:szCs w:val="16"/>
              </w:rPr>
              <w:t>Počet prijatých žiadostí o NFP</w:t>
            </w:r>
          </w:p>
        </w:tc>
        <w:tc>
          <w:tcPr>
            <w:tcW w:w="1280" w:type="dxa"/>
            <w:tcBorders>
              <w:top w:val="dashed" w:sz="4" w:space="0" w:color="FFFFFF"/>
              <w:left w:val="nil"/>
              <w:bottom w:val="dashed" w:sz="4" w:space="0" w:color="FFFFFF"/>
              <w:right w:val="dashed" w:sz="4" w:space="0" w:color="FFFFFF"/>
            </w:tcBorders>
            <w:shd w:val="clear" w:color="000000" w:fill="B8CCE4"/>
            <w:tcMar>
              <w:top w:w="28" w:type="dxa"/>
              <w:bottom w:w="28" w:type="dxa"/>
            </w:tcMar>
            <w:vAlign w:val="bottom"/>
            <w:hideMark/>
          </w:tcPr>
          <w:p w:rsidR="009549A7" w:rsidRPr="00D37683" w:rsidRDefault="009549A7">
            <w:pPr>
              <w:jc w:val="center"/>
              <w:rPr>
                <w:b/>
                <w:bCs/>
                <w:sz w:val="16"/>
                <w:szCs w:val="16"/>
              </w:rPr>
            </w:pPr>
            <w:r w:rsidRPr="00D37683">
              <w:rPr>
                <w:b/>
                <w:bCs/>
                <w:sz w:val="16"/>
                <w:szCs w:val="16"/>
              </w:rPr>
              <w:t>Počet zmluvne viazaných projektov</w:t>
            </w:r>
          </w:p>
        </w:tc>
        <w:tc>
          <w:tcPr>
            <w:tcW w:w="1340" w:type="dxa"/>
            <w:tcBorders>
              <w:top w:val="dashed" w:sz="4" w:space="0" w:color="FFFFFF"/>
              <w:left w:val="nil"/>
              <w:bottom w:val="dashed" w:sz="4" w:space="0" w:color="FFFFFF"/>
              <w:right w:val="dashed" w:sz="4" w:space="0" w:color="FFFFFF"/>
            </w:tcBorders>
            <w:shd w:val="clear" w:color="000000" w:fill="B8CCE4"/>
            <w:tcMar>
              <w:top w:w="28" w:type="dxa"/>
              <w:bottom w:w="28" w:type="dxa"/>
            </w:tcMar>
            <w:vAlign w:val="bottom"/>
            <w:hideMark/>
          </w:tcPr>
          <w:p w:rsidR="009549A7" w:rsidRPr="00D37683" w:rsidRDefault="009549A7">
            <w:pPr>
              <w:jc w:val="center"/>
              <w:rPr>
                <w:b/>
                <w:bCs/>
                <w:sz w:val="16"/>
                <w:szCs w:val="16"/>
              </w:rPr>
            </w:pPr>
            <w:r w:rsidRPr="00D37683">
              <w:rPr>
                <w:b/>
                <w:bCs/>
                <w:sz w:val="16"/>
                <w:szCs w:val="16"/>
              </w:rPr>
              <w:t>Počet ukončených projektov</w:t>
            </w:r>
          </w:p>
        </w:tc>
      </w:tr>
      <w:tr w:rsidR="009549A7" w:rsidRPr="00D37683" w:rsidTr="009549A7">
        <w:trPr>
          <w:trHeight w:val="227"/>
          <w:jc w:val="center"/>
        </w:trPr>
        <w:tc>
          <w:tcPr>
            <w:tcW w:w="2100" w:type="dxa"/>
            <w:vMerge w:val="restart"/>
            <w:tcBorders>
              <w:top w:val="nil"/>
              <w:left w:val="dashed" w:sz="4" w:space="0" w:color="FFFFFF"/>
              <w:bottom w:val="dashed" w:sz="4" w:space="0" w:color="FFFFFF"/>
              <w:right w:val="dashed" w:sz="4" w:space="0" w:color="FFFFFF"/>
            </w:tcBorders>
            <w:shd w:val="clear" w:color="000000" w:fill="B8CCE4"/>
            <w:tcMar>
              <w:top w:w="28" w:type="dxa"/>
              <w:bottom w:w="28" w:type="dxa"/>
            </w:tcMar>
            <w:vAlign w:val="center"/>
            <w:hideMark/>
          </w:tcPr>
          <w:p w:rsidR="009549A7" w:rsidRPr="00B75007" w:rsidRDefault="009549A7" w:rsidP="00AF610D">
            <w:pPr>
              <w:rPr>
                <w:bCs/>
                <w:i/>
                <w:sz w:val="16"/>
                <w:szCs w:val="16"/>
              </w:rPr>
            </w:pPr>
            <w:r w:rsidRPr="00AE29B1">
              <w:rPr>
                <w:bCs/>
                <w:sz w:val="16"/>
                <w:szCs w:val="16"/>
              </w:rPr>
              <w:t>Prioritná os 1</w:t>
            </w:r>
            <w:r w:rsidRPr="00B75007">
              <w:rPr>
                <w:bCs/>
                <w:i/>
                <w:sz w:val="16"/>
                <w:szCs w:val="16"/>
              </w:rPr>
              <w:t xml:space="preserve"> - Inovácie a rast konkurencieschopnosti</w:t>
            </w: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Bratislavský</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w:t>
            </w:r>
          </w:p>
        </w:tc>
        <w:tc>
          <w:tcPr>
            <w:tcW w:w="1280" w:type="dxa"/>
            <w:tcBorders>
              <w:top w:val="nil"/>
              <w:left w:val="nil"/>
              <w:bottom w:val="dashed" w:sz="4" w:space="0" w:color="FFFFFF"/>
              <w:right w:val="dashed" w:sz="4" w:space="0" w:color="FFFFFF"/>
            </w:tcBorders>
            <w:shd w:val="clear" w:color="000000" w:fill="DBE5F1"/>
            <w:tcMar>
              <w:top w:w="28" w:type="dxa"/>
              <w:bottom w:w="28" w:type="dxa"/>
            </w:tcMar>
            <w:vAlign w:val="bottom"/>
            <w:hideMark/>
          </w:tcPr>
          <w:p w:rsidR="009549A7" w:rsidRPr="00D37683" w:rsidRDefault="009549A7">
            <w:pPr>
              <w:jc w:val="right"/>
              <w:rPr>
                <w:b/>
                <w:bCs/>
                <w:sz w:val="16"/>
                <w:szCs w:val="16"/>
              </w:rPr>
            </w:pPr>
            <w:r w:rsidRPr="00D37683">
              <w:rPr>
                <w:b/>
                <w:bCs/>
                <w:sz w:val="16"/>
                <w:szCs w:val="16"/>
              </w:rPr>
              <w:t>-</w:t>
            </w:r>
          </w:p>
        </w:tc>
        <w:tc>
          <w:tcPr>
            <w:tcW w:w="1340" w:type="dxa"/>
            <w:tcBorders>
              <w:top w:val="nil"/>
              <w:left w:val="nil"/>
              <w:bottom w:val="dashed" w:sz="4" w:space="0" w:color="FFFFFF"/>
              <w:right w:val="dashed" w:sz="4" w:space="0" w:color="FFFFFF"/>
            </w:tcBorders>
            <w:shd w:val="clear" w:color="000000" w:fill="DBE5F1"/>
            <w:tcMar>
              <w:top w:w="28" w:type="dxa"/>
              <w:bottom w:w="28" w:type="dxa"/>
            </w:tcMar>
            <w:vAlign w:val="bottom"/>
            <w:hideMark/>
          </w:tcPr>
          <w:p w:rsidR="009549A7" w:rsidRPr="00D37683" w:rsidRDefault="009549A7">
            <w:pPr>
              <w:jc w:val="right"/>
              <w:rPr>
                <w:b/>
                <w:bCs/>
                <w:sz w:val="16"/>
                <w:szCs w:val="16"/>
              </w:rPr>
            </w:pPr>
            <w:r w:rsidRPr="00D37683">
              <w:rPr>
                <w:b/>
                <w:bCs/>
                <w:sz w:val="16"/>
                <w:szCs w:val="16"/>
              </w:rPr>
              <w:t xml:space="preserve">                     -     </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B75007" w:rsidRDefault="009549A7" w:rsidP="00AF610D">
            <w:pPr>
              <w:rPr>
                <w:bCs/>
                <w:i/>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Trnavský</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204</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42</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32</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B75007" w:rsidRDefault="009549A7" w:rsidP="00AF610D">
            <w:pPr>
              <w:rPr>
                <w:bCs/>
                <w:i/>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Trenčiansky</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250</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52</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36</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B75007" w:rsidRDefault="009549A7" w:rsidP="00AF610D">
            <w:pPr>
              <w:rPr>
                <w:bCs/>
                <w:i/>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Nitriansky</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242</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53</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43</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B75007" w:rsidRDefault="009549A7" w:rsidP="00AF610D">
            <w:pPr>
              <w:rPr>
                <w:bCs/>
                <w:i/>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Žilinský</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355</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64</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49</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B75007" w:rsidRDefault="009549A7" w:rsidP="00AF610D">
            <w:pPr>
              <w:rPr>
                <w:bCs/>
                <w:i/>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Banskobystrický</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380</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86</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69</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B75007" w:rsidRDefault="009549A7" w:rsidP="00AF610D">
            <w:pPr>
              <w:rPr>
                <w:bCs/>
                <w:i/>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Prešovský</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381</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91</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71</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B75007" w:rsidRDefault="009549A7" w:rsidP="00AF610D">
            <w:pPr>
              <w:rPr>
                <w:bCs/>
                <w:i/>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Košický</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252</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66</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45</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B75007" w:rsidRDefault="009549A7" w:rsidP="00AF610D">
            <w:pPr>
              <w:rPr>
                <w:bCs/>
                <w:i/>
                <w:sz w:val="16"/>
                <w:szCs w:val="16"/>
              </w:rPr>
            </w:pPr>
          </w:p>
        </w:tc>
        <w:tc>
          <w:tcPr>
            <w:tcW w:w="1540" w:type="dxa"/>
            <w:tcBorders>
              <w:top w:val="nil"/>
              <w:left w:val="nil"/>
              <w:bottom w:val="dashed" w:sz="4" w:space="0" w:color="FFFFFF"/>
              <w:right w:val="dashed" w:sz="4" w:space="0" w:color="FFFFFF"/>
            </w:tcBorders>
            <w:shd w:val="clear" w:color="000000" w:fill="B8CCE4"/>
            <w:tcMar>
              <w:top w:w="28" w:type="dxa"/>
              <w:bottom w:w="28" w:type="dxa"/>
            </w:tcMar>
            <w:vAlign w:val="bottom"/>
            <w:hideMark/>
          </w:tcPr>
          <w:p w:rsidR="009549A7" w:rsidRPr="00D37683" w:rsidRDefault="009549A7" w:rsidP="00AF610D">
            <w:pPr>
              <w:rPr>
                <w:sz w:val="16"/>
                <w:szCs w:val="16"/>
              </w:rPr>
            </w:pPr>
            <w:r w:rsidRPr="00D37683">
              <w:rPr>
                <w:sz w:val="16"/>
                <w:szCs w:val="16"/>
              </w:rPr>
              <w:t>Spolu</w:t>
            </w:r>
          </w:p>
        </w:tc>
        <w:tc>
          <w:tcPr>
            <w:tcW w:w="1340" w:type="dxa"/>
            <w:tcBorders>
              <w:top w:val="nil"/>
              <w:left w:val="nil"/>
              <w:bottom w:val="dashed" w:sz="4" w:space="0" w:color="FFFFFF"/>
              <w:right w:val="dashed" w:sz="4" w:space="0" w:color="FFFFFF"/>
            </w:tcBorders>
            <w:shd w:val="clear" w:color="000000" w:fill="B8CCE4"/>
            <w:noWrap/>
            <w:tcMar>
              <w:top w:w="28" w:type="dxa"/>
              <w:bottom w:w="28" w:type="dxa"/>
            </w:tcMar>
            <w:vAlign w:val="bottom"/>
            <w:hideMark/>
          </w:tcPr>
          <w:p w:rsidR="009549A7" w:rsidRPr="00D37683" w:rsidRDefault="009549A7">
            <w:pPr>
              <w:jc w:val="right"/>
              <w:rPr>
                <w:sz w:val="16"/>
                <w:szCs w:val="16"/>
              </w:rPr>
            </w:pPr>
            <w:r w:rsidRPr="00D37683">
              <w:rPr>
                <w:sz w:val="16"/>
                <w:szCs w:val="16"/>
              </w:rPr>
              <w:t>2 066</w:t>
            </w:r>
          </w:p>
        </w:tc>
        <w:tc>
          <w:tcPr>
            <w:tcW w:w="1280" w:type="dxa"/>
            <w:tcBorders>
              <w:top w:val="nil"/>
              <w:left w:val="nil"/>
              <w:bottom w:val="dashed" w:sz="4" w:space="0" w:color="FFFFFF"/>
              <w:right w:val="dashed" w:sz="4" w:space="0" w:color="FFFFFF"/>
            </w:tcBorders>
            <w:shd w:val="clear" w:color="000000" w:fill="B8CCE4"/>
            <w:noWrap/>
            <w:tcMar>
              <w:top w:w="28" w:type="dxa"/>
              <w:bottom w:w="28" w:type="dxa"/>
            </w:tcMar>
            <w:vAlign w:val="bottom"/>
            <w:hideMark/>
          </w:tcPr>
          <w:p w:rsidR="009549A7" w:rsidRPr="00D37683" w:rsidRDefault="009549A7">
            <w:pPr>
              <w:jc w:val="right"/>
              <w:rPr>
                <w:sz w:val="16"/>
                <w:szCs w:val="16"/>
              </w:rPr>
            </w:pPr>
            <w:r w:rsidRPr="00D37683">
              <w:rPr>
                <w:sz w:val="16"/>
                <w:szCs w:val="16"/>
              </w:rPr>
              <w:t>454</w:t>
            </w:r>
          </w:p>
        </w:tc>
        <w:tc>
          <w:tcPr>
            <w:tcW w:w="1340" w:type="dxa"/>
            <w:tcBorders>
              <w:top w:val="nil"/>
              <w:left w:val="nil"/>
              <w:bottom w:val="dashed" w:sz="4" w:space="0" w:color="FFFFFF"/>
              <w:right w:val="dashed" w:sz="4" w:space="0" w:color="FFFFFF"/>
            </w:tcBorders>
            <w:shd w:val="clear" w:color="000000" w:fill="B8CCE4"/>
            <w:noWrap/>
            <w:tcMar>
              <w:top w:w="28" w:type="dxa"/>
              <w:bottom w:w="28" w:type="dxa"/>
            </w:tcMar>
            <w:vAlign w:val="bottom"/>
            <w:hideMark/>
          </w:tcPr>
          <w:p w:rsidR="009549A7" w:rsidRPr="00D37683" w:rsidRDefault="009549A7">
            <w:pPr>
              <w:jc w:val="right"/>
              <w:rPr>
                <w:sz w:val="16"/>
                <w:szCs w:val="16"/>
              </w:rPr>
            </w:pPr>
            <w:r w:rsidRPr="00D37683">
              <w:rPr>
                <w:sz w:val="16"/>
                <w:szCs w:val="16"/>
              </w:rPr>
              <w:t>345</w:t>
            </w:r>
          </w:p>
        </w:tc>
      </w:tr>
      <w:tr w:rsidR="009549A7" w:rsidRPr="00D37683" w:rsidTr="009549A7">
        <w:trPr>
          <w:trHeight w:val="227"/>
          <w:jc w:val="center"/>
        </w:trPr>
        <w:tc>
          <w:tcPr>
            <w:tcW w:w="2100" w:type="dxa"/>
            <w:vMerge w:val="restart"/>
            <w:tcBorders>
              <w:top w:val="nil"/>
              <w:left w:val="dashed" w:sz="4" w:space="0" w:color="FFFFFF"/>
              <w:bottom w:val="dashed" w:sz="4" w:space="0" w:color="FFFFFF"/>
              <w:right w:val="dashed" w:sz="4" w:space="0" w:color="FFFFFF"/>
            </w:tcBorders>
            <w:shd w:val="clear" w:color="000000" w:fill="B8CCE4"/>
            <w:tcMar>
              <w:top w:w="28" w:type="dxa"/>
              <w:bottom w:w="28" w:type="dxa"/>
            </w:tcMar>
            <w:vAlign w:val="center"/>
            <w:hideMark/>
          </w:tcPr>
          <w:p w:rsidR="009549A7" w:rsidRPr="00B75007" w:rsidRDefault="009549A7" w:rsidP="00AF610D">
            <w:pPr>
              <w:rPr>
                <w:bCs/>
                <w:i/>
                <w:sz w:val="16"/>
                <w:szCs w:val="16"/>
              </w:rPr>
            </w:pPr>
            <w:r w:rsidRPr="00AE29B1">
              <w:rPr>
                <w:bCs/>
                <w:sz w:val="16"/>
                <w:szCs w:val="16"/>
              </w:rPr>
              <w:t>Prioritná os 2</w:t>
            </w:r>
            <w:r w:rsidRPr="00B75007">
              <w:rPr>
                <w:bCs/>
                <w:i/>
                <w:sz w:val="16"/>
                <w:szCs w:val="16"/>
              </w:rPr>
              <w:t xml:space="preserve"> </w:t>
            </w:r>
            <w:r w:rsidRPr="00B75007">
              <w:rPr>
                <w:bCs/>
                <w:i/>
                <w:iCs/>
                <w:sz w:val="16"/>
                <w:szCs w:val="16"/>
              </w:rPr>
              <w:t>-</w:t>
            </w:r>
            <w:r w:rsidRPr="00B75007">
              <w:rPr>
                <w:bCs/>
                <w:i/>
                <w:sz w:val="16"/>
                <w:szCs w:val="16"/>
              </w:rPr>
              <w:t>Energetika</w:t>
            </w: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Bratislavský</w:t>
            </w:r>
          </w:p>
        </w:tc>
        <w:tc>
          <w:tcPr>
            <w:tcW w:w="1340" w:type="dxa"/>
            <w:tcBorders>
              <w:top w:val="nil"/>
              <w:left w:val="nil"/>
              <w:bottom w:val="dashed" w:sz="4" w:space="0" w:color="FFFFFF"/>
              <w:right w:val="dashed" w:sz="4" w:space="0" w:color="FFFFFF"/>
            </w:tcBorders>
            <w:shd w:val="clear" w:color="000000" w:fill="DBE5F1"/>
            <w:tcMar>
              <w:top w:w="28" w:type="dxa"/>
              <w:bottom w:w="28" w:type="dxa"/>
            </w:tcMar>
            <w:vAlign w:val="bottom"/>
            <w:hideMark/>
          </w:tcPr>
          <w:p w:rsidR="009549A7" w:rsidRPr="00D37683" w:rsidRDefault="009549A7">
            <w:pPr>
              <w:jc w:val="right"/>
              <w:rPr>
                <w:b/>
                <w:bCs/>
                <w:sz w:val="16"/>
                <w:szCs w:val="16"/>
              </w:rPr>
            </w:pPr>
            <w:r w:rsidRPr="00D37683">
              <w:rPr>
                <w:b/>
                <w:bCs/>
                <w:sz w:val="16"/>
                <w:szCs w:val="16"/>
              </w:rPr>
              <w:t xml:space="preserve">                     -     </w:t>
            </w:r>
          </w:p>
        </w:tc>
        <w:tc>
          <w:tcPr>
            <w:tcW w:w="1280" w:type="dxa"/>
            <w:tcBorders>
              <w:top w:val="nil"/>
              <w:left w:val="nil"/>
              <w:bottom w:val="dashed" w:sz="4" w:space="0" w:color="FFFFFF"/>
              <w:right w:val="dashed" w:sz="4" w:space="0" w:color="FFFFFF"/>
            </w:tcBorders>
            <w:shd w:val="clear" w:color="000000" w:fill="DBE5F1"/>
            <w:tcMar>
              <w:top w:w="28" w:type="dxa"/>
              <w:bottom w:w="28" w:type="dxa"/>
            </w:tcMar>
            <w:vAlign w:val="bottom"/>
            <w:hideMark/>
          </w:tcPr>
          <w:p w:rsidR="009549A7" w:rsidRPr="00D37683" w:rsidRDefault="009549A7">
            <w:pPr>
              <w:jc w:val="right"/>
              <w:rPr>
                <w:b/>
                <w:bCs/>
                <w:sz w:val="16"/>
                <w:szCs w:val="16"/>
              </w:rPr>
            </w:pPr>
            <w:r w:rsidRPr="00D37683">
              <w:rPr>
                <w:b/>
                <w:bCs/>
                <w:sz w:val="16"/>
                <w:szCs w:val="16"/>
              </w:rPr>
              <w:t>-</w:t>
            </w:r>
          </w:p>
        </w:tc>
        <w:tc>
          <w:tcPr>
            <w:tcW w:w="1340" w:type="dxa"/>
            <w:tcBorders>
              <w:top w:val="nil"/>
              <w:left w:val="nil"/>
              <w:bottom w:val="dashed" w:sz="4" w:space="0" w:color="FFFFFF"/>
              <w:right w:val="dashed" w:sz="4" w:space="0" w:color="FFFFFF"/>
            </w:tcBorders>
            <w:shd w:val="clear" w:color="000000" w:fill="DBE5F1"/>
            <w:tcMar>
              <w:top w:w="28" w:type="dxa"/>
              <w:bottom w:w="28" w:type="dxa"/>
            </w:tcMar>
            <w:vAlign w:val="bottom"/>
            <w:hideMark/>
          </w:tcPr>
          <w:p w:rsidR="009549A7" w:rsidRPr="00D37683" w:rsidRDefault="009549A7">
            <w:pPr>
              <w:jc w:val="right"/>
              <w:rPr>
                <w:b/>
                <w:bCs/>
                <w:sz w:val="16"/>
                <w:szCs w:val="16"/>
              </w:rPr>
            </w:pPr>
            <w:r w:rsidRPr="00D37683">
              <w:rPr>
                <w:b/>
                <w:bCs/>
                <w:sz w:val="16"/>
                <w:szCs w:val="16"/>
              </w:rPr>
              <w:t xml:space="preserve">                     -     </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B75007" w:rsidRDefault="009549A7" w:rsidP="00AF610D">
            <w:pPr>
              <w:rPr>
                <w:bCs/>
                <w:i/>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Trnavský</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169</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25</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19</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B75007" w:rsidRDefault="009549A7" w:rsidP="00AF610D">
            <w:pPr>
              <w:rPr>
                <w:bCs/>
                <w:i/>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Trenčiansky</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137</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27</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22</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B75007" w:rsidRDefault="009549A7" w:rsidP="00AF610D">
            <w:pPr>
              <w:rPr>
                <w:bCs/>
                <w:i/>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Nitriansky</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187</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37</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25</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B75007" w:rsidRDefault="009549A7" w:rsidP="00AF610D">
            <w:pPr>
              <w:rPr>
                <w:bCs/>
                <w:i/>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Žilinský</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169</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25</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17</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B75007" w:rsidRDefault="009549A7" w:rsidP="00AF610D">
            <w:pPr>
              <w:rPr>
                <w:bCs/>
                <w:i/>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Banskobystrický</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144</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31</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17</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B75007" w:rsidRDefault="009549A7" w:rsidP="00AF610D">
            <w:pPr>
              <w:rPr>
                <w:bCs/>
                <w:i/>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Prešovský</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250</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48</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22</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B75007" w:rsidRDefault="009549A7" w:rsidP="00AF610D">
            <w:pPr>
              <w:rPr>
                <w:bCs/>
                <w:i/>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Košický</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155</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26</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16</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B75007" w:rsidRDefault="009549A7" w:rsidP="00AF610D">
            <w:pPr>
              <w:rPr>
                <w:bCs/>
                <w:i/>
                <w:sz w:val="16"/>
                <w:szCs w:val="16"/>
              </w:rPr>
            </w:pPr>
          </w:p>
        </w:tc>
        <w:tc>
          <w:tcPr>
            <w:tcW w:w="1540" w:type="dxa"/>
            <w:tcBorders>
              <w:top w:val="nil"/>
              <w:left w:val="nil"/>
              <w:bottom w:val="dashed" w:sz="4" w:space="0" w:color="FFFFFF"/>
              <w:right w:val="dashed" w:sz="4" w:space="0" w:color="FFFFFF"/>
            </w:tcBorders>
            <w:shd w:val="clear" w:color="000000" w:fill="B8CCE4"/>
            <w:tcMar>
              <w:top w:w="28" w:type="dxa"/>
              <w:bottom w:w="28" w:type="dxa"/>
            </w:tcMar>
            <w:vAlign w:val="bottom"/>
            <w:hideMark/>
          </w:tcPr>
          <w:p w:rsidR="009549A7" w:rsidRPr="00D37683" w:rsidRDefault="009549A7" w:rsidP="00AF610D">
            <w:pPr>
              <w:rPr>
                <w:sz w:val="16"/>
                <w:szCs w:val="16"/>
              </w:rPr>
            </w:pPr>
            <w:r w:rsidRPr="00D37683">
              <w:rPr>
                <w:sz w:val="16"/>
                <w:szCs w:val="16"/>
              </w:rPr>
              <w:t>Spolu</w:t>
            </w:r>
          </w:p>
        </w:tc>
        <w:tc>
          <w:tcPr>
            <w:tcW w:w="1340" w:type="dxa"/>
            <w:tcBorders>
              <w:top w:val="nil"/>
              <w:left w:val="nil"/>
              <w:bottom w:val="dashed" w:sz="4" w:space="0" w:color="FFFFFF"/>
              <w:right w:val="dashed" w:sz="4" w:space="0" w:color="FFFFFF"/>
            </w:tcBorders>
            <w:shd w:val="clear" w:color="000000" w:fill="B8CCE4"/>
            <w:noWrap/>
            <w:tcMar>
              <w:top w:w="28" w:type="dxa"/>
              <w:bottom w:w="28" w:type="dxa"/>
            </w:tcMar>
            <w:vAlign w:val="bottom"/>
            <w:hideMark/>
          </w:tcPr>
          <w:p w:rsidR="009549A7" w:rsidRPr="00D37683" w:rsidRDefault="009549A7">
            <w:pPr>
              <w:jc w:val="right"/>
              <w:rPr>
                <w:sz w:val="16"/>
                <w:szCs w:val="16"/>
              </w:rPr>
            </w:pPr>
            <w:r w:rsidRPr="00D37683">
              <w:rPr>
                <w:sz w:val="16"/>
                <w:szCs w:val="16"/>
              </w:rPr>
              <w:t>1 211</w:t>
            </w:r>
          </w:p>
        </w:tc>
        <w:tc>
          <w:tcPr>
            <w:tcW w:w="1280" w:type="dxa"/>
            <w:tcBorders>
              <w:top w:val="nil"/>
              <w:left w:val="nil"/>
              <w:bottom w:val="dashed" w:sz="4" w:space="0" w:color="FFFFFF"/>
              <w:right w:val="dashed" w:sz="4" w:space="0" w:color="FFFFFF"/>
            </w:tcBorders>
            <w:shd w:val="clear" w:color="000000" w:fill="B8CCE4"/>
            <w:noWrap/>
            <w:tcMar>
              <w:top w:w="28" w:type="dxa"/>
              <w:bottom w:w="28" w:type="dxa"/>
            </w:tcMar>
            <w:vAlign w:val="bottom"/>
            <w:hideMark/>
          </w:tcPr>
          <w:p w:rsidR="009549A7" w:rsidRPr="00D37683" w:rsidRDefault="009549A7">
            <w:pPr>
              <w:jc w:val="right"/>
              <w:rPr>
                <w:sz w:val="16"/>
                <w:szCs w:val="16"/>
              </w:rPr>
            </w:pPr>
            <w:r w:rsidRPr="00D37683">
              <w:rPr>
                <w:sz w:val="16"/>
                <w:szCs w:val="16"/>
              </w:rPr>
              <w:t>219</w:t>
            </w:r>
          </w:p>
        </w:tc>
        <w:tc>
          <w:tcPr>
            <w:tcW w:w="1340" w:type="dxa"/>
            <w:tcBorders>
              <w:top w:val="nil"/>
              <w:left w:val="nil"/>
              <w:bottom w:val="dashed" w:sz="4" w:space="0" w:color="FFFFFF"/>
              <w:right w:val="dashed" w:sz="4" w:space="0" w:color="FFFFFF"/>
            </w:tcBorders>
            <w:shd w:val="clear" w:color="000000" w:fill="B8CCE4"/>
            <w:noWrap/>
            <w:tcMar>
              <w:top w:w="28" w:type="dxa"/>
              <w:bottom w:w="28" w:type="dxa"/>
            </w:tcMar>
            <w:vAlign w:val="bottom"/>
            <w:hideMark/>
          </w:tcPr>
          <w:p w:rsidR="009549A7" w:rsidRPr="00D37683" w:rsidRDefault="009549A7">
            <w:pPr>
              <w:jc w:val="right"/>
              <w:rPr>
                <w:sz w:val="16"/>
                <w:szCs w:val="16"/>
              </w:rPr>
            </w:pPr>
            <w:r w:rsidRPr="00D37683">
              <w:rPr>
                <w:sz w:val="16"/>
                <w:szCs w:val="16"/>
              </w:rPr>
              <w:t>138</w:t>
            </w:r>
          </w:p>
        </w:tc>
      </w:tr>
      <w:tr w:rsidR="009549A7" w:rsidRPr="00D37683" w:rsidTr="009549A7">
        <w:trPr>
          <w:trHeight w:val="227"/>
          <w:jc w:val="center"/>
        </w:trPr>
        <w:tc>
          <w:tcPr>
            <w:tcW w:w="2100" w:type="dxa"/>
            <w:vMerge w:val="restart"/>
            <w:tcBorders>
              <w:top w:val="nil"/>
              <w:left w:val="dashed" w:sz="4" w:space="0" w:color="FFFFFF"/>
              <w:bottom w:val="dashed" w:sz="4" w:space="0" w:color="FFFFFF"/>
              <w:right w:val="dashed" w:sz="4" w:space="0" w:color="FFFFFF"/>
            </w:tcBorders>
            <w:shd w:val="clear" w:color="000000" w:fill="B8CCE4"/>
            <w:tcMar>
              <w:top w:w="28" w:type="dxa"/>
              <w:bottom w:w="28" w:type="dxa"/>
            </w:tcMar>
            <w:vAlign w:val="center"/>
            <w:hideMark/>
          </w:tcPr>
          <w:p w:rsidR="009549A7" w:rsidRPr="00B75007" w:rsidRDefault="009549A7" w:rsidP="00AF610D">
            <w:pPr>
              <w:rPr>
                <w:bCs/>
                <w:i/>
                <w:sz w:val="16"/>
                <w:szCs w:val="16"/>
              </w:rPr>
            </w:pPr>
            <w:r w:rsidRPr="00AE29B1">
              <w:rPr>
                <w:bCs/>
                <w:sz w:val="16"/>
                <w:szCs w:val="16"/>
              </w:rPr>
              <w:t>Prioritná os 3</w:t>
            </w:r>
            <w:r w:rsidRPr="00B75007">
              <w:rPr>
                <w:bCs/>
                <w:i/>
                <w:sz w:val="16"/>
                <w:szCs w:val="16"/>
              </w:rPr>
              <w:t xml:space="preserve"> – Cestovný ruch</w:t>
            </w: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Bratislavský</w:t>
            </w:r>
          </w:p>
        </w:tc>
        <w:tc>
          <w:tcPr>
            <w:tcW w:w="1340" w:type="dxa"/>
            <w:tcBorders>
              <w:top w:val="nil"/>
              <w:left w:val="nil"/>
              <w:bottom w:val="dashed" w:sz="4" w:space="0" w:color="FFFFFF"/>
              <w:right w:val="dashed" w:sz="4" w:space="0" w:color="FFFFFF"/>
            </w:tcBorders>
            <w:shd w:val="clear" w:color="000000" w:fill="DBE5F1"/>
            <w:tcMar>
              <w:top w:w="28" w:type="dxa"/>
              <w:bottom w:w="28" w:type="dxa"/>
            </w:tcMar>
            <w:vAlign w:val="bottom"/>
            <w:hideMark/>
          </w:tcPr>
          <w:p w:rsidR="009549A7" w:rsidRPr="00D37683" w:rsidRDefault="009549A7">
            <w:pPr>
              <w:jc w:val="right"/>
              <w:rPr>
                <w:b/>
                <w:bCs/>
                <w:sz w:val="16"/>
                <w:szCs w:val="16"/>
              </w:rPr>
            </w:pPr>
            <w:r w:rsidRPr="00D37683">
              <w:rPr>
                <w:b/>
                <w:bCs/>
                <w:sz w:val="16"/>
                <w:szCs w:val="16"/>
              </w:rPr>
              <w:t xml:space="preserve">                     -     </w:t>
            </w:r>
          </w:p>
        </w:tc>
        <w:tc>
          <w:tcPr>
            <w:tcW w:w="1280" w:type="dxa"/>
            <w:tcBorders>
              <w:top w:val="nil"/>
              <w:left w:val="nil"/>
              <w:bottom w:val="dashed" w:sz="4" w:space="0" w:color="FFFFFF"/>
              <w:right w:val="dashed" w:sz="4" w:space="0" w:color="FFFFFF"/>
            </w:tcBorders>
            <w:shd w:val="clear" w:color="000000" w:fill="DBE5F1"/>
            <w:tcMar>
              <w:top w:w="28" w:type="dxa"/>
              <w:bottom w:w="28" w:type="dxa"/>
            </w:tcMar>
            <w:vAlign w:val="bottom"/>
            <w:hideMark/>
          </w:tcPr>
          <w:p w:rsidR="009549A7" w:rsidRPr="00D37683" w:rsidRDefault="009549A7">
            <w:pPr>
              <w:jc w:val="right"/>
              <w:rPr>
                <w:b/>
                <w:bCs/>
                <w:sz w:val="16"/>
                <w:szCs w:val="16"/>
              </w:rPr>
            </w:pPr>
            <w:r w:rsidRPr="00D37683">
              <w:rPr>
                <w:b/>
                <w:bCs/>
                <w:sz w:val="16"/>
                <w:szCs w:val="16"/>
              </w:rPr>
              <w:t xml:space="preserve">                    -     </w:t>
            </w:r>
          </w:p>
        </w:tc>
        <w:tc>
          <w:tcPr>
            <w:tcW w:w="1340" w:type="dxa"/>
            <w:tcBorders>
              <w:top w:val="nil"/>
              <w:left w:val="nil"/>
              <w:bottom w:val="dashed" w:sz="4" w:space="0" w:color="FFFFFF"/>
              <w:right w:val="dashed" w:sz="4" w:space="0" w:color="FFFFFF"/>
            </w:tcBorders>
            <w:shd w:val="clear" w:color="000000" w:fill="DBE5F1"/>
            <w:tcMar>
              <w:top w:w="28" w:type="dxa"/>
              <w:bottom w:w="28" w:type="dxa"/>
            </w:tcMar>
            <w:vAlign w:val="bottom"/>
            <w:hideMark/>
          </w:tcPr>
          <w:p w:rsidR="009549A7" w:rsidRPr="00D37683" w:rsidRDefault="009549A7">
            <w:pPr>
              <w:jc w:val="right"/>
              <w:rPr>
                <w:b/>
                <w:bCs/>
                <w:sz w:val="16"/>
                <w:szCs w:val="16"/>
              </w:rPr>
            </w:pPr>
            <w:r w:rsidRPr="00D37683">
              <w:rPr>
                <w:b/>
                <w:bCs/>
                <w:sz w:val="16"/>
                <w:szCs w:val="16"/>
              </w:rPr>
              <w:t xml:space="preserve">                     -     </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D37683" w:rsidRDefault="009549A7">
            <w:pPr>
              <w:rPr>
                <w:b/>
                <w:bCs/>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Trnavský</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65</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D37683" w:rsidRDefault="009549A7">
            <w:pPr>
              <w:rPr>
                <w:b/>
                <w:bCs/>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Trenčiansky</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72</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8</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4</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D37683" w:rsidRDefault="009549A7">
            <w:pPr>
              <w:rPr>
                <w:b/>
                <w:bCs/>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Nitriansky</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48</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3</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3</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D37683" w:rsidRDefault="009549A7">
            <w:pPr>
              <w:rPr>
                <w:b/>
                <w:bCs/>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Žilinský</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220</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15</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11</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D37683" w:rsidRDefault="009549A7">
            <w:pPr>
              <w:rPr>
                <w:b/>
                <w:bCs/>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Banskobystrický</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169</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27</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22</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D37683" w:rsidRDefault="009549A7">
            <w:pPr>
              <w:rPr>
                <w:b/>
                <w:bCs/>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Prešovský</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184</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17</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13</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D37683" w:rsidRDefault="009549A7">
            <w:pPr>
              <w:rPr>
                <w:b/>
                <w:bCs/>
                <w:sz w:val="16"/>
                <w:szCs w:val="16"/>
              </w:rPr>
            </w:pPr>
          </w:p>
        </w:tc>
        <w:tc>
          <w:tcPr>
            <w:tcW w:w="1540" w:type="dxa"/>
            <w:tcBorders>
              <w:top w:val="nil"/>
              <w:left w:val="nil"/>
              <w:bottom w:val="dashed" w:sz="4" w:space="0" w:color="FFFFFF"/>
              <w:right w:val="dashed" w:sz="4" w:space="0" w:color="FFFFFF"/>
            </w:tcBorders>
            <w:shd w:val="clear" w:color="000000" w:fill="DCE6F1"/>
            <w:tcMar>
              <w:top w:w="28" w:type="dxa"/>
              <w:bottom w:w="28" w:type="dxa"/>
            </w:tcMar>
            <w:vAlign w:val="bottom"/>
            <w:hideMark/>
          </w:tcPr>
          <w:p w:rsidR="009549A7" w:rsidRPr="00D37683" w:rsidRDefault="009549A7" w:rsidP="00AF610D">
            <w:pPr>
              <w:rPr>
                <w:sz w:val="16"/>
                <w:szCs w:val="16"/>
              </w:rPr>
            </w:pPr>
            <w:r w:rsidRPr="00D37683">
              <w:rPr>
                <w:sz w:val="16"/>
                <w:szCs w:val="16"/>
              </w:rPr>
              <w:t>Košický</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110</w:t>
            </w:r>
          </w:p>
        </w:tc>
        <w:tc>
          <w:tcPr>
            <w:tcW w:w="128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11</w:t>
            </w:r>
          </w:p>
        </w:tc>
        <w:tc>
          <w:tcPr>
            <w:tcW w:w="1340" w:type="dxa"/>
            <w:tcBorders>
              <w:top w:val="nil"/>
              <w:left w:val="nil"/>
              <w:bottom w:val="dashed" w:sz="4" w:space="0" w:color="FFFFFF"/>
              <w:right w:val="dashed" w:sz="4" w:space="0" w:color="FFFFFF"/>
            </w:tcBorders>
            <w:shd w:val="clear" w:color="000000" w:fill="DCE6F1"/>
            <w:noWrap/>
            <w:tcMar>
              <w:top w:w="28" w:type="dxa"/>
              <w:bottom w:w="28" w:type="dxa"/>
            </w:tcMar>
            <w:vAlign w:val="bottom"/>
            <w:hideMark/>
          </w:tcPr>
          <w:p w:rsidR="009549A7" w:rsidRPr="00D37683" w:rsidRDefault="009549A7">
            <w:pPr>
              <w:jc w:val="right"/>
              <w:rPr>
                <w:sz w:val="16"/>
                <w:szCs w:val="16"/>
              </w:rPr>
            </w:pPr>
            <w:r w:rsidRPr="00D37683">
              <w:rPr>
                <w:sz w:val="16"/>
                <w:szCs w:val="16"/>
              </w:rPr>
              <w:t>9</w:t>
            </w:r>
          </w:p>
        </w:tc>
      </w:tr>
      <w:tr w:rsidR="009549A7" w:rsidRPr="00D37683" w:rsidTr="009549A7">
        <w:trPr>
          <w:trHeight w:val="227"/>
          <w:jc w:val="center"/>
        </w:trPr>
        <w:tc>
          <w:tcPr>
            <w:tcW w:w="2100" w:type="dxa"/>
            <w:vMerge/>
            <w:tcBorders>
              <w:top w:val="nil"/>
              <w:left w:val="dashed" w:sz="4" w:space="0" w:color="FFFFFF"/>
              <w:bottom w:val="dashed" w:sz="4" w:space="0" w:color="FFFFFF"/>
              <w:right w:val="dashed" w:sz="4" w:space="0" w:color="FFFFFF"/>
            </w:tcBorders>
            <w:tcMar>
              <w:top w:w="28" w:type="dxa"/>
              <w:bottom w:w="28" w:type="dxa"/>
            </w:tcMar>
            <w:vAlign w:val="center"/>
            <w:hideMark/>
          </w:tcPr>
          <w:p w:rsidR="009549A7" w:rsidRPr="00D37683" w:rsidRDefault="009549A7">
            <w:pPr>
              <w:rPr>
                <w:b/>
                <w:bCs/>
                <w:sz w:val="16"/>
                <w:szCs w:val="16"/>
              </w:rPr>
            </w:pPr>
          </w:p>
        </w:tc>
        <w:tc>
          <w:tcPr>
            <w:tcW w:w="1540" w:type="dxa"/>
            <w:tcBorders>
              <w:top w:val="nil"/>
              <w:left w:val="nil"/>
              <w:bottom w:val="dashed" w:sz="4" w:space="0" w:color="FFFFFF"/>
              <w:right w:val="dashed" w:sz="4" w:space="0" w:color="FFFFFF"/>
            </w:tcBorders>
            <w:shd w:val="clear" w:color="000000" w:fill="B8CCE4"/>
            <w:tcMar>
              <w:top w:w="28" w:type="dxa"/>
              <w:bottom w:w="28" w:type="dxa"/>
            </w:tcMar>
            <w:vAlign w:val="bottom"/>
            <w:hideMark/>
          </w:tcPr>
          <w:p w:rsidR="009549A7" w:rsidRPr="00D37683" w:rsidRDefault="009549A7" w:rsidP="00AE29B1">
            <w:pPr>
              <w:rPr>
                <w:sz w:val="16"/>
                <w:szCs w:val="16"/>
              </w:rPr>
            </w:pPr>
            <w:r w:rsidRPr="00D37683">
              <w:rPr>
                <w:sz w:val="16"/>
                <w:szCs w:val="16"/>
              </w:rPr>
              <w:t>Spolu</w:t>
            </w:r>
          </w:p>
        </w:tc>
        <w:tc>
          <w:tcPr>
            <w:tcW w:w="1340" w:type="dxa"/>
            <w:tcBorders>
              <w:top w:val="nil"/>
              <w:left w:val="nil"/>
              <w:bottom w:val="dashed" w:sz="4" w:space="0" w:color="FFFFFF"/>
              <w:right w:val="dashed" w:sz="4" w:space="0" w:color="FFFFFF"/>
            </w:tcBorders>
            <w:shd w:val="clear" w:color="000000" w:fill="B8CCE4"/>
            <w:noWrap/>
            <w:tcMar>
              <w:top w:w="28" w:type="dxa"/>
              <w:bottom w:w="28" w:type="dxa"/>
            </w:tcMar>
            <w:vAlign w:val="bottom"/>
            <w:hideMark/>
          </w:tcPr>
          <w:p w:rsidR="009549A7" w:rsidRPr="00D37683" w:rsidRDefault="009549A7">
            <w:pPr>
              <w:jc w:val="right"/>
              <w:rPr>
                <w:sz w:val="16"/>
                <w:szCs w:val="16"/>
              </w:rPr>
            </w:pPr>
            <w:r w:rsidRPr="00D37683">
              <w:rPr>
                <w:sz w:val="16"/>
                <w:szCs w:val="16"/>
              </w:rPr>
              <w:t>868</w:t>
            </w:r>
          </w:p>
        </w:tc>
        <w:tc>
          <w:tcPr>
            <w:tcW w:w="1280" w:type="dxa"/>
            <w:tcBorders>
              <w:top w:val="nil"/>
              <w:left w:val="nil"/>
              <w:bottom w:val="dashed" w:sz="4" w:space="0" w:color="FFFFFF"/>
              <w:right w:val="dashed" w:sz="4" w:space="0" w:color="FFFFFF"/>
            </w:tcBorders>
            <w:shd w:val="clear" w:color="000000" w:fill="B8CCE4"/>
            <w:noWrap/>
            <w:tcMar>
              <w:top w:w="28" w:type="dxa"/>
              <w:bottom w:w="28" w:type="dxa"/>
            </w:tcMar>
            <w:vAlign w:val="bottom"/>
            <w:hideMark/>
          </w:tcPr>
          <w:p w:rsidR="009549A7" w:rsidRPr="00D37683" w:rsidRDefault="009549A7">
            <w:pPr>
              <w:jc w:val="right"/>
              <w:rPr>
                <w:sz w:val="16"/>
                <w:szCs w:val="16"/>
              </w:rPr>
            </w:pPr>
            <w:r w:rsidRPr="00D37683">
              <w:rPr>
                <w:sz w:val="16"/>
                <w:szCs w:val="16"/>
              </w:rPr>
              <w:t>83</w:t>
            </w:r>
          </w:p>
        </w:tc>
        <w:tc>
          <w:tcPr>
            <w:tcW w:w="1340" w:type="dxa"/>
            <w:tcBorders>
              <w:top w:val="nil"/>
              <w:left w:val="nil"/>
              <w:bottom w:val="dashed" w:sz="4" w:space="0" w:color="FFFFFF"/>
              <w:right w:val="dashed" w:sz="4" w:space="0" w:color="FFFFFF"/>
            </w:tcBorders>
            <w:shd w:val="clear" w:color="000000" w:fill="B8CCE4"/>
            <w:noWrap/>
            <w:tcMar>
              <w:top w:w="28" w:type="dxa"/>
              <w:bottom w:w="28" w:type="dxa"/>
            </w:tcMar>
            <w:vAlign w:val="bottom"/>
            <w:hideMark/>
          </w:tcPr>
          <w:p w:rsidR="009549A7" w:rsidRPr="00D37683" w:rsidRDefault="009549A7">
            <w:pPr>
              <w:jc w:val="right"/>
              <w:rPr>
                <w:sz w:val="16"/>
                <w:szCs w:val="16"/>
              </w:rPr>
            </w:pPr>
            <w:r w:rsidRPr="00D37683">
              <w:rPr>
                <w:sz w:val="16"/>
                <w:szCs w:val="16"/>
              </w:rPr>
              <w:t>64</w:t>
            </w:r>
          </w:p>
        </w:tc>
      </w:tr>
      <w:tr w:rsidR="009549A7" w:rsidRPr="00D37683" w:rsidTr="009549A7">
        <w:trPr>
          <w:trHeight w:val="227"/>
          <w:jc w:val="center"/>
        </w:trPr>
        <w:tc>
          <w:tcPr>
            <w:tcW w:w="3640" w:type="dxa"/>
            <w:gridSpan w:val="2"/>
            <w:tcBorders>
              <w:top w:val="dashed" w:sz="4" w:space="0" w:color="FFFFFF"/>
              <w:left w:val="dashed" w:sz="4" w:space="0" w:color="FFFFFF"/>
              <w:bottom w:val="dashed" w:sz="4" w:space="0" w:color="FFFFFF"/>
              <w:right w:val="dashed" w:sz="4" w:space="0" w:color="FFFFFF"/>
            </w:tcBorders>
            <w:shd w:val="clear" w:color="000000" w:fill="B8CCE4"/>
            <w:noWrap/>
            <w:tcMar>
              <w:top w:w="28" w:type="dxa"/>
              <w:bottom w:w="28" w:type="dxa"/>
            </w:tcMar>
            <w:vAlign w:val="bottom"/>
            <w:hideMark/>
          </w:tcPr>
          <w:p w:rsidR="009549A7" w:rsidRPr="00D37683" w:rsidRDefault="006F084B">
            <w:pPr>
              <w:jc w:val="center"/>
              <w:rPr>
                <w:b/>
                <w:bCs/>
                <w:sz w:val="16"/>
                <w:szCs w:val="16"/>
              </w:rPr>
            </w:pPr>
            <w:r>
              <w:rPr>
                <w:b/>
                <w:bCs/>
                <w:sz w:val="16"/>
                <w:szCs w:val="16"/>
              </w:rPr>
              <w:t>Celkom</w:t>
            </w:r>
          </w:p>
        </w:tc>
        <w:tc>
          <w:tcPr>
            <w:tcW w:w="1340" w:type="dxa"/>
            <w:tcBorders>
              <w:top w:val="nil"/>
              <w:left w:val="nil"/>
              <w:bottom w:val="dashed" w:sz="4" w:space="0" w:color="FFFFFF"/>
              <w:right w:val="dashed" w:sz="4" w:space="0" w:color="FFFFFF"/>
            </w:tcBorders>
            <w:shd w:val="clear" w:color="000000" w:fill="B8CCE4"/>
            <w:noWrap/>
            <w:tcMar>
              <w:top w:w="28" w:type="dxa"/>
              <w:bottom w:w="28" w:type="dxa"/>
            </w:tcMar>
            <w:vAlign w:val="bottom"/>
            <w:hideMark/>
          </w:tcPr>
          <w:p w:rsidR="009549A7" w:rsidRPr="00D37683" w:rsidRDefault="009549A7">
            <w:pPr>
              <w:jc w:val="right"/>
              <w:rPr>
                <w:b/>
                <w:bCs/>
                <w:sz w:val="16"/>
                <w:szCs w:val="16"/>
              </w:rPr>
            </w:pPr>
            <w:r w:rsidRPr="00D37683">
              <w:rPr>
                <w:b/>
                <w:bCs/>
                <w:sz w:val="16"/>
                <w:szCs w:val="16"/>
              </w:rPr>
              <w:t>4 145</w:t>
            </w:r>
          </w:p>
        </w:tc>
        <w:tc>
          <w:tcPr>
            <w:tcW w:w="1280" w:type="dxa"/>
            <w:tcBorders>
              <w:top w:val="nil"/>
              <w:left w:val="nil"/>
              <w:bottom w:val="dashed" w:sz="4" w:space="0" w:color="FFFFFF"/>
              <w:right w:val="dashed" w:sz="4" w:space="0" w:color="FFFFFF"/>
            </w:tcBorders>
            <w:shd w:val="clear" w:color="000000" w:fill="B8CCE4"/>
            <w:tcMar>
              <w:top w:w="28" w:type="dxa"/>
              <w:bottom w:w="28" w:type="dxa"/>
            </w:tcMar>
            <w:vAlign w:val="bottom"/>
            <w:hideMark/>
          </w:tcPr>
          <w:p w:rsidR="009549A7" w:rsidRPr="00D37683" w:rsidRDefault="009549A7">
            <w:pPr>
              <w:jc w:val="right"/>
              <w:rPr>
                <w:b/>
                <w:bCs/>
                <w:sz w:val="16"/>
                <w:szCs w:val="16"/>
              </w:rPr>
            </w:pPr>
            <w:r w:rsidRPr="00D37683">
              <w:rPr>
                <w:b/>
                <w:bCs/>
                <w:sz w:val="16"/>
                <w:szCs w:val="16"/>
              </w:rPr>
              <w:t>756</w:t>
            </w:r>
          </w:p>
        </w:tc>
        <w:tc>
          <w:tcPr>
            <w:tcW w:w="1340" w:type="dxa"/>
            <w:tcBorders>
              <w:top w:val="nil"/>
              <w:left w:val="nil"/>
              <w:bottom w:val="dashed" w:sz="4" w:space="0" w:color="FFFFFF"/>
              <w:right w:val="dashed" w:sz="4" w:space="0" w:color="FFFFFF"/>
            </w:tcBorders>
            <w:shd w:val="clear" w:color="000000" w:fill="B8CCE4"/>
            <w:noWrap/>
            <w:tcMar>
              <w:top w:w="28" w:type="dxa"/>
              <w:bottom w:w="28" w:type="dxa"/>
            </w:tcMar>
            <w:vAlign w:val="bottom"/>
            <w:hideMark/>
          </w:tcPr>
          <w:p w:rsidR="009549A7" w:rsidRPr="00D37683" w:rsidRDefault="009549A7">
            <w:pPr>
              <w:jc w:val="right"/>
              <w:rPr>
                <w:b/>
                <w:bCs/>
                <w:sz w:val="16"/>
                <w:szCs w:val="16"/>
              </w:rPr>
            </w:pPr>
            <w:r w:rsidRPr="00D37683">
              <w:rPr>
                <w:b/>
                <w:bCs/>
                <w:sz w:val="16"/>
                <w:szCs w:val="16"/>
              </w:rPr>
              <w:t>547</w:t>
            </w:r>
          </w:p>
        </w:tc>
      </w:tr>
      <w:tr w:rsidR="009549A7" w:rsidRPr="00D37683" w:rsidTr="009549A7">
        <w:trPr>
          <w:trHeight w:val="227"/>
          <w:jc w:val="center"/>
        </w:trPr>
        <w:tc>
          <w:tcPr>
            <w:tcW w:w="2100" w:type="dxa"/>
            <w:tcBorders>
              <w:top w:val="nil"/>
              <w:left w:val="nil"/>
              <w:bottom w:val="nil"/>
              <w:right w:val="nil"/>
            </w:tcBorders>
            <w:shd w:val="clear" w:color="auto" w:fill="auto"/>
            <w:noWrap/>
            <w:tcMar>
              <w:top w:w="28" w:type="dxa"/>
              <w:bottom w:w="28" w:type="dxa"/>
            </w:tcMar>
            <w:vAlign w:val="bottom"/>
            <w:hideMark/>
          </w:tcPr>
          <w:p w:rsidR="009549A7" w:rsidRPr="00D37683" w:rsidRDefault="009549A7">
            <w:pPr>
              <w:rPr>
                <w:sz w:val="20"/>
                <w:szCs w:val="20"/>
              </w:rPr>
            </w:pPr>
            <w:r w:rsidRPr="00D37683">
              <w:rPr>
                <w:sz w:val="20"/>
                <w:szCs w:val="20"/>
              </w:rPr>
              <w:t>Zdroj: SORO, ITMS</w:t>
            </w:r>
          </w:p>
        </w:tc>
        <w:tc>
          <w:tcPr>
            <w:tcW w:w="1540" w:type="dxa"/>
            <w:tcBorders>
              <w:top w:val="nil"/>
              <w:left w:val="nil"/>
              <w:bottom w:val="nil"/>
              <w:right w:val="nil"/>
            </w:tcBorders>
            <w:shd w:val="clear" w:color="auto" w:fill="auto"/>
            <w:noWrap/>
            <w:tcMar>
              <w:top w:w="28" w:type="dxa"/>
              <w:bottom w:w="28" w:type="dxa"/>
            </w:tcMar>
            <w:vAlign w:val="bottom"/>
            <w:hideMark/>
          </w:tcPr>
          <w:p w:rsidR="009549A7" w:rsidRPr="00D37683" w:rsidRDefault="009549A7">
            <w:pPr>
              <w:rPr>
                <w:sz w:val="16"/>
                <w:szCs w:val="16"/>
              </w:rPr>
            </w:pPr>
          </w:p>
        </w:tc>
        <w:tc>
          <w:tcPr>
            <w:tcW w:w="1340" w:type="dxa"/>
            <w:tcBorders>
              <w:top w:val="nil"/>
              <w:left w:val="nil"/>
              <w:bottom w:val="nil"/>
              <w:right w:val="nil"/>
            </w:tcBorders>
            <w:shd w:val="clear" w:color="auto" w:fill="auto"/>
            <w:noWrap/>
            <w:tcMar>
              <w:top w:w="28" w:type="dxa"/>
              <w:bottom w:w="28" w:type="dxa"/>
            </w:tcMar>
            <w:vAlign w:val="bottom"/>
            <w:hideMark/>
          </w:tcPr>
          <w:p w:rsidR="009549A7" w:rsidRPr="00D37683" w:rsidRDefault="009549A7">
            <w:pPr>
              <w:rPr>
                <w:color w:val="FF0000"/>
                <w:sz w:val="16"/>
                <w:szCs w:val="16"/>
              </w:rPr>
            </w:pPr>
          </w:p>
        </w:tc>
        <w:tc>
          <w:tcPr>
            <w:tcW w:w="1280" w:type="dxa"/>
            <w:tcBorders>
              <w:top w:val="nil"/>
              <w:left w:val="nil"/>
              <w:bottom w:val="nil"/>
              <w:right w:val="nil"/>
            </w:tcBorders>
            <w:shd w:val="clear" w:color="auto" w:fill="auto"/>
            <w:noWrap/>
            <w:tcMar>
              <w:top w:w="28" w:type="dxa"/>
              <w:bottom w:w="28" w:type="dxa"/>
            </w:tcMar>
            <w:vAlign w:val="bottom"/>
            <w:hideMark/>
          </w:tcPr>
          <w:p w:rsidR="009549A7" w:rsidRPr="00D37683" w:rsidRDefault="009549A7">
            <w:pPr>
              <w:rPr>
                <w:color w:val="FF0000"/>
                <w:sz w:val="16"/>
                <w:szCs w:val="16"/>
              </w:rPr>
            </w:pPr>
          </w:p>
        </w:tc>
        <w:tc>
          <w:tcPr>
            <w:tcW w:w="1340" w:type="dxa"/>
            <w:tcBorders>
              <w:top w:val="nil"/>
              <w:left w:val="nil"/>
              <w:bottom w:val="nil"/>
              <w:right w:val="nil"/>
            </w:tcBorders>
            <w:shd w:val="clear" w:color="auto" w:fill="auto"/>
            <w:noWrap/>
            <w:tcMar>
              <w:top w:w="28" w:type="dxa"/>
              <w:bottom w:w="28" w:type="dxa"/>
            </w:tcMar>
            <w:vAlign w:val="bottom"/>
            <w:hideMark/>
          </w:tcPr>
          <w:p w:rsidR="009549A7" w:rsidRPr="00D37683" w:rsidRDefault="009549A7">
            <w:pPr>
              <w:rPr>
                <w:color w:val="FF0000"/>
                <w:sz w:val="16"/>
                <w:szCs w:val="16"/>
              </w:rPr>
            </w:pPr>
          </w:p>
        </w:tc>
      </w:tr>
    </w:tbl>
    <w:p w:rsidR="00801EB2" w:rsidRPr="00AF610D" w:rsidRDefault="00801EB2" w:rsidP="0090194B">
      <w:pPr>
        <w:spacing w:before="120"/>
      </w:pPr>
      <w:r w:rsidRPr="00AF610D">
        <w:t xml:space="preserve">Tabuľka č. </w:t>
      </w:r>
      <w:r w:rsidR="006715C7" w:rsidRPr="00AF610D">
        <w:t>1</w:t>
      </w:r>
      <w:r w:rsidR="003730D7">
        <w:t>1</w:t>
      </w:r>
      <w:r w:rsidRPr="00AF610D">
        <w:t>: Finančná implementácia podľa NUTS I</w:t>
      </w:r>
      <w:r w:rsidR="0054400F" w:rsidRPr="00AF610D">
        <w:t>I</w:t>
      </w:r>
      <w:r w:rsidRPr="00AF610D">
        <w:t>I k 31. 12. 20</w:t>
      </w:r>
      <w:r w:rsidR="00DF60A3" w:rsidRPr="00AF610D">
        <w:t>1</w:t>
      </w:r>
      <w:r w:rsidR="00B75007">
        <w:t>2</w:t>
      </w:r>
    </w:p>
    <w:tbl>
      <w:tblPr>
        <w:tblW w:w="10056" w:type="dxa"/>
        <w:jc w:val="center"/>
        <w:tblCellMar>
          <w:left w:w="70" w:type="dxa"/>
          <w:right w:w="70" w:type="dxa"/>
        </w:tblCellMar>
        <w:tblLook w:val="04A0" w:firstRow="1" w:lastRow="0" w:firstColumn="1" w:lastColumn="0" w:noHBand="0" w:noVBand="1"/>
      </w:tblPr>
      <w:tblGrid>
        <w:gridCol w:w="1040"/>
        <w:gridCol w:w="1260"/>
        <w:gridCol w:w="1140"/>
        <w:gridCol w:w="1214"/>
        <w:gridCol w:w="1290"/>
        <w:gridCol w:w="826"/>
        <w:gridCol w:w="1223"/>
        <w:gridCol w:w="1265"/>
        <w:gridCol w:w="798"/>
      </w:tblGrid>
      <w:tr w:rsidR="00B75007" w:rsidTr="00BB0FFB">
        <w:trPr>
          <w:trHeight w:val="227"/>
          <w:jc w:val="center"/>
        </w:trPr>
        <w:tc>
          <w:tcPr>
            <w:tcW w:w="1040" w:type="dxa"/>
            <w:vMerge w:val="restart"/>
            <w:tcBorders>
              <w:top w:val="single" w:sz="4" w:space="0" w:color="FFFFFF"/>
              <w:left w:val="single" w:sz="4" w:space="0" w:color="FFFFFF"/>
              <w:bottom w:val="single" w:sz="4" w:space="0" w:color="FFFFFF"/>
              <w:right w:val="single" w:sz="4" w:space="0" w:color="FFFFFF"/>
            </w:tcBorders>
            <w:shd w:val="clear" w:color="000000" w:fill="B8CCE4"/>
            <w:tcMar>
              <w:top w:w="28" w:type="dxa"/>
              <w:bottom w:w="28" w:type="dxa"/>
            </w:tcMar>
            <w:vAlign w:val="bottom"/>
            <w:hideMark/>
          </w:tcPr>
          <w:p w:rsidR="00B75007" w:rsidRDefault="00B75007">
            <w:pPr>
              <w:jc w:val="center"/>
              <w:rPr>
                <w:b/>
                <w:bCs/>
                <w:sz w:val="16"/>
                <w:szCs w:val="16"/>
              </w:rPr>
            </w:pPr>
            <w:bookmarkStart w:id="89" w:name="_Toc264963935"/>
            <w:r>
              <w:rPr>
                <w:b/>
                <w:bCs/>
                <w:sz w:val="16"/>
                <w:szCs w:val="16"/>
              </w:rPr>
              <w:t>Prioritná os</w:t>
            </w:r>
          </w:p>
        </w:tc>
        <w:tc>
          <w:tcPr>
            <w:tcW w:w="1260" w:type="dxa"/>
            <w:vMerge w:val="restart"/>
            <w:tcBorders>
              <w:top w:val="single" w:sz="4" w:space="0" w:color="FFFFFF"/>
              <w:left w:val="single" w:sz="4" w:space="0" w:color="FFFFFF"/>
              <w:bottom w:val="single" w:sz="4" w:space="0" w:color="FFFFFF"/>
              <w:right w:val="single" w:sz="4" w:space="0" w:color="FFFFFF"/>
            </w:tcBorders>
            <w:shd w:val="clear" w:color="000000" w:fill="B8CCE4"/>
            <w:tcMar>
              <w:top w:w="28" w:type="dxa"/>
              <w:bottom w:w="28" w:type="dxa"/>
            </w:tcMar>
            <w:vAlign w:val="bottom"/>
            <w:hideMark/>
          </w:tcPr>
          <w:p w:rsidR="00B75007" w:rsidRDefault="00B75007">
            <w:pPr>
              <w:jc w:val="center"/>
              <w:rPr>
                <w:b/>
                <w:bCs/>
                <w:sz w:val="16"/>
                <w:szCs w:val="16"/>
              </w:rPr>
            </w:pPr>
            <w:r>
              <w:rPr>
                <w:b/>
                <w:bCs/>
                <w:sz w:val="16"/>
                <w:szCs w:val="16"/>
              </w:rPr>
              <w:t>Región NUTS III</w:t>
            </w:r>
          </w:p>
        </w:tc>
        <w:tc>
          <w:tcPr>
            <w:tcW w:w="1140" w:type="dxa"/>
            <w:vMerge w:val="restart"/>
            <w:tcBorders>
              <w:top w:val="single" w:sz="4" w:space="0" w:color="FFFFFF"/>
              <w:left w:val="single" w:sz="4" w:space="0" w:color="FFFFFF"/>
              <w:bottom w:val="single" w:sz="4" w:space="0" w:color="FFFFFF"/>
              <w:right w:val="single" w:sz="4" w:space="0" w:color="FFFFFF"/>
            </w:tcBorders>
            <w:shd w:val="clear" w:color="000000" w:fill="B8CCE4"/>
            <w:tcMar>
              <w:top w:w="28" w:type="dxa"/>
              <w:bottom w:w="28" w:type="dxa"/>
            </w:tcMar>
            <w:vAlign w:val="bottom"/>
            <w:hideMark/>
          </w:tcPr>
          <w:p w:rsidR="00B75007" w:rsidRDefault="00B75007" w:rsidP="003D6758">
            <w:pPr>
              <w:jc w:val="center"/>
              <w:rPr>
                <w:b/>
                <w:bCs/>
                <w:sz w:val="16"/>
                <w:szCs w:val="16"/>
              </w:rPr>
            </w:pPr>
            <w:r>
              <w:rPr>
                <w:b/>
                <w:bCs/>
                <w:sz w:val="16"/>
                <w:szCs w:val="16"/>
              </w:rPr>
              <w:t xml:space="preserve">Indikatívne alokácie zo ŠF </w:t>
            </w:r>
            <w:r w:rsidR="003D6758">
              <w:rPr>
                <w:b/>
                <w:bCs/>
                <w:sz w:val="16"/>
                <w:szCs w:val="16"/>
              </w:rPr>
              <w:t>(</w:t>
            </w:r>
            <w:r>
              <w:rPr>
                <w:b/>
                <w:bCs/>
                <w:sz w:val="16"/>
                <w:szCs w:val="16"/>
              </w:rPr>
              <w:t xml:space="preserve">v </w:t>
            </w:r>
            <w:r w:rsidR="003D6758">
              <w:rPr>
                <w:b/>
                <w:bCs/>
                <w:sz w:val="16"/>
                <w:szCs w:val="16"/>
              </w:rPr>
              <w:t>Eur)</w:t>
            </w:r>
          </w:p>
        </w:tc>
        <w:tc>
          <w:tcPr>
            <w:tcW w:w="3330" w:type="dxa"/>
            <w:gridSpan w:val="3"/>
            <w:tcBorders>
              <w:top w:val="single" w:sz="4" w:space="0" w:color="FFFFFF"/>
              <w:left w:val="nil"/>
              <w:bottom w:val="single" w:sz="4" w:space="0" w:color="FFFFFF"/>
              <w:right w:val="single" w:sz="4" w:space="0" w:color="FFFFFF"/>
            </w:tcBorders>
            <w:shd w:val="clear" w:color="000000" w:fill="B8CCE4"/>
            <w:noWrap/>
            <w:tcMar>
              <w:top w:w="28" w:type="dxa"/>
              <w:bottom w:w="28" w:type="dxa"/>
            </w:tcMar>
            <w:vAlign w:val="bottom"/>
            <w:hideMark/>
          </w:tcPr>
          <w:p w:rsidR="00B75007" w:rsidRDefault="00B75007">
            <w:pPr>
              <w:jc w:val="center"/>
              <w:rPr>
                <w:b/>
                <w:bCs/>
                <w:sz w:val="16"/>
                <w:szCs w:val="16"/>
              </w:rPr>
            </w:pPr>
            <w:r>
              <w:rPr>
                <w:b/>
                <w:bCs/>
                <w:sz w:val="16"/>
                <w:szCs w:val="16"/>
              </w:rPr>
              <w:t>Výška zmluvne viazaných finančných prostriedkov zo ŠF</w:t>
            </w:r>
          </w:p>
        </w:tc>
        <w:tc>
          <w:tcPr>
            <w:tcW w:w="3286" w:type="dxa"/>
            <w:gridSpan w:val="3"/>
            <w:tcBorders>
              <w:top w:val="single" w:sz="4" w:space="0" w:color="FFFFFF"/>
              <w:left w:val="nil"/>
              <w:bottom w:val="single" w:sz="4" w:space="0" w:color="FFFFFF"/>
              <w:right w:val="single" w:sz="4" w:space="0" w:color="FFFFFF"/>
            </w:tcBorders>
            <w:shd w:val="clear" w:color="000000" w:fill="B8CCE4"/>
            <w:noWrap/>
            <w:tcMar>
              <w:top w:w="28" w:type="dxa"/>
              <w:bottom w:w="28" w:type="dxa"/>
            </w:tcMar>
            <w:vAlign w:val="bottom"/>
            <w:hideMark/>
          </w:tcPr>
          <w:p w:rsidR="00B75007" w:rsidRDefault="00B75007">
            <w:pPr>
              <w:jc w:val="center"/>
              <w:rPr>
                <w:b/>
                <w:bCs/>
                <w:sz w:val="16"/>
                <w:szCs w:val="16"/>
              </w:rPr>
            </w:pPr>
            <w:r>
              <w:rPr>
                <w:b/>
                <w:bCs/>
                <w:sz w:val="16"/>
                <w:szCs w:val="16"/>
              </w:rPr>
              <w:t>Výška čerpaných finančných prostriedkov zo ŠF</w:t>
            </w:r>
            <w:r w:rsidR="009549A7">
              <w:rPr>
                <w:rStyle w:val="Odkaznapoznmkupodiarou"/>
                <w:b/>
                <w:bCs/>
                <w:sz w:val="16"/>
                <w:szCs w:val="16"/>
              </w:rPr>
              <w:footnoteReference w:id="45"/>
            </w:r>
          </w:p>
        </w:tc>
      </w:tr>
      <w:tr w:rsidR="00B75007" w:rsidTr="00BB0FFB">
        <w:trPr>
          <w:trHeight w:val="227"/>
          <w:jc w:val="center"/>
        </w:trPr>
        <w:tc>
          <w:tcPr>
            <w:tcW w:w="1040" w:type="dxa"/>
            <w:vMerge/>
            <w:tcBorders>
              <w:top w:val="single" w:sz="4" w:space="0" w:color="FFFFFF"/>
              <w:left w:val="single" w:sz="4" w:space="0" w:color="FFFFFF"/>
              <w:bottom w:val="single" w:sz="4" w:space="0" w:color="FFFFFF"/>
              <w:right w:val="single" w:sz="4" w:space="0" w:color="FFFFFF"/>
            </w:tcBorders>
            <w:tcMar>
              <w:top w:w="28" w:type="dxa"/>
              <w:bottom w:w="28" w:type="dxa"/>
            </w:tcMar>
            <w:vAlign w:val="center"/>
            <w:hideMark/>
          </w:tcPr>
          <w:p w:rsidR="00B75007" w:rsidRDefault="00B75007">
            <w:pPr>
              <w:rPr>
                <w:b/>
                <w:bCs/>
                <w:sz w:val="16"/>
                <w:szCs w:val="16"/>
              </w:rPr>
            </w:pPr>
          </w:p>
        </w:tc>
        <w:tc>
          <w:tcPr>
            <w:tcW w:w="1260" w:type="dxa"/>
            <w:vMerge/>
            <w:tcBorders>
              <w:top w:val="single" w:sz="4" w:space="0" w:color="FFFFFF"/>
              <w:left w:val="single" w:sz="4" w:space="0" w:color="FFFFFF"/>
              <w:bottom w:val="single" w:sz="4" w:space="0" w:color="FFFFFF"/>
              <w:right w:val="single" w:sz="4" w:space="0" w:color="FFFFFF"/>
            </w:tcBorders>
            <w:tcMar>
              <w:top w:w="28" w:type="dxa"/>
              <w:bottom w:w="28" w:type="dxa"/>
            </w:tcMar>
            <w:vAlign w:val="center"/>
            <w:hideMark/>
          </w:tcPr>
          <w:p w:rsidR="00B75007" w:rsidRDefault="00B75007">
            <w:pPr>
              <w:rPr>
                <w:b/>
                <w:bCs/>
                <w:sz w:val="16"/>
                <w:szCs w:val="16"/>
              </w:rPr>
            </w:pPr>
          </w:p>
        </w:tc>
        <w:tc>
          <w:tcPr>
            <w:tcW w:w="1140" w:type="dxa"/>
            <w:vMerge/>
            <w:tcBorders>
              <w:top w:val="single" w:sz="4" w:space="0" w:color="FFFFFF"/>
              <w:left w:val="single" w:sz="4" w:space="0" w:color="FFFFFF"/>
              <w:bottom w:val="single" w:sz="4" w:space="0" w:color="FFFFFF"/>
              <w:right w:val="single" w:sz="4" w:space="0" w:color="FFFFFF"/>
            </w:tcBorders>
            <w:tcMar>
              <w:top w:w="28" w:type="dxa"/>
              <w:bottom w:w="28" w:type="dxa"/>
            </w:tcMar>
            <w:vAlign w:val="center"/>
            <w:hideMark/>
          </w:tcPr>
          <w:p w:rsidR="00B75007" w:rsidRDefault="00B75007">
            <w:pPr>
              <w:rPr>
                <w:b/>
                <w:bCs/>
                <w:sz w:val="16"/>
                <w:szCs w:val="16"/>
              </w:rPr>
            </w:pPr>
          </w:p>
        </w:tc>
        <w:tc>
          <w:tcPr>
            <w:tcW w:w="1214"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B75007" w:rsidRDefault="003D6758">
            <w:pPr>
              <w:jc w:val="center"/>
              <w:rPr>
                <w:b/>
                <w:bCs/>
                <w:sz w:val="16"/>
                <w:szCs w:val="16"/>
              </w:rPr>
            </w:pPr>
            <w:r>
              <w:rPr>
                <w:b/>
                <w:bCs/>
                <w:sz w:val="16"/>
                <w:szCs w:val="16"/>
              </w:rPr>
              <w:t>Eur</w:t>
            </w:r>
          </w:p>
        </w:tc>
        <w:tc>
          <w:tcPr>
            <w:tcW w:w="129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B75007" w:rsidRDefault="00B75007">
            <w:pPr>
              <w:jc w:val="center"/>
              <w:rPr>
                <w:b/>
                <w:bCs/>
                <w:sz w:val="16"/>
                <w:szCs w:val="16"/>
              </w:rPr>
            </w:pPr>
            <w:r>
              <w:rPr>
                <w:b/>
                <w:bCs/>
                <w:sz w:val="16"/>
                <w:szCs w:val="16"/>
              </w:rPr>
              <w:t>% zo zmluvného viazania v rámci prioritnej osi</w:t>
            </w:r>
          </w:p>
        </w:tc>
        <w:tc>
          <w:tcPr>
            <w:tcW w:w="826"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B75007" w:rsidRDefault="00B75007">
            <w:pPr>
              <w:jc w:val="center"/>
              <w:rPr>
                <w:b/>
                <w:bCs/>
                <w:sz w:val="16"/>
                <w:szCs w:val="16"/>
              </w:rPr>
            </w:pPr>
            <w:r>
              <w:rPr>
                <w:b/>
                <w:bCs/>
                <w:sz w:val="16"/>
                <w:szCs w:val="16"/>
              </w:rPr>
              <w:t>% z alokácie na región</w:t>
            </w:r>
          </w:p>
        </w:tc>
        <w:tc>
          <w:tcPr>
            <w:tcW w:w="1223"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B75007" w:rsidRDefault="003D6758" w:rsidP="003D6758">
            <w:pPr>
              <w:jc w:val="center"/>
              <w:rPr>
                <w:b/>
                <w:bCs/>
                <w:sz w:val="16"/>
                <w:szCs w:val="16"/>
              </w:rPr>
            </w:pPr>
            <w:r>
              <w:rPr>
                <w:b/>
                <w:bCs/>
                <w:sz w:val="16"/>
                <w:szCs w:val="16"/>
              </w:rPr>
              <w:t>Eur</w:t>
            </w:r>
          </w:p>
        </w:tc>
        <w:tc>
          <w:tcPr>
            <w:tcW w:w="1265"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B75007" w:rsidRDefault="00B75007">
            <w:pPr>
              <w:jc w:val="center"/>
              <w:rPr>
                <w:b/>
                <w:bCs/>
                <w:sz w:val="16"/>
                <w:szCs w:val="16"/>
              </w:rPr>
            </w:pPr>
            <w:r>
              <w:rPr>
                <w:b/>
                <w:bCs/>
                <w:sz w:val="16"/>
                <w:szCs w:val="16"/>
              </w:rPr>
              <w:t>% z čerpania v rámci prioritnej osi</w:t>
            </w:r>
          </w:p>
        </w:tc>
        <w:tc>
          <w:tcPr>
            <w:tcW w:w="798"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B75007" w:rsidRDefault="00B75007">
            <w:pPr>
              <w:jc w:val="center"/>
              <w:rPr>
                <w:b/>
                <w:bCs/>
                <w:sz w:val="16"/>
                <w:szCs w:val="16"/>
              </w:rPr>
            </w:pPr>
            <w:r>
              <w:rPr>
                <w:b/>
                <w:bCs/>
                <w:sz w:val="16"/>
                <w:szCs w:val="16"/>
              </w:rPr>
              <w:t>% z alokácie na región</w:t>
            </w:r>
          </w:p>
        </w:tc>
      </w:tr>
      <w:tr w:rsidR="00B75007" w:rsidTr="00BB0FFB">
        <w:trPr>
          <w:trHeight w:val="227"/>
          <w:jc w:val="center"/>
        </w:trPr>
        <w:tc>
          <w:tcPr>
            <w:tcW w:w="1040" w:type="dxa"/>
            <w:tcBorders>
              <w:top w:val="nil"/>
              <w:left w:val="single" w:sz="4" w:space="0" w:color="FFFFFF"/>
              <w:bottom w:val="single" w:sz="4" w:space="0" w:color="FFFFFF"/>
              <w:right w:val="single" w:sz="4" w:space="0" w:color="FFFFFF"/>
            </w:tcBorders>
            <w:shd w:val="clear" w:color="000000" w:fill="B8CCE4"/>
            <w:tcMar>
              <w:top w:w="28" w:type="dxa"/>
              <w:bottom w:w="28" w:type="dxa"/>
            </w:tcMar>
            <w:vAlign w:val="bottom"/>
            <w:hideMark/>
          </w:tcPr>
          <w:p w:rsidR="00B75007" w:rsidRDefault="00B75007">
            <w:pPr>
              <w:jc w:val="center"/>
              <w:rPr>
                <w:sz w:val="16"/>
                <w:szCs w:val="16"/>
              </w:rPr>
            </w:pPr>
            <w:r>
              <w:rPr>
                <w:sz w:val="16"/>
                <w:szCs w:val="16"/>
              </w:rPr>
              <w:t>A</w:t>
            </w:r>
          </w:p>
        </w:tc>
        <w:tc>
          <w:tcPr>
            <w:tcW w:w="126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B75007" w:rsidRDefault="00B75007">
            <w:pPr>
              <w:jc w:val="center"/>
              <w:rPr>
                <w:sz w:val="16"/>
                <w:szCs w:val="16"/>
              </w:rPr>
            </w:pPr>
            <w:r>
              <w:rPr>
                <w:sz w:val="16"/>
                <w:szCs w:val="16"/>
              </w:rPr>
              <w:t>B</w:t>
            </w:r>
          </w:p>
        </w:tc>
        <w:tc>
          <w:tcPr>
            <w:tcW w:w="114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B75007" w:rsidRDefault="00B75007">
            <w:pPr>
              <w:jc w:val="center"/>
              <w:rPr>
                <w:sz w:val="16"/>
                <w:szCs w:val="16"/>
              </w:rPr>
            </w:pPr>
            <w:r>
              <w:rPr>
                <w:sz w:val="16"/>
                <w:szCs w:val="16"/>
              </w:rPr>
              <w:t>C</w:t>
            </w:r>
          </w:p>
        </w:tc>
        <w:tc>
          <w:tcPr>
            <w:tcW w:w="1214"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B75007" w:rsidRDefault="00B75007">
            <w:pPr>
              <w:jc w:val="center"/>
              <w:rPr>
                <w:sz w:val="16"/>
                <w:szCs w:val="16"/>
              </w:rPr>
            </w:pPr>
            <w:r>
              <w:rPr>
                <w:sz w:val="16"/>
                <w:szCs w:val="16"/>
              </w:rPr>
              <w:t>D</w:t>
            </w:r>
          </w:p>
        </w:tc>
        <w:tc>
          <w:tcPr>
            <w:tcW w:w="129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B75007" w:rsidRDefault="00B75007">
            <w:pPr>
              <w:jc w:val="center"/>
              <w:rPr>
                <w:sz w:val="16"/>
                <w:szCs w:val="16"/>
              </w:rPr>
            </w:pPr>
            <w:r>
              <w:rPr>
                <w:sz w:val="16"/>
                <w:szCs w:val="16"/>
              </w:rPr>
              <w:t>E=D/∑ prioritná os</w:t>
            </w:r>
          </w:p>
        </w:tc>
        <w:tc>
          <w:tcPr>
            <w:tcW w:w="826"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B75007" w:rsidRDefault="00B75007">
            <w:pPr>
              <w:jc w:val="center"/>
              <w:rPr>
                <w:sz w:val="16"/>
                <w:szCs w:val="16"/>
              </w:rPr>
            </w:pPr>
            <w:r>
              <w:rPr>
                <w:sz w:val="16"/>
                <w:szCs w:val="16"/>
              </w:rPr>
              <w:t>F=D/C</w:t>
            </w:r>
          </w:p>
        </w:tc>
        <w:tc>
          <w:tcPr>
            <w:tcW w:w="1223"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B75007" w:rsidRDefault="00B75007">
            <w:pPr>
              <w:jc w:val="center"/>
              <w:rPr>
                <w:sz w:val="16"/>
                <w:szCs w:val="16"/>
              </w:rPr>
            </w:pPr>
            <w:r>
              <w:rPr>
                <w:sz w:val="16"/>
                <w:szCs w:val="16"/>
              </w:rPr>
              <w:t>G</w:t>
            </w:r>
          </w:p>
        </w:tc>
        <w:tc>
          <w:tcPr>
            <w:tcW w:w="1265"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B75007" w:rsidRDefault="00B75007">
            <w:pPr>
              <w:jc w:val="center"/>
              <w:rPr>
                <w:sz w:val="16"/>
                <w:szCs w:val="16"/>
              </w:rPr>
            </w:pPr>
            <w:r>
              <w:rPr>
                <w:sz w:val="16"/>
                <w:szCs w:val="16"/>
              </w:rPr>
              <w:t>H=G/∑ prioritná os</w:t>
            </w:r>
          </w:p>
        </w:tc>
        <w:tc>
          <w:tcPr>
            <w:tcW w:w="798"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B75007" w:rsidRDefault="00B75007">
            <w:pPr>
              <w:jc w:val="center"/>
              <w:rPr>
                <w:sz w:val="16"/>
                <w:szCs w:val="16"/>
              </w:rPr>
            </w:pPr>
            <w:r>
              <w:rPr>
                <w:sz w:val="16"/>
                <w:szCs w:val="16"/>
              </w:rPr>
              <w:t>I=G/C</w:t>
            </w:r>
          </w:p>
        </w:tc>
      </w:tr>
      <w:tr w:rsidR="00B75007" w:rsidTr="00BB0FFB">
        <w:trPr>
          <w:trHeight w:val="227"/>
          <w:jc w:val="center"/>
        </w:trPr>
        <w:tc>
          <w:tcPr>
            <w:tcW w:w="1040" w:type="dxa"/>
            <w:vMerge w:val="restart"/>
            <w:tcBorders>
              <w:top w:val="nil"/>
              <w:left w:val="single" w:sz="4" w:space="0" w:color="FFFFFF"/>
              <w:bottom w:val="single" w:sz="4" w:space="0" w:color="FFFFFF"/>
              <w:right w:val="single" w:sz="4" w:space="0" w:color="FFFFFF"/>
            </w:tcBorders>
            <w:shd w:val="clear" w:color="000000" w:fill="B8CCE4"/>
            <w:tcMar>
              <w:top w:w="28" w:type="dxa"/>
              <w:bottom w:w="28" w:type="dxa"/>
            </w:tcMar>
            <w:vAlign w:val="center"/>
            <w:hideMark/>
          </w:tcPr>
          <w:p w:rsidR="00B75007" w:rsidRDefault="00B75007" w:rsidP="00AE29B1">
            <w:pPr>
              <w:rPr>
                <w:sz w:val="16"/>
                <w:szCs w:val="16"/>
              </w:rPr>
            </w:pPr>
            <w:r>
              <w:rPr>
                <w:sz w:val="16"/>
                <w:szCs w:val="16"/>
              </w:rPr>
              <w:t xml:space="preserve">Prioritná os 1 - </w:t>
            </w:r>
            <w:r>
              <w:rPr>
                <w:i/>
                <w:iCs/>
                <w:sz w:val="16"/>
                <w:szCs w:val="16"/>
              </w:rPr>
              <w:t xml:space="preserve">Inovácie a rast </w:t>
            </w:r>
            <w:proofErr w:type="spellStart"/>
            <w:r>
              <w:rPr>
                <w:i/>
                <w:iCs/>
                <w:sz w:val="16"/>
                <w:szCs w:val="16"/>
              </w:rPr>
              <w:t>konkurencie-schopnosti</w:t>
            </w:r>
            <w:proofErr w:type="spellEnd"/>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B75007" w:rsidRDefault="00B75007" w:rsidP="00AE29B1">
            <w:pPr>
              <w:rPr>
                <w:sz w:val="16"/>
                <w:szCs w:val="16"/>
              </w:rPr>
            </w:pPr>
            <w:r>
              <w:rPr>
                <w:sz w:val="16"/>
                <w:szCs w:val="16"/>
              </w:rPr>
              <w:t>Bratislavský</w:t>
            </w:r>
          </w:p>
        </w:tc>
        <w:tc>
          <w:tcPr>
            <w:tcW w:w="114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B75007" w:rsidRDefault="00B75007" w:rsidP="00AE29B1">
            <w:pPr>
              <w:jc w:val="right"/>
              <w:rPr>
                <w:sz w:val="16"/>
                <w:szCs w:val="16"/>
              </w:rPr>
            </w:pPr>
            <w:r>
              <w:rPr>
                <w:sz w:val="16"/>
                <w:szCs w:val="16"/>
              </w:rPr>
              <w:t xml:space="preserve">-      </w:t>
            </w:r>
          </w:p>
        </w:tc>
        <w:tc>
          <w:tcPr>
            <w:tcW w:w="1214"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B75007" w:rsidRDefault="00B75007" w:rsidP="00AE29B1">
            <w:pPr>
              <w:jc w:val="right"/>
              <w:rPr>
                <w:sz w:val="16"/>
                <w:szCs w:val="16"/>
              </w:rPr>
            </w:pPr>
            <w:r>
              <w:rPr>
                <w:sz w:val="16"/>
                <w:szCs w:val="16"/>
              </w:rPr>
              <w:t xml:space="preserve">-      </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B75007" w:rsidRDefault="00B75007" w:rsidP="00AE29B1">
            <w:pPr>
              <w:jc w:val="right"/>
              <w:rPr>
                <w:sz w:val="16"/>
                <w:szCs w:val="16"/>
              </w:rPr>
            </w:pPr>
            <w:r>
              <w:rPr>
                <w:sz w:val="16"/>
                <w:szCs w:val="16"/>
              </w:rPr>
              <w:t xml:space="preserve">-      </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B75007" w:rsidRDefault="00B75007" w:rsidP="00AE29B1">
            <w:pPr>
              <w:jc w:val="right"/>
              <w:rPr>
                <w:sz w:val="16"/>
                <w:szCs w:val="16"/>
              </w:rPr>
            </w:pPr>
            <w:r>
              <w:rPr>
                <w:sz w:val="16"/>
                <w:szCs w:val="16"/>
              </w:rPr>
              <w:t xml:space="preserve">-      </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B75007" w:rsidRDefault="00B75007" w:rsidP="00AE29B1">
            <w:pPr>
              <w:jc w:val="right"/>
              <w:rPr>
                <w:sz w:val="16"/>
                <w:szCs w:val="16"/>
              </w:rPr>
            </w:pPr>
            <w:r>
              <w:rPr>
                <w:sz w:val="16"/>
                <w:szCs w:val="16"/>
              </w:rPr>
              <w:t xml:space="preserve">-      </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B75007" w:rsidRDefault="00B75007" w:rsidP="00AE29B1">
            <w:pPr>
              <w:jc w:val="right"/>
              <w:rPr>
                <w:sz w:val="16"/>
                <w:szCs w:val="16"/>
              </w:rPr>
            </w:pPr>
            <w:r>
              <w:rPr>
                <w:sz w:val="16"/>
                <w:szCs w:val="16"/>
              </w:rPr>
              <w:t xml:space="preserve">-      </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B75007" w:rsidRDefault="00B75007" w:rsidP="00AE29B1">
            <w:pPr>
              <w:jc w:val="right"/>
              <w:rPr>
                <w:sz w:val="16"/>
                <w:szCs w:val="16"/>
              </w:rPr>
            </w:pPr>
            <w:r>
              <w:rPr>
                <w:sz w:val="16"/>
                <w:szCs w:val="16"/>
              </w:rPr>
              <w:t xml:space="preserve">-      </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rsidP="00AE29B1">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Trnavský</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64 646 866,00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25 834 347,12</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9,14%</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39,96%</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15 519 217,39</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9,49%</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24,01%</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rsidP="00AE29B1">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Trenčiansky</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64 646 866,00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24 976 300,83</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8,84%</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38,63%</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13 572 966,12</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8,30%</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21,00%</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rsidP="00AE29B1">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Nitriansky</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64 646 867,00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57 519 181,44</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20,35%</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88,97%</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30 978 213,57</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18,95%</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47,92%</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rsidP="00AE29B1">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Žilinský</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96 496 694,00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26 822 201,69</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9,49%</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27,80%</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21 447 344,09</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13,12%</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22,23%</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rsidP="00AE29B1">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Banskobystrický</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96 496 694,00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43 984 236,85</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15,56%</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45,58%</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32 859 386,07</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20,10%</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34,05%</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rsidP="00AE29B1">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Prešovský</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96 496 694,00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57 846 260,29</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20,46%</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59,95%</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33 992 744,29</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20,79%</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35,23%</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rsidP="00AE29B1">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Košický</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96 496 694,00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45 693 576,37</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16,16%</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47,35%</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15 123 825,05</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9,25%</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15,67%</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rsidP="00AE29B1">
            <w:pPr>
              <w:rPr>
                <w:sz w:val="16"/>
                <w:szCs w:val="16"/>
              </w:rPr>
            </w:pPr>
          </w:p>
        </w:tc>
        <w:tc>
          <w:tcPr>
            <w:tcW w:w="126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256296" w:rsidRDefault="00256296" w:rsidP="00AE29B1">
            <w:pPr>
              <w:rPr>
                <w:sz w:val="16"/>
                <w:szCs w:val="16"/>
              </w:rPr>
            </w:pPr>
            <w:r>
              <w:rPr>
                <w:sz w:val="16"/>
                <w:szCs w:val="16"/>
              </w:rPr>
              <w:t>Spolu</w:t>
            </w:r>
          </w:p>
        </w:tc>
        <w:tc>
          <w:tcPr>
            <w:tcW w:w="114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256296" w:rsidRDefault="00256296">
            <w:pPr>
              <w:jc w:val="right"/>
              <w:rPr>
                <w:sz w:val="16"/>
                <w:szCs w:val="16"/>
              </w:rPr>
            </w:pPr>
            <w:r>
              <w:rPr>
                <w:sz w:val="16"/>
                <w:szCs w:val="16"/>
              </w:rPr>
              <w:t>579 927 375,00</w:t>
            </w:r>
          </w:p>
        </w:tc>
        <w:tc>
          <w:tcPr>
            <w:tcW w:w="1214"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256296" w:rsidRDefault="00256296">
            <w:pPr>
              <w:jc w:val="right"/>
              <w:rPr>
                <w:sz w:val="16"/>
                <w:szCs w:val="16"/>
              </w:rPr>
            </w:pPr>
            <w:r>
              <w:rPr>
                <w:sz w:val="16"/>
                <w:szCs w:val="16"/>
              </w:rPr>
              <w:t>282 676 104,59</w:t>
            </w:r>
          </w:p>
        </w:tc>
        <w:tc>
          <w:tcPr>
            <w:tcW w:w="129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256296" w:rsidRDefault="00256296">
            <w:pPr>
              <w:jc w:val="center"/>
              <w:rPr>
                <w:sz w:val="16"/>
                <w:szCs w:val="16"/>
              </w:rPr>
            </w:pPr>
            <w:r>
              <w:rPr>
                <w:sz w:val="16"/>
                <w:szCs w:val="16"/>
              </w:rPr>
              <w:t> </w:t>
            </w:r>
          </w:p>
        </w:tc>
        <w:tc>
          <w:tcPr>
            <w:tcW w:w="826"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256296" w:rsidRDefault="00256296">
            <w:pPr>
              <w:jc w:val="right"/>
              <w:rPr>
                <w:sz w:val="16"/>
                <w:szCs w:val="16"/>
              </w:rPr>
            </w:pPr>
            <w:r>
              <w:rPr>
                <w:sz w:val="16"/>
                <w:szCs w:val="16"/>
              </w:rPr>
              <w:t>48,74%</w:t>
            </w:r>
          </w:p>
        </w:tc>
        <w:tc>
          <w:tcPr>
            <w:tcW w:w="1223" w:type="dxa"/>
            <w:tcBorders>
              <w:top w:val="nil"/>
              <w:left w:val="nil"/>
              <w:bottom w:val="single" w:sz="4" w:space="0" w:color="FFFFFF"/>
              <w:right w:val="single" w:sz="4" w:space="0" w:color="FFFFFF"/>
            </w:tcBorders>
            <w:shd w:val="clear" w:color="000000" w:fill="B8CCE4"/>
            <w:tcMar>
              <w:top w:w="28" w:type="dxa"/>
              <w:bottom w:w="28" w:type="dxa"/>
            </w:tcMar>
            <w:vAlign w:val="bottom"/>
          </w:tcPr>
          <w:p w:rsidR="00256296" w:rsidRPr="00256296" w:rsidRDefault="00256296">
            <w:pPr>
              <w:jc w:val="right"/>
              <w:rPr>
                <w:sz w:val="16"/>
                <w:szCs w:val="16"/>
              </w:rPr>
            </w:pPr>
            <w:r w:rsidRPr="00256296">
              <w:rPr>
                <w:sz w:val="16"/>
                <w:szCs w:val="16"/>
              </w:rPr>
              <w:t>163 493 696,58</w:t>
            </w:r>
          </w:p>
        </w:tc>
        <w:tc>
          <w:tcPr>
            <w:tcW w:w="1265" w:type="dxa"/>
            <w:tcBorders>
              <w:top w:val="nil"/>
              <w:left w:val="nil"/>
              <w:bottom w:val="single" w:sz="4" w:space="0" w:color="FFFFFF"/>
              <w:right w:val="single" w:sz="4" w:space="0" w:color="FFFFFF"/>
            </w:tcBorders>
            <w:shd w:val="clear" w:color="000000" w:fill="B8CCE4"/>
            <w:tcMar>
              <w:top w:w="28" w:type="dxa"/>
              <w:bottom w:w="28" w:type="dxa"/>
            </w:tcMar>
            <w:vAlign w:val="bottom"/>
          </w:tcPr>
          <w:p w:rsidR="00256296" w:rsidRDefault="00256296">
            <w:pPr>
              <w:jc w:val="right"/>
              <w:rPr>
                <w:sz w:val="16"/>
                <w:szCs w:val="16"/>
              </w:rPr>
            </w:pPr>
            <w:r>
              <w:rPr>
                <w:sz w:val="16"/>
                <w:szCs w:val="16"/>
              </w:rPr>
              <w:t> </w:t>
            </w:r>
          </w:p>
        </w:tc>
        <w:tc>
          <w:tcPr>
            <w:tcW w:w="798" w:type="dxa"/>
            <w:tcBorders>
              <w:top w:val="nil"/>
              <w:left w:val="nil"/>
              <w:bottom w:val="single" w:sz="4" w:space="0" w:color="FFFFFF"/>
              <w:right w:val="single" w:sz="4" w:space="0" w:color="FFFFFF"/>
            </w:tcBorders>
            <w:shd w:val="clear" w:color="000000" w:fill="B8CCE4"/>
            <w:tcMar>
              <w:top w:w="28" w:type="dxa"/>
              <w:bottom w:w="28" w:type="dxa"/>
            </w:tcMar>
            <w:vAlign w:val="bottom"/>
          </w:tcPr>
          <w:p w:rsidR="00256296" w:rsidRDefault="00256296">
            <w:pPr>
              <w:jc w:val="right"/>
              <w:rPr>
                <w:sz w:val="16"/>
                <w:szCs w:val="16"/>
              </w:rPr>
            </w:pPr>
            <w:r>
              <w:rPr>
                <w:sz w:val="16"/>
                <w:szCs w:val="16"/>
              </w:rPr>
              <w:t>28,19%</w:t>
            </w:r>
          </w:p>
        </w:tc>
      </w:tr>
      <w:tr w:rsidR="00256296" w:rsidTr="00BB0FFB">
        <w:trPr>
          <w:trHeight w:val="227"/>
          <w:jc w:val="center"/>
        </w:trPr>
        <w:tc>
          <w:tcPr>
            <w:tcW w:w="1040" w:type="dxa"/>
            <w:vMerge w:val="restart"/>
            <w:tcBorders>
              <w:top w:val="nil"/>
              <w:left w:val="single" w:sz="4" w:space="0" w:color="FFFFFF"/>
              <w:bottom w:val="single" w:sz="4" w:space="0" w:color="FFFFFF"/>
              <w:right w:val="single" w:sz="4" w:space="0" w:color="FFFFFF"/>
            </w:tcBorders>
            <w:shd w:val="clear" w:color="000000" w:fill="B8CCE4"/>
            <w:tcMar>
              <w:top w:w="28" w:type="dxa"/>
              <w:bottom w:w="28" w:type="dxa"/>
            </w:tcMar>
            <w:vAlign w:val="center"/>
            <w:hideMark/>
          </w:tcPr>
          <w:p w:rsidR="00256296" w:rsidRDefault="00256296" w:rsidP="00AE29B1">
            <w:pPr>
              <w:rPr>
                <w:sz w:val="16"/>
                <w:szCs w:val="16"/>
              </w:rPr>
            </w:pPr>
            <w:r>
              <w:rPr>
                <w:sz w:val="16"/>
                <w:szCs w:val="16"/>
              </w:rPr>
              <w:t xml:space="preserve">Prioritná os 2 </w:t>
            </w:r>
            <w:r>
              <w:rPr>
                <w:i/>
                <w:iCs/>
                <w:sz w:val="16"/>
                <w:szCs w:val="16"/>
              </w:rPr>
              <w:t>- Energetika</w:t>
            </w: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Bratislavský</w:t>
            </w:r>
          </w:p>
        </w:tc>
        <w:tc>
          <w:tcPr>
            <w:tcW w:w="114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rsidP="00AE29B1">
            <w:pPr>
              <w:jc w:val="right"/>
              <w:rPr>
                <w:sz w:val="16"/>
                <w:szCs w:val="16"/>
              </w:rPr>
            </w:pPr>
            <w:r>
              <w:rPr>
                <w:sz w:val="16"/>
                <w:szCs w:val="16"/>
              </w:rPr>
              <w:t xml:space="preserve">-      </w:t>
            </w:r>
          </w:p>
        </w:tc>
        <w:tc>
          <w:tcPr>
            <w:tcW w:w="1214"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rsidP="00AE29B1">
            <w:pPr>
              <w:jc w:val="right"/>
              <w:rPr>
                <w:sz w:val="16"/>
                <w:szCs w:val="16"/>
              </w:rPr>
            </w:pPr>
            <w:r>
              <w:rPr>
                <w:sz w:val="16"/>
                <w:szCs w:val="16"/>
              </w:rPr>
              <w:t xml:space="preserve">-      </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rsidP="00AE29B1">
            <w:pPr>
              <w:jc w:val="right"/>
              <w:rPr>
                <w:sz w:val="16"/>
                <w:szCs w:val="16"/>
              </w:rPr>
            </w:pPr>
            <w:r>
              <w:rPr>
                <w:sz w:val="16"/>
                <w:szCs w:val="16"/>
              </w:rPr>
              <w:t xml:space="preserve">-      </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rsidP="00AE29B1">
            <w:pPr>
              <w:jc w:val="right"/>
              <w:rPr>
                <w:sz w:val="16"/>
                <w:szCs w:val="16"/>
              </w:rPr>
            </w:pPr>
            <w:r>
              <w:rPr>
                <w:sz w:val="16"/>
                <w:szCs w:val="16"/>
              </w:rPr>
              <w:t xml:space="preserve">-      </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rPr>
                <w:sz w:val="16"/>
                <w:szCs w:val="16"/>
              </w:rPr>
            </w:pPr>
            <w:r w:rsidRPr="00256296">
              <w:rPr>
                <w:sz w:val="16"/>
                <w:szCs w:val="16"/>
              </w:rPr>
              <w:t xml:space="preserve">                    -      </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rPr>
                <w:sz w:val="16"/>
                <w:szCs w:val="16"/>
              </w:rPr>
            </w:pPr>
            <w:r>
              <w:rPr>
                <w:sz w:val="16"/>
                <w:szCs w:val="16"/>
              </w:rPr>
              <w:t xml:space="preserve">                    -      </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rsidP="00256296">
            <w:pPr>
              <w:jc w:val="right"/>
              <w:rPr>
                <w:sz w:val="16"/>
                <w:szCs w:val="16"/>
              </w:rPr>
            </w:pPr>
            <w:r>
              <w:rPr>
                <w:sz w:val="16"/>
                <w:szCs w:val="16"/>
              </w:rPr>
              <w:t xml:space="preserve">-      </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rsidP="00AE29B1">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Trnavský</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18 759 600,00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8 180 712,19</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7,23%</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43,61%</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5 968 490,47</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8,29%</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31,82%</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rsidP="00AE29B1">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Trenčiansky</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18 759 600,00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9 807 217,33</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8,67%</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52,28%</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9 267 437,00</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12,87%</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49,40%</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rsidP="00AE29B1">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Nitriansky</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18 759 600,00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22 343 810,23</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19,74%</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119,11%</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11 999 425,95</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16,67%</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63,96%</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rsidP="00AE29B1">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Žilinský</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28 139 400,00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6 227 277,80</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5,50%</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22,13%</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4 248 637,34</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5,90%</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15,10%</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rsidP="00AE29B1">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Banskobystrický</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28 139 400,00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30 787 444,10</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27,21%</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109,41%</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17 738 955,49</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24,64%</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63,04%</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rsidP="00AE29B1">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Prešovský</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28 139 400,00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17 309 201,06</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15,30%</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61,51%</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13 563 872,73</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18,84%</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48,20%</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rsidP="00AE29B1">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Košický</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28 139 400,00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18 508 623,31</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16,36%</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65,77%</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9 194 121,24</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12,77%</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32,67%</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rsidP="00AE29B1">
            <w:pPr>
              <w:rPr>
                <w:sz w:val="16"/>
                <w:szCs w:val="16"/>
              </w:rPr>
            </w:pPr>
          </w:p>
        </w:tc>
        <w:tc>
          <w:tcPr>
            <w:tcW w:w="126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256296" w:rsidRDefault="00256296" w:rsidP="00AE29B1">
            <w:pPr>
              <w:rPr>
                <w:sz w:val="16"/>
                <w:szCs w:val="16"/>
              </w:rPr>
            </w:pPr>
            <w:r>
              <w:rPr>
                <w:sz w:val="16"/>
                <w:szCs w:val="16"/>
              </w:rPr>
              <w:t>Spolu</w:t>
            </w:r>
          </w:p>
        </w:tc>
        <w:tc>
          <w:tcPr>
            <w:tcW w:w="114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256296" w:rsidRDefault="00256296">
            <w:pPr>
              <w:jc w:val="right"/>
              <w:rPr>
                <w:sz w:val="16"/>
                <w:szCs w:val="16"/>
              </w:rPr>
            </w:pPr>
            <w:r>
              <w:rPr>
                <w:sz w:val="16"/>
                <w:szCs w:val="16"/>
              </w:rPr>
              <w:t>168 836 400,00</w:t>
            </w:r>
          </w:p>
        </w:tc>
        <w:tc>
          <w:tcPr>
            <w:tcW w:w="1214"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256296" w:rsidRDefault="00256296">
            <w:pPr>
              <w:jc w:val="right"/>
              <w:rPr>
                <w:sz w:val="16"/>
                <w:szCs w:val="16"/>
              </w:rPr>
            </w:pPr>
            <w:r>
              <w:rPr>
                <w:sz w:val="16"/>
                <w:szCs w:val="16"/>
              </w:rPr>
              <w:t>113 164 286,02</w:t>
            </w:r>
          </w:p>
        </w:tc>
        <w:tc>
          <w:tcPr>
            <w:tcW w:w="129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256296" w:rsidRDefault="00256296">
            <w:pPr>
              <w:jc w:val="center"/>
              <w:rPr>
                <w:sz w:val="16"/>
                <w:szCs w:val="16"/>
              </w:rPr>
            </w:pPr>
            <w:r>
              <w:rPr>
                <w:sz w:val="16"/>
                <w:szCs w:val="16"/>
              </w:rPr>
              <w:t> </w:t>
            </w:r>
          </w:p>
        </w:tc>
        <w:tc>
          <w:tcPr>
            <w:tcW w:w="826"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256296" w:rsidRDefault="00256296">
            <w:pPr>
              <w:jc w:val="right"/>
              <w:rPr>
                <w:sz w:val="16"/>
                <w:szCs w:val="16"/>
              </w:rPr>
            </w:pPr>
            <w:r>
              <w:rPr>
                <w:sz w:val="16"/>
                <w:szCs w:val="16"/>
              </w:rPr>
              <w:t>67,03%</w:t>
            </w:r>
          </w:p>
        </w:tc>
        <w:tc>
          <w:tcPr>
            <w:tcW w:w="1223" w:type="dxa"/>
            <w:tcBorders>
              <w:top w:val="nil"/>
              <w:left w:val="nil"/>
              <w:bottom w:val="single" w:sz="4" w:space="0" w:color="FFFFFF"/>
              <w:right w:val="single" w:sz="4" w:space="0" w:color="FFFFFF"/>
            </w:tcBorders>
            <w:shd w:val="clear" w:color="000000" w:fill="B8CCE4"/>
            <w:tcMar>
              <w:top w:w="28" w:type="dxa"/>
              <w:bottom w:w="28" w:type="dxa"/>
            </w:tcMar>
            <w:vAlign w:val="bottom"/>
          </w:tcPr>
          <w:p w:rsidR="00256296" w:rsidRPr="00256296" w:rsidRDefault="00256296">
            <w:pPr>
              <w:jc w:val="right"/>
              <w:rPr>
                <w:sz w:val="16"/>
                <w:szCs w:val="16"/>
              </w:rPr>
            </w:pPr>
            <w:r w:rsidRPr="00256296">
              <w:rPr>
                <w:sz w:val="16"/>
                <w:szCs w:val="16"/>
              </w:rPr>
              <w:t>71 980 940,22</w:t>
            </w:r>
          </w:p>
        </w:tc>
        <w:tc>
          <w:tcPr>
            <w:tcW w:w="1265" w:type="dxa"/>
            <w:tcBorders>
              <w:top w:val="nil"/>
              <w:left w:val="nil"/>
              <w:bottom w:val="single" w:sz="4" w:space="0" w:color="FFFFFF"/>
              <w:right w:val="single" w:sz="4" w:space="0" w:color="FFFFFF"/>
            </w:tcBorders>
            <w:shd w:val="clear" w:color="000000" w:fill="B8CCE4"/>
            <w:tcMar>
              <w:top w:w="28" w:type="dxa"/>
              <w:bottom w:w="28" w:type="dxa"/>
            </w:tcMar>
            <w:vAlign w:val="bottom"/>
          </w:tcPr>
          <w:p w:rsidR="00256296" w:rsidRDefault="00256296">
            <w:pPr>
              <w:jc w:val="right"/>
              <w:rPr>
                <w:sz w:val="16"/>
                <w:szCs w:val="16"/>
              </w:rPr>
            </w:pPr>
            <w:r>
              <w:rPr>
                <w:sz w:val="16"/>
                <w:szCs w:val="16"/>
              </w:rPr>
              <w:t> </w:t>
            </w:r>
          </w:p>
        </w:tc>
        <w:tc>
          <w:tcPr>
            <w:tcW w:w="798" w:type="dxa"/>
            <w:tcBorders>
              <w:top w:val="nil"/>
              <w:left w:val="nil"/>
              <w:bottom w:val="single" w:sz="4" w:space="0" w:color="FFFFFF"/>
              <w:right w:val="single" w:sz="4" w:space="0" w:color="FFFFFF"/>
            </w:tcBorders>
            <w:shd w:val="clear" w:color="000000" w:fill="B8CCE4"/>
            <w:tcMar>
              <w:top w:w="28" w:type="dxa"/>
              <w:bottom w:w="28" w:type="dxa"/>
            </w:tcMar>
            <w:vAlign w:val="bottom"/>
          </w:tcPr>
          <w:p w:rsidR="00256296" w:rsidRDefault="00256296">
            <w:pPr>
              <w:jc w:val="right"/>
              <w:rPr>
                <w:sz w:val="16"/>
                <w:szCs w:val="16"/>
              </w:rPr>
            </w:pPr>
            <w:r>
              <w:rPr>
                <w:sz w:val="16"/>
                <w:szCs w:val="16"/>
              </w:rPr>
              <w:t>42,63%</w:t>
            </w:r>
          </w:p>
        </w:tc>
      </w:tr>
      <w:tr w:rsidR="00256296" w:rsidTr="00BB0FFB">
        <w:trPr>
          <w:trHeight w:val="227"/>
          <w:jc w:val="center"/>
        </w:trPr>
        <w:tc>
          <w:tcPr>
            <w:tcW w:w="1040" w:type="dxa"/>
            <w:vMerge w:val="restart"/>
            <w:tcBorders>
              <w:top w:val="nil"/>
              <w:left w:val="single" w:sz="4" w:space="0" w:color="FFFFFF"/>
              <w:bottom w:val="single" w:sz="4" w:space="0" w:color="FFFFFF"/>
              <w:right w:val="single" w:sz="4" w:space="0" w:color="FFFFFF"/>
            </w:tcBorders>
            <w:shd w:val="clear" w:color="000000" w:fill="B8CCE4"/>
            <w:tcMar>
              <w:top w:w="28" w:type="dxa"/>
              <w:bottom w:w="28" w:type="dxa"/>
            </w:tcMar>
            <w:vAlign w:val="center"/>
            <w:hideMark/>
          </w:tcPr>
          <w:p w:rsidR="00256296" w:rsidRDefault="00256296" w:rsidP="00AE29B1">
            <w:pPr>
              <w:rPr>
                <w:sz w:val="16"/>
                <w:szCs w:val="16"/>
              </w:rPr>
            </w:pPr>
            <w:r>
              <w:rPr>
                <w:sz w:val="16"/>
                <w:szCs w:val="16"/>
              </w:rPr>
              <w:t xml:space="preserve">Prioritná os 3 – </w:t>
            </w:r>
            <w:r>
              <w:rPr>
                <w:i/>
                <w:iCs/>
                <w:sz w:val="16"/>
                <w:szCs w:val="16"/>
              </w:rPr>
              <w:t>Cestovný ruch</w:t>
            </w: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Bratislavský</w:t>
            </w:r>
          </w:p>
        </w:tc>
        <w:tc>
          <w:tcPr>
            <w:tcW w:w="114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rsidP="00AE29B1">
            <w:pPr>
              <w:jc w:val="right"/>
              <w:rPr>
                <w:sz w:val="16"/>
                <w:szCs w:val="16"/>
              </w:rPr>
            </w:pPr>
            <w:r>
              <w:rPr>
                <w:sz w:val="16"/>
                <w:szCs w:val="16"/>
              </w:rPr>
              <w:t>-</w:t>
            </w:r>
          </w:p>
        </w:tc>
        <w:tc>
          <w:tcPr>
            <w:tcW w:w="1214"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rsidP="00AE29B1">
            <w:pPr>
              <w:jc w:val="right"/>
              <w:rPr>
                <w:sz w:val="16"/>
                <w:szCs w:val="16"/>
              </w:rPr>
            </w:pPr>
            <w:r>
              <w:rPr>
                <w:sz w:val="16"/>
                <w:szCs w:val="16"/>
              </w:rPr>
              <w:t>-</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rsidP="00AE29B1">
            <w:pPr>
              <w:jc w:val="right"/>
              <w:rPr>
                <w:sz w:val="16"/>
                <w:szCs w:val="16"/>
              </w:rPr>
            </w:pPr>
            <w:r>
              <w:rPr>
                <w:sz w:val="16"/>
                <w:szCs w:val="16"/>
              </w:rPr>
              <w:t>-</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rsidP="00AE29B1">
            <w:pPr>
              <w:jc w:val="right"/>
              <w:rPr>
                <w:sz w:val="16"/>
                <w:szCs w:val="16"/>
              </w:rPr>
            </w:pPr>
            <w:r>
              <w:rPr>
                <w:sz w:val="16"/>
                <w:szCs w:val="16"/>
              </w:rPr>
              <w:t>-</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rPr>
                <w:sz w:val="16"/>
                <w:szCs w:val="16"/>
              </w:rPr>
            </w:pPr>
            <w:r w:rsidRPr="00256296">
              <w:rPr>
                <w:sz w:val="16"/>
                <w:szCs w:val="16"/>
              </w:rPr>
              <w:t xml:space="preserve">                    -      </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rPr>
                <w:sz w:val="16"/>
                <w:szCs w:val="16"/>
              </w:rPr>
            </w:pPr>
            <w:r>
              <w:rPr>
                <w:sz w:val="16"/>
                <w:szCs w:val="16"/>
              </w:rPr>
              <w:t xml:space="preserve">                    -      </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rsidP="00256296">
            <w:pPr>
              <w:jc w:val="right"/>
              <w:rPr>
                <w:sz w:val="16"/>
                <w:szCs w:val="16"/>
              </w:rPr>
            </w:pPr>
            <w:r>
              <w:rPr>
                <w:sz w:val="16"/>
                <w:szCs w:val="16"/>
              </w:rPr>
              <w:t xml:space="preserve">-      </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Trnavský</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21 019 999,00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335 481,19</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0,37%</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1,60%</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335 480,28</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0,39%</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1,60%</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Trenčiansky</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21 019 999,00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6 673 121,45</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7,34%</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31,75%</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6 297 914,46</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7,37%</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29,96%</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Nitriansky</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21 020 002,00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5 823 047,94</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6,40%</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27,70%</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5 809 247,48</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6,80%</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27,64%</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Žilinský</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31 530 000,00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14 681 849,62</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16,15%</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46,56%</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14 185 861,70</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16,59%</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44,99%</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Banskobystrický</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31 530 000,00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34 604 404,17</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38,06%</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109,75%</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32 170 261,61</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37,63%</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102,03%</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Prešovský</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31 530 000,00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23 390 947,81</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25,73%</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74,19%</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21 550 808,56</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25,21%</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68,35%</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pPr>
              <w:rPr>
                <w:sz w:val="16"/>
                <w:szCs w:val="16"/>
              </w:rPr>
            </w:pPr>
          </w:p>
        </w:tc>
        <w:tc>
          <w:tcPr>
            <w:tcW w:w="126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rsidP="00AE29B1">
            <w:pPr>
              <w:rPr>
                <w:sz w:val="16"/>
                <w:szCs w:val="16"/>
              </w:rPr>
            </w:pPr>
            <w:r>
              <w:rPr>
                <w:sz w:val="16"/>
                <w:szCs w:val="16"/>
              </w:rPr>
              <w:t>Košický</w:t>
            </w:r>
          </w:p>
        </w:tc>
        <w:tc>
          <w:tcPr>
            <w:tcW w:w="1140"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31 530 000,00</w:t>
            </w:r>
          </w:p>
        </w:tc>
        <w:tc>
          <w:tcPr>
            <w:tcW w:w="1214" w:type="dxa"/>
            <w:tcBorders>
              <w:top w:val="nil"/>
              <w:left w:val="nil"/>
              <w:bottom w:val="single" w:sz="4" w:space="0" w:color="FFFFFF"/>
              <w:right w:val="single" w:sz="4" w:space="0" w:color="FFFFFF"/>
            </w:tcBorders>
            <w:shd w:val="clear" w:color="000000" w:fill="DCE6F1"/>
            <w:tcMar>
              <w:top w:w="28" w:type="dxa"/>
              <w:bottom w:w="28" w:type="dxa"/>
            </w:tcMar>
            <w:vAlign w:val="bottom"/>
            <w:hideMark/>
          </w:tcPr>
          <w:p w:rsidR="00256296" w:rsidRDefault="00256296">
            <w:pPr>
              <w:jc w:val="right"/>
              <w:rPr>
                <w:sz w:val="16"/>
                <w:szCs w:val="16"/>
              </w:rPr>
            </w:pPr>
            <w:r>
              <w:rPr>
                <w:sz w:val="16"/>
                <w:szCs w:val="16"/>
              </w:rPr>
              <w:t>5 413 715,65</w:t>
            </w:r>
          </w:p>
        </w:tc>
        <w:tc>
          <w:tcPr>
            <w:tcW w:w="1290"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5,95%</w:t>
            </w:r>
          </w:p>
        </w:tc>
        <w:tc>
          <w:tcPr>
            <w:tcW w:w="826" w:type="dxa"/>
            <w:tcBorders>
              <w:top w:val="nil"/>
              <w:left w:val="nil"/>
              <w:bottom w:val="single" w:sz="4" w:space="0" w:color="FFFFFF"/>
              <w:right w:val="single" w:sz="4" w:space="0" w:color="FFFFFF"/>
            </w:tcBorders>
            <w:shd w:val="clear" w:color="000000" w:fill="DCE6F1"/>
            <w:noWrap/>
            <w:tcMar>
              <w:top w:w="28" w:type="dxa"/>
              <w:bottom w:w="28" w:type="dxa"/>
            </w:tcMar>
            <w:vAlign w:val="bottom"/>
            <w:hideMark/>
          </w:tcPr>
          <w:p w:rsidR="00256296" w:rsidRDefault="00256296">
            <w:pPr>
              <w:jc w:val="right"/>
              <w:rPr>
                <w:sz w:val="16"/>
                <w:szCs w:val="16"/>
              </w:rPr>
            </w:pPr>
            <w:r>
              <w:rPr>
                <w:sz w:val="16"/>
                <w:szCs w:val="16"/>
              </w:rPr>
              <w:t>17,17%</w:t>
            </w:r>
          </w:p>
        </w:tc>
        <w:tc>
          <w:tcPr>
            <w:tcW w:w="1223"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Pr="00256296" w:rsidRDefault="00256296">
            <w:pPr>
              <w:jc w:val="right"/>
              <w:rPr>
                <w:sz w:val="16"/>
                <w:szCs w:val="16"/>
              </w:rPr>
            </w:pPr>
            <w:r w:rsidRPr="00256296">
              <w:rPr>
                <w:sz w:val="16"/>
                <w:szCs w:val="16"/>
              </w:rPr>
              <w:t>5 137 874,60</w:t>
            </w:r>
          </w:p>
        </w:tc>
        <w:tc>
          <w:tcPr>
            <w:tcW w:w="1265"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6,01%</w:t>
            </w:r>
          </w:p>
        </w:tc>
        <w:tc>
          <w:tcPr>
            <w:tcW w:w="798" w:type="dxa"/>
            <w:tcBorders>
              <w:top w:val="nil"/>
              <w:left w:val="nil"/>
              <w:bottom w:val="single" w:sz="4" w:space="0" w:color="FFFFFF"/>
              <w:right w:val="single" w:sz="4" w:space="0" w:color="FFFFFF"/>
            </w:tcBorders>
            <w:shd w:val="clear" w:color="000000" w:fill="DCE6F1"/>
            <w:noWrap/>
            <w:tcMar>
              <w:top w:w="28" w:type="dxa"/>
              <w:bottom w:w="28" w:type="dxa"/>
            </w:tcMar>
            <w:vAlign w:val="bottom"/>
          </w:tcPr>
          <w:p w:rsidR="00256296" w:rsidRDefault="00256296">
            <w:pPr>
              <w:jc w:val="right"/>
              <w:rPr>
                <w:sz w:val="16"/>
                <w:szCs w:val="16"/>
              </w:rPr>
            </w:pPr>
            <w:r>
              <w:rPr>
                <w:sz w:val="16"/>
                <w:szCs w:val="16"/>
              </w:rPr>
              <w:t>16,30%</w:t>
            </w:r>
          </w:p>
        </w:tc>
      </w:tr>
      <w:tr w:rsidR="00256296" w:rsidTr="00BB0FFB">
        <w:trPr>
          <w:trHeight w:val="227"/>
          <w:jc w:val="center"/>
        </w:trPr>
        <w:tc>
          <w:tcPr>
            <w:tcW w:w="1040" w:type="dxa"/>
            <w:vMerge/>
            <w:tcBorders>
              <w:top w:val="nil"/>
              <w:left w:val="single" w:sz="4" w:space="0" w:color="FFFFFF"/>
              <w:bottom w:val="single" w:sz="4" w:space="0" w:color="FFFFFF"/>
              <w:right w:val="single" w:sz="4" w:space="0" w:color="FFFFFF"/>
            </w:tcBorders>
            <w:tcMar>
              <w:top w:w="28" w:type="dxa"/>
              <w:bottom w:w="28" w:type="dxa"/>
            </w:tcMar>
            <w:vAlign w:val="center"/>
            <w:hideMark/>
          </w:tcPr>
          <w:p w:rsidR="00256296" w:rsidRDefault="00256296">
            <w:pPr>
              <w:rPr>
                <w:sz w:val="16"/>
                <w:szCs w:val="16"/>
              </w:rPr>
            </w:pPr>
          </w:p>
        </w:tc>
        <w:tc>
          <w:tcPr>
            <w:tcW w:w="126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256296" w:rsidRDefault="00256296" w:rsidP="00AE29B1">
            <w:pPr>
              <w:rPr>
                <w:sz w:val="16"/>
                <w:szCs w:val="16"/>
              </w:rPr>
            </w:pPr>
            <w:r>
              <w:rPr>
                <w:sz w:val="16"/>
                <w:szCs w:val="16"/>
              </w:rPr>
              <w:t>Spolu</w:t>
            </w:r>
          </w:p>
        </w:tc>
        <w:tc>
          <w:tcPr>
            <w:tcW w:w="114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256296" w:rsidRDefault="00256296">
            <w:pPr>
              <w:jc w:val="right"/>
              <w:rPr>
                <w:sz w:val="16"/>
                <w:szCs w:val="16"/>
              </w:rPr>
            </w:pPr>
            <w:r>
              <w:rPr>
                <w:sz w:val="16"/>
                <w:szCs w:val="16"/>
              </w:rPr>
              <w:t>189 180 000,00</w:t>
            </w:r>
          </w:p>
        </w:tc>
        <w:tc>
          <w:tcPr>
            <w:tcW w:w="1214"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256296" w:rsidRDefault="00256296">
            <w:pPr>
              <w:jc w:val="right"/>
              <w:rPr>
                <w:sz w:val="16"/>
                <w:szCs w:val="16"/>
              </w:rPr>
            </w:pPr>
            <w:r>
              <w:rPr>
                <w:sz w:val="16"/>
                <w:szCs w:val="16"/>
              </w:rPr>
              <w:t>90 922 567,83</w:t>
            </w:r>
          </w:p>
        </w:tc>
        <w:tc>
          <w:tcPr>
            <w:tcW w:w="129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256296" w:rsidRDefault="00256296">
            <w:pPr>
              <w:jc w:val="right"/>
              <w:rPr>
                <w:sz w:val="16"/>
                <w:szCs w:val="16"/>
              </w:rPr>
            </w:pPr>
            <w:r>
              <w:rPr>
                <w:sz w:val="16"/>
                <w:szCs w:val="16"/>
              </w:rPr>
              <w:t> </w:t>
            </w:r>
          </w:p>
        </w:tc>
        <w:tc>
          <w:tcPr>
            <w:tcW w:w="826"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256296" w:rsidRDefault="00256296">
            <w:pPr>
              <w:jc w:val="right"/>
              <w:rPr>
                <w:sz w:val="16"/>
                <w:szCs w:val="16"/>
              </w:rPr>
            </w:pPr>
            <w:r>
              <w:rPr>
                <w:sz w:val="16"/>
                <w:szCs w:val="16"/>
              </w:rPr>
              <w:t>48,06%</w:t>
            </w:r>
          </w:p>
        </w:tc>
        <w:tc>
          <w:tcPr>
            <w:tcW w:w="1223" w:type="dxa"/>
            <w:tcBorders>
              <w:top w:val="nil"/>
              <w:left w:val="nil"/>
              <w:bottom w:val="single" w:sz="4" w:space="0" w:color="FFFFFF"/>
              <w:right w:val="single" w:sz="4" w:space="0" w:color="FFFFFF"/>
            </w:tcBorders>
            <w:shd w:val="clear" w:color="000000" w:fill="B8CCE4"/>
            <w:tcMar>
              <w:top w:w="28" w:type="dxa"/>
              <w:bottom w:w="28" w:type="dxa"/>
            </w:tcMar>
            <w:vAlign w:val="bottom"/>
          </w:tcPr>
          <w:p w:rsidR="00256296" w:rsidRPr="00256296" w:rsidRDefault="00256296">
            <w:pPr>
              <w:jc w:val="right"/>
              <w:rPr>
                <w:sz w:val="16"/>
                <w:szCs w:val="16"/>
              </w:rPr>
            </w:pPr>
            <w:r w:rsidRPr="00256296">
              <w:rPr>
                <w:sz w:val="16"/>
                <w:szCs w:val="16"/>
              </w:rPr>
              <w:t>85 487 448,69</w:t>
            </w:r>
          </w:p>
        </w:tc>
        <w:tc>
          <w:tcPr>
            <w:tcW w:w="1265" w:type="dxa"/>
            <w:tcBorders>
              <w:top w:val="nil"/>
              <w:left w:val="nil"/>
              <w:bottom w:val="single" w:sz="4" w:space="0" w:color="FFFFFF"/>
              <w:right w:val="single" w:sz="4" w:space="0" w:color="FFFFFF"/>
            </w:tcBorders>
            <w:shd w:val="clear" w:color="000000" w:fill="B8CCE4"/>
            <w:tcMar>
              <w:top w:w="28" w:type="dxa"/>
              <w:bottom w:w="28" w:type="dxa"/>
            </w:tcMar>
            <w:vAlign w:val="bottom"/>
          </w:tcPr>
          <w:p w:rsidR="00256296" w:rsidRDefault="00256296">
            <w:pPr>
              <w:jc w:val="right"/>
              <w:rPr>
                <w:sz w:val="16"/>
                <w:szCs w:val="16"/>
              </w:rPr>
            </w:pPr>
            <w:r>
              <w:rPr>
                <w:sz w:val="16"/>
                <w:szCs w:val="16"/>
              </w:rPr>
              <w:t> </w:t>
            </w:r>
          </w:p>
        </w:tc>
        <w:tc>
          <w:tcPr>
            <w:tcW w:w="798" w:type="dxa"/>
            <w:tcBorders>
              <w:top w:val="nil"/>
              <w:left w:val="nil"/>
              <w:bottom w:val="single" w:sz="4" w:space="0" w:color="FFFFFF"/>
              <w:right w:val="single" w:sz="4" w:space="0" w:color="FFFFFF"/>
            </w:tcBorders>
            <w:shd w:val="clear" w:color="000000" w:fill="B8CCE4"/>
            <w:tcMar>
              <w:top w:w="28" w:type="dxa"/>
              <w:bottom w:w="28" w:type="dxa"/>
            </w:tcMar>
            <w:vAlign w:val="bottom"/>
          </w:tcPr>
          <w:p w:rsidR="00256296" w:rsidRDefault="00256296">
            <w:pPr>
              <w:jc w:val="right"/>
              <w:rPr>
                <w:sz w:val="16"/>
                <w:szCs w:val="16"/>
              </w:rPr>
            </w:pPr>
            <w:r>
              <w:rPr>
                <w:sz w:val="16"/>
                <w:szCs w:val="16"/>
              </w:rPr>
              <w:t>45,19%</w:t>
            </w:r>
          </w:p>
        </w:tc>
      </w:tr>
      <w:tr w:rsidR="00256296" w:rsidTr="00BB0FFB">
        <w:trPr>
          <w:trHeight w:val="227"/>
          <w:jc w:val="center"/>
        </w:trPr>
        <w:tc>
          <w:tcPr>
            <w:tcW w:w="2300" w:type="dxa"/>
            <w:gridSpan w:val="2"/>
            <w:tcBorders>
              <w:top w:val="single" w:sz="4" w:space="0" w:color="FFFFFF"/>
              <w:left w:val="single" w:sz="4" w:space="0" w:color="FFFFFF"/>
              <w:bottom w:val="single" w:sz="4" w:space="0" w:color="FFFFFF"/>
              <w:right w:val="single" w:sz="4" w:space="0" w:color="FFFFFF"/>
            </w:tcBorders>
            <w:shd w:val="clear" w:color="000000" w:fill="B8CCE4"/>
            <w:noWrap/>
            <w:tcMar>
              <w:top w:w="28" w:type="dxa"/>
              <w:bottom w:w="28" w:type="dxa"/>
            </w:tcMar>
            <w:vAlign w:val="bottom"/>
            <w:hideMark/>
          </w:tcPr>
          <w:p w:rsidR="00256296" w:rsidRDefault="006F084B">
            <w:pPr>
              <w:jc w:val="center"/>
              <w:rPr>
                <w:b/>
                <w:bCs/>
                <w:sz w:val="16"/>
                <w:szCs w:val="16"/>
              </w:rPr>
            </w:pPr>
            <w:r>
              <w:rPr>
                <w:b/>
                <w:bCs/>
                <w:sz w:val="16"/>
                <w:szCs w:val="16"/>
              </w:rPr>
              <w:t>Celkom</w:t>
            </w:r>
          </w:p>
        </w:tc>
        <w:tc>
          <w:tcPr>
            <w:tcW w:w="1140" w:type="dxa"/>
            <w:tcBorders>
              <w:top w:val="nil"/>
              <w:left w:val="nil"/>
              <w:bottom w:val="single" w:sz="4" w:space="0" w:color="FFFFFF"/>
              <w:right w:val="single" w:sz="4" w:space="0" w:color="FFFFFF"/>
            </w:tcBorders>
            <w:shd w:val="clear" w:color="000000" w:fill="B8CCE4"/>
            <w:noWrap/>
            <w:tcMar>
              <w:top w:w="28" w:type="dxa"/>
              <w:bottom w:w="28" w:type="dxa"/>
            </w:tcMar>
            <w:vAlign w:val="bottom"/>
            <w:hideMark/>
          </w:tcPr>
          <w:p w:rsidR="00256296" w:rsidRDefault="00256296">
            <w:pPr>
              <w:jc w:val="center"/>
              <w:rPr>
                <w:b/>
                <w:bCs/>
                <w:sz w:val="16"/>
                <w:szCs w:val="16"/>
              </w:rPr>
            </w:pPr>
            <w:r>
              <w:rPr>
                <w:b/>
                <w:bCs/>
                <w:sz w:val="16"/>
                <w:szCs w:val="16"/>
              </w:rPr>
              <w:t>937 943 775,00</w:t>
            </w:r>
          </w:p>
        </w:tc>
        <w:tc>
          <w:tcPr>
            <w:tcW w:w="1214" w:type="dxa"/>
            <w:tcBorders>
              <w:top w:val="nil"/>
              <w:left w:val="nil"/>
              <w:bottom w:val="single" w:sz="4" w:space="0" w:color="FFFFFF"/>
              <w:right w:val="single" w:sz="4" w:space="0" w:color="FFFFFF"/>
            </w:tcBorders>
            <w:shd w:val="clear" w:color="000000" w:fill="B8CCE4"/>
            <w:noWrap/>
            <w:tcMar>
              <w:top w:w="28" w:type="dxa"/>
              <w:bottom w:w="28" w:type="dxa"/>
            </w:tcMar>
            <w:vAlign w:val="bottom"/>
            <w:hideMark/>
          </w:tcPr>
          <w:p w:rsidR="00256296" w:rsidRDefault="00256296">
            <w:pPr>
              <w:jc w:val="right"/>
              <w:rPr>
                <w:b/>
                <w:bCs/>
                <w:sz w:val="16"/>
                <w:szCs w:val="16"/>
              </w:rPr>
            </w:pPr>
            <w:r>
              <w:rPr>
                <w:b/>
                <w:bCs/>
                <w:sz w:val="16"/>
                <w:szCs w:val="16"/>
              </w:rPr>
              <w:t>486 762 958,44</w:t>
            </w:r>
          </w:p>
        </w:tc>
        <w:tc>
          <w:tcPr>
            <w:tcW w:w="1290" w:type="dxa"/>
            <w:tcBorders>
              <w:top w:val="nil"/>
              <w:left w:val="nil"/>
              <w:bottom w:val="single" w:sz="4" w:space="0" w:color="FFFFFF"/>
              <w:right w:val="single" w:sz="4" w:space="0" w:color="FFFFFF"/>
            </w:tcBorders>
            <w:shd w:val="clear" w:color="000000" w:fill="B8CCE4"/>
            <w:noWrap/>
            <w:tcMar>
              <w:top w:w="28" w:type="dxa"/>
              <w:bottom w:w="28" w:type="dxa"/>
            </w:tcMar>
            <w:vAlign w:val="bottom"/>
            <w:hideMark/>
          </w:tcPr>
          <w:p w:rsidR="00256296" w:rsidRDefault="00256296">
            <w:pPr>
              <w:rPr>
                <w:b/>
                <w:bCs/>
                <w:sz w:val="16"/>
                <w:szCs w:val="16"/>
              </w:rPr>
            </w:pPr>
            <w:r>
              <w:rPr>
                <w:b/>
                <w:bCs/>
                <w:sz w:val="16"/>
                <w:szCs w:val="16"/>
              </w:rPr>
              <w:t> </w:t>
            </w:r>
          </w:p>
        </w:tc>
        <w:tc>
          <w:tcPr>
            <w:tcW w:w="826" w:type="dxa"/>
            <w:tcBorders>
              <w:top w:val="nil"/>
              <w:left w:val="nil"/>
              <w:bottom w:val="single" w:sz="4" w:space="0" w:color="FFFFFF"/>
              <w:right w:val="single" w:sz="4" w:space="0" w:color="FFFFFF"/>
            </w:tcBorders>
            <w:shd w:val="clear" w:color="000000" w:fill="B8CCE4"/>
            <w:noWrap/>
            <w:tcMar>
              <w:top w:w="28" w:type="dxa"/>
              <w:bottom w:w="28" w:type="dxa"/>
            </w:tcMar>
            <w:vAlign w:val="bottom"/>
            <w:hideMark/>
          </w:tcPr>
          <w:p w:rsidR="00256296" w:rsidRDefault="00256296">
            <w:pPr>
              <w:jc w:val="right"/>
              <w:rPr>
                <w:b/>
                <w:bCs/>
                <w:sz w:val="16"/>
                <w:szCs w:val="16"/>
              </w:rPr>
            </w:pPr>
            <w:r>
              <w:rPr>
                <w:b/>
                <w:bCs/>
                <w:sz w:val="16"/>
                <w:szCs w:val="16"/>
              </w:rPr>
              <w:t>51,90%</w:t>
            </w:r>
          </w:p>
        </w:tc>
        <w:tc>
          <w:tcPr>
            <w:tcW w:w="1223" w:type="dxa"/>
            <w:tcBorders>
              <w:top w:val="nil"/>
              <w:left w:val="nil"/>
              <w:bottom w:val="single" w:sz="4" w:space="0" w:color="FFFFFF"/>
              <w:right w:val="single" w:sz="4" w:space="0" w:color="FFFFFF"/>
            </w:tcBorders>
            <w:shd w:val="clear" w:color="000000" w:fill="B8CCE4"/>
            <w:noWrap/>
            <w:tcMar>
              <w:top w:w="28" w:type="dxa"/>
              <w:bottom w:w="28" w:type="dxa"/>
            </w:tcMar>
            <w:vAlign w:val="bottom"/>
          </w:tcPr>
          <w:p w:rsidR="00256296" w:rsidRPr="00256296" w:rsidRDefault="00256296">
            <w:pPr>
              <w:jc w:val="right"/>
              <w:rPr>
                <w:b/>
                <w:bCs/>
                <w:sz w:val="16"/>
                <w:szCs w:val="16"/>
              </w:rPr>
            </w:pPr>
            <w:r w:rsidRPr="00256296">
              <w:rPr>
                <w:b/>
                <w:bCs/>
                <w:sz w:val="16"/>
                <w:szCs w:val="16"/>
              </w:rPr>
              <w:t>320 962 085,49</w:t>
            </w:r>
          </w:p>
        </w:tc>
        <w:tc>
          <w:tcPr>
            <w:tcW w:w="1265" w:type="dxa"/>
            <w:tcBorders>
              <w:top w:val="nil"/>
              <w:left w:val="nil"/>
              <w:bottom w:val="single" w:sz="4" w:space="0" w:color="FFFFFF"/>
              <w:right w:val="single" w:sz="4" w:space="0" w:color="FFFFFF"/>
            </w:tcBorders>
            <w:shd w:val="clear" w:color="000000" w:fill="B8CCE4"/>
            <w:noWrap/>
            <w:tcMar>
              <w:top w:w="28" w:type="dxa"/>
              <w:bottom w:w="28" w:type="dxa"/>
            </w:tcMar>
            <w:vAlign w:val="bottom"/>
          </w:tcPr>
          <w:p w:rsidR="00256296" w:rsidRDefault="00256296">
            <w:pPr>
              <w:jc w:val="right"/>
              <w:rPr>
                <w:b/>
                <w:bCs/>
                <w:sz w:val="16"/>
                <w:szCs w:val="16"/>
              </w:rPr>
            </w:pPr>
          </w:p>
        </w:tc>
        <w:tc>
          <w:tcPr>
            <w:tcW w:w="798" w:type="dxa"/>
            <w:tcBorders>
              <w:top w:val="nil"/>
              <w:left w:val="nil"/>
              <w:bottom w:val="single" w:sz="4" w:space="0" w:color="FFFFFF"/>
              <w:right w:val="single" w:sz="4" w:space="0" w:color="FFFFFF"/>
            </w:tcBorders>
            <w:shd w:val="clear" w:color="000000" w:fill="B8CCE4"/>
            <w:noWrap/>
            <w:tcMar>
              <w:top w:w="28" w:type="dxa"/>
              <w:bottom w:w="28" w:type="dxa"/>
            </w:tcMar>
            <w:vAlign w:val="bottom"/>
          </w:tcPr>
          <w:p w:rsidR="00256296" w:rsidRDefault="00256296" w:rsidP="00256296">
            <w:pPr>
              <w:rPr>
                <w:b/>
                <w:bCs/>
                <w:sz w:val="16"/>
                <w:szCs w:val="16"/>
              </w:rPr>
            </w:pPr>
            <w:r>
              <w:rPr>
                <w:b/>
                <w:bCs/>
                <w:sz w:val="16"/>
                <w:szCs w:val="16"/>
              </w:rPr>
              <w:t> 34,22%</w:t>
            </w:r>
          </w:p>
        </w:tc>
      </w:tr>
      <w:tr w:rsidR="00B75007" w:rsidTr="00BB0FFB">
        <w:trPr>
          <w:trHeight w:val="227"/>
          <w:jc w:val="center"/>
        </w:trPr>
        <w:tc>
          <w:tcPr>
            <w:tcW w:w="2300" w:type="dxa"/>
            <w:gridSpan w:val="2"/>
            <w:tcBorders>
              <w:top w:val="nil"/>
              <w:left w:val="nil"/>
              <w:bottom w:val="nil"/>
              <w:right w:val="nil"/>
            </w:tcBorders>
            <w:shd w:val="clear" w:color="auto" w:fill="auto"/>
            <w:noWrap/>
            <w:tcMar>
              <w:top w:w="28" w:type="dxa"/>
              <w:bottom w:w="28" w:type="dxa"/>
            </w:tcMar>
            <w:vAlign w:val="bottom"/>
            <w:hideMark/>
          </w:tcPr>
          <w:p w:rsidR="00B75007" w:rsidRPr="00CB103C" w:rsidRDefault="00B75007">
            <w:pPr>
              <w:rPr>
                <w:sz w:val="20"/>
                <w:szCs w:val="20"/>
              </w:rPr>
            </w:pPr>
            <w:r w:rsidRPr="00CB103C">
              <w:rPr>
                <w:sz w:val="20"/>
                <w:szCs w:val="20"/>
              </w:rPr>
              <w:t>Zdroj: SORO, ITMS</w:t>
            </w:r>
          </w:p>
        </w:tc>
        <w:tc>
          <w:tcPr>
            <w:tcW w:w="1140" w:type="dxa"/>
            <w:tcBorders>
              <w:top w:val="nil"/>
              <w:left w:val="nil"/>
              <w:bottom w:val="nil"/>
              <w:right w:val="nil"/>
            </w:tcBorders>
            <w:shd w:val="clear" w:color="auto" w:fill="auto"/>
            <w:noWrap/>
            <w:tcMar>
              <w:top w:w="28" w:type="dxa"/>
              <w:bottom w:w="28" w:type="dxa"/>
            </w:tcMar>
            <w:vAlign w:val="bottom"/>
            <w:hideMark/>
          </w:tcPr>
          <w:p w:rsidR="00B75007" w:rsidRDefault="00B75007">
            <w:pPr>
              <w:rPr>
                <w:color w:val="FF0000"/>
                <w:sz w:val="16"/>
                <w:szCs w:val="16"/>
              </w:rPr>
            </w:pPr>
          </w:p>
        </w:tc>
        <w:tc>
          <w:tcPr>
            <w:tcW w:w="1214" w:type="dxa"/>
            <w:tcBorders>
              <w:top w:val="nil"/>
              <w:left w:val="nil"/>
              <w:bottom w:val="nil"/>
              <w:right w:val="nil"/>
            </w:tcBorders>
            <w:shd w:val="clear" w:color="auto" w:fill="auto"/>
            <w:noWrap/>
            <w:tcMar>
              <w:top w:w="28" w:type="dxa"/>
              <w:bottom w:w="28" w:type="dxa"/>
            </w:tcMar>
            <w:vAlign w:val="bottom"/>
            <w:hideMark/>
          </w:tcPr>
          <w:p w:rsidR="00B75007" w:rsidRDefault="00B75007">
            <w:pPr>
              <w:rPr>
                <w:color w:val="FF0000"/>
                <w:sz w:val="16"/>
                <w:szCs w:val="16"/>
              </w:rPr>
            </w:pPr>
          </w:p>
        </w:tc>
        <w:tc>
          <w:tcPr>
            <w:tcW w:w="1290" w:type="dxa"/>
            <w:tcBorders>
              <w:top w:val="nil"/>
              <w:left w:val="nil"/>
              <w:bottom w:val="nil"/>
              <w:right w:val="nil"/>
            </w:tcBorders>
            <w:shd w:val="clear" w:color="auto" w:fill="auto"/>
            <w:noWrap/>
            <w:tcMar>
              <w:top w:w="28" w:type="dxa"/>
              <w:bottom w:w="28" w:type="dxa"/>
            </w:tcMar>
            <w:vAlign w:val="bottom"/>
            <w:hideMark/>
          </w:tcPr>
          <w:p w:rsidR="00B75007" w:rsidRDefault="00B75007">
            <w:pPr>
              <w:rPr>
                <w:color w:val="FF0000"/>
                <w:sz w:val="16"/>
                <w:szCs w:val="16"/>
              </w:rPr>
            </w:pPr>
          </w:p>
        </w:tc>
        <w:tc>
          <w:tcPr>
            <w:tcW w:w="826" w:type="dxa"/>
            <w:tcBorders>
              <w:top w:val="nil"/>
              <w:left w:val="nil"/>
              <w:bottom w:val="nil"/>
              <w:right w:val="nil"/>
            </w:tcBorders>
            <w:shd w:val="clear" w:color="auto" w:fill="auto"/>
            <w:noWrap/>
            <w:tcMar>
              <w:top w:w="28" w:type="dxa"/>
              <w:bottom w:w="28" w:type="dxa"/>
            </w:tcMar>
            <w:vAlign w:val="bottom"/>
            <w:hideMark/>
          </w:tcPr>
          <w:p w:rsidR="00B75007" w:rsidRDefault="00B75007">
            <w:pPr>
              <w:rPr>
                <w:color w:val="FF0000"/>
                <w:sz w:val="16"/>
                <w:szCs w:val="16"/>
              </w:rPr>
            </w:pPr>
          </w:p>
        </w:tc>
        <w:tc>
          <w:tcPr>
            <w:tcW w:w="1223" w:type="dxa"/>
            <w:tcBorders>
              <w:top w:val="nil"/>
              <w:left w:val="nil"/>
              <w:bottom w:val="nil"/>
              <w:right w:val="nil"/>
            </w:tcBorders>
            <w:shd w:val="clear" w:color="auto" w:fill="auto"/>
            <w:noWrap/>
            <w:tcMar>
              <w:top w:w="28" w:type="dxa"/>
              <w:bottom w:w="28" w:type="dxa"/>
            </w:tcMar>
            <w:vAlign w:val="bottom"/>
            <w:hideMark/>
          </w:tcPr>
          <w:p w:rsidR="00B75007" w:rsidRDefault="00B75007">
            <w:pPr>
              <w:rPr>
                <w:color w:val="FF0000"/>
                <w:sz w:val="16"/>
                <w:szCs w:val="16"/>
              </w:rPr>
            </w:pPr>
          </w:p>
        </w:tc>
        <w:tc>
          <w:tcPr>
            <w:tcW w:w="1265" w:type="dxa"/>
            <w:tcBorders>
              <w:top w:val="nil"/>
              <w:left w:val="nil"/>
              <w:bottom w:val="nil"/>
              <w:right w:val="nil"/>
            </w:tcBorders>
            <w:shd w:val="clear" w:color="auto" w:fill="auto"/>
            <w:noWrap/>
            <w:tcMar>
              <w:top w:w="28" w:type="dxa"/>
              <w:bottom w:w="28" w:type="dxa"/>
            </w:tcMar>
            <w:vAlign w:val="bottom"/>
            <w:hideMark/>
          </w:tcPr>
          <w:p w:rsidR="00B75007" w:rsidRDefault="00B75007">
            <w:pPr>
              <w:rPr>
                <w:color w:val="FF0000"/>
                <w:sz w:val="16"/>
                <w:szCs w:val="16"/>
              </w:rPr>
            </w:pPr>
          </w:p>
        </w:tc>
        <w:tc>
          <w:tcPr>
            <w:tcW w:w="798" w:type="dxa"/>
            <w:tcBorders>
              <w:top w:val="nil"/>
              <w:left w:val="nil"/>
              <w:bottom w:val="nil"/>
              <w:right w:val="nil"/>
            </w:tcBorders>
            <w:shd w:val="clear" w:color="auto" w:fill="auto"/>
            <w:noWrap/>
            <w:tcMar>
              <w:top w:w="28" w:type="dxa"/>
              <w:bottom w:w="28" w:type="dxa"/>
            </w:tcMar>
            <w:vAlign w:val="bottom"/>
            <w:hideMark/>
          </w:tcPr>
          <w:p w:rsidR="00B75007" w:rsidRDefault="00B75007">
            <w:pPr>
              <w:rPr>
                <w:color w:val="FF0000"/>
                <w:sz w:val="16"/>
                <w:szCs w:val="16"/>
              </w:rPr>
            </w:pPr>
          </w:p>
        </w:tc>
      </w:tr>
    </w:tbl>
    <w:p w:rsidR="0004635B" w:rsidRPr="00DA6BD0" w:rsidRDefault="0004635B" w:rsidP="0004635B">
      <w:pPr>
        <w:spacing w:before="120"/>
        <w:jc w:val="both"/>
      </w:pPr>
      <w:r w:rsidRPr="00DA6BD0">
        <w:t xml:space="preserve">Čo sa týka </w:t>
      </w:r>
      <w:r w:rsidRPr="00DA6BD0">
        <w:rPr>
          <w:b/>
        </w:rPr>
        <w:t>projektov nezaradených do regiónov</w:t>
      </w:r>
      <w:r w:rsidRPr="00DA6BD0">
        <w:t xml:space="preserve"> na úrovni NUTS III, v rámci OP KaHR bol</w:t>
      </w:r>
      <w:r w:rsidR="009B7799" w:rsidRPr="00DA6BD0">
        <w:t>o</w:t>
      </w:r>
      <w:r w:rsidRPr="00DA6BD0">
        <w:t xml:space="preserve"> k 31. 12. 201</w:t>
      </w:r>
      <w:r w:rsidR="00092042" w:rsidRPr="00DA6BD0">
        <w:t>2</w:t>
      </w:r>
      <w:r w:rsidRPr="00DA6BD0">
        <w:t xml:space="preserve"> </w:t>
      </w:r>
      <w:r w:rsidR="00DA6BD0" w:rsidRPr="00DA6BD0">
        <w:t>zmluvne viazaných</w:t>
      </w:r>
      <w:r w:rsidRPr="00DA6BD0">
        <w:t xml:space="preserve"> </w:t>
      </w:r>
      <w:r w:rsidR="00DA6BD0" w:rsidRPr="00DA6BD0">
        <w:t>70</w:t>
      </w:r>
      <w:r w:rsidRPr="00DA6BD0">
        <w:t xml:space="preserve"> tak</w:t>
      </w:r>
      <w:r w:rsidR="009B7799" w:rsidRPr="00DA6BD0">
        <w:t>ýchto</w:t>
      </w:r>
      <w:r w:rsidRPr="00DA6BD0">
        <w:t xml:space="preserve"> projekt</w:t>
      </w:r>
      <w:r w:rsidR="009B7799" w:rsidRPr="00DA6BD0">
        <w:t>ov</w:t>
      </w:r>
      <w:r w:rsidRPr="00DA6BD0">
        <w:t xml:space="preserve"> – 2 národné projekty</w:t>
      </w:r>
      <w:r w:rsidR="009B7799" w:rsidRPr="00DA6BD0">
        <w:t>,</w:t>
      </w:r>
      <w:r w:rsidRPr="00DA6BD0">
        <w:t xml:space="preserve"> 2 projekty podporené prostredníctvom </w:t>
      </w:r>
      <w:r w:rsidR="00DA6BD0" w:rsidRPr="00DA6BD0">
        <w:t>i</w:t>
      </w:r>
      <w:r w:rsidRPr="00DA6BD0">
        <w:t>niciatívy JEREMIE</w:t>
      </w:r>
      <w:r w:rsidR="009B7799" w:rsidRPr="00DA6BD0">
        <w:t xml:space="preserve"> a </w:t>
      </w:r>
      <w:r w:rsidR="00DA6BD0" w:rsidRPr="00DA6BD0">
        <w:t>66</w:t>
      </w:r>
      <w:r w:rsidR="009B7799" w:rsidRPr="00DA6BD0">
        <w:t xml:space="preserve"> projektov TP</w:t>
      </w:r>
      <w:r w:rsidRPr="00DA6BD0">
        <w:t>.</w:t>
      </w:r>
    </w:p>
    <w:p w:rsidR="00CD65FF" w:rsidRDefault="00CD65FF" w:rsidP="0004635B">
      <w:pPr>
        <w:spacing w:before="120"/>
        <w:jc w:val="both"/>
      </w:pPr>
    </w:p>
    <w:p w:rsidR="0004635B" w:rsidRPr="00CB103C" w:rsidRDefault="0004635B" w:rsidP="0004635B">
      <w:pPr>
        <w:spacing w:before="120"/>
        <w:jc w:val="both"/>
      </w:pPr>
      <w:r w:rsidRPr="00CB103C">
        <w:t>Tabuľka č. 1</w:t>
      </w:r>
      <w:r w:rsidR="003730D7">
        <w:t>2</w:t>
      </w:r>
      <w:r w:rsidRPr="00CB103C">
        <w:t>: Finančná implementácia projektov nezaradených do regiónov na úrovni NUTS III k 31. 12. 201</w:t>
      </w:r>
      <w:r w:rsidR="00DA6BD0" w:rsidRPr="00CB103C">
        <w:t>2</w:t>
      </w:r>
    </w:p>
    <w:tbl>
      <w:tblPr>
        <w:tblW w:w="8500" w:type="dxa"/>
        <w:tblInd w:w="65" w:type="dxa"/>
        <w:tblCellMar>
          <w:left w:w="70" w:type="dxa"/>
          <w:right w:w="70" w:type="dxa"/>
        </w:tblCellMar>
        <w:tblLook w:val="04A0" w:firstRow="1" w:lastRow="0" w:firstColumn="1" w:lastColumn="0" w:noHBand="0" w:noVBand="1"/>
      </w:tblPr>
      <w:tblGrid>
        <w:gridCol w:w="2180"/>
        <w:gridCol w:w="1660"/>
        <w:gridCol w:w="1520"/>
        <w:gridCol w:w="1660"/>
        <w:gridCol w:w="1480"/>
      </w:tblGrid>
      <w:tr w:rsidR="00DF05C6" w:rsidRPr="00DF05C6" w:rsidTr="00CB103C">
        <w:trPr>
          <w:trHeight w:val="227"/>
        </w:trPr>
        <w:tc>
          <w:tcPr>
            <w:tcW w:w="2180" w:type="dxa"/>
            <w:vMerge w:val="restart"/>
            <w:tcBorders>
              <w:top w:val="single" w:sz="4" w:space="0" w:color="FFFFFF"/>
              <w:left w:val="single" w:sz="4" w:space="0" w:color="FFFFFF"/>
              <w:bottom w:val="single" w:sz="4" w:space="0" w:color="FFFFFF"/>
              <w:right w:val="single" w:sz="4" w:space="0" w:color="FFFFFF"/>
            </w:tcBorders>
            <w:shd w:val="clear" w:color="000000" w:fill="B8CCE4"/>
            <w:tcMar>
              <w:top w:w="28" w:type="dxa"/>
              <w:bottom w:w="28" w:type="dxa"/>
            </w:tcMar>
            <w:vAlign w:val="bottom"/>
            <w:hideMark/>
          </w:tcPr>
          <w:p w:rsidR="0004635B" w:rsidRPr="00CB103C" w:rsidRDefault="0004635B" w:rsidP="00E56DFF">
            <w:pPr>
              <w:jc w:val="center"/>
              <w:rPr>
                <w:b/>
                <w:bCs/>
                <w:sz w:val="16"/>
                <w:szCs w:val="16"/>
              </w:rPr>
            </w:pPr>
            <w:r w:rsidRPr="00CB103C">
              <w:rPr>
                <w:b/>
                <w:bCs/>
                <w:sz w:val="16"/>
                <w:szCs w:val="16"/>
              </w:rPr>
              <w:t>Prioritná os</w:t>
            </w:r>
          </w:p>
        </w:tc>
        <w:tc>
          <w:tcPr>
            <w:tcW w:w="3180" w:type="dxa"/>
            <w:gridSpan w:val="2"/>
            <w:tcBorders>
              <w:top w:val="single" w:sz="4" w:space="0" w:color="FFFFFF"/>
              <w:left w:val="nil"/>
              <w:bottom w:val="single" w:sz="4" w:space="0" w:color="FFFFFF"/>
              <w:right w:val="single" w:sz="4" w:space="0" w:color="FFFFFF"/>
            </w:tcBorders>
            <w:shd w:val="clear" w:color="000000" w:fill="B8CCE4"/>
            <w:tcMar>
              <w:top w:w="28" w:type="dxa"/>
              <w:bottom w:w="28" w:type="dxa"/>
            </w:tcMar>
            <w:vAlign w:val="bottom"/>
            <w:hideMark/>
          </w:tcPr>
          <w:p w:rsidR="0004635B" w:rsidRPr="00CB103C" w:rsidRDefault="0004635B" w:rsidP="00E56DFF">
            <w:pPr>
              <w:jc w:val="center"/>
              <w:rPr>
                <w:b/>
                <w:bCs/>
                <w:sz w:val="16"/>
                <w:szCs w:val="16"/>
              </w:rPr>
            </w:pPr>
            <w:r w:rsidRPr="00CB103C">
              <w:rPr>
                <w:b/>
                <w:bCs/>
                <w:sz w:val="16"/>
                <w:szCs w:val="16"/>
              </w:rPr>
              <w:t>Výška zmluvne viazaných finančných prostriedkov zo ŠF</w:t>
            </w:r>
          </w:p>
        </w:tc>
        <w:tc>
          <w:tcPr>
            <w:tcW w:w="3140" w:type="dxa"/>
            <w:gridSpan w:val="2"/>
            <w:tcBorders>
              <w:top w:val="single" w:sz="4" w:space="0" w:color="FFFFFF"/>
              <w:left w:val="nil"/>
              <w:bottom w:val="single" w:sz="4" w:space="0" w:color="FFFFFF"/>
              <w:right w:val="single" w:sz="4" w:space="0" w:color="FFFFFF"/>
            </w:tcBorders>
            <w:shd w:val="clear" w:color="000000" w:fill="B8CCE4"/>
            <w:tcMar>
              <w:top w:w="28" w:type="dxa"/>
              <w:bottom w:w="28" w:type="dxa"/>
            </w:tcMar>
            <w:vAlign w:val="bottom"/>
            <w:hideMark/>
          </w:tcPr>
          <w:p w:rsidR="0004635B" w:rsidRPr="00CB103C" w:rsidRDefault="0004635B" w:rsidP="00E56DFF">
            <w:pPr>
              <w:jc w:val="center"/>
              <w:rPr>
                <w:b/>
                <w:bCs/>
                <w:sz w:val="16"/>
                <w:szCs w:val="16"/>
              </w:rPr>
            </w:pPr>
            <w:r w:rsidRPr="00CB103C">
              <w:rPr>
                <w:b/>
                <w:bCs/>
                <w:sz w:val="16"/>
                <w:szCs w:val="16"/>
              </w:rPr>
              <w:t>Výška čerpaných finančných prostriedkov zo ŠF</w:t>
            </w:r>
          </w:p>
        </w:tc>
      </w:tr>
      <w:tr w:rsidR="00DF05C6" w:rsidRPr="00DF05C6" w:rsidTr="00CB103C">
        <w:trPr>
          <w:trHeight w:val="227"/>
        </w:trPr>
        <w:tc>
          <w:tcPr>
            <w:tcW w:w="2180" w:type="dxa"/>
            <w:vMerge/>
            <w:tcBorders>
              <w:top w:val="single" w:sz="4" w:space="0" w:color="FFFFFF"/>
              <w:left w:val="single" w:sz="4" w:space="0" w:color="FFFFFF"/>
              <w:bottom w:val="single" w:sz="4" w:space="0" w:color="FFFFFF"/>
              <w:right w:val="single" w:sz="4" w:space="0" w:color="FFFFFF"/>
            </w:tcBorders>
            <w:tcMar>
              <w:top w:w="28" w:type="dxa"/>
              <w:bottom w:w="28" w:type="dxa"/>
            </w:tcMar>
            <w:vAlign w:val="center"/>
            <w:hideMark/>
          </w:tcPr>
          <w:p w:rsidR="0004635B" w:rsidRPr="00CB103C" w:rsidRDefault="0004635B" w:rsidP="00E56DFF">
            <w:pPr>
              <w:rPr>
                <w:b/>
                <w:bCs/>
                <w:sz w:val="16"/>
                <w:szCs w:val="16"/>
              </w:rPr>
            </w:pPr>
          </w:p>
        </w:tc>
        <w:tc>
          <w:tcPr>
            <w:tcW w:w="166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04635B" w:rsidRPr="00CB103C" w:rsidRDefault="002D30ED" w:rsidP="00E56DFF">
            <w:pPr>
              <w:jc w:val="center"/>
              <w:rPr>
                <w:b/>
                <w:bCs/>
                <w:sz w:val="16"/>
                <w:szCs w:val="16"/>
              </w:rPr>
            </w:pPr>
            <w:r w:rsidRPr="00CB103C">
              <w:rPr>
                <w:b/>
                <w:bCs/>
                <w:sz w:val="16"/>
                <w:szCs w:val="16"/>
              </w:rPr>
              <w:t>Eur</w:t>
            </w:r>
          </w:p>
        </w:tc>
        <w:tc>
          <w:tcPr>
            <w:tcW w:w="152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04635B" w:rsidRPr="00CB103C" w:rsidRDefault="0004635B" w:rsidP="00E56DFF">
            <w:pPr>
              <w:jc w:val="center"/>
              <w:rPr>
                <w:b/>
                <w:bCs/>
                <w:sz w:val="16"/>
                <w:szCs w:val="16"/>
              </w:rPr>
            </w:pPr>
            <w:r w:rsidRPr="00CB103C">
              <w:rPr>
                <w:b/>
                <w:bCs/>
                <w:sz w:val="16"/>
                <w:szCs w:val="16"/>
              </w:rPr>
              <w:t>% zo zmluvného viazania v rámci prioritnej osi</w:t>
            </w:r>
          </w:p>
        </w:tc>
        <w:tc>
          <w:tcPr>
            <w:tcW w:w="166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04635B" w:rsidRPr="00CB103C" w:rsidRDefault="002D30ED" w:rsidP="00E56DFF">
            <w:pPr>
              <w:jc w:val="center"/>
              <w:rPr>
                <w:b/>
                <w:bCs/>
                <w:sz w:val="16"/>
                <w:szCs w:val="16"/>
              </w:rPr>
            </w:pPr>
            <w:r w:rsidRPr="00CB103C">
              <w:rPr>
                <w:b/>
                <w:bCs/>
                <w:sz w:val="16"/>
                <w:szCs w:val="16"/>
              </w:rPr>
              <w:t>Eur</w:t>
            </w:r>
          </w:p>
        </w:tc>
        <w:tc>
          <w:tcPr>
            <w:tcW w:w="148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04635B" w:rsidRPr="00CB103C" w:rsidRDefault="0004635B" w:rsidP="00E56DFF">
            <w:pPr>
              <w:jc w:val="center"/>
              <w:rPr>
                <w:b/>
                <w:bCs/>
                <w:sz w:val="16"/>
                <w:szCs w:val="16"/>
              </w:rPr>
            </w:pPr>
            <w:r w:rsidRPr="00CB103C">
              <w:rPr>
                <w:b/>
                <w:bCs/>
                <w:sz w:val="16"/>
                <w:szCs w:val="16"/>
              </w:rPr>
              <w:t>% z čerpania v rámci prioritnej osi</w:t>
            </w:r>
          </w:p>
        </w:tc>
      </w:tr>
      <w:tr w:rsidR="00DF05C6" w:rsidRPr="00DF05C6" w:rsidTr="00CB103C">
        <w:trPr>
          <w:trHeight w:val="227"/>
        </w:trPr>
        <w:tc>
          <w:tcPr>
            <w:tcW w:w="2180" w:type="dxa"/>
            <w:tcBorders>
              <w:top w:val="nil"/>
              <w:left w:val="single" w:sz="4" w:space="0" w:color="FFFFFF"/>
              <w:bottom w:val="single" w:sz="4" w:space="0" w:color="FFFFFF"/>
              <w:right w:val="single" w:sz="4" w:space="0" w:color="FFFFFF"/>
            </w:tcBorders>
            <w:shd w:val="clear" w:color="000000" w:fill="B8CCE4"/>
            <w:tcMar>
              <w:top w:w="28" w:type="dxa"/>
              <w:bottom w:w="28" w:type="dxa"/>
            </w:tcMar>
            <w:vAlign w:val="bottom"/>
            <w:hideMark/>
          </w:tcPr>
          <w:p w:rsidR="0004635B" w:rsidRPr="00CB103C" w:rsidRDefault="0004635B" w:rsidP="00E56DFF">
            <w:pPr>
              <w:jc w:val="center"/>
              <w:rPr>
                <w:sz w:val="16"/>
                <w:szCs w:val="16"/>
              </w:rPr>
            </w:pPr>
            <w:r w:rsidRPr="00CB103C">
              <w:rPr>
                <w:sz w:val="16"/>
                <w:szCs w:val="16"/>
              </w:rPr>
              <w:t>A</w:t>
            </w:r>
          </w:p>
        </w:tc>
        <w:tc>
          <w:tcPr>
            <w:tcW w:w="166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04635B" w:rsidRPr="00CB103C" w:rsidRDefault="0004635B" w:rsidP="00E56DFF">
            <w:pPr>
              <w:jc w:val="center"/>
              <w:rPr>
                <w:sz w:val="16"/>
                <w:szCs w:val="16"/>
              </w:rPr>
            </w:pPr>
            <w:r w:rsidRPr="00CB103C">
              <w:rPr>
                <w:sz w:val="16"/>
                <w:szCs w:val="16"/>
              </w:rPr>
              <w:t>B</w:t>
            </w:r>
          </w:p>
        </w:tc>
        <w:tc>
          <w:tcPr>
            <w:tcW w:w="152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04635B" w:rsidRPr="00CB103C" w:rsidRDefault="0004635B" w:rsidP="00E56DFF">
            <w:pPr>
              <w:jc w:val="center"/>
              <w:rPr>
                <w:sz w:val="16"/>
                <w:szCs w:val="16"/>
              </w:rPr>
            </w:pPr>
            <w:r w:rsidRPr="00CB103C">
              <w:rPr>
                <w:sz w:val="16"/>
                <w:szCs w:val="16"/>
              </w:rPr>
              <w:t>C=B/∑ prioritná os</w:t>
            </w:r>
          </w:p>
        </w:tc>
        <w:tc>
          <w:tcPr>
            <w:tcW w:w="166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04635B" w:rsidRPr="00CB103C" w:rsidRDefault="0004635B" w:rsidP="00E56DFF">
            <w:pPr>
              <w:jc w:val="center"/>
              <w:rPr>
                <w:sz w:val="16"/>
                <w:szCs w:val="16"/>
              </w:rPr>
            </w:pPr>
            <w:r w:rsidRPr="00CB103C">
              <w:rPr>
                <w:sz w:val="16"/>
                <w:szCs w:val="16"/>
              </w:rPr>
              <w:t>D</w:t>
            </w:r>
          </w:p>
        </w:tc>
        <w:tc>
          <w:tcPr>
            <w:tcW w:w="148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04635B" w:rsidRPr="00CB103C" w:rsidRDefault="0004635B" w:rsidP="00E56DFF">
            <w:pPr>
              <w:jc w:val="center"/>
              <w:rPr>
                <w:sz w:val="16"/>
                <w:szCs w:val="16"/>
              </w:rPr>
            </w:pPr>
            <w:r w:rsidRPr="00CB103C">
              <w:rPr>
                <w:sz w:val="16"/>
                <w:szCs w:val="16"/>
              </w:rPr>
              <w:t>E=D/∑ prioritná os</w:t>
            </w:r>
          </w:p>
        </w:tc>
      </w:tr>
      <w:tr w:rsidR="00CB103C" w:rsidRPr="00DF05C6" w:rsidTr="00CB103C">
        <w:trPr>
          <w:trHeight w:val="227"/>
        </w:trPr>
        <w:tc>
          <w:tcPr>
            <w:tcW w:w="2180" w:type="dxa"/>
            <w:tcBorders>
              <w:top w:val="nil"/>
              <w:left w:val="single" w:sz="4" w:space="0" w:color="FFFFFF"/>
              <w:bottom w:val="single" w:sz="4" w:space="0" w:color="FFFFFF"/>
              <w:right w:val="single" w:sz="4" w:space="0" w:color="FFFFFF"/>
            </w:tcBorders>
            <w:shd w:val="clear" w:color="000000" w:fill="B8CCE4"/>
            <w:tcMar>
              <w:top w:w="28" w:type="dxa"/>
              <w:bottom w:w="28" w:type="dxa"/>
            </w:tcMar>
            <w:vAlign w:val="center"/>
            <w:hideMark/>
          </w:tcPr>
          <w:p w:rsidR="00CB103C" w:rsidRPr="00CB103C" w:rsidRDefault="00CB103C" w:rsidP="00E56DFF">
            <w:pPr>
              <w:rPr>
                <w:sz w:val="16"/>
                <w:szCs w:val="16"/>
              </w:rPr>
            </w:pPr>
            <w:r w:rsidRPr="00CB103C">
              <w:rPr>
                <w:sz w:val="16"/>
                <w:szCs w:val="16"/>
              </w:rPr>
              <w:t xml:space="preserve">Prioritná os 1 - </w:t>
            </w:r>
            <w:r w:rsidRPr="00CB103C">
              <w:rPr>
                <w:i/>
                <w:iCs/>
                <w:sz w:val="16"/>
                <w:szCs w:val="16"/>
              </w:rPr>
              <w:t>Inovácie a rast konkurencieschopnosti</w:t>
            </w:r>
          </w:p>
        </w:tc>
        <w:tc>
          <w:tcPr>
            <w:tcW w:w="1660" w:type="dxa"/>
            <w:tcBorders>
              <w:top w:val="nil"/>
              <w:left w:val="nil"/>
              <w:bottom w:val="single" w:sz="4" w:space="0" w:color="FFFFFF"/>
              <w:right w:val="single" w:sz="4" w:space="0" w:color="FFFFFF"/>
            </w:tcBorders>
            <w:shd w:val="clear" w:color="000000" w:fill="DBE5F1"/>
            <w:tcMar>
              <w:top w:w="28" w:type="dxa"/>
              <w:bottom w:w="28" w:type="dxa"/>
            </w:tcMar>
            <w:vAlign w:val="bottom"/>
          </w:tcPr>
          <w:p w:rsidR="00CB103C" w:rsidRPr="00CB103C" w:rsidRDefault="00CB103C">
            <w:pPr>
              <w:jc w:val="right"/>
              <w:rPr>
                <w:sz w:val="16"/>
                <w:szCs w:val="16"/>
              </w:rPr>
            </w:pPr>
            <w:r w:rsidRPr="00CB103C">
              <w:rPr>
                <w:sz w:val="16"/>
                <w:szCs w:val="16"/>
              </w:rPr>
              <w:t>57 000 000,10</w:t>
            </w:r>
          </w:p>
        </w:tc>
        <w:tc>
          <w:tcPr>
            <w:tcW w:w="1520" w:type="dxa"/>
            <w:tcBorders>
              <w:top w:val="nil"/>
              <w:left w:val="nil"/>
              <w:bottom w:val="single" w:sz="4" w:space="0" w:color="FFFFFF"/>
              <w:right w:val="single" w:sz="4" w:space="0" w:color="FFFFFF"/>
            </w:tcBorders>
            <w:shd w:val="clear" w:color="000000" w:fill="DBE5F1"/>
            <w:noWrap/>
            <w:tcMar>
              <w:top w:w="28" w:type="dxa"/>
              <w:bottom w:w="28" w:type="dxa"/>
            </w:tcMar>
            <w:vAlign w:val="bottom"/>
          </w:tcPr>
          <w:p w:rsidR="00CB103C" w:rsidRPr="00CB103C" w:rsidRDefault="00CB103C">
            <w:pPr>
              <w:jc w:val="right"/>
              <w:rPr>
                <w:sz w:val="16"/>
                <w:szCs w:val="16"/>
              </w:rPr>
            </w:pPr>
            <w:r w:rsidRPr="00CB103C">
              <w:rPr>
                <w:sz w:val="16"/>
                <w:szCs w:val="16"/>
              </w:rPr>
              <w:t>9,83%</w:t>
            </w:r>
          </w:p>
        </w:tc>
        <w:tc>
          <w:tcPr>
            <w:tcW w:w="1660" w:type="dxa"/>
            <w:tcBorders>
              <w:top w:val="nil"/>
              <w:left w:val="nil"/>
              <w:bottom w:val="single" w:sz="4" w:space="0" w:color="FFFFFF"/>
              <w:right w:val="single" w:sz="4" w:space="0" w:color="FFFFFF"/>
            </w:tcBorders>
            <w:shd w:val="clear" w:color="000000" w:fill="DBE5F1"/>
            <w:tcMar>
              <w:top w:w="28" w:type="dxa"/>
              <w:bottom w:w="28" w:type="dxa"/>
            </w:tcMar>
            <w:vAlign w:val="bottom"/>
          </w:tcPr>
          <w:p w:rsidR="00CB103C" w:rsidRPr="00CB103C" w:rsidRDefault="00CB103C">
            <w:pPr>
              <w:jc w:val="right"/>
              <w:rPr>
                <w:sz w:val="16"/>
                <w:szCs w:val="16"/>
              </w:rPr>
            </w:pPr>
            <w:r w:rsidRPr="00CB103C">
              <w:rPr>
                <w:sz w:val="16"/>
                <w:szCs w:val="16"/>
              </w:rPr>
              <w:t>57 000 000,10</w:t>
            </w:r>
          </w:p>
        </w:tc>
        <w:tc>
          <w:tcPr>
            <w:tcW w:w="1480" w:type="dxa"/>
            <w:tcBorders>
              <w:top w:val="nil"/>
              <w:left w:val="nil"/>
              <w:bottom w:val="single" w:sz="4" w:space="0" w:color="FFFFFF"/>
              <w:right w:val="single" w:sz="4" w:space="0" w:color="FFFFFF"/>
            </w:tcBorders>
            <w:shd w:val="clear" w:color="000000" w:fill="DBE5F1"/>
            <w:noWrap/>
            <w:tcMar>
              <w:top w:w="28" w:type="dxa"/>
              <w:bottom w:w="28" w:type="dxa"/>
            </w:tcMar>
            <w:vAlign w:val="bottom"/>
          </w:tcPr>
          <w:p w:rsidR="00CB103C" w:rsidRPr="00CB103C" w:rsidRDefault="00CB103C">
            <w:pPr>
              <w:jc w:val="right"/>
              <w:rPr>
                <w:sz w:val="16"/>
                <w:szCs w:val="16"/>
              </w:rPr>
            </w:pPr>
            <w:r w:rsidRPr="00CB103C">
              <w:rPr>
                <w:sz w:val="16"/>
                <w:szCs w:val="16"/>
              </w:rPr>
              <w:t>9,83%</w:t>
            </w:r>
          </w:p>
        </w:tc>
      </w:tr>
      <w:tr w:rsidR="00CB103C" w:rsidRPr="00DF05C6" w:rsidTr="00CB103C">
        <w:trPr>
          <w:trHeight w:val="227"/>
        </w:trPr>
        <w:tc>
          <w:tcPr>
            <w:tcW w:w="2180" w:type="dxa"/>
            <w:tcBorders>
              <w:top w:val="nil"/>
              <w:left w:val="single" w:sz="4" w:space="0" w:color="FFFFFF"/>
              <w:bottom w:val="single" w:sz="4" w:space="0" w:color="FFFFFF"/>
              <w:right w:val="single" w:sz="4" w:space="0" w:color="FFFFFF"/>
            </w:tcBorders>
            <w:shd w:val="clear" w:color="000000" w:fill="B8CCE4"/>
            <w:tcMar>
              <w:top w:w="28" w:type="dxa"/>
              <w:bottom w:w="28" w:type="dxa"/>
            </w:tcMar>
            <w:vAlign w:val="center"/>
            <w:hideMark/>
          </w:tcPr>
          <w:p w:rsidR="00CB103C" w:rsidRPr="00CB103C" w:rsidRDefault="00CB103C" w:rsidP="00E56DFF">
            <w:pPr>
              <w:rPr>
                <w:sz w:val="16"/>
                <w:szCs w:val="16"/>
              </w:rPr>
            </w:pPr>
            <w:r w:rsidRPr="00CB103C">
              <w:rPr>
                <w:sz w:val="16"/>
                <w:szCs w:val="16"/>
              </w:rPr>
              <w:t xml:space="preserve">Prioritná os 2 </w:t>
            </w:r>
            <w:r w:rsidRPr="00CB103C">
              <w:rPr>
                <w:i/>
                <w:iCs/>
                <w:sz w:val="16"/>
                <w:szCs w:val="16"/>
              </w:rPr>
              <w:t>- Energetika</w:t>
            </w:r>
          </w:p>
        </w:tc>
        <w:tc>
          <w:tcPr>
            <w:tcW w:w="1660" w:type="dxa"/>
            <w:tcBorders>
              <w:top w:val="nil"/>
              <w:left w:val="nil"/>
              <w:bottom w:val="single" w:sz="4" w:space="0" w:color="FFFFFF"/>
              <w:right w:val="single" w:sz="4" w:space="0" w:color="FFFFFF"/>
            </w:tcBorders>
            <w:shd w:val="clear" w:color="000000" w:fill="DBE5F1"/>
            <w:tcMar>
              <w:top w:w="28" w:type="dxa"/>
              <w:bottom w:w="28" w:type="dxa"/>
            </w:tcMar>
            <w:vAlign w:val="bottom"/>
          </w:tcPr>
          <w:p w:rsidR="00CB103C" w:rsidRPr="00CB103C" w:rsidRDefault="00CB103C">
            <w:pPr>
              <w:jc w:val="right"/>
              <w:rPr>
                <w:sz w:val="16"/>
                <w:szCs w:val="16"/>
              </w:rPr>
            </w:pPr>
            <w:r w:rsidRPr="00CB103C">
              <w:rPr>
                <w:sz w:val="16"/>
                <w:szCs w:val="16"/>
              </w:rPr>
              <w:t>6 244 266,68</w:t>
            </w:r>
          </w:p>
        </w:tc>
        <w:tc>
          <w:tcPr>
            <w:tcW w:w="1520" w:type="dxa"/>
            <w:tcBorders>
              <w:top w:val="nil"/>
              <w:left w:val="nil"/>
              <w:bottom w:val="single" w:sz="4" w:space="0" w:color="FFFFFF"/>
              <w:right w:val="single" w:sz="4" w:space="0" w:color="FFFFFF"/>
            </w:tcBorders>
            <w:shd w:val="clear" w:color="000000" w:fill="DBE5F1"/>
            <w:noWrap/>
            <w:tcMar>
              <w:top w:w="28" w:type="dxa"/>
              <w:bottom w:w="28" w:type="dxa"/>
            </w:tcMar>
            <w:vAlign w:val="bottom"/>
          </w:tcPr>
          <w:p w:rsidR="00CB103C" w:rsidRPr="00CB103C" w:rsidRDefault="00CB103C">
            <w:pPr>
              <w:jc w:val="right"/>
              <w:rPr>
                <w:sz w:val="16"/>
                <w:szCs w:val="16"/>
              </w:rPr>
            </w:pPr>
            <w:r w:rsidRPr="00CB103C">
              <w:rPr>
                <w:sz w:val="16"/>
                <w:szCs w:val="16"/>
              </w:rPr>
              <w:t>3,70%</w:t>
            </w:r>
          </w:p>
        </w:tc>
        <w:tc>
          <w:tcPr>
            <w:tcW w:w="1660" w:type="dxa"/>
            <w:tcBorders>
              <w:top w:val="nil"/>
              <w:left w:val="nil"/>
              <w:bottom w:val="single" w:sz="4" w:space="0" w:color="FFFFFF"/>
              <w:right w:val="single" w:sz="4" w:space="0" w:color="FFFFFF"/>
            </w:tcBorders>
            <w:shd w:val="clear" w:color="000000" w:fill="DBE5F1"/>
            <w:tcMar>
              <w:top w:w="28" w:type="dxa"/>
              <w:bottom w:w="28" w:type="dxa"/>
            </w:tcMar>
            <w:vAlign w:val="bottom"/>
          </w:tcPr>
          <w:p w:rsidR="00CB103C" w:rsidRPr="00CB103C" w:rsidRDefault="00CB103C">
            <w:pPr>
              <w:jc w:val="right"/>
              <w:rPr>
                <w:sz w:val="16"/>
                <w:szCs w:val="16"/>
              </w:rPr>
            </w:pPr>
            <w:r w:rsidRPr="00CB103C">
              <w:rPr>
                <w:sz w:val="16"/>
                <w:szCs w:val="16"/>
              </w:rPr>
              <w:t>1 910 039,38</w:t>
            </w:r>
          </w:p>
        </w:tc>
        <w:tc>
          <w:tcPr>
            <w:tcW w:w="1480" w:type="dxa"/>
            <w:tcBorders>
              <w:top w:val="nil"/>
              <w:left w:val="nil"/>
              <w:bottom w:val="single" w:sz="4" w:space="0" w:color="FFFFFF"/>
              <w:right w:val="single" w:sz="4" w:space="0" w:color="FFFFFF"/>
            </w:tcBorders>
            <w:shd w:val="clear" w:color="000000" w:fill="DBE5F1"/>
            <w:noWrap/>
            <w:tcMar>
              <w:top w:w="28" w:type="dxa"/>
              <w:bottom w:w="28" w:type="dxa"/>
            </w:tcMar>
            <w:vAlign w:val="bottom"/>
          </w:tcPr>
          <w:p w:rsidR="00CB103C" w:rsidRPr="00CB103C" w:rsidRDefault="00CB103C">
            <w:pPr>
              <w:jc w:val="right"/>
              <w:rPr>
                <w:sz w:val="16"/>
                <w:szCs w:val="16"/>
              </w:rPr>
            </w:pPr>
            <w:r w:rsidRPr="00CB103C">
              <w:rPr>
                <w:sz w:val="16"/>
                <w:szCs w:val="16"/>
              </w:rPr>
              <w:t>1,13%</w:t>
            </w:r>
          </w:p>
        </w:tc>
      </w:tr>
      <w:tr w:rsidR="00CB103C" w:rsidRPr="00DF05C6" w:rsidTr="00CB103C">
        <w:trPr>
          <w:trHeight w:val="227"/>
        </w:trPr>
        <w:tc>
          <w:tcPr>
            <w:tcW w:w="2180" w:type="dxa"/>
            <w:tcBorders>
              <w:top w:val="nil"/>
              <w:left w:val="single" w:sz="4" w:space="0" w:color="FFFFFF"/>
              <w:bottom w:val="single" w:sz="4" w:space="0" w:color="FFFFFF"/>
              <w:right w:val="single" w:sz="4" w:space="0" w:color="FFFFFF"/>
            </w:tcBorders>
            <w:shd w:val="clear" w:color="000000" w:fill="B8CCE4"/>
            <w:tcMar>
              <w:top w:w="28" w:type="dxa"/>
              <w:bottom w:w="28" w:type="dxa"/>
            </w:tcMar>
            <w:vAlign w:val="center"/>
            <w:hideMark/>
          </w:tcPr>
          <w:p w:rsidR="00CB103C" w:rsidRPr="00CB103C" w:rsidRDefault="00CB103C" w:rsidP="00E56DFF">
            <w:pPr>
              <w:rPr>
                <w:sz w:val="16"/>
                <w:szCs w:val="16"/>
              </w:rPr>
            </w:pPr>
            <w:r w:rsidRPr="00CB103C">
              <w:rPr>
                <w:sz w:val="16"/>
                <w:szCs w:val="16"/>
              </w:rPr>
              <w:t xml:space="preserve">Prioritná os 3 – </w:t>
            </w:r>
            <w:r w:rsidRPr="00CB103C">
              <w:rPr>
                <w:i/>
                <w:iCs/>
                <w:sz w:val="16"/>
                <w:szCs w:val="16"/>
              </w:rPr>
              <w:t>Cestovný ruch</w:t>
            </w:r>
          </w:p>
        </w:tc>
        <w:tc>
          <w:tcPr>
            <w:tcW w:w="1660" w:type="dxa"/>
            <w:tcBorders>
              <w:top w:val="nil"/>
              <w:left w:val="nil"/>
              <w:bottom w:val="single" w:sz="4" w:space="0" w:color="FFFFFF"/>
              <w:right w:val="single" w:sz="4" w:space="0" w:color="FFFFFF"/>
            </w:tcBorders>
            <w:shd w:val="clear" w:color="000000" w:fill="DBE5F1"/>
            <w:tcMar>
              <w:top w:w="28" w:type="dxa"/>
              <w:bottom w:w="28" w:type="dxa"/>
            </w:tcMar>
            <w:vAlign w:val="bottom"/>
          </w:tcPr>
          <w:p w:rsidR="00CB103C" w:rsidRPr="00CB103C" w:rsidRDefault="00CB103C">
            <w:pPr>
              <w:jc w:val="right"/>
              <w:rPr>
                <w:sz w:val="16"/>
                <w:szCs w:val="16"/>
              </w:rPr>
            </w:pPr>
            <w:r w:rsidRPr="00CB103C">
              <w:rPr>
                <w:sz w:val="16"/>
                <w:szCs w:val="16"/>
              </w:rPr>
              <w:t>23 160 016,30</w:t>
            </w:r>
          </w:p>
        </w:tc>
        <w:tc>
          <w:tcPr>
            <w:tcW w:w="1520" w:type="dxa"/>
            <w:tcBorders>
              <w:top w:val="nil"/>
              <w:left w:val="nil"/>
              <w:bottom w:val="single" w:sz="4" w:space="0" w:color="FFFFFF"/>
              <w:right w:val="single" w:sz="4" w:space="0" w:color="FFFFFF"/>
            </w:tcBorders>
            <w:shd w:val="clear" w:color="000000" w:fill="DBE5F1"/>
            <w:noWrap/>
            <w:tcMar>
              <w:top w:w="28" w:type="dxa"/>
              <w:bottom w:w="28" w:type="dxa"/>
            </w:tcMar>
            <w:vAlign w:val="bottom"/>
          </w:tcPr>
          <w:p w:rsidR="00CB103C" w:rsidRPr="00CB103C" w:rsidRDefault="00CB103C">
            <w:pPr>
              <w:jc w:val="right"/>
              <w:rPr>
                <w:sz w:val="16"/>
                <w:szCs w:val="16"/>
              </w:rPr>
            </w:pPr>
            <w:r w:rsidRPr="00CB103C">
              <w:rPr>
                <w:sz w:val="16"/>
                <w:szCs w:val="16"/>
              </w:rPr>
              <w:t>12,24%</w:t>
            </w:r>
          </w:p>
        </w:tc>
        <w:tc>
          <w:tcPr>
            <w:tcW w:w="1660" w:type="dxa"/>
            <w:tcBorders>
              <w:top w:val="nil"/>
              <w:left w:val="nil"/>
              <w:bottom w:val="single" w:sz="4" w:space="0" w:color="FFFFFF"/>
              <w:right w:val="single" w:sz="4" w:space="0" w:color="FFFFFF"/>
            </w:tcBorders>
            <w:shd w:val="clear" w:color="000000" w:fill="DBE5F1"/>
            <w:tcMar>
              <w:top w:w="28" w:type="dxa"/>
              <w:bottom w:w="28" w:type="dxa"/>
            </w:tcMar>
            <w:vAlign w:val="bottom"/>
          </w:tcPr>
          <w:p w:rsidR="00CB103C" w:rsidRPr="00CB103C" w:rsidRDefault="00CB103C">
            <w:pPr>
              <w:jc w:val="right"/>
              <w:rPr>
                <w:sz w:val="16"/>
                <w:szCs w:val="16"/>
              </w:rPr>
            </w:pPr>
            <w:r w:rsidRPr="00CB103C">
              <w:rPr>
                <w:sz w:val="16"/>
                <w:szCs w:val="16"/>
              </w:rPr>
              <w:t>13 502 668,57</w:t>
            </w:r>
          </w:p>
        </w:tc>
        <w:tc>
          <w:tcPr>
            <w:tcW w:w="1480" w:type="dxa"/>
            <w:tcBorders>
              <w:top w:val="nil"/>
              <w:left w:val="nil"/>
              <w:bottom w:val="single" w:sz="4" w:space="0" w:color="FFFFFF"/>
              <w:right w:val="single" w:sz="4" w:space="0" w:color="FFFFFF"/>
            </w:tcBorders>
            <w:shd w:val="clear" w:color="000000" w:fill="DBE5F1"/>
            <w:noWrap/>
            <w:tcMar>
              <w:top w:w="28" w:type="dxa"/>
              <w:bottom w:w="28" w:type="dxa"/>
            </w:tcMar>
            <w:vAlign w:val="bottom"/>
          </w:tcPr>
          <w:p w:rsidR="00CB103C" w:rsidRPr="00CB103C" w:rsidRDefault="00CB103C">
            <w:pPr>
              <w:jc w:val="right"/>
              <w:rPr>
                <w:sz w:val="16"/>
                <w:szCs w:val="16"/>
              </w:rPr>
            </w:pPr>
            <w:r w:rsidRPr="00CB103C">
              <w:rPr>
                <w:sz w:val="16"/>
                <w:szCs w:val="16"/>
              </w:rPr>
              <w:t>7,14%</w:t>
            </w:r>
          </w:p>
        </w:tc>
      </w:tr>
      <w:tr w:rsidR="00CB103C" w:rsidRPr="00DF05C6" w:rsidTr="00CB103C">
        <w:trPr>
          <w:trHeight w:val="227"/>
        </w:trPr>
        <w:tc>
          <w:tcPr>
            <w:tcW w:w="2180" w:type="dxa"/>
            <w:tcBorders>
              <w:top w:val="nil"/>
              <w:left w:val="single" w:sz="4" w:space="0" w:color="FFFFFF"/>
              <w:bottom w:val="single" w:sz="4" w:space="0" w:color="FFFFFF"/>
              <w:right w:val="single" w:sz="4" w:space="0" w:color="FFFFFF"/>
            </w:tcBorders>
            <w:shd w:val="clear" w:color="000000" w:fill="B8CCE4"/>
            <w:tcMar>
              <w:top w:w="28" w:type="dxa"/>
              <w:bottom w:w="28" w:type="dxa"/>
            </w:tcMar>
            <w:vAlign w:val="center"/>
            <w:hideMark/>
          </w:tcPr>
          <w:p w:rsidR="00CB103C" w:rsidRPr="00CB103C" w:rsidRDefault="00CB103C" w:rsidP="00E56DFF">
            <w:pPr>
              <w:rPr>
                <w:i/>
                <w:sz w:val="16"/>
                <w:szCs w:val="16"/>
              </w:rPr>
            </w:pPr>
            <w:r w:rsidRPr="00CB103C">
              <w:rPr>
                <w:sz w:val="16"/>
                <w:szCs w:val="16"/>
              </w:rPr>
              <w:t xml:space="preserve">Prioritná os 4 - </w:t>
            </w:r>
            <w:r w:rsidRPr="00CB103C">
              <w:rPr>
                <w:i/>
                <w:sz w:val="16"/>
                <w:szCs w:val="16"/>
              </w:rPr>
              <w:t>TP</w:t>
            </w:r>
          </w:p>
        </w:tc>
        <w:tc>
          <w:tcPr>
            <w:tcW w:w="1660" w:type="dxa"/>
            <w:tcBorders>
              <w:top w:val="nil"/>
              <w:left w:val="nil"/>
              <w:bottom w:val="single" w:sz="4" w:space="0" w:color="FFFFFF"/>
              <w:right w:val="single" w:sz="4" w:space="0" w:color="FFFFFF"/>
            </w:tcBorders>
            <w:shd w:val="clear" w:color="000000" w:fill="DBE5F1"/>
            <w:tcMar>
              <w:top w:w="28" w:type="dxa"/>
              <w:bottom w:w="28" w:type="dxa"/>
            </w:tcMar>
            <w:vAlign w:val="bottom"/>
          </w:tcPr>
          <w:p w:rsidR="00CB103C" w:rsidRPr="00CB103C" w:rsidRDefault="00CB103C">
            <w:pPr>
              <w:jc w:val="right"/>
              <w:rPr>
                <w:sz w:val="16"/>
                <w:szCs w:val="16"/>
              </w:rPr>
            </w:pPr>
            <w:r w:rsidRPr="00CB103C">
              <w:rPr>
                <w:sz w:val="16"/>
                <w:szCs w:val="16"/>
              </w:rPr>
              <w:t>20 083 759,18</w:t>
            </w:r>
          </w:p>
        </w:tc>
        <w:tc>
          <w:tcPr>
            <w:tcW w:w="1520" w:type="dxa"/>
            <w:tcBorders>
              <w:top w:val="nil"/>
              <w:left w:val="nil"/>
              <w:bottom w:val="single" w:sz="4" w:space="0" w:color="FFFFFF"/>
              <w:right w:val="single" w:sz="4" w:space="0" w:color="FFFFFF"/>
            </w:tcBorders>
            <w:shd w:val="clear" w:color="000000" w:fill="DBE5F1"/>
            <w:noWrap/>
            <w:tcMar>
              <w:top w:w="28" w:type="dxa"/>
              <w:bottom w:w="28" w:type="dxa"/>
            </w:tcMar>
            <w:vAlign w:val="bottom"/>
          </w:tcPr>
          <w:p w:rsidR="00CB103C" w:rsidRPr="00CB103C" w:rsidRDefault="00CB103C">
            <w:pPr>
              <w:jc w:val="right"/>
              <w:rPr>
                <w:sz w:val="16"/>
                <w:szCs w:val="16"/>
              </w:rPr>
            </w:pPr>
            <w:r w:rsidRPr="00CB103C">
              <w:rPr>
                <w:sz w:val="16"/>
                <w:szCs w:val="16"/>
              </w:rPr>
              <w:t>66,27%</w:t>
            </w:r>
          </w:p>
        </w:tc>
        <w:tc>
          <w:tcPr>
            <w:tcW w:w="1660" w:type="dxa"/>
            <w:tcBorders>
              <w:top w:val="nil"/>
              <w:left w:val="nil"/>
              <w:bottom w:val="single" w:sz="4" w:space="0" w:color="FFFFFF"/>
              <w:right w:val="single" w:sz="4" w:space="0" w:color="FFFFFF"/>
            </w:tcBorders>
            <w:shd w:val="clear" w:color="000000" w:fill="DBE5F1"/>
            <w:tcMar>
              <w:top w:w="28" w:type="dxa"/>
              <w:bottom w:w="28" w:type="dxa"/>
            </w:tcMar>
            <w:vAlign w:val="bottom"/>
          </w:tcPr>
          <w:p w:rsidR="00CB103C" w:rsidRPr="00CB103C" w:rsidRDefault="00CB103C">
            <w:pPr>
              <w:jc w:val="right"/>
              <w:rPr>
                <w:sz w:val="16"/>
                <w:szCs w:val="16"/>
              </w:rPr>
            </w:pPr>
            <w:r w:rsidRPr="00CB103C">
              <w:rPr>
                <w:sz w:val="16"/>
                <w:szCs w:val="16"/>
              </w:rPr>
              <w:t>12 895 346,54</w:t>
            </w:r>
          </w:p>
        </w:tc>
        <w:tc>
          <w:tcPr>
            <w:tcW w:w="1480" w:type="dxa"/>
            <w:tcBorders>
              <w:top w:val="nil"/>
              <w:left w:val="nil"/>
              <w:bottom w:val="single" w:sz="4" w:space="0" w:color="FFFFFF"/>
              <w:right w:val="single" w:sz="4" w:space="0" w:color="FFFFFF"/>
            </w:tcBorders>
            <w:shd w:val="clear" w:color="000000" w:fill="DBE5F1"/>
            <w:noWrap/>
            <w:tcMar>
              <w:top w:w="28" w:type="dxa"/>
              <w:bottom w:w="28" w:type="dxa"/>
            </w:tcMar>
            <w:vAlign w:val="bottom"/>
          </w:tcPr>
          <w:p w:rsidR="00CB103C" w:rsidRPr="00CB103C" w:rsidRDefault="00CB103C">
            <w:pPr>
              <w:jc w:val="right"/>
              <w:rPr>
                <w:sz w:val="16"/>
                <w:szCs w:val="16"/>
              </w:rPr>
            </w:pPr>
            <w:r w:rsidRPr="00CB103C">
              <w:rPr>
                <w:sz w:val="16"/>
                <w:szCs w:val="16"/>
              </w:rPr>
              <w:t>42,55%</w:t>
            </w:r>
          </w:p>
        </w:tc>
      </w:tr>
      <w:tr w:rsidR="00CB103C" w:rsidRPr="00DF05C6" w:rsidTr="00CB103C">
        <w:trPr>
          <w:trHeight w:val="227"/>
        </w:trPr>
        <w:tc>
          <w:tcPr>
            <w:tcW w:w="2180" w:type="dxa"/>
            <w:tcBorders>
              <w:top w:val="nil"/>
              <w:left w:val="single" w:sz="4" w:space="0" w:color="FFFFFF"/>
              <w:bottom w:val="single" w:sz="4" w:space="0" w:color="FFFFFF"/>
              <w:right w:val="single" w:sz="4" w:space="0" w:color="FFFFFF"/>
            </w:tcBorders>
            <w:shd w:val="clear" w:color="000000" w:fill="B8CCE4"/>
            <w:noWrap/>
            <w:tcMar>
              <w:top w:w="28" w:type="dxa"/>
              <w:bottom w:w="28" w:type="dxa"/>
            </w:tcMar>
            <w:vAlign w:val="bottom"/>
            <w:hideMark/>
          </w:tcPr>
          <w:p w:rsidR="00CB103C" w:rsidRPr="00CB103C" w:rsidRDefault="006F084B" w:rsidP="00E56DFF">
            <w:pPr>
              <w:jc w:val="center"/>
              <w:rPr>
                <w:b/>
                <w:bCs/>
                <w:sz w:val="16"/>
                <w:szCs w:val="16"/>
              </w:rPr>
            </w:pPr>
            <w:r>
              <w:rPr>
                <w:b/>
                <w:bCs/>
                <w:sz w:val="16"/>
                <w:szCs w:val="16"/>
              </w:rPr>
              <w:t>Celkom</w:t>
            </w:r>
          </w:p>
        </w:tc>
        <w:tc>
          <w:tcPr>
            <w:tcW w:w="1660" w:type="dxa"/>
            <w:tcBorders>
              <w:top w:val="nil"/>
              <w:left w:val="nil"/>
              <w:bottom w:val="single" w:sz="4" w:space="0" w:color="FFFFFF"/>
              <w:right w:val="single" w:sz="4" w:space="0" w:color="FFFFFF"/>
            </w:tcBorders>
            <w:shd w:val="clear" w:color="000000" w:fill="B8CCE4"/>
            <w:noWrap/>
            <w:tcMar>
              <w:top w:w="28" w:type="dxa"/>
              <w:bottom w:w="28" w:type="dxa"/>
            </w:tcMar>
            <w:vAlign w:val="bottom"/>
          </w:tcPr>
          <w:p w:rsidR="00CB103C" w:rsidRPr="00CB103C" w:rsidRDefault="00CB103C">
            <w:pPr>
              <w:jc w:val="right"/>
              <w:rPr>
                <w:b/>
                <w:bCs/>
                <w:sz w:val="16"/>
                <w:szCs w:val="16"/>
              </w:rPr>
            </w:pPr>
            <w:r w:rsidRPr="00CB103C">
              <w:rPr>
                <w:b/>
                <w:bCs/>
                <w:sz w:val="16"/>
                <w:szCs w:val="16"/>
              </w:rPr>
              <w:t>106 488 042,26</w:t>
            </w:r>
          </w:p>
        </w:tc>
        <w:tc>
          <w:tcPr>
            <w:tcW w:w="1520" w:type="dxa"/>
            <w:tcBorders>
              <w:top w:val="nil"/>
              <w:left w:val="nil"/>
              <w:bottom w:val="single" w:sz="4" w:space="0" w:color="FFFFFF"/>
              <w:right w:val="single" w:sz="4" w:space="0" w:color="FFFFFF"/>
            </w:tcBorders>
            <w:shd w:val="clear" w:color="000000" w:fill="B8CCE4"/>
            <w:noWrap/>
            <w:tcMar>
              <w:top w:w="28" w:type="dxa"/>
              <w:bottom w:w="28" w:type="dxa"/>
            </w:tcMar>
            <w:vAlign w:val="bottom"/>
          </w:tcPr>
          <w:p w:rsidR="00CB103C" w:rsidRPr="00CB103C" w:rsidRDefault="00CB103C">
            <w:pPr>
              <w:jc w:val="right"/>
              <w:rPr>
                <w:b/>
                <w:bCs/>
                <w:sz w:val="16"/>
                <w:szCs w:val="16"/>
              </w:rPr>
            </w:pPr>
            <w:r w:rsidRPr="00CB103C">
              <w:rPr>
                <w:b/>
                <w:bCs/>
                <w:sz w:val="16"/>
                <w:szCs w:val="16"/>
              </w:rPr>
              <w:t>11,00%</w:t>
            </w:r>
          </w:p>
        </w:tc>
        <w:tc>
          <w:tcPr>
            <w:tcW w:w="1660" w:type="dxa"/>
            <w:tcBorders>
              <w:top w:val="nil"/>
              <w:left w:val="nil"/>
              <w:bottom w:val="single" w:sz="4" w:space="0" w:color="FFFFFF"/>
              <w:right w:val="single" w:sz="4" w:space="0" w:color="FFFFFF"/>
            </w:tcBorders>
            <w:shd w:val="clear" w:color="000000" w:fill="B8CCE4"/>
            <w:noWrap/>
            <w:tcMar>
              <w:top w:w="28" w:type="dxa"/>
              <w:bottom w:w="28" w:type="dxa"/>
            </w:tcMar>
            <w:vAlign w:val="bottom"/>
          </w:tcPr>
          <w:p w:rsidR="00CB103C" w:rsidRPr="00CB103C" w:rsidRDefault="00CB103C">
            <w:pPr>
              <w:jc w:val="right"/>
              <w:rPr>
                <w:b/>
                <w:bCs/>
                <w:sz w:val="16"/>
                <w:szCs w:val="16"/>
              </w:rPr>
            </w:pPr>
            <w:r w:rsidRPr="00CB103C">
              <w:rPr>
                <w:b/>
                <w:bCs/>
                <w:sz w:val="16"/>
                <w:szCs w:val="16"/>
              </w:rPr>
              <w:t>85 308 054,59</w:t>
            </w:r>
          </w:p>
        </w:tc>
        <w:tc>
          <w:tcPr>
            <w:tcW w:w="1480" w:type="dxa"/>
            <w:tcBorders>
              <w:top w:val="nil"/>
              <w:left w:val="nil"/>
              <w:bottom w:val="single" w:sz="4" w:space="0" w:color="FFFFFF"/>
              <w:right w:val="single" w:sz="4" w:space="0" w:color="FFFFFF"/>
            </w:tcBorders>
            <w:shd w:val="clear" w:color="000000" w:fill="B8CCE4"/>
            <w:noWrap/>
            <w:tcMar>
              <w:top w:w="28" w:type="dxa"/>
              <w:bottom w:w="28" w:type="dxa"/>
            </w:tcMar>
            <w:vAlign w:val="bottom"/>
          </w:tcPr>
          <w:p w:rsidR="00CB103C" w:rsidRPr="00CB103C" w:rsidRDefault="00CB103C">
            <w:pPr>
              <w:jc w:val="right"/>
              <w:rPr>
                <w:b/>
                <w:bCs/>
                <w:sz w:val="16"/>
                <w:szCs w:val="16"/>
              </w:rPr>
            </w:pPr>
            <w:r w:rsidRPr="00CB103C">
              <w:rPr>
                <w:b/>
                <w:bCs/>
                <w:sz w:val="16"/>
                <w:szCs w:val="16"/>
              </w:rPr>
              <w:t>8,81%</w:t>
            </w:r>
          </w:p>
        </w:tc>
      </w:tr>
      <w:tr w:rsidR="00DF05C6" w:rsidRPr="00DF05C6" w:rsidTr="00E56DFF">
        <w:trPr>
          <w:trHeight w:val="225"/>
        </w:trPr>
        <w:tc>
          <w:tcPr>
            <w:tcW w:w="2180" w:type="dxa"/>
            <w:tcBorders>
              <w:top w:val="nil"/>
              <w:left w:val="nil"/>
              <w:bottom w:val="nil"/>
              <w:right w:val="nil"/>
            </w:tcBorders>
            <w:shd w:val="clear" w:color="auto" w:fill="auto"/>
            <w:noWrap/>
            <w:vAlign w:val="bottom"/>
            <w:hideMark/>
          </w:tcPr>
          <w:p w:rsidR="0004635B" w:rsidRPr="00DF05C6" w:rsidRDefault="0004635B" w:rsidP="00E56DFF">
            <w:pPr>
              <w:rPr>
                <w:color w:val="0070C0"/>
                <w:sz w:val="20"/>
                <w:szCs w:val="20"/>
              </w:rPr>
            </w:pPr>
            <w:r w:rsidRPr="00CB103C">
              <w:rPr>
                <w:sz w:val="20"/>
                <w:szCs w:val="20"/>
              </w:rPr>
              <w:t>Zdroj: ITMS</w:t>
            </w:r>
          </w:p>
        </w:tc>
        <w:tc>
          <w:tcPr>
            <w:tcW w:w="1660" w:type="dxa"/>
            <w:tcBorders>
              <w:top w:val="nil"/>
              <w:left w:val="nil"/>
              <w:bottom w:val="nil"/>
              <w:right w:val="nil"/>
            </w:tcBorders>
            <w:shd w:val="clear" w:color="auto" w:fill="auto"/>
            <w:noWrap/>
            <w:vAlign w:val="bottom"/>
            <w:hideMark/>
          </w:tcPr>
          <w:p w:rsidR="0004635B" w:rsidRPr="00DF05C6" w:rsidRDefault="0004635B" w:rsidP="00E56DFF">
            <w:pPr>
              <w:rPr>
                <w:color w:val="0070C0"/>
                <w:sz w:val="16"/>
                <w:szCs w:val="16"/>
              </w:rPr>
            </w:pPr>
          </w:p>
        </w:tc>
        <w:tc>
          <w:tcPr>
            <w:tcW w:w="1520" w:type="dxa"/>
            <w:tcBorders>
              <w:top w:val="nil"/>
              <w:left w:val="nil"/>
              <w:bottom w:val="nil"/>
              <w:right w:val="nil"/>
            </w:tcBorders>
            <w:shd w:val="clear" w:color="auto" w:fill="auto"/>
            <w:noWrap/>
            <w:vAlign w:val="bottom"/>
            <w:hideMark/>
          </w:tcPr>
          <w:p w:rsidR="0004635B" w:rsidRPr="00DF05C6" w:rsidRDefault="0004635B" w:rsidP="00E56DFF">
            <w:pPr>
              <w:rPr>
                <w:color w:val="0070C0"/>
                <w:sz w:val="16"/>
                <w:szCs w:val="16"/>
              </w:rPr>
            </w:pPr>
          </w:p>
        </w:tc>
        <w:tc>
          <w:tcPr>
            <w:tcW w:w="1660" w:type="dxa"/>
            <w:tcBorders>
              <w:top w:val="nil"/>
              <w:left w:val="nil"/>
              <w:bottom w:val="nil"/>
              <w:right w:val="nil"/>
            </w:tcBorders>
            <w:shd w:val="clear" w:color="auto" w:fill="auto"/>
            <w:noWrap/>
            <w:vAlign w:val="bottom"/>
            <w:hideMark/>
          </w:tcPr>
          <w:p w:rsidR="0004635B" w:rsidRPr="00DF05C6" w:rsidRDefault="0004635B" w:rsidP="00E56DFF">
            <w:pPr>
              <w:rPr>
                <w:color w:val="0070C0"/>
                <w:sz w:val="16"/>
                <w:szCs w:val="16"/>
              </w:rPr>
            </w:pPr>
          </w:p>
        </w:tc>
        <w:tc>
          <w:tcPr>
            <w:tcW w:w="1480" w:type="dxa"/>
            <w:tcBorders>
              <w:top w:val="nil"/>
              <w:left w:val="nil"/>
              <w:bottom w:val="nil"/>
              <w:right w:val="nil"/>
            </w:tcBorders>
            <w:shd w:val="clear" w:color="auto" w:fill="auto"/>
            <w:noWrap/>
            <w:vAlign w:val="bottom"/>
            <w:hideMark/>
          </w:tcPr>
          <w:p w:rsidR="0004635B" w:rsidRPr="00DF05C6" w:rsidRDefault="0004635B" w:rsidP="00E56DFF">
            <w:pPr>
              <w:rPr>
                <w:color w:val="0070C0"/>
                <w:sz w:val="16"/>
                <w:szCs w:val="16"/>
              </w:rPr>
            </w:pPr>
          </w:p>
        </w:tc>
      </w:tr>
    </w:tbl>
    <w:p w:rsidR="0004635B" w:rsidRPr="00CB103C" w:rsidRDefault="0004635B" w:rsidP="0004635B">
      <w:pPr>
        <w:spacing w:before="120"/>
        <w:jc w:val="both"/>
      </w:pPr>
      <w:r w:rsidRPr="00CB103C">
        <w:t xml:space="preserve">Bližšie informácie k týmto projektom sú uvedené v rámci kapitol </w:t>
      </w:r>
      <w:hyperlink w:anchor="_JEREMIE" w:history="1">
        <w:r w:rsidRPr="00CB103C">
          <w:rPr>
            <w:rStyle w:val="Hypertextovprepojenie"/>
            <w:color w:val="auto"/>
          </w:rPr>
          <w:t>2.1.1.3 JEREMIE</w:t>
        </w:r>
      </w:hyperlink>
      <w:r w:rsidRPr="00CB103C">
        <w:t xml:space="preserve">, </w:t>
      </w:r>
      <w:hyperlink w:anchor="_Doplnkovosť_OP_KaHR" w:history="1">
        <w:r w:rsidRPr="00CB103C">
          <w:rPr>
            <w:rStyle w:val="Hypertextovprepojenie"/>
            <w:color w:val="auto"/>
          </w:rPr>
          <w:t>2.6 Doplnkovosť OP KaHR s inými nástrojmi</w:t>
        </w:r>
      </w:hyperlink>
      <w:r w:rsidR="00BB0FFB">
        <w:rPr>
          <w:rStyle w:val="Hypertextovprepojenie"/>
          <w:color w:val="auto"/>
        </w:rPr>
        <w:t>,</w:t>
      </w:r>
      <w:r w:rsidRPr="00CB103C">
        <w:t> </w:t>
      </w:r>
      <w:hyperlink w:anchor="_Stav_fyzického_pokroku_1" w:history="1">
        <w:r w:rsidRPr="00CB103C">
          <w:rPr>
            <w:rStyle w:val="Hypertextovprepojenie"/>
            <w:color w:val="auto"/>
          </w:rPr>
          <w:t>3.1.1.1 Stav fyzického pokroku Prioritnej osi 1</w:t>
        </w:r>
      </w:hyperlink>
      <w:r w:rsidRPr="00CB103C">
        <w:t xml:space="preserve">, </w:t>
      </w:r>
      <w:hyperlink w:anchor="_Stav_fyzického_pokroku_2" w:history="1">
        <w:r w:rsidRPr="00CB103C">
          <w:rPr>
            <w:rStyle w:val="Hypertextovprepojenie"/>
            <w:color w:val="auto"/>
          </w:rPr>
          <w:t>3.2.1.1 Stav fyzického pokroku Prioritnej osi 2</w:t>
        </w:r>
      </w:hyperlink>
      <w:r w:rsidR="00C233D0" w:rsidRPr="00CB103C">
        <w:t>,</w:t>
      </w:r>
      <w:r w:rsidRPr="00CB103C">
        <w:t> </w:t>
      </w:r>
      <w:hyperlink w:anchor="_Stav_fyzického_pokroku_3" w:history="1">
        <w:r w:rsidRPr="00CB103C">
          <w:rPr>
            <w:rStyle w:val="Hypertextovprepojenie"/>
            <w:color w:val="auto"/>
          </w:rPr>
          <w:t>3.3.1.1 Stav fyzického pokroku Prioritnej osi 3</w:t>
        </w:r>
      </w:hyperlink>
      <w:r w:rsidR="00C233D0" w:rsidRPr="00CB103C">
        <w:t xml:space="preserve"> a </w:t>
      </w:r>
      <w:hyperlink w:anchor="_Technická_pomoc" w:history="1">
        <w:r w:rsidR="00C233D0" w:rsidRPr="00CB103C">
          <w:rPr>
            <w:rStyle w:val="Hypertextovprepojenie"/>
            <w:color w:val="auto"/>
          </w:rPr>
          <w:t>5 Technická pomoc</w:t>
        </w:r>
      </w:hyperlink>
      <w:r w:rsidRPr="00CB103C">
        <w:t xml:space="preserve">. </w:t>
      </w:r>
    </w:p>
    <w:p w:rsidR="00243452" w:rsidRPr="00DF05C6" w:rsidRDefault="00243452" w:rsidP="00C21864">
      <w:pPr>
        <w:pStyle w:val="Nadpis3"/>
        <w:spacing w:before="480" w:after="240"/>
        <w:rPr>
          <w:rFonts w:ascii="Times New Roman" w:hAnsi="Times New Roman"/>
          <w:b w:val="0"/>
          <w:i/>
          <w:iCs/>
          <w:color w:val="0070C0"/>
          <w:sz w:val="28"/>
        </w:rPr>
      </w:pPr>
      <w:bookmarkStart w:id="90" w:name="_Toc311017862"/>
      <w:bookmarkStart w:id="91" w:name="_Toc326050933"/>
      <w:bookmarkStart w:id="92" w:name="_Toc357609949"/>
      <w:r w:rsidRPr="00C21864">
        <w:rPr>
          <w:rFonts w:ascii="Times New Roman" w:hAnsi="Times New Roman"/>
          <w:iCs/>
          <w:sz w:val="28"/>
        </w:rPr>
        <w:t>Finančná kontrola a</w:t>
      </w:r>
      <w:r w:rsidR="00F23D4E" w:rsidRPr="00C21864">
        <w:rPr>
          <w:rFonts w:ascii="Times New Roman" w:hAnsi="Times New Roman"/>
          <w:iCs/>
          <w:sz w:val="28"/>
        </w:rPr>
        <w:t> </w:t>
      </w:r>
      <w:r w:rsidRPr="00C21864">
        <w:rPr>
          <w:rFonts w:ascii="Times New Roman" w:hAnsi="Times New Roman"/>
          <w:iCs/>
          <w:sz w:val="28"/>
        </w:rPr>
        <w:t>audit</w:t>
      </w:r>
      <w:bookmarkEnd w:id="89"/>
      <w:bookmarkEnd w:id="90"/>
      <w:bookmarkEnd w:id="91"/>
      <w:bookmarkEnd w:id="92"/>
    </w:p>
    <w:p w:rsidR="00C21864" w:rsidRPr="00C21864" w:rsidRDefault="00C21864" w:rsidP="00C21864">
      <w:pPr>
        <w:jc w:val="both"/>
        <w:rPr>
          <w:color w:val="000000"/>
        </w:rPr>
      </w:pPr>
      <w:bookmarkStart w:id="93" w:name="_Toc311017863"/>
      <w:bookmarkStart w:id="94" w:name="_Toc326050934"/>
      <w:bookmarkStart w:id="95" w:name="_Toc264963936"/>
      <w:r w:rsidRPr="00C21864">
        <w:rPr>
          <w:color w:val="000000"/>
        </w:rPr>
        <w:t>Úlohy OA zabezpečuje sekcia auditu a kontroly MF SR v súčinnosti so spolupracujúcimi orgánmi</w:t>
      </w:r>
      <w:r w:rsidRPr="00C21864">
        <w:rPr>
          <w:rStyle w:val="Odkaznapoznmkupodiarou"/>
          <w:color w:val="000000"/>
        </w:rPr>
        <w:footnoteReference w:id="46"/>
      </w:r>
      <w:r w:rsidRPr="00C21864">
        <w:rPr>
          <w:color w:val="000000"/>
        </w:rPr>
        <w:t xml:space="preserve">. V zmysle stratégie auditu pre programové obdobie 2007- 2013 pre programy štrukturálnej pomoci sa systémové audity a audity operácií podľa čl. 62 </w:t>
      </w:r>
      <w:r w:rsidR="004A2BAC">
        <w:rPr>
          <w:color w:val="000000"/>
        </w:rPr>
        <w:t>n</w:t>
      </w:r>
      <w:r w:rsidR="00261257">
        <w:rPr>
          <w:color w:val="000000"/>
        </w:rPr>
        <w:t>ariadenia</w:t>
      </w:r>
      <w:r w:rsidRPr="00C21864">
        <w:rPr>
          <w:color w:val="000000"/>
        </w:rPr>
        <w:t xml:space="preserve"> Rady (ES) č. 1083/2006 vykonávajú ako vládny audit, ktorého základné prvky legislatívne upravuje zákon č. 502/2001 Z. z. o finančnej kontrole a vnútornom audite a o zmene a</w:t>
      </w:r>
      <w:r w:rsidR="00E869A5">
        <w:rPr>
          <w:color w:val="000000"/>
        </w:rPr>
        <w:t> </w:t>
      </w:r>
      <w:r w:rsidRPr="00C21864">
        <w:rPr>
          <w:color w:val="000000"/>
        </w:rPr>
        <w:t>doplnení niektorých zákonov v znení neskorších predpisov.</w:t>
      </w:r>
    </w:p>
    <w:p w:rsidR="00140D5C" w:rsidRPr="00C21864" w:rsidRDefault="00140D5C" w:rsidP="00C21864">
      <w:pPr>
        <w:pStyle w:val="Nadpis4"/>
        <w:tabs>
          <w:tab w:val="clear" w:pos="864"/>
          <w:tab w:val="num" w:pos="993"/>
        </w:tabs>
        <w:spacing w:before="360" w:after="240"/>
        <w:ind w:left="993" w:hanging="993"/>
        <w:rPr>
          <w:b w:val="0"/>
          <w:sz w:val="26"/>
          <w:szCs w:val="26"/>
          <w:u w:val="single"/>
        </w:rPr>
      </w:pPr>
      <w:r w:rsidRPr="00C21864">
        <w:rPr>
          <w:b w:val="0"/>
          <w:sz w:val="26"/>
          <w:szCs w:val="26"/>
          <w:u w:val="single"/>
        </w:rPr>
        <w:t xml:space="preserve">Audity operácií podľa článku 62 ods. 1 písm. b) </w:t>
      </w:r>
      <w:r w:rsidR="004A2BAC">
        <w:rPr>
          <w:b w:val="0"/>
          <w:sz w:val="26"/>
          <w:szCs w:val="26"/>
          <w:u w:val="single"/>
        </w:rPr>
        <w:t>n</w:t>
      </w:r>
      <w:r w:rsidR="00261257">
        <w:rPr>
          <w:b w:val="0"/>
          <w:sz w:val="26"/>
          <w:szCs w:val="26"/>
          <w:u w:val="single"/>
        </w:rPr>
        <w:t>ariadenia</w:t>
      </w:r>
      <w:r w:rsidRPr="00C21864">
        <w:rPr>
          <w:b w:val="0"/>
          <w:sz w:val="26"/>
          <w:szCs w:val="26"/>
          <w:u w:val="single"/>
        </w:rPr>
        <w:t xml:space="preserve"> Rady (ES) č.</w:t>
      </w:r>
      <w:r w:rsidR="00C21864">
        <w:rPr>
          <w:b w:val="0"/>
          <w:sz w:val="26"/>
          <w:szCs w:val="26"/>
          <w:u w:val="single"/>
        </w:rPr>
        <w:t> </w:t>
      </w:r>
      <w:r w:rsidRPr="00C21864">
        <w:rPr>
          <w:b w:val="0"/>
          <w:sz w:val="26"/>
          <w:szCs w:val="26"/>
          <w:u w:val="single"/>
        </w:rPr>
        <w:t>1083/2006</w:t>
      </w:r>
      <w:bookmarkEnd w:id="93"/>
      <w:bookmarkEnd w:id="94"/>
    </w:p>
    <w:p w:rsidR="0042280A" w:rsidRPr="0042280A" w:rsidRDefault="0042280A" w:rsidP="0042280A">
      <w:pPr>
        <w:jc w:val="both"/>
        <w:rPr>
          <w:color w:val="000000"/>
        </w:rPr>
      </w:pPr>
      <w:bookmarkStart w:id="96" w:name="_Toc311017864"/>
      <w:r w:rsidRPr="0042280A">
        <w:rPr>
          <w:color w:val="000000"/>
        </w:rPr>
        <w:t>V súlade so stratégiou auditu pre rok 2012 OA zabezpečil výkon auditov operácií v</w:t>
      </w:r>
      <w:r w:rsidR="00E869A5">
        <w:rPr>
          <w:color w:val="000000"/>
        </w:rPr>
        <w:t> </w:t>
      </w:r>
      <w:r w:rsidRPr="0042280A">
        <w:rPr>
          <w:color w:val="000000"/>
        </w:rPr>
        <w:t>1.</w:t>
      </w:r>
      <w:r w:rsidR="00E869A5">
        <w:rPr>
          <w:color w:val="000000"/>
        </w:rPr>
        <w:t> </w:t>
      </w:r>
      <w:r w:rsidRPr="0042280A">
        <w:rPr>
          <w:color w:val="000000"/>
        </w:rPr>
        <w:t>polroku 2012, pričom úroveň spoľahlivosti systému pre výber vzorky bola určená na</w:t>
      </w:r>
      <w:r w:rsidR="00E869A5">
        <w:rPr>
          <w:color w:val="000000"/>
        </w:rPr>
        <w:t> </w:t>
      </w:r>
      <w:r w:rsidRPr="0042280A">
        <w:rPr>
          <w:color w:val="000000"/>
        </w:rPr>
        <w:t>základe výroku o účinnosti riadiaceho a kontrolného systému, ktorý bol poskytnutý na</w:t>
      </w:r>
      <w:r w:rsidR="00E869A5">
        <w:rPr>
          <w:color w:val="000000"/>
        </w:rPr>
        <w:t> </w:t>
      </w:r>
      <w:r w:rsidRPr="0042280A">
        <w:rPr>
          <w:color w:val="000000"/>
        </w:rPr>
        <w:t>základe záverov systémových auditov vykonávaných v II. polroku 2011 a</w:t>
      </w:r>
      <w:r w:rsidR="00E869A5">
        <w:rPr>
          <w:color w:val="000000"/>
        </w:rPr>
        <w:t> </w:t>
      </w:r>
      <w:r w:rsidRPr="0042280A">
        <w:rPr>
          <w:color w:val="000000"/>
        </w:rPr>
        <w:t>korešpondujúcej úrovne spoľahlivosti systému OP (70 %).</w:t>
      </w:r>
    </w:p>
    <w:p w:rsidR="0042280A" w:rsidRPr="0042280A" w:rsidRDefault="0042280A" w:rsidP="0042280A">
      <w:pPr>
        <w:spacing w:before="120"/>
        <w:jc w:val="both"/>
      </w:pPr>
      <w:r w:rsidRPr="0042280A">
        <w:t xml:space="preserve">V období od 6. 2. 2012 do 15. 10. 2012 vykonalo MF SR audity operácií </w:t>
      </w:r>
      <w:r w:rsidR="00261257">
        <w:rPr>
          <w:b/>
        </w:rPr>
        <w:t xml:space="preserve">č. </w:t>
      </w:r>
      <w:r w:rsidRPr="0042280A">
        <w:rPr>
          <w:b/>
        </w:rPr>
        <w:t>A445 a</w:t>
      </w:r>
      <w:r w:rsidR="00261257">
        <w:rPr>
          <w:b/>
        </w:rPr>
        <w:t> č.</w:t>
      </w:r>
      <w:r w:rsidR="00E869A5">
        <w:rPr>
          <w:b/>
        </w:rPr>
        <w:t> </w:t>
      </w:r>
      <w:r w:rsidRPr="0042280A">
        <w:rPr>
          <w:b/>
        </w:rPr>
        <w:t>A446</w:t>
      </w:r>
      <w:r w:rsidRPr="0042280A">
        <w:t>, ktorých hlavným cieľom bolo získanie uistenia o oprávnenosti výdavkov na</w:t>
      </w:r>
      <w:r w:rsidR="00E869A5">
        <w:t> </w:t>
      </w:r>
      <w:r w:rsidRPr="0042280A">
        <w:t xml:space="preserve">vybranej vzorke operácií v rámci OP KaHR </w:t>
      </w:r>
      <w:r w:rsidRPr="0042280A">
        <w:rPr>
          <w:bCs/>
          <w:snapToGrid w:val="0"/>
        </w:rPr>
        <w:t>na úrovni RO, SORO,  PJ a vybraných prijímateľov</w:t>
      </w:r>
      <w:r w:rsidRPr="0042280A">
        <w:t xml:space="preserve"> podľa čl. 62 ods. 1 písm. b) </w:t>
      </w:r>
      <w:r w:rsidR="00261257">
        <w:t>nariadenia</w:t>
      </w:r>
      <w:r w:rsidRPr="0042280A">
        <w:t xml:space="preserve"> Rady (ES) č. 1083/2006.</w:t>
      </w:r>
    </w:p>
    <w:p w:rsidR="0042280A" w:rsidRPr="008A22A1" w:rsidRDefault="0042280A" w:rsidP="008A22A1">
      <w:pPr>
        <w:pStyle w:val="Zarkazkladnhotextu"/>
        <w:widowControl w:val="0"/>
        <w:tabs>
          <w:tab w:val="left" w:pos="360"/>
        </w:tabs>
        <w:spacing w:before="120" w:after="0"/>
        <w:ind w:left="0"/>
        <w:jc w:val="both"/>
      </w:pPr>
      <w:r w:rsidRPr="008A22A1">
        <w:rPr>
          <w:bCs/>
          <w:snapToGrid w:val="0"/>
        </w:rPr>
        <w:t xml:space="preserve">Auditom bolo overených </w:t>
      </w:r>
      <w:r w:rsidRPr="008A22A1">
        <w:rPr>
          <w:bCs/>
          <w:color w:val="000000"/>
        </w:rPr>
        <w:t>124 244 809,23 Eur</w:t>
      </w:r>
      <w:r w:rsidRPr="008A22A1">
        <w:rPr>
          <w:color w:val="000000"/>
        </w:rPr>
        <w:t xml:space="preserve"> v rozsahu vybranej vzorky (40 žiadostí o platbu), </w:t>
      </w:r>
      <w:r w:rsidRPr="008A22A1">
        <w:rPr>
          <w:bCs/>
          <w:snapToGrid w:val="0"/>
        </w:rPr>
        <w:t>pričom boli identifikované neoprávnené výdavky vo výške 23 758,07 Eur. Okrem týchto neoprávnených výdavkov zahrnul OA v súlade s metodickým usmernením EK</w:t>
      </w:r>
      <w:r w:rsidRPr="008A22A1">
        <w:t xml:space="preserve"> „Usmernenie k spracovaniu chýb zverejnených vo výročných kontrolných správach“</w:t>
      </w:r>
      <w:r w:rsidRPr="008A22A1">
        <w:rPr>
          <w:bCs/>
          <w:snapToGrid w:val="0"/>
        </w:rPr>
        <w:t xml:space="preserve"> </w:t>
      </w:r>
      <w:r w:rsidRPr="008A22A1">
        <w:t xml:space="preserve">EK COCOF 11-0041-00-EN </w:t>
      </w:r>
      <w:r w:rsidRPr="008A22A1">
        <w:rPr>
          <w:bCs/>
          <w:snapToGrid w:val="0"/>
        </w:rPr>
        <w:t xml:space="preserve">do </w:t>
      </w:r>
      <w:r w:rsidR="004A2BAC">
        <w:rPr>
          <w:bCs/>
          <w:snapToGrid w:val="0"/>
        </w:rPr>
        <w:t>výročných kontrolných správ</w:t>
      </w:r>
      <w:r w:rsidRPr="008A22A1">
        <w:rPr>
          <w:bCs/>
          <w:snapToGrid w:val="0"/>
        </w:rPr>
        <w:t xml:space="preserve"> do celkových neoprávnených výdavkov aj neoprávnené výdavky identifikované </w:t>
      </w:r>
      <w:r w:rsidRPr="008A22A1">
        <w:t>inými národnými autoritami (SORO) v roku 2011, ktoré neboli v rámci referenčného obdobia roka 2011 (obdobie, z ktorého bola vybraná vzorka pre audit operácií) zaúčtované alebo odčítané z výkazu výdavkov na EK. Celková výška vykázaných neoprávnených výdavkov vo</w:t>
      </w:r>
      <w:r w:rsidR="00E869A5">
        <w:t> výročnej kontrolnej správe</w:t>
      </w:r>
      <w:r w:rsidRPr="008A22A1">
        <w:t xml:space="preserve"> za </w:t>
      </w:r>
      <w:r w:rsidR="008A22A1" w:rsidRPr="008A22A1">
        <w:t>OP KaHR</w:t>
      </w:r>
      <w:r w:rsidRPr="008A22A1">
        <w:t xml:space="preserve"> tak predstavovala sumu 568 126,48 Eur.</w:t>
      </w:r>
    </w:p>
    <w:p w:rsidR="0042280A" w:rsidRDefault="0042280A" w:rsidP="0042280A">
      <w:pPr>
        <w:pStyle w:val="Zarkazkladnhotextu"/>
        <w:widowControl w:val="0"/>
        <w:tabs>
          <w:tab w:val="left" w:pos="360"/>
        </w:tabs>
        <w:spacing w:before="120" w:after="0"/>
        <w:ind w:left="0"/>
        <w:jc w:val="both"/>
      </w:pPr>
      <w:r w:rsidRPr="008A22A1">
        <w:t>V rámci uvedených vládnych auditov audítorská skupina identifikovala nasledovné najzávažnejšie nedostatky:</w:t>
      </w:r>
    </w:p>
    <w:p w:rsidR="00337031" w:rsidRPr="008A22A1" w:rsidRDefault="00337031" w:rsidP="00337031">
      <w:pPr>
        <w:pStyle w:val="Zarkazkladnhotextu"/>
        <w:widowControl w:val="0"/>
        <w:tabs>
          <w:tab w:val="left" w:pos="360"/>
        </w:tabs>
        <w:spacing w:after="0"/>
        <w:ind w:left="0"/>
        <w:jc w:val="both"/>
      </w:pPr>
    </w:p>
    <w:p w:rsidR="0042280A" w:rsidRPr="008A22A1" w:rsidRDefault="0042280A" w:rsidP="00337031">
      <w:pPr>
        <w:pStyle w:val="Zarkazkladnhotextu"/>
        <w:widowControl w:val="0"/>
        <w:autoSpaceDE w:val="0"/>
        <w:autoSpaceDN w:val="0"/>
        <w:adjustRightInd w:val="0"/>
        <w:spacing w:after="0"/>
        <w:ind w:left="0"/>
        <w:jc w:val="both"/>
        <w:rPr>
          <w:b/>
        </w:rPr>
      </w:pPr>
      <w:r w:rsidRPr="008A22A1">
        <w:rPr>
          <w:b/>
          <w:bCs/>
        </w:rPr>
        <w:t xml:space="preserve">Náhodné nedostatky (s finančným dopadom) v celkovej výške 23 758,07 </w:t>
      </w:r>
      <w:r w:rsidR="003D6758">
        <w:rPr>
          <w:b/>
          <w:bCs/>
        </w:rPr>
        <w:t>Eur</w:t>
      </w:r>
      <w:r w:rsidRPr="008A22A1">
        <w:rPr>
          <w:b/>
        </w:rPr>
        <w:t>:</w:t>
      </w:r>
    </w:p>
    <w:p w:rsidR="0042280A" w:rsidRPr="00337031" w:rsidRDefault="00337031" w:rsidP="00D7220F">
      <w:pPr>
        <w:pStyle w:val="Odsekzoznamu"/>
        <w:numPr>
          <w:ilvl w:val="0"/>
          <w:numId w:val="36"/>
        </w:numPr>
        <w:spacing w:before="120"/>
        <w:ind w:left="765" w:hanging="357"/>
        <w:jc w:val="both"/>
        <w:rPr>
          <w:bCs/>
          <w:snapToGrid w:val="0"/>
        </w:rPr>
      </w:pPr>
      <w:r>
        <w:t>Ž</w:t>
      </w:r>
      <w:r w:rsidR="0042280A" w:rsidRPr="00337031">
        <w:t>iadosť o NFP č. NFP25110220006 nebola v rámci odborného hodnotenia odporučená na schválenie z dôvodu nedosiahnutia minimálneho počtu bodov potrebných na schválenie (70 bodov). Výberová komisia nesúhlasila so</w:t>
      </w:r>
      <w:r w:rsidR="00E869A5">
        <w:t> </w:t>
      </w:r>
      <w:r w:rsidR="0042280A" w:rsidRPr="00337031">
        <w:t xml:space="preserve">Spoločným odborným hodnotiacim posudkom a členovia výberovej komisie odsúhlasili prehodnotenie projektu. Opätovné prehodnotenie </w:t>
      </w:r>
      <w:r w:rsidR="008A22A1" w:rsidRPr="00337031">
        <w:t xml:space="preserve">žiadosti </w:t>
      </w:r>
      <w:r w:rsidR="0042280A" w:rsidRPr="00337031">
        <w:t>o</w:t>
      </w:r>
      <w:r w:rsidR="008A22A1" w:rsidRPr="00337031">
        <w:t xml:space="preserve"> </w:t>
      </w:r>
      <w:r w:rsidR="0042280A" w:rsidRPr="00337031">
        <w:t xml:space="preserve">NFP vykonali členovia výberovej komisie. V novom Spoločnom odbornom hodnotiacom posudku bolo </w:t>
      </w:r>
      <w:r w:rsidRPr="00337031">
        <w:t xml:space="preserve">žiadosti </w:t>
      </w:r>
      <w:r w:rsidR="0042280A" w:rsidRPr="00337031">
        <w:t>o</w:t>
      </w:r>
      <w:r w:rsidRPr="00337031">
        <w:t xml:space="preserve"> </w:t>
      </w:r>
      <w:r w:rsidR="0042280A" w:rsidRPr="00337031">
        <w:t xml:space="preserve">NFP udelených 71,95 bodov a následne bola schválená členmi výberovej komisie. </w:t>
      </w:r>
      <w:r w:rsidR="0042280A" w:rsidRPr="00337031">
        <w:rPr>
          <w:lang w:eastAsia="en-US"/>
        </w:rPr>
        <w:t>Uvedeným konaním auditovaná osoba (SIEA) aplikovala postup, ktorý nebol v súlade so S</w:t>
      </w:r>
      <w:r w:rsidRPr="00337031">
        <w:rPr>
          <w:lang w:eastAsia="en-US"/>
        </w:rPr>
        <w:t>ystémom riadenia</w:t>
      </w:r>
      <w:r w:rsidR="0042280A" w:rsidRPr="00337031">
        <w:rPr>
          <w:lang w:eastAsia="en-US"/>
        </w:rPr>
        <w:t xml:space="preserve"> ŠF a KF. Vzhľadom k tomu, že nová verzia S</w:t>
      </w:r>
      <w:r w:rsidRPr="00337031">
        <w:rPr>
          <w:lang w:eastAsia="en-US"/>
        </w:rPr>
        <w:t>ystému riadenia</w:t>
      </w:r>
      <w:r w:rsidR="0042280A" w:rsidRPr="00337031">
        <w:rPr>
          <w:lang w:eastAsia="en-US"/>
        </w:rPr>
        <w:t xml:space="preserve"> ŠF a KF odstránila vyššie uvedený nesúlad v</w:t>
      </w:r>
      <w:r w:rsidRPr="00337031">
        <w:rPr>
          <w:lang w:eastAsia="en-US"/>
        </w:rPr>
        <w:t> </w:t>
      </w:r>
      <w:r w:rsidR="0042280A" w:rsidRPr="00337031">
        <w:rPr>
          <w:lang w:eastAsia="en-US"/>
        </w:rPr>
        <w:t>národných pravidlách</w:t>
      </w:r>
      <w:r w:rsidRPr="00337031">
        <w:rPr>
          <w:lang w:eastAsia="en-US"/>
        </w:rPr>
        <w:t>,</w:t>
      </w:r>
      <w:r w:rsidR="0042280A" w:rsidRPr="00337031">
        <w:rPr>
          <w:lang w:eastAsia="en-US"/>
        </w:rPr>
        <w:t xml:space="preserve"> je riziko nesprávneho postupu v</w:t>
      </w:r>
      <w:r w:rsidR="00E869A5">
        <w:rPr>
          <w:lang w:eastAsia="en-US"/>
        </w:rPr>
        <w:t> </w:t>
      </w:r>
      <w:r w:rsidR="0042280A" w:rsidRPr="00337031">
        <w:rPr>
          <w:lang w:eastAsia="en-US"/>
        </w:rPr>
        <w:t xml:space="preserve">budúcnosti eliminované. </w:t>
      </w:r>
      <w:r w:rsidRPr="00337031">
        <w:t>OA</w:t>
      </w:r>
      <w:r w:rsidR="0042280A" w:rsidRPr="00337031">
        <w:t xml:space="preserve"> na základe zistených nedostatkov </w:t>
      </w:r>
      <w:r w:rsidR="0042280A" w:rsidRPr="00337031">
        <w:rPr>
          <w:lang w:eastAsia="en-US"/>
        </w:rPr>
        <w:t>navrhol uplatniť pre RO finančnú opravu v zmysle Rozhodnutia EK o  schválení usmernení týkajúcich sa zásad, kritérií a smerných taríf, ktoré sa majú uplatňovať v</w:t>
      </w:r>
      <w:r w:rsidR="00E869A5">
        <w:rPr>
          <w:lang w:eastAsia="en-US"/>
        </w:rPr>
        <w:t> </w:t>
      </w:r>
      <w:r w:rsidR="0042280A" w:rsidRPr="00337031">
        <w:rPr>
          <w:lang w:eastAsia="en-US"/>
        </w:rPr>
        <w:t xml:space="preserve">súvislosti s finančnými opravami uskutočnenými </w:t>
      </w:r>
      <w:r w:rsidRPr="00337031">
        <w:rPr>
          <w:lang w:eastAsia="en-US"/>
        </w:rPr>
        <w:t>EK</w:t>
      </w:r>
      <w:r w:rsidR="0042280A" w:rsidRPr="00337031">
        <w:rPr>
          <w:lang w:eastAsia="en-US"/>
        </w:rPr>
        <w:t xml:space="preserve"> v zmysle článkov 99 a 100 </w:t>
      </w:r>
      <w:r w:rsidR="00261257">
        <w:rPr>
          <w:lang w:eastAsia="en-US"/>
        </w:rPr>
        <w:t>nariadenia</w:t>
      </w:r>
      <w:r w:rsidR="0042280A" w:rsidRPr="00337031">
        <w:rPr>
          <w:lang w:eastAsia="en-US"/>
        </w:rPr>
        <w:t xml:space="preserve"> Rady (E</w:t>
      </w:r>
      <w:r w:rsidRPr="00337031">
        <w:rPr>
          <w:lang w:eastAsia="en-US"/>
        </w:rPr>
        <w:t>S</w:t>
      </w:r>
      <w:r w:rsidR="0042280A" w:rsidRPr="00337031">
        <w:rPr>
          <w:lang w:eastAsia="en-US"/>
        </w:rPr>
        <w:t xml:space="preserve">) č. 1083/2006 z 11. </w:t>
      </w:r>
      <w:r w:rsidR="00BB4329">
        <w:rPr>
          <w:lang w:eastAsia="en-US"/>
        </w:rPr>
        <w:t>7. </w:t>
      </w:r>
      <w:r w:rsidR="0042280A" w:rsidRPr="00337031">
        <w:rPr>
          <w:lang w:eastAsia="en-US"/>
        </w:rPr>
        <w:t>2006,</w:t>
      </w:r>
      <w:r w:rsidR="0042280A" w:rsidRPr="00337031">
        <w:t xml:space="preserve"> podľa bodu 2.3 vo výške 2 % z výšky schváleného </w:t>
      </w:r>
      <w:r w:rsidR="0042280A" w:rsidRPr="00337031">
        <w:rPr>
          <w:lang w:eastAsia="en-US"/>
        </w:rPr>
        <w:t xml:space="preserve">zmluvne viazaného NFP. </w:t>
      </w:r>
    </w:p>
    <w:p w:rsidR="0042280A" w:rsidRPr="00337031" w:rsidRDefault="00337031" w:rsidP="00D7220F">
      <w:pPr>
        <w:pStyle w:val="Odsekzoznamu"/>
        <w:numPr>
          <w:ilvl w:val="0"/>
          <w:numId w:val="36"/>
        </w:numPr>
        <w:spacing w:before="120"/>
        <w:ind w:left="765" w:hanging="357"/>
        <w:jc w:val="both"/>
      </w:pPr>
      <w:r>
        <w:t>P</w:t>
      </w:r>
      <w:r w:rsidR="0042280A" w:rsidRPr="00337031">
        <w:t>ri overovaní Súhrnného pracovného listu zamestnanca MH SR za december 2010 audítorská skupina zistila, že za zamestnanca bol uplatnený podiel 33 % z</w:t>
      </w:r>
      <w:r>
        <w:t> </w:t>
      </w:r>
      <w:r w:rsidR="0042280A" w:rsidRPr="00337031">
        <w:t>oprávnených činností z aktivít v danom mesiac</w:t>
      </w:r>
      <w:r w:rsidRPr="00337031">
        <w:t>i</w:t>
      </w:r>
      <w:r w:rsidR="0042280A" w:rsidRPr="00337031">
        <w:t>, pričom minimálna požiadavka na</w:t>
      </w:r>
      <w:r>
        <w:t> </w:t>
      </w:r>
      <w:r w:rsidR="0042280A" w:rsidRPr="00337031">
        <w:t xml:space="preserve">refundáciu podielu mzdy z prostriedkov </w:t>
      </w:r>
      <w:r w:rsidRPr="00337031">
        <w:t>TP</w:t>
      </w:r>
      <w:r w:rsidR="0042280A" w:rsidRPr="00337031">
        <w:t xml:space="preserve"> OP</w:t>
      </w:r>
      <w:r w:rsidRPr="00337031">
        <w:t xml:space="preserve"> KaHR </w:t>
      </w:r>
      <w:r w:rsidR="0042280A" w:rsidRPr="00337031">
        <w:t>predstavovala 30</w:t>
      </w:r>
      <w:r w:rsidRPr="00337031">
        <w:t>-</w:t>
      </w:r>
      <w:r w:rsidR="0042280A" w:rsidRPr="00337031">
        <w:t>percentný podiel oprávnených činností. Podľa evidencie dochádzky za odbory odpracoval zamestnanec v mesiaci 12/2010 spolu 21 dní, pričom skutočný podiel oprávnených činnosti bol len 14 %. Nesprávnym výpočtom podielu činnosti, oprávnených na</w:t>
      </w:r>
      <w:r>
        <w:t> </w:t>
      </w:r>
      <w:r w:rsidR="0042280A" w:rsidRPr="00337031">
        <w:t>refundáciu z</w:t>
      </w:r>
      <w:r w:rsidRPr="00337031">
        <w:t> </w:t>
      </w:r>
      <w:r w:rsidR="0042280A" w:rsidRPr="00337031">
        <w:t>OP</w:t>
      </w:r>
      <w:r w:rsidRPr="00337031">
        <w:t> </w:t>
      </w:r>
      <w:r w:rsidR="0042280A" w:rsidRPr="00337031">
        <w:t>KaHR došlo k porušeniu § 31 odsek 1 písm. b) zákona 523/2004 Z.</w:t>
      </w:r>
      <w:r>
        <w:t> </w:t>
      </w:r>
      <w:r w:rsidR="0042280A" w:rsidRPr="00337031">
        <w:t xml:space="preserve">z. o rozpočtových pravidlách verejnej správy. </w:t>
      </w:r>
    </w:p>
    <w:p w:rsidR="0042280A" w:rsidRPr="00337031" w:rsidRDefault="004A2BAC" w:rsidP="00D7220F">
      <w:pPr>
        <w:pStyle w:val="Odsekzoznamu"/>
        <w:numPr>
          <w:ilvl w:val="0"/>
          <w:numId w:val="36"/>
        </w:numPr>
        <w:spacing w:before="120"/>
        <w:ind w:left="765" w:hanging="357"/>
        <w:jc w:val="both"/>
      </w:pPr>
      <w:r>
        <w:t>A</w:t>
      </w:r>
      <w:r w:rsidR="0042280A" w:rsidRPr="00337031">
        <w:t>udítori pri fyzickej obhliadke na mieste realizácie projektu č. 25120120037, č.</w:t>
      </w:r>
      <w:r w:rsidR="00337031">
        <w:t> </w:t>
      </w:r>
      <w:r w:rsidR="0042280A" w:rsidRPr="00337031">
        <w:t xml:space="preserve">25110220001 a projektu č. 25120120036 u prijímateľa zistili, že položky </w:t>
      </w:r>
      <w:r w:rsidR="00337031" w:rsidRPr="00337031">
        <w:t>žiadosti o platbu</w:t>
      </w:r>
      <w:r w:rsidR="0042280A" w:rsidRPr="00337031">
        <w:t xml:space="preserve"> týkajúce sa montáže oplotenia a klampiarskych prác neboli dodané a zrealizované v rozsahu, v akom boli fakturované zhotoviteľom diela. </w:t>
      </w:r>
    </w:p>
    <w:p w:rsidR="0042280A" w:rsidRPr="0006146B" w:rsidRDefault="0042280A" w:rsidP="00337031">
      <w:pPr>
        <w:pStyle w:val="Hlavika"/>
        <w:tabs>
          <w:tab w:val="clear" w:pos="4536"/>
          <w:tab w:val="clear" w:pos="9072"/>
          <w:tab w:val="center" w:pos="-4820"/>
        </w:tabs>
        <w:ind w:left="720"/>
        <w:jc w:val="both"/>
        <w:rPr>
          <w:rFonts w:ascii="Arial Narrow" w:hAnsi="Arial Narrow" w:cs="Arial Narrow"/>
          <w:bCs/>
          <w:snapToGrid w:val="0"/>
          <w:sz w:val="22"/>
          <w:szCs w:val="22"/>
        </w:rPr>
      </w:pPr>
    </w:p>
    <w:p w:rsidR="0042280A" w:rsidRPr="00337031" w:rsidRDefault="0042280A" w:rsidP="00337031">
      <w:pPr>
        <w:pStyle w:val="Zarkazkladnhotextu"/>
        <w:widowControl w:val="0"/>
        <w:autoSpaceDE w:val="0"/>
        <w:autoSpaceDN w:val="0"/>
        <w:adjustRightInd w:val="0"/>
        <w:spacing w:after="0"/>
        <w:ind w:left="0"/>
        <w:jc w:val="both"/>
        <w:rPr>
          <w:b/>
          <w:bCs/>
        </w:rPr>
      </w:pPr>
      <w:r w:rsidRPr="00337031">
        <w:rPr>
          <w:b/>
          <w:bCs/>
        </w:rPr>
        <w:t>Nesystémové nedostatky:</w:t>
      </w:r>
    </w:p>
    <w:p w:rsidR="0042280A" w:rsidRPr="00BB4329" w:rsidRDefault="00BB4329" w:rsidP="00D7220F">
      <w:pPr>
        <w:pStyle w:val="Odsekzoznamu"/>
        <w:numPr>
          <w:ilvl w:val="0"/>
          <w:numId w:val="36"/>
        </w:numPr>
        <w:spacing w:before="120"/>
        <w:ind w:left="765" w:hanging="357"/>
        <w:jc w:val="both"/>
      </w:pPr>
      <w:r w:rsidRPr="00BB4329">
        <w:t>N</w:t>
      </w:r>
      <w:r w:rsidR="0042280A" w:rsidRPr="00BB4329">
        <w:t>edostatočný výkon kontroly na mieste zo strany SORO (SIEA). Auditom operácií bolo pri kontrole skutočného stavu realizácie projektu u prijímateľov zistené nedodanie tovarov a služieb dodávateľmi v </w:t>
      </w:r>
      <w:r w:rsidRPr="00BB4329">
        <w:t>deklarovanom rozsahu a množstve.</w:t>
      </w:r>
    </w:p>
    <w:p w:rsidR="0042280A" w:rsidRPr="00BB4329" w:rsidRDefault="00BB4329" w:rsidP="00D7220F">
      <w:pPr>
        <w:pStyle w:val="Odsekzoznamu"/>
        <w:numPr>
          <w:ilvl w:val="0"/>
          <w:numId w:val="36"/>
        </w:numPr>
        <w:spacing w:before="120"/>
        <w:ind w:left="765" w:hanging="357"/>
        <w:jc w:val="both"/>
      </w:pPr>
      <w:r w:rsidRPr="00BB4329">
        <w:t>N</w:t>
      </w:r>
      <w:r w:rsidR="0042280A" w:rsidRPr="00BB4329">
        <w:t xml:space="preserve">ehospodárne vynakladanie verejných prostriedkov z dôvodu určenia nereálnej ceny. Audítorská skupina v rámci overovania cien u jednotlivých položiek uvedených v zozname zistila, že jednotková cena za montáž doplnkovej konštrukcie </w:t>
      </w:r>
      <w:proofErr w:type="spellStart"/>
      <w:r w:rsidR="0042280A" w:rsidRPr="00BB4329">
        <w:t>bavolet</w:t>
      </w:r>
      <w:proofErr w:type="spellEnd"/>
      <w:r w:rsidR="0042280A" w:rsidRPr="00BB4329">
        <w:t xml:space="preserve"> neodzrkadľuje reálne náklady </w:t>
      </w:r>
      <w:r w:rsidRPr="00BB4329">
        <w:t xml:space="preserve">vynaložené na montáž </w:t>
      </w:r>
      <w:proofErr w:type="spellStart"/>
      <w:r w:rsidRPr="00BB4329">
        <w:t>bavoletov</w:t>
      </w:r>
      <w:proofErr w:type="spellEnd"/>
      <w:r w:rsidRPr="00BB4329">
        <w:t>.</w:t>
      </w:r>
    </w:p>
    <w:p w:rsidR="0042280A" w:rsidRPr="00BB4329" w:rsidRDefault="004A2BAC" w:rsidP="00D7220F">
      <w:pPr>
        <w:pStyle w:val="Odsekzoznamu"/>
        <w:numPr>
          <w:ilvl w:val="0"/>
          <w:numId w:val="36"/>
        </w:numPr>
        <w:spacing w:before="120"/>
        <w:ind w:left="765" w:hanging="357"/>
        <w:jc w:val="both"/>
      </w:pPr>
      <w:r>
        <w:t>N</w:t>
      </w:r>
      <w:r w:rsidR="0042280A" w:rsidRPr="00BB4329">
        <w:t>ezrealizovanie prác na projekte riadne a včas v zmysle podmienok zmluvy o NFP. Pri fyzickej obhliadke na mieste realizácie projektu bolo zistené, že</w:t>
      </w:r>
      <w:r w:rsidR="00E869A5">
        <w:t> </w:t>
      </w:r>
      <w:r w:rsidR="0042280A" w:rsidRPr="00BB4329">
        <w:t xml:space="preserve">položky </w:t>
      </w:r>
      <w:r w:rsidR="00BB4329" w:rsidRPr="00BB4329">
        <w:t>žiadosti o platbu,</w:t>
      </w:r>
      <w:r w:rsidR="0042280A" w:rsidRPr="00BB4329">
        <w:t xml:space="preserve"> týkajúce sa oplotenia ostnatým drôtom</w:t>
      </w:r>
      <w:r w:rsidR="00BB4329" w:rsidRPr="00BB4329">
        <w:t>,</w:t>
      </w:r>
      <w:r w:rsidR="0042280A" w:rsidRPr="00BB4329">
        <w:t xml:space="preserve"> neboli zrealizované v rozsahu fakturovanom zhotoviteľom diela a v čase realizácie aktivít projektu. Vzhľadom na vyjadrenie auditovanej osoby, že chýbajúce oplotenie bolo doplnené, vykonala </w:t>
      </w:r>
      <w:proofErr w:type="spellStart"/>
      <w:r w:rsidR="0042280A" w:rsidRPr="00BB4329">
        <w:t>auditorská</w:t>
      </w:r>
      <w:proofErr w:type="spellEnd"/>
      <w:r w:rsidR="0042280A" w:rsidRPr="00BB4329">
        <w:t xml:space="preserve"> skupina opätovnú fyzickú obhliadku, pri ktorej bolo zistené, že auditovaná osoba chýbajúce montáže zrealizovala.</w:t>
      </w:r>
    </w:p>
    <w:p w:rsidR="0042280A" w:rsidRPr="00BB4329" w:rsidRDefault="004A2BAC" w:rsidP="00D7220F">
      <w:pPr>
        <w:pStyle w:val="Odsekzoznamu"/>
        <w:numPr>
          <w:ilvl w:val="0"/>
          <w:numId w:val="36"/>
        </w:numPr>
        <w:spacing w:before="120"/>
        <w:ind w:left="765" w:hanging="357"/>
        <w:jc w:val="both"/>
      </w:pPr>
      <w:r>
        <w:t>N</w:t>
      </w:r>
      <w:r w:rsidR="0042280A" w:rsidRPr="00BB4329">
        <w:t xml:space="preserve">esprávne pridelenie bodov hodnotiacemu kritériu </w:t>
      </w:r>
      <w:r w:rsidR="00BB4329" w:rsidRPr="00BB4329">
        <w:t>„HP IS“</w:t>
      </w:r>
      <w:r w:rsidR="0042280A" w:rsidRPr="00BB4329">
        <w:t xml:space="preserve"> pri odbornom hodnotení  </w:t>
      </w:r>
      <w:r w:rsidR="00BB4329" w:rsidRPr="00BB4329">
        <w:t xml:space="preserve">žiadosti </w:t>
      </w:r>
      <w:r w:rsidR="0042280A" w:rsidRPr="00BB4329">
        <w:t>o</w:t>
      </w:r>
      <w:r w:rsidR="00BB4329">
        <w:t> NFP.</w:t>
      </w:r>
    </w:p>
    <w:p w:rsidR="00452AD0" w:rsidRPr="00330404" w:rsidRDefault="00BF6E71" w:rsidP="00330404">
      <w:pPr>
        <w:spacing w:before="240"/>
        <w:jc w:val="both"/>
        <w:rPr>
          <w:bCs/>
          <w:snapToGrid w:val="0"/>
        </w:rPr>
      </w:pPr>
      <w:r w:rsidRPr="00BF6E71">
        <w:rPr>
          <w:bCs/>
          <w:snapToGrid w:val="0"/>
        </w:rPr>
        <w:t xml:space="preserve">RO / SORO </w:t>
      </w:r>
      <w:r w:rsidRPr="00BF6E71">
        <w:rPr>
          <w:b/>
          <w:bCs/>
          <w:snapToGrid w:val="0"/>
        </w:rPr>
        <w:t xml:space="preserve">prijali </w:t>
      </w:r>
      <w:r w:rsidRPr="00BF6E71">
        <w:rPr>
          <w:bCs/>
          <w:snapToGrid w:val="0"/>
        </w:rPr>
        <w:t xml:space="preserve">k predmetným zisteniam </w:t>
      </w:r>
      <w:r w:rsidRPr="00BF6E71">
        <w:rPr>
          <w:b/>
          <w:bCs/>
          <w:snapToGrid w:val="0"/>
        </w:rPr>
        <w:t>opatrenia</w:t>
      </w:r>
      <w:r w:rsidRPr="00BF6E71">
        <w:rPr>
          <w:rStyle w:val="Odkaznapoznmkupodiarou"/>
          <w:b/>
          <w:bCs/>
          <w:snapToGrid w:val="0"/>
        </w:rPr>
        <w:footnoteReference w:id="47"/>
      </w:r>
      <w:r w:rsidR="00330404">
        <w:rPr>
          <w:bCs/>
          <w:snapToGrid w:val="0"/>
        </w:rPr>
        <w:t xml:space="preserve">, ktoré sú detailne uvedené v rámci kapitoly </w:t>
      </w:r>
      <w:hyperlink w:anchor="_Závažné_problémy_spojené" w:history="1">
        <w:r w:rsidR="00330404" w:rsidRPr="00330404">
          <w:rPr>
            <w:rStyle w:val="Hypertextovprepojenie"/>
            <w:bCs/>
            <w:snapToGrid w:val="0"/>
          </w:rPr>
          <w:t>2.3 Závažné problémy spojené s realizáciou OP KaHR a opatrenia prijaté na ich odstránenie.</w:t>
        </w:r>
      </w:hyperlink>
    </w:p>
    <w:p w:rsidR="00C21864" w:rsidRPr="00BB4329" w:rsidRDefault="00C21864" w:rsidP="00C21864">
      <w:pPr>
        <w:pStyle w:val="AUCIEODRKA"/>
        <w:numPr>
          <w:ilvl w:val="0"/>
          <w:numId w:val="0"/>
        </w:numPr>
        <w:spacing w:before="120"/>
        <w:rPr>
          <w:szCs w:val="24"/>
        </w:rPr>
      </w:pPr>
      <w:r w:rsidRPr="00BB4329">
        <w:rPr>
          <w:bCs/>
          <w:snapToGrid w:val="0"/>
          <w:szCs w:val="24"/>
        </w:rPr>
        <w:t xml:space="preserve">V rámci vládneho auditu </w:t>
      </w:r>
      <w:r w:rsidR="00261257">
        <w:rPr>
          <w:b/>
          <w:bCs/>
          <w:snapToGrid w:val="0"/>
          <w:szCs w:val="24"/>
        </w:rPr>
        <w:t xml:space="preserve">č. </w:t>
      </w:r>
      <w:r w:rsidRPr="00BB4329">
        <w:rPr>
          <w:b/>
          <w:szCs w:val="24"/>
        </w:rPr>
        <w:t>A445 a</w:t>
      </w:r>
      <w:r w:rsidR="00261257">
        <w:rPr>
          <w:b/>
          <w:szCs w:val="24"/>
        </w:rPr>
        <w:t xml:space="preserve"> č. </w:t>
      </w:r>
      <w:r w:rsidRPr="00BB4329">
        <w:rPr>
          <w:b/>
          <w:szCs w:val="24"/>
        </w:rPr>
        <w:t>A446</w:t>
      </w:r>
      <w:r w:rsidRPr="00BB4329">
        <w:rPr>
          <w:bCs/>
          <w:snapToGrid w:val="0"/>
          <w:szCs w:val="24"/>
        </w:rPr>
        <w:t xml:space="preserve"> neboli identifikované systémové nedostatky. </w:t>
      </w:r>
      <w:r w:rsidRPr="00BB4329">
        <w:rPr>
          <w:szCs w:val="24"/>
        </w:rPr>
        <w:t xml:space="preserve">Overenie </w:t>
      </w:r>
      <w:r w:rsidRPr="00BB4329">
        <w:rPr>
          <w:color w:val="000000"/>
          <w:szCs w:val="24"/>
        </w:rPr>
        <w:t>splnenia prijatých opatrení a zohľadnenia odporúčaní k uvedeným nedostatkom bude vykonané v </w:t>
      </w:r>
      <w:r w:rsidR="00BB4329" w:rsidRPr="00BB4329">
        <w:rPr>
          <w:color w:val="000000"/>
          <w:szCs w:val="24"/>
        </w:rPr>
        <w:t>1</w:t>
      </w:r>
      <w:r w:rsidRPr="00BB4329">
        <w:rPr>
          <w:color w:val="000000"/>
          <w:szCs w:val="24"/>
        </w:rPr>
        <w:t>. polroku 2013</w:t>
      </w:r>
      <w:r w:rsidRPr="00BB4329">
        <w:rPr>
          <w:szCs w:val="24"/>
        </w:rPr>
        <w:t>.</w:t>
      </w:r>
    </w:p>
    <w:p w:rsidR="00C21864" w:rsidRPr="00BB4329" w:rsidRDefault="00C21864" w:rsidP="00BB4329">
      <w:pPr>
        <w:pStyle w:val="Zarkazkladnhotextu"/>
        <w:widowControl w:val="0"/>
        <w:spacing w:before="120" w:after="0"/>
        <w:ind w:left="0"/>
        <w:jc w:val="both"/>
      </w:pPr>
      <w:r w:rsidRPr="00BB4329">
        <w:rPr>
          <w:bCs/>
          <w:snapToGrid w:val="0"/>
        </w:rPr>
        <w:t xml:space="preserve">Na základe vykonanej práce audítori konštatovali, že vládnymi auditmi získali primerané uistenie o oprávnenosti výdavkov </w:t>
      </w:r>
      <w:r w:rsidRPr="00BB4329">
        <w:t>v súlade s čl. 62 ods. 1 písm</w:t>
      </w:r>
      <w:r w:rsidR="00BB4329" w:rsidRPr="00BB4329">
        <w:t>.</w:t>
      </w:r>
      <w:r w:rsidRPr="00BB4329">
        <w:t xml:space="preserve"> b) </w:t>
      </w:r>
      <w:r w:rsidR="00261257">
        <w:t>nariadenia</w:t>
      </w:r>
      <w:r w:rsidRPr="00BB4329">
        <w:t xml:space="preserve"> Rady (ES) č.</w:t>
      </w:r>
      <w:r w:rsidR="00BB4329">
        <w:t> </w:t>
      </w:r>
      <w:r w:rsidRPr="00BB4329">
        <w:t xml:space="preserve">1083/2006 na vybranej vzorke operácií v rámci OP s výnimkou identifikovaných neoprávnených výdavkov a obmedzenia na poskytnutie výroku o oprávnenosti overených výdavkov za projekty, pri ktorých boli identifikované nezrovnalosti iným národným orgánom za oblasť verejného obstarávania. </w:t>
      </w:r>
    </w:p>
    <w:p w:rsidR="00C21864" w:rsidRPr="00BB4329" w:rsidRDefault="00C21864" w:rsidP="00C21864">
      <w:pPr>
        <w:spacing w:before="120"/>
        <w:jc w:val="both"/>
      </w:pPr>
      <w:r w:rsidRPr="00BB4329">
        <w:rPr>
          <w:color w:val="000000"/>
        </w:rPr>
        <w:t>Na základe výsledkov systémového auditu a auditov operácií, ktoré boli vykonávané v</w:t>
      </w:r>
      <w:r w:rsidR="00BB4329">
        <w:rPr>
          <w:color w:val="000000"/>
        </w:rPr>
        <w:t> </w:t>
      </w:r>
      <w:r w:rsidRPr="00BB4329">
        <w:rPr>
          <w:color w:val="000000"/>
        </w:rPr>
        <w:t xml:space="preserve">období 1. 7. 2011 - 30. 6. 2012, bolo </w:t>
      </w:r>
      <w:r w:rsidR="00BB4329">
        <w:rPr>
          <w:color w:val="000000"/>
        </w:rPr>
        <w:t>OA</w:t>
      </w:r>
      <w:r w:rsidRPr="00BB4329">
        <w:rPr>
          <w:color w:val="000000"/>
        </w:rPr>
        <w:t xml:space="preserve"> vydané </w:t>
      </w:r>
      <w:r w:rsidRPr="00BB4329">
        <w:rPr>
          <w:b/>
          <w:color w:val="000000"/>
        </w:rPr>
        <w:t xml:space="preserve">stanovisko </w:t>
      </w:r>
      <w:r w:rsidRPr="00BB4329">
        <w:rPr>
          <w:b/>
          <w:bCs/>
          <w:color w:val="000000"/>
        </w:rPr>
        <w:t xml:space="preserve">s výhradami </w:t>
      </w:r>
      <w:r w:rsidRPr="00BB4329">
        <w:rPr>
          <w:color w:val="000000"/>
        </w:rPr>
        <w:t xml:space="preserve">t. j. </w:t>
      </w:r>
      <w:r w:rsidRPr="00BB4329">
        <w:t xml:space="preserve">riadiace a kontrolné systémy, zavedené pre </w:t>
      </w:r>
      <w:r w:rsidR="00BB4329" w:rsidRPr="00BB4329">
        <w:t>OP KaHR</w:t>
      </w:r>
      <w:r w:rsidRPr="00BB4329">
        <w:t xml:space="preserve">, boli v súlade s platnými požiadavkami článkov 58 až 62 </w:t>
      </w:r>
      <w:r w:rsidR="00261257">
        <w:t>nariadenia</w:t>
      </w:r>
      <w:r w:rsidRPr="00BB4329">
        <w:t xml:space="preserve"> Rady (ES)  č. 1083/2006 a oddielu 3 </w:t>
      </w:r>
      <w:r w:rsidR="00261257">
        <w:t>nariadenia</w:t>
      </w:r>
      <w:r w:rsidRPr="00BB4329">
        <w:t xml:space="preserve"> Komisie (ES) č.</w:t>
      </w:r>
      <w:r w:rsidR="00BB4329">
        <w:t> </w:t>
      </w:r>
      <w:r w:rsidRPr="00BB4329">
        <w:t xml:space="preserve">1828/2006 a fungovali efektívne, pokiaľ ide o poskytovanie primeranej istoty o tom, že výkazy výdavkov predložené </w:t>
      </w:r>
      <w:r w:rsidR="00BB4329" w:rsidRPr="00BB4329">
        <w:t>EK</w:t>
      </w:r>
      <w:r w:rsidRPr="00BB4329">
        <w:t xml:space="preserve"> sú správne, a teda aj primeranej miery istoty o tom, že príslušné transakcie sú zákonné a </w:t>
      </w:r>
      <w:proofErr w:type="spellStart"/>
      <w:r w:rsidRPr="00BB4329">
        <w:t>regulérne</w:t>
      </w:r>
      <w:proofErr w:type="spellEnd"/>
      <w:r w:rsidRPr="00BB4329">
        <w:rPr>
          <w:b/>
        </w:rPr>
        <w:t xml:space="preserve"> s výnimkou</w:t>
      </w:r>
      <w:r w:rsidRPr="00BB4329">
        <w:t xml:space="preserve"> kľúčového prvku č. 2 (Dostatočné postupy pre výber projektov a stanovenie pravidiel oprávnenosti na</w:t>
      </w:r>
      <w:r w:rsidR="00E869A5">
        <w:t> </w:t>
      </w:r>
      <w:r w:rsidRPr="00BB4329">
        <w:t xml:space="preserve">vnútroštátnej úrovni). Toto stanovisko </w:t>
      </w:r>
      <w:r w:rsidR="00BB4329" w:rsidRPr="00BB4329">
        <w:t>OA</w:t>
      </w:r>
      <w:r w:rsidRPr="00BB4329">
        <w:t xml:space="preserve"> bolo ako súčasť výročnej kontrolnej správy zaslané </w:t>
      </w:r>
      <w:r w:rsidR="00BB4329" w:rsidRPr="00BB4329">
        <w:t>EK</w:t>
      </w:r>
      <w:r w:rsidRPr="00BB4329">
        <w:t xml:space="preserve"> dňa 21.</w:t>
      </w:r>
      <w:r w:rsidR="00BB4329">
        <w:t> </w:t>
      </w:r>
      <w:r w:rsidRPr="00BB4329">
        <w:t>12.</w:t>
      </w:r>
      <w:r w:rsidR="00BB4329">
        <w:t> </w:t>
      </w:r>
      <w:r w:rsidRPr="00BB4329">
        <w:t>2012.</w:t>
      </w:r>
    </w:p>
    <w:p w:rsidR="00140D5C" w:rsidRPr="00261257" w:rsidRDefault="00140D5C" w:rsidP="00261257">
      <w:pPr>
        <w:pStyle w:val="Nadpis4"/>
        <w:tabs>
          <w:tab w:val="clear" w:pos="864"/>
          <w:tab w:val="num" w:pos="993"/>
        </w:tabs>
        <w:spacing w:before="360" w:after="240"/>
        <w:ind w:left="993" w:hanging="993"/>
        <w:rPr>
          <w:b w:val="0"/>
          <w:sz w:val="26"/>
          <w:szCs w:val="26"/>
          <w:u w:val="single"/>
        </w:rPr>
      </w:pPr>
      <w:bookmarkStart w:id="97" w:name="_Toc326050935"/>
      <w:r w:rsidRPr="00261257">
        <w:rPr>
          <w:b w:val="0"/>
          <w:sz w:val="26"/>
          <w:szCs w:val="26"/>
          <w:u w:val="single"/>
        </w:rPr>
        <w:t xml:space="preserve">Audit doplnkovej vzorky podľa článku 17 </w:t>
      </w:r>
      <w:r w:rsidR="00261257">
        <w:rPr>
          <w:b w:val="0"/>
          <w:sz w:val="26"/>
          <w:szCs w:val="26"/>
          <w:u w:val="single"/>
        </w:rPr>
        <w:t>nariadenia</w:t>
      </w:r>
      <w:r w:rsidRPr="00261257">
        <w:rPr>
          <w:b w:val="0"/>
          <w:sz w:val="26"/>
          <w:szCs w:val="26"/>
          <w:u w:val="single"/>
        </w:rPr>
        <w:t xml:space="preserve"> Komisie (ES) č.</w:t>
      </w:r>
      <w:r w:rsidR="00261257">
        <w:rPr>
          <w:b w:val="0"/>
          <w:sz w:val="26"/>
          <w:szCs w:val="26"/>
          <w:u w:val="single"/>
        </w:rPr>
        <w:t> </w:t>
      </w:r>
      <w:r w:rsidRPr="00261257">
        <w:rPr>
          <w:b w:val="0"/>
          <w:sz w:val="26"/>
          <w:szCs w:val="26"/>
          <w:u w:val="single"/>
        </w:rPr>
        <w:t>1828/2006</w:t>
      </w:r>
      <w:bookmarkEnd w:id="96"/>
      <w:bookmarkEnd w:id="97"/>
    </w:p>
    <w:p w:rsidR="00261257" w:rsidRPr="00261257" w:rsidRDefault="00261257" w:rsidP="00261257">
      <w:pPr>
        <w:pStyle w:val="Zarkazkladnhotextu"/>
        <w:widowControl w:val="0"/>
        <w:ind w:left="0"/>
        <w:jc w:val="both"/>
        <w:rPr>
          <w:color w:val="000000"/>
        </w:rPr>
      </w:pPr>
      <w:bookmarkStart w:id="98" w:name="_Toc311017865"/>
      <w:bookmarkStart w:id="99" w:name="_Toc326050936"/>
      <w:r w:rsidRPr="00261257">
        <w:t xml:space="preserve">OA zaradil </w:t>
      </w:r>
      <w:r w:rsidRPr="00261257">
        <w:rPr>
          <w:color w:val="000000"/>
        </w:rPr>
        <w:t>do</w:t>
      </w:r>
      <w:r w:rsidRPr="00261257">
        <w:t xml:space="preserve"> doplnkovej vzorky audit operácií</w:t>
      </w:r>
      <w:r w:rsidRPr="00261257">
        <w:rPr>
          <w:color w:val="000000"/>
        </w:rPr>
        <w:t xml:space="preserve"> </w:t>
      </w:r>
      <w:r w:rsidRPr="00261257">
        <w:rPr>
          <w:b/>
        </w:rPr>
        <w:t>č.</w:t>
      </w:r>
      <w:r w:rsidRPr="00261257">
        <w:t xml:space="preserve"> </w:t>
      </w:r>
      <w:r w:rsidRPr="00261257">
        <w:rPr>
          <w:b/>
          <w:color w:val="000000"/>
        </w:rPr>
        <w:t>A402 a</w:t>
      </w:r>
      <w:r>
        <w:rPr>
          <w:b/>
          <w:color w:val="000000"/>
        </w:rPr>
        <w:t xml:space="preserve"> č. </w:t>
      </w:r>
      <w:r w:rsidRPr="00261257">
        <w:rPr>
          <w:b/>
          <w:color w:val="000000"/>
        </w:rPr>
        <w:t>A431</w:t>
      </w:r>
      <w:r w:rsidRPr="00261257">
        <w:rPr>
          <w:color w:val="000000"/>
        </w:rPr>
        <w:t xml:space="preserve">. Audit operácií A402 bol vykonaný v čase od </w:t>
      </w:r>
      <w:r w:rsidRPr="00261257">
        <w:rPr>
          <w:bCs/>
          <w:snapToGrid w:val="0"/>
        </w:rPr>
        <w:t xml:space="preserve">2. 11. 2011 do 20. 1. 2012 a audit operácií A431 bol vykonaný v čase od 30. 11. 2011 do 16. 2. 2012 </w:t>
      </w:r>
      <w:r w:rsidRPr="00261257">
        <w:rPr>
          <w:color w:val="000000"/>
        </w:rPr>
        <w:t xml:space="preserve">MH SR a Správou finančnej kontroly Košice. </w:t>
      </w:r>
      <w:r w:rsidRPr="00261257">
        <w:t>Hlavným účelom a cieľom auditu A402 bolo získanie uistenia o oprávnenosti výdavkov projektu 25110120005 – Prvá účasť na výstave SWIATLO 2009, nový katalóg výrobkov</w:t>
      </w:r>
      <w:r w:rsidR="004A2BAC">
        <w:t xml:space="preserve"> a projektu</w:t>
      </w:r>
      <w:r w:rsidRPr="00261257">
        <w:t xml:space="preserve"> 25110120053 - Prezentácia originálnej chuti a tradičnej receptúry slovenského piva ,,URPINER“,  v rámci OP KaHR</w:t>
      </w:r>
      <w:r w:rsidRPr="00261257">
        <w:rPr>
          <w:color w:val="000000"/>
        </w:rPr>
        <w:t>.</w:t>
      </w:r>
      <w:r w:rsidRPr="00261257">
        <w:t xml:space="preserve"> Hlavným účelom a cieľom auditu A431 bolo získanie uistenia o oprávnenosti výdavkov projekt</w:t>
      </w:r>
      <w:r w:rsidR="004A2BAC">
        <w:t>u</w:t>
      </w:r>
      <w:r w:rsidRPr="00261257">
        <w:t xml:space="preserve"> kód ITMS 25120220059. Auditmi neboli zistené neoprávnené výdavky ani nedostatky s vysokou závažnosťou.</w:t>
      </w:r>
    </w:p>
    <w:p w:rsidR="00140D5C" w:rsidRPr="00261257" w:rsidRDefault="00140D5C" w:rsidP="00261257">
      <w:pPr>
        <w:pStyle w:val="Nadpis4"/>
        <w:tabs>
          <w:tab w:val="clear" w:pos="864"/>
          <w:tab w:val="num" w:pos="993"/>
        </w:tabs>
        <w:spacing w:before="360" w:after="240"/>
        <w:ind w:left="993" w:hanging="993"/>
        <w:rPr>
          <w:b w:val="0"/>
          <w:sz w:val="26"/>
          <w:szCs w:val="26"/>
          <w:u w:val="single"/>
        </w:rPr>
      </w:pPr>
      <w:r w:rsidRPr="00261257">
        <w:rPr>
          <w:b w:val="0"/>
          <w:sz w:val="26"/>
          <w:szCs w:val="26"/>
          <w:u w:val="single"/>
        </w:rPr>
        <w:t xml:space="preserve">Systémové audity podľa článku 62 ods. 1 písm. a) </w:t>
      </w:r>
      <w:r w:rsidR="00261257">
        <w:rPr>
          <w:b w:val="0"/>
          <w:sz w:val="26"/>
          <w:szCs w:val="26"/>
          <w:u w:val="single"/>
        </w:rPr>
        <w:t>n</w:t>
      </w:r>
      <w:r w:rsidR="00261257" w:rsidRPr="00261257">
        <w:rPr>
          <w:b w:val="0"/>
          <w:sz w:val="26"/>
          <w:szCs w:val="26"/>
          <w:u w:val="single"/>
        </w:rPr>
        <w:t>ariadenia</w:t>
      </w:r>
      <w:r w:rsidRPr="00261257">
        <w:rPr>
          <w:b w:val="0"/>
          <w:sz w:val="26"/>
          <w:szCs w:val="26"/>
          <w:u w:val="single"/>
        </w:rPr>
        <w:t xml:space="preserve"> Rady (ES) č.</w:t>
      </w:r>
      <w:r w:rsidR="00534A2B" w:rsidRPr="00261257">
        <w:rPr>
          <w:b w:val="0"/>
          <w:sz w:val="26"/>
          <w:szCs w:val="26"/>
          <w:u w:val="single"/>
        </w:rPr>
        <w:t> </w:t>
      </w:r>
      <w:r w:rsidRPr="00261257">
        <w:rPr>
          <w:b w:val="0"/>
          <w:sz w:val="26"/>
          <w:szCs w:val="26"/>
          <w:u w:val="single"/>
        </w:rPr>
        <w:t>1083/2006</w:t>
      </w:r>
      <w:bookmarkEnd w:id="98"/>
      <w:bookmarkEnd w:id="99"/>
    </w:p>
    <w:p w:rsidR="00261257" w:rsidRPr="00261257" w:rsidRDefault="00261257" w:rsidP="00261257">
      <w:pPr>
        <w:spacing w:after="120"/>
        <w:jc w:val="both"/>
      </w:pPr>
      <w:bookmarkStart w:id="100" w:name="_Toc311017866"/>
      <w:r w:rsidRPr="00261257">
        <w:t>V období od 11. 7. 2012 do 13. 12. 2012 vykonal OA (MF SR) v spolupráci so</w:t>
      </w:r>
      <w:r w:rsidRPr="00261257">
        <w:rPr>
          <w:bCs/>
          <w:snapToGrid w:val="0"/>
        </w:rPr>
        <w:t xml:space="preserve"> Správ</w:t>
      </w:r>
      <w:r w:rsidR="004A2BAC">
        <w:rPr>
          <w:bCs/>
          <w:snapToGrid w:val="0"/>
        </w:rPr>
        <w:t>ami</w:t>
      </w:r>
      <w:r w:rsidRPr="00261257">
        <w:rPr>
          <w:bCs/>
          <w:snapToGrid w:val="0"/>
        </w:rPr>
        <w:t xml:space="preserve"> finančnej kontroly Bratislava, Zvolen, Košice a </w:t>
      </w:r>
      <w:r w:rsidRPr="00261257">
        <w:t xml:space="preserve">MH SR systémový audit </w:t>
      </w:r>
      <w:r w:rsidRPr="00261257">
        <w:rPr>
          <w:b/>
        </w:rPr>
        <w:t>č. A465</w:t>
      </w:r>
      <w:r w:rsidRPr="00261257">
        <w:t>, ktorého hlavným cieľom bolo získanie uistenia o dostatočnosti a účinnosti riadiacich a</w:t>
      </w:r>
      <w:r w:rsidR="00E869A5">
        <w:t> </w:t>
      </w:r>
      <w:r w:rsidRPr="00261257">
        <w:t>kontrolných systémov v rámci riadenia OP KaHR</w:t>
      </w:r>
      <w:r w:rsidRPr="00261257">
        <w:rPr>
          <w:bCs/>
          <w:snapToGrid w:val="0"/>
        </w:rPr>
        <w:t xml:space="preserve"> na úrovni RO a SORO (SIEA, </w:t>
      </w:r>
      <w:r w:rsidRPr="00261257">
        <w:rPr>
          <w:color w:val="000000"/>
        </w:rPr>
        <w:t>SACR)</w:t>
      </w:r>
      <w:r w:rsidRPr="00261257">
        <w:t xml:space="preserve"> podľa čl. 62 nariadenia Rady (ES) č. 1083/2006.</w:t>
      </w:r>
    </w:p>
    <w:p w:rsidR="00261257" w:rsidRPr="00261257" w:rsidRDefault="00261257" w:rsidP="00261257">
      <w:pPr>
        <w:jc w:val="both"/>
      </w:pPr>
      <w:r w:rsidRPr="00261257">
        <w:t>V rámci tohto vládneho auditu audítorská skupina neidentifikovala systémové nedostatky.</w:t>
      </w:r>
    </w:p>
    <w:p w:rsidR="00261257" w:rsidRDefault="00261257" w:rsidP="00261257">
      <w:pPr>
        <w:jc w:val="both"/>
        <w:rPr>
          <w:rFonts w:ascii="Arial Narrow" w:hAnsi="Arial Narrow" w:cs="Arial Narrow"/>
          <w:b/>
          <w:bCs/>
          <w:snapToGrid w:val="0"/>
          <w:sz w:val="22"/>
          <w:szCs w:val="22"/>
        </w:rPr>
      </w:pPr>
    </w:p>
    <w:p w:rsidR="00261257" w:rsidRPr="00261257" w:rsidRDefault="00261257" w:rsidP="00261257">
      <w:pPr>
        <w:pStyle w:val="Zarkazkladnhotextu"/>
        <w:widowControl w:val="0"/>
        <w:autoSpaceDE w:val="0"/>
        <w:autoSpaceDN w:val="0"/>
        <w:adjustRightInd w:val="0"/>
        <w:spacing w:after="0"/>
        <w:ind w:left="0"/>
        <w:jc w:val="both"/>
        <w:rPr>
          <w:b/>
          <w:bCs/>
        </w:rPr>
      </w:pPr>
      <w:r w:rsidRPr="00261257">
        <w:rPr>
          <w:b/>
          <w:bCs/>
        </w:rPr>
        <w:t>Najzávažnejšie nedostatky bez dopadu na riadiaci a kontrolný systém:</w:t>
      </w:r>
      <w:r w:rsidR="00CA55ED" w:rsidRPr="00CA55ED">
        <w:rPr>
          <w:rStyle w:val="Odkaznapoznmkupodiarou"/>
          <w:bCs/>
        </w:rPr>
        <w:footnoteReference w:id="48"/>
      </w:r>
    </w:p>
    <w:p w:rsidR="00261257" w:rsidRPr="00BB1E93" w:rsidRDefault="00BB1E93" w:rsidP="00BB1E93">
      <w:pPr>
        <w:numPr>
          <w:ilvl w:val="0"/>
          <w:numId w:val="7"/>
        </w:numPr>
        <w:tabs>
          <w:tab w:val="clear" w:pos="720"/>
          <w:tab w:val="left" w:pos="386"/>
        </w:tabs>
        <w:spacing w:before="120"/>
        <w:ind w:hanging="720"/>
        <w:jc w:val="both"/>
        <w:rPr>
          <w:u w:val="single"/>
        </w:rPr>
      </w:pPr>
      <w:r>
        <w:rPr>
          <w:u w:val="single"/>
        </w:rPr>
        <w:t>N</w:t>
      </w:r>
      <w:r w:rsidR="00261257" w:rsidRPr="00BB1E93">
        <w:rPr>
          <w:u w:val="single"/>
        </w:rPr>
        <w:t>a úrovni RO</w:t>
      </w:r>
      <w:r>
        <w:rPr>
          <w:u w:val="single"/>
        </w:rPr>
        <w:t>:</w:t>
      </w:r>
    </w:p>
    <w:p w:rsidR="00261257" w:rsidRPr="00BB1E93" w:rsidRDefault="00BB1E93" w:rsidP="00D3627E">
      <w:pPr>
        <w:numPr>
          <w:ilvl w:val="0"/>
          <w:numId w:val="13"/>
        </w:numPr>
        <w:spacing w:before="120"/>
        <w:jc w:val="both"/>
      </w:pPr>
      <w:r w:rsidRPr="00BB1E93">
        <w:t>N</w:t>
      </w:r>
      <w:r w:rsidR="00261257" w:rsidRPr="00BB1E93">
        <w:t xml:space="preserve">edodržanie lehoty dvoch dní na kontrolu oprávnenosti výdavku po formálnej stránke a postúpenie </w:t>
      </w:r>
      <w:r>
        <w:t>žiadosti o platbu</w:t>
      </w:r>
      <w:r w:rsidR="00261257" w:rsidRPr="00BB1E93">
        <w:t xml:space="preserve"> na vecne príslušný útvar RO</w:t>
      </w:r>
      <w:r>
        <w:t>.</w:t>
      </w:r>
    </w:p>
    <w:p w:rsidR="00261257" w:rsidRPr="00BB1E93" w:rsidRDefault="00BB1E93" w:rsidP="00D3627E">
      <w:pPr>
        <w:numPr>
          <w:ilvl w:val="0"/>
          <w:numId w:val="13"/>
        </w:numPr>
        <w:spacing w:before="120"/>
        <w:jc w:val="both"/>
      </w:pPr>
      <w:r>
        <w:t>N</w:t>
      </w:r>
      <w:r w:rsidR="00261257" w:rsidRPr="00BB1E93">
        <w:t>eaktualizovanie Opisu riadiacich a kontrolných systémov v súlade s bodom 13 kap.</w:t>
      </w:r>
      <w:r>
        <w:t> </w:t>
      </w:r>
      <w:r w:rsidR="00261257" w:rsidRPr="00BB1E93">
        <w:t xml:space="preserve">4.7 Systému riadenia </w:t>
      </w:r>
      <w:r w:rsidRPr="00BB1E93">
        <w:t>ŠF</w:t>
      </w:r>
      <w:r>
        <w:t xml:space="preserve"> a KF verzia 4.5.</w:t>
      </w:r>
    </w:p>
    <w:p w:rsidR="00261257" w:rsidRPr="00BB1E93" w:rsidRDefault="00BB1E93" w:rsidP="00BB1E93">
      <w:pPr>
        <w:numPr>
          <w:ilvl w:val="0"/>
          <w:numId w:val="7"/>
        </w:numPr>
        <w:tabs>
          <w:tab w:val="clear" w:pos="720"/>
          <w:tab w:val="left" w:pos="386"/>
        </w:tabs>
        <w:spacing w:before="120"/>
        <w:ind w:hanging="720"/>
        <w:jc w:val="both"/>
        <w:rPr>
          <w:u w:val="single"/>
        </w:rPr>
      </w:pPr>
      <w:r>
        <w:rPr>
          <w:u w:val="single"/>
        </w:rPr>
        <w:t xml:space="preserve">Na úrovni </w:t>
      </w:r>
      <w:r w:rsidR="00261257" w:rsidRPr="00BB1E93">
        <w:rPr>
          <w:u w:val="single"/>
        </w:rPr>
        <w:t>SORO</w:t>
      </w:r>
      <w:r>
        <w:rPr>
          <w:u w:val="single"/>
        </w:rPr>
        <w:t>:</w:t>
      </w:r>
    </w:p>
    <w:p w:rsidR="00261257" w:rsidRPr="00BB1E93" w:rsidRDefault="00BB1E93" w:rsidP="00D3627E">
      <w:pPr>
        <w:numPr>
          <w:ilvl w:val="0"/>
          <w:numId w:val="13"/>
        </w:numPr>
        <w:spacing w:before="120"/>
        <w:jc w:val="both"/>
      </w:pPr>
      <w:r>
        <w:t>N</w:t>
      </w:r>
      <w:r w:rsidR="00261257" w:rsidRPr="00BB1E93">
        <w:t xml:space="preserve">esúlad medzi údajmi z vykonanej administratívnej kontroly </w:t>
      </w:r>
      <w:r>
        <w:t>žiadosti o platbu</w:t>
      </w:r>
      <w:r w:rsidR="00261257" w:rsidRPr="00BB1E93">
        <w:t xml:space="preserve"> zaevidovanými v ITMS s údajmi zaznamenanými v kontrolnom zozname, ktoré sú súčasťou spisu projektu</w:t>
      </w:r>
      <w:r>
        <w:t xml:space="preserve"> v papierovej podobe.</w:t>
      </w:r>
    </w:p>
    <w:p w:rsidR="00261257" w:rsidRPr="00BB1E93" w:rsidRDefault="00BB1E93" w:rsidP="00D3627E">
      <w:pPr>
        <w:numPr>
          <w:ilvl w:val="0"/>
          <w:numId w:val="13"/>
        </w:numPr>
        <w:spacing w:before="120"/>
        <w:jc w:val="both"/>
      </w:pPr>
      <w:r w:rsidRPr="00BB1E93">
        <w:t>N</w:t>
      </w:r>
      <w:r w:rsidR="00261257" w:rsidRPr="00BB1E93">
        <w:t xml:space="preserve">edodržanie lehôt predloženia </w:t>
      </w:r>
      <w:r w:rsidRPr="00BB1E93">
        <w:t>žiadosti o platbu</w:t>
      </w:r>
      <w:r w:rsidR="00261257" w:rsidRPr="00BB1E93">
        <w:t xml:space="preserve"> na RO v zmysle nastaveného audit </w:t>
      </w:r>
      <w:proofErr w:type="spellStart"/>
      <w:r w:rsidR="00261257" w:rsidRPr="00BB1E93">
        <w:t>trailu</w:t>
      </w:r>
      <w:proofErr w:type="spellEnd"/>
      <w:r w:rsidR="00261257" w:rsidRPr="00BB1E93">
        <w:t xml:space="preserve"> v internom manuáli.</w:t>
      </w:r>
    </w:p>
    <w:p w:rsidR="00261257" w:rsidRPr="00BB1E93" w:rsidRDefault="00261257" w:rsidP="00BB1E93">
      <w:pPr>
        <w:spacing w:before="120"/>
        <w:jc w:val="both"/>
      </w:pPr>
      <w:bookmarkStart w:id="101" w:name="_Toc326050937"/>
      <w:bookmarkEnd w:id="100"/>
      <w:r w:rsidRPr="00BB1E93">
        <w:t>Na základe výsledkov vykonaného vládneho auditu audítori konštatovali, že riadiaci a kontrolný systém zavedený v rámci overovaných orgánov funguje správne, ale sú</w:t>
      </w:r>
      <w:r w:rsidR="00E869A5">
        <w:t> </w:t>
      </w:r>
      <w:r w:rsidRPr="00BB1E93">
        <w:t xml:space="preserve">potrebné niektoré zlepšenia (2. stupeň uistenia), čo znamená, že nedostatky, ktoré boli zistené, majú mierny vplyv na efektívne fungovanie kľúčových prvkov systému, resp. orgánov. </w:t>
      </w:r>
    </w:p>
    <w:p w:rsidR="00261257" w:rsidRPr="00BB1E93" w:rsidRDefault="00261257" w:rsidP="00BB1E93">
      <w:pPr>
        <w:spacing w:before="120"/>
        <w:jc w:val="both"/>
      </w:pPr>
      <w:r w:rsidRPr="00BB1E93">
        <w:t xml:space="preserve">Overenie splnenia prijatých opatrení a zohľadnenia odporúčaní k uvedeným nedostatkom vládneho auditu </w:t>
      </w:r>
      <w:r w:rsidR="00BB1E93" w:rsidRPr="00BB1E93">
        <w:t>č. </w:t>
      </w:r>
      <w:r w:rsidRPr="00BB1E93">
        <w:t>A465 bude vykonané v druhom polroku  2013.</w:t>
      </w:r>
    </w:p>
    <w:p w:rsidR="00261257" w:rsidRDefault="00261257" w:rsidP="00261257">
      <w:pPr>
        <w:pStyle w:val="AUCIEODRKA"/>
        <w:numPr>
          <w:ilvl w:val="0"/>
          <w:numId w:val="0"/>
        </w:numPr>
        <w:rPr>
          <w:rFonts w:ascii="Arial Narrow" w:hAnsi="Arial Narrow"/>
          <w:sz w:val="22"/>
          <w:szCs w:val="22"/>
        </w:rPr>
      </w:pPr>
    </w:p>
    <w:p w:rsidR="00261257" w:rsidRPr="00BB1E93" w:rsidRDefault="00261257" w:rsidP="00261257">
      <w:pPr>
        <w:jc w:val="both"/>
        <w:rPr>
          <w:rFonts w:eastAsia="Calibri"/>
          <w:u w:val="single"/>
        </w:rPr>
      </w:pPr>
      <w:r w:rsidRPr="00BB1E93">
        <w:rPr>
          <w:rFonts w:eastAsia="Calibri"/>
          <w:u w:val="single"/>
        </w:rPr>
        <w:t>Na základe výsledkov systémových auditov vykonaných v druhom polroku 2012 a</w:t>
      </w:r>
      <w:r w:rsidR="00BB1E93">
        <w:rPr>
          <w:rFonts w:eastAsia="Calibri"/>
          <w:u w:val="single"/>
        </w:rPr>
        <w:t> </w:t>
      </w:r>
      <w:r w:rsidRPr="00BB1E93">
        <w:rPr>
          <w:rFonts w:eastAsia="Calibri"/>
          <w:u w:val="single"/>
        </w:rPr>
        <w:t>po</w:t>
      </w:r>
      <w:r w:rsidR="00BB1E93">
        <w:rPr>
          <w:rFonts w:eastAsia="Calibri"/>
          <w:u w:val="single"/>
        </w:rPr>
        <w:t> </w:t>
      </w:r>
      <w:r w:rsidRPr="00BB1E93">
        <w:rPr>
          <w:rFonts w:eastAsia="Calibri"/>
          <w:u w:val="single"/>
        </w:rPr>
        <w:t xml:space="preserve">ukončení auditov operácií v prvom polroku 2013 bude zo strany </w:t>
      </w:r>
      <w:r w:rsidR="00BB1E93" w:rsidRPr="00BB1E93">
        <w:rPr>
          <w:rFonts w:eastAsia="Calibri"/>
          <w:u w:val="single"/>
        </w:rPr>
        <w:t>OA</w:t>
      </w:r>
      <w:r w:rsidRPr="00BB1E93">
        <w:rPr>
          <w:rFonts w:eastAsia="Calibri"/>
          <w:u w:val="single"/>
        </w:rPr>
        <w:t xml:space="preserve"> vydané stanovisko o efektívnosti fungovania riadiaceho a kontrolného systému operačných programov NSRR SR za referenčné obdobie 1.</w:t>
      </w:r>
      <w:r w:rsidR="00BB1E93" w:rsidRPr="00BB1E93">
        <w:rPr>
          <w:rFonts w:eastAsia="Calibri"/>
          <w:u w:val="single"/>
        </w:rPr>
        <w:t> </w:t>
      </w:r>
      <w:r w:rsidRPr="00BB1E93">
        <w:rPr>
          <w:rFonts w:eastAsia="Calibri"/>
          <w:u w:val="single"/>
        </w:rPr>
        <w:t>7.</w:t>
      </w:r>
      <w:r w:rsidR="00BB1E93" w:rsidRPr="00BB1E93">
        <w:rPr>
          <w:rFonts w:eastAsia="Calibri"/>
          <w:u w:val="single"/>
        </w:rPr>
        <w:t> </w:t>
      </w:r>
      <w:r w:rsidRPr="00BB1E93">
        <w:rPr>
          <w:rFonts w:eastAsia="Calibri"/>
          <w:u w:val="single"/>
        </w:rPr>
        <w:t>2012 – 30.</w:t>
      </w:r>
      <w:r w:rsidR="00BB1E93" w:rsidRPr="00BB1E93">
        <w:rPr>
          <w:rFonts w:eastAsia="Calibri"/>
          <w:u w:val="single"/>
        </w:rPr>
        <w:t> </w:t>
      </w:r>
      <w:r w:rsidRPr="00BB1E93">
        <w:rPr>
          <w:rFonts w:eastAsia="Calibri"/>
          <w:u w:val="single"/>
        </w:rPr>
        <w:t>6.</w:t>
      </w:r>
      <w:r w:rsidR="00BB1E93" w:rsidRPr="00BB1E93">
        <w:rPr>
          <w:rFonts w:eastAsia="Calibri"/>
          <w:u w:val="single"/>
        </w:rPr>
        <w:t> </w:t>
      </w:r>
      <w:r w:rsidRPr="00BB1E93">
        <w:rPr>
          <w:rFonts w:eastAsia="Calibri"/>
          <w:u w:val="single"/>
        </w:rPr>
        <w:t>2013 v zmysle článku 62 nariadenia Rady (ES) č.</w:t>
      </w:r>
      <w:r w:rsidR="00BB1E93">
        <w:rPr>
          <w:rFonts w:eastAsia="Calibri"/>
          <w:u w:val="single"/>
        </w:rPr>
        <w:t> </w:t>
      </w:r>
      <w:r w:rsidRPr="00BB1E93">
        <w:rPr>
          <w:rFonts w:eastAsia="Calibri"/>
          <w:u w:val="single"/>
        </w:rPr>
        <w:t>1083/2006, ktoré bude EK zaslané do 31. 12. 2013.</w:t>
      </w:r>
    </w:p>
    <w:p w:rsidR="00140D5C" w:rsidRPr="00BB1E93" w:rsidRDefault="005E6935" w:rsidP="00BB1E93">
      <w:pPr>
        <w:pStyle w:val="Nadpis4"/>
        <w:tabs>
          <w:tab w:val="clear" w:pos="864"/>
          <w:tab w:val="num" w:pos="993"/>
        </w:tabs>
        <w:spacing w:before="360" w:after="240"/>
        <w:ind w:left="993" w:hanging="993"/>
        <w:rPr>
          <w:b w:val="0"/>
          <w:sz w:val="26"/>
          <w:szCs w:val="26"/>
          <w:u w:val="single"/>
        </w:rPr>
      </w:pPr>
      <w:r w:rsidRPr="00BB1E93">
        <w:rPr>
          <w:b w:val="0"/>
          <w:sz w:val="26"/>
          <w:szCs w:val="26"/>
          <w:u w:val="single"/>
        </w:rPr>
        <w:t>Audit E</w:t>
      </w:r>
      <w:r w:rsidR="00E26C20" w:rsidRPr="00BB1E93">
        <w:rPr>
          <w:b w:val="0"/>
          <w:sz w:val="26"/>
          <w:szCs w:val="26"/>
          <w:u w:val="single"/>
        </w:rPr>
        <w:t>urópskej komisie</w:t>
      </w:r>
      <w:bookmarkEnd w:id="101"/>
    </w:p>
    <w:p w:rsidR="00337A34" w:rsidRPr="00CA55ED" w:rsidRDefault="00337A34" w:rsidP="00CA55ED">
      <w:pPr>
        <w:jc w:val="both"/>
      </w:pPr>
      <w:r w:rsidRPr="00CA55ED">
        <w:t>V</w:t>
      </w:r>
      <w:r w:rsidR="00CA55ED" w:rsidRPr="00CA55ED">
        <w:t> roku 2012 nebol EK vykonaný audit OP KaHR.</w:t>
      </w:r>
    </w:p>
    <w:p w:rsidR="009E0893" w:rsidRPr="00EF6BF0" w:rsidRDefault="0088578A" w:rsidP="00CA55ED">
      <w:pPr>
        <w:pStyle w:val="Nadpis3"/>
        <w:spacing w:before="480" w:after="240"/>
        <w:rPr>
          <w:rFonts w:ascii="Times New Roman" w:hAnsi="Times New Roman"/>
          <w:iCs/>
          <w:sz w:val="28"/>
        </w:rPr>
      </w:pPr>
      <w:bookmarkStart w:id="102" w:name="_Toc264963938"/>
      <w:bookmarkStart w:id="103" w:name="_Toc311017867"/>
      <w:bookmarkStart w:id="104" w:name="_Toc326050938"/>
      <w:bookmarkStart w:id="105" w:name="_Toc357609950"/>
      <w:bookmarkEnd w:id="95"/>
      <w:r w:rsidRPr="00EF6BF0">
        <w:rPr>
          <w:rFonts w:ascii="Times New Roman" w:hAnsi="Times New Roman"/>
          <w:iCs/>
          <w:sz w:val="28"/>
        </w:rPr>
        <w:t>Využívanie fondov podľa kategórií</w:t>
      </w:r>
      <w:bookmarkEnd w:id="102"/>
      <w:bookmarkEnd w:id="103"/>
      <w:bookmarkEnd w:id="104"/>
      <w:bookmarkEnd w:id="105"/>
    </w:p>
    <w:p w:rsidR="00107CC7" w:rsidRPr="001E3D39" w:rsidRDefault="00AC2D10" w:rsidP="00635018">
      <w:pPr>
        <w:spacing w:before="120"/>
        <w:jc w:val="both"/>
      </w:pPr>
      <w:r w:rsidRPr="001E3D39">
        <w:t xml:space="preserve">V nadväznosti na potrebu vyčíslenia ERDF </w:t>
      </w:r>
      <w:r w:rsidR="00635018" w:rsidRPr="001E3D39">
        <w:t xml:space="preserve">príspevku zo </w:t>
      </w:r>
      <w:r w:rsidR="00C5742F" w:rsidRPr="001E3D39">
        <w:t>schválených</w:t>
      </w:r>
      <w:r w:rsidR="00EA7229" w:rsidRPr="001E3D39">
        <w:t xml:space="preserve"> </w:t>
      </w:r>
      <w:r w:rsidR="00C5742F" w:rsidRPr="001E3D39">
        <w:t xml:space="preserve">žiadostí o NFP, </w:t>
      </w:r>
      <w:r w:rsidR="005A6586" w:rsidRPr="001E3D39">
        <w:t>RO</w:t>
      </w:r>
      <w:r w:rsidR="007D755D" w:rsidRPr="001E3D39">
        <w:t xml:space="preserve"> v</w:t>
      </w:r>
      <w:r w:rsidR="00EE334D" w:rsidRPr="001E3D39">
        <w:t> </w:t>
      </w:r>
      <w:r w:rsidR="007D755D" w:rsidRPr="001E3D39">
        <w:t>tabuľke</w:t>
      </w:r>
      <w:r w:rsidR="00EE334D" w:rsidRPr="001E3D39">
        <w:t xml:space="preserve">, ktorá je </w:t>
      </w:r>
      <w:hyperlink w:anchor="_Príloha_č._3" w:history="1">
        <w:r w:rsidR="00EA7229" w:rsidRPr="001E3D39">
          <w:rPr>
            <w:rStyle w:val="Hypertextovprepojenie"/>
            <w:color w:val="auto"/>
          </w:rPr>
          <w:t>p</w:t>
        </w:r>
        <w:r w:rsidR="00EE334D" w:rsidRPr="001E3D39">
          <w:rPr>
            <w:rStyle w:val="Hypertextovprepojenie"/>
            <w:color w:val="auto"/>
          </w:rPr>
          <w:t xml:space="preserve">rílohou č. </w:t>
        </w:r>
        <w:r w:rsidR="00EA7229" w:rsidRPr="001E3D39">
          <w:rPr>
            <w:rStyle w:val="Hypertextovprepojenie"/>
            <w:color w:val="auto"/>
          </w:rPr>
          <w:t>3</w:t>
        </w:r>
      </w:hyperlink>
      <w:r w:rsidR="00D51B77" w:rsidRPr="001E3D39">
        <w:t>,</w:t>
      </w:r>
      <w:r w:rsidR="007D755D" w:rsidRPr="001E3D39">
        <w:t xml:space="preserve"> uvádza členenie </w:t>
      </w:r>
      <w:r w:rsidR="00251EDC" w:rsidRPr="001E3D39">
        <w:t xml:space="preserve">schváleného a </w:t>
      </w:r>
      <w:r w:rsidR="007D755D" w:rsidRPr="001E3D39">
        <w:t xml:space="preserve">prideleného príspevku Spoločenstva podľa </w:t>
      </w:r>
      <w:r w:rsidR="0058686D" w:rsidRPr="001E3D39">
        <w:t>požadovaných klasifikácií</w:t>
      </w:r>
      <w:r w:rsidR="007D755D" w:rsidRPr="001E3D39">
        <w:t xml:space="preserve">. </w:t>
      </w:r>
    </w:p>
    <w:p w:rsidR="0088578A" w:rsidRPr="00EF6BF0" w:rsidRDefault="0088578A" w:rsidP="00EF6BF0">
      <w:pPr>
        <w:pStyle w:val="Nadpis3"/>
        <w:spacing w:before="480" w:after="240"/>
        <w:rPr>
          <w:rFonts w:ascii="Times New Roman" w:hAnsi="Times New Roman"/>
          <w:iCs/>
          <w:sz w:val="28"/>
        </w:rPr>
      </w:pPr>
      <w:bookmarkStart w:id="106" w:name="_Toc264963939"/>
      <w:bookmarkStart w:id="107" w:name="_Toc311017868"/>
      <w:bookmarkStart w:id="108" w:name="_Toc326050939"/>
      <w:bookmarkStart w:id="109" w:name="_Toc357609951"/>
      <w:bookmarkStart w:id="110" w:name="_Toc212352711"/>
      <w:bookmarkStart w:id="111" w:name="_Toc212456520"/>
      <w:bookmarkStart w:id="112" w:name="_Toc210034222"/>
      <w:r w:rsidRPr="00EF6BF0">
        <w:rPr>
          <w:rFonts w:ascii="Times New Roman" w:hAnsi="Times New Roman"/>
          <w:iCs/>
          <w:sz w:val="28"/>
        </w:rPr>
        <w:t>Príspevok k Lisabonskému procesu</w:t>
      </w:r>
      <w:bookmarkEnd w:id="106"/>
      <w:bookmarkEnd w:id="107"/>
      <w:r w:rsidR="00A60E0E" w:rsidRPr="00EF6BF0">
        <w:rPr>
          <w:rFonts w:ascii="Times New Roman" w:hAnsi="Times New Roman"/>
          <w:iCs/>
          <w:sz w:val="28"/>
        </w:rPr>
        <w:t xml:space="preserve"> a stratégii Európa 2020</w:t>
      </w:r>
      <w:bookmarkEnd w:id="108"/>
      <w:bookmarkEnd w:id="109"/>
    </w:p>
    <w:p w:rsidR="00F057F1" w:rsidRPr="00F057F1" w:rsidRDefault="00F057F1" w:rsidP="00F057F1">
      <w:pPr>
        <w:pStyle w:val="Nadpis4"/>
        <w:tabs>
          <w:tab w:val="clear" w:pos="864"/>
          <w:tab w:val="num" w:pos="993"/>
        </w:tabs>
        <w:spacing w:before="360" w:after="240"/>
        <w:ind w:left="993" w:hanging="993"/>
        <w:rPr>
          <w:b w:val="0"/>
          <w:sz w:val="26"/>
          <w:szCs w:val="26"/>
          <w:u w:val="single"/>
        </w:rPr>
      </w:pPr>
      <w:bookmarkStart w:id="113" w:name="_Toc264963940"/>
      <w:r w:rsidRPr="00F057F1">
        <w:rPr>
          <w:b w:val="0"/>
          <w:sz w:val="26"/>
          <w:szCs w:val="26"/>
          <w:u w:val="single"/>
        </w:rPr>
        <w:t>Implementácia Lisabonskej stratégie</w:t>
      </w:r>
      <w:r>
        <w:rPr>
          <w:b w:val="0"/>
          <w:sz w:val="26"/>
          <w:szCs w:val="26"/>
          <w:u w:val="single"/>
        </w:rPr>
        <w:t xml:space="preserve"> v podmienkach OP KaHR</w:t>
      </w:r>
    </w:p>
    <w:p w:rsidR="00995DD4" w:rsidRPr="009D060D" w:rsidRDefault="00995DD4" w:rsidP="00995DD4">
      <w:pPr>
        <w:spacing w:before="120"/>
        <w:jc w:val="both"/>
        <w:rPr>
          <w:rFonts w:eastAsia="EUAlbertina-Regular-Identity-H" w:cs="Arial"/>
        </w:rPr>
      </w:pPr>
      <w:r w:rsidRPr="009D060D">
        <w:rPr>
          <w:rFonts w:eastAsia="EUAlbertina-Regular-Identity-H" w:cs="Arial"/>
        </w:rPr>
        <w:t xml:space="preserve">Stratégia OP KaHR je v súlade s prioritami obnovenej </w:t>
      </w:r>
      <w:r w:rsidRPr="009D060D">
        <w:rPr>
          <w:rFonts w:eastAsia="EUAlbertina-Regular-Identity-H" w:cs="Arial"/>
          <w:b/>
          <w:u w:val="single"/>
        </w:rPr>
        <w:t>Lisabonskej stratégie</w:t>
      </w:r>
      <w:r w:rsidRPr="009D060D">
        <w:rPr>
          <w:rFonts w:eastAsia="EUAlbertina-Regular-Identity-H" w:cs="Arial"/>
        </w:rPr>
        <w:t xml:space="preserve"> pre rast a zamestnanosť, vrátane jej príspevku k dosiahnutiu cieľov článku 9 ods. 3 nariadenia Rady (ES) č. 1083/2006</w:t>
      </w:r>
      <w:r w:rsidR="004A2BAC">
        <w:rPr>
          <w:rFonts w:eastAsia="EUAlbertina-Regular-Identity-H" w:cs="Arial"/>
        </w:rPr>
        <w:t>,</w:t>
      </w:r>
      <w:r w:rsidRPr="009D060D">
        <w:rPr>
          <w:rFonts w:eastAsia="EUAlbertina-Regular-Identity-H" w:cs="Arial"/>
        </w:rPr>
        <w:t xml:space="preserve"> zameraných na podporu konkurencieschopnosti a vytvárania pracovných miest a to predovšetkým prostredníctvom podpory transferu nových výrobných technológií, inovácií, zvyšovania energetickej efektívnosti a vyššieho využívania OZE. V rámci OP KaHR je na Lisabonské aktivity vyčlenených 774 750 006 Eur, čo predstavuje </w:t>
      </w:r>
      <w:r w:rsidR="009D060D" w:rsidRPr="009D060D">
        <w:rPr>
          <w:rFonts w:eastAsia="EUAlbertina-Regular-Identity-H" w:cs="Arial"/>
        </w:rPr>
        <w:t>68,48</w:t>
      </w:r>
      <w:r w:rsidRPr="009D060D">
        <w:rPr>
          <w:rFonts w:eastAsia="EUAlbertina-Regular-Identity-H" w:cs="Arial"/>
        </w:rPr>
        <w:t xml:space="preserve"> % z celkovej alokácie pre OP KaHR zo zdrojov ERDF.</w:t>
      </w:r>
    </w:p>
    <w:p w:rsidR="00995DD4" w:rsidRPr="009D060D" w:rsidRDefault="00995DD4" w:rsidP="00995DD4">
      <w:pPr>
        <w:spacing w:before="120"/>
        <w:jc w:val="both"/>
        <w:rPr>
          <w:rFonts w:eastAsia="EUAlbertina-Regular-Identity-H" w:cs="Arial"/>
        </w:rPr>
      </w:pPr>
      <w:r w:rsidRPr="009D060D">
        <w:rPr>
          <w:rFonts w:eastAsia="EUAlbertina-Regular-Identity-H" w:cs="Arial"/>
        </w:rPr>
        <w:t xml:space="preserve">V rámci vyhlasovaných výziev pre opatrenia OP KaHR bola prevažná časť finančných prostriedkov z fondov EÚ smerovaná na projekty, ktoré podporujú plnenie lisabonských cieľov. K 31. 12. 2012 dosiahol celkový zmluvne viazaný NFP pre projekty OP KaHR v rámci prioritných tém prispievajúcich k plneniu cieľov Lisabonskej stratégie objem </w:t>
      </w:r>
      <w:r w:rsidR="009D060D" w:rsidRPr="009D060D">
        <w:rPr>
          <w:rFonts w:eastAsia="EUAlbertina-Regular-Identity-H" w:cs="Arial"/>
        </w:rPr>
        <w:t>459 227 735,76</w:t>
      </w:r>
      <w:r w:rsidRPr="009D060D">
        <w:rPr>
          <w:rFonts w:eastAsia="EUAlbertina-Regular-Identity-H" w:cs="Arial"/>
        </w:rPr>
        <w:t xml:space="preserve"> Eur, čo predstavuje </w:t>
      </w:r>
      <w:r w:rsidR="009D060D" w:rsidRPr="009D060D">
        <w:rPr>
          <w:rFonts w:eastAsia="EUAlbertina-Regular-Identity-H" w:cs="Arial"/>
        </w:rPr>
        <w:t>59,27</w:t>
      </w:r>
      <w:r w:rsidRPr="009D060D">
        <w:rPr>
          <w:rFonts w:eastAsia="EUAlbertina-Regular-Identity-H" w:cs="Arial"/>
        </w:rPr>
        <w:t xml:space="preserve"> %</w:t>
      </w:r>
      <w:r w:rsidR="009D060D">
        <w:rPr>
          <w:rStyle w:val="Odkaznapoznmkupodiarou"/>
          <w:rFonts w:eastAsia="EUAlbertina-Regular-Identity-H" w:cs="Arial"/>
        </w:rPr>
        <w:footnoteReference w:id="49"/>
      </w:r>
      <w:r w:rsidRPr="009D060D">
        <w:rPr>
          <w:rFonts w:eastAsia="EUAlbertina-Regular-Identity-H" w:cs="Arial"/>
        </w:rPr>
        <w:t xml:space="preserve"> z celkových finančných prostriedkov vyčlenených v OP KaHR na Lisabonské aktivity.</w:t>
      </w:r>
    </w:p>
    <w:p w:rsidR="00995DD4" w:rsidRPr="009D060D" w:rsidRDefault="00995DD4" w:rsidP="00995DD4">
      <w:pPr>
        <w:spacing w:before="120"/>
        <w:jc w:val="both"/>
      </w:pPr>
      <w:r w:rsidRPr="009D060D">
        <w:t>Takmer štvrtinový podiel finančných prostriedkov na zmluvne viazané projekty OP</w:t>
      </w:r>
      <w:r w:rsidR="009D060D" w:rsidRPr="009D060D">
        <w:t> </w:t>
      </w:r>
      <w:r w:rsidRPr="009D060D">
        <w:t>KaHR sú smerované do prioritnej témy vedecko-technický rozvoj, inováci</w:t>
      </w:r>
      <w:r w:rsidR="004A2BAC">
        <w:t>e</w:t>
      </w:r>
      <w:r w:rsidRPr="009D060D">
        <w:t xml:space="preserve"> a podnikanie s inými investíciami do firiem, opatreniami na podporu výskumu, vývoja a inovácií v MSP a súhrnne do oblasti energetiky.</w:t>
      </w:r>
    </w:p>
    <w:p w:rsidR="002352F2" w:rsidRPr="00EF6BF0" w:rsidRDefault="002352F2" w:rsidP="00EF6BF0">
      <w:pPr>
        <w:tabs>
          <w:tab w:val="right" w:pos="8931"/>
        </w:tabs>
        <w:spacing w:before="120"/>
        <w:jc w:val="both"/>
        <w:rPr>
          <w:rFonts w:eastAsia="EUAlbertina-Regular-Identity-H" w:cs="Arial"/>
        </w:rPr>
      </w:pPr>
      <w:r w:rsidRPr="00EF6BF0">
        <w:rPr>
          <w:rFonts w:eastAsia="EUAlbertina-Regular-Identity-H" w:cs="Arial"/>
        </w:rPr>
        <w:t>Tabuľka č. 1</w:t>
      </w:r>
      <w:r w:rsidR="003730D7">
        <w:rPr>
          <w:rFonts w:eastAsia="EUAlbertina-Regular-Identity-H" w:cs="Arial"/>
        </w:rPr>
        <w:t>3</w:t>
      </w:r>
      <w:r w:rsidRPr="00EF6BF0">
        <w:rPr>
          <w:rFonts w:eastAsia="EUAlbertina-Regular-Identity-H" w:cs="Arial"/>
        </w:rPr>
        <w:t xml:space="preserve">: Zmluvné viazanie finančných prostriedkov na prioritné témy </w:t>
      </w:r>
      <w:r w:rsidR="00EF6BF0" w:rsidRPr="00EF6BF0">
        <w:rPr>
          <w:rFonts w:eastAsia="EUAlbertina-Regular-Identity-H" w:cs="Arial"/>
        </w:rPr>
        <w:tab/>
        <w:t>(</w:t>
      </w:r>
      <w:r w:rsidRPr="00EF6BF0">
        <w:rPr>
          <w:rFonts w:eastAsia="EUAlbertina-Regular-Identity-H" w:cs="Arial"/>
        </w:rPr>
        <w:t>v </w:t>
      </w:r>
      <w:r w:rsidR="002D30ED" w:rsidRPr="00EF6BF0">
        <w:rPr>
          <w:rFonts w:eastAsia="EUAlbertina-Regular-Identity-H" w:cs="Arial"/>
        </w:rPr>
        <w:t>Eur</w:t>
      </w:r>
      <w:r w:rsidR="00EF6BF0" w:rsidRPr="00EF6BF0">
        <w:rPr>
          <w:rFonts w:eastAsia="EUAlbertina-Regular-Identity-H" w:cs="Arial"/>
        </w:rPr>
        <w:t>)</w:t>
      </w:r>
      <w:r w:rsidRPr="00EF6BF0">
        <w:rPr>
          <w:rFonts w:eastAsia="EUAlbertina-Regular-Identity-H" w:cs="Arial"/>
        </w:rPr>
        <w:t xml:space="preserve"> </w:t>
      </w:r>
    </w:p>
    <w:tbl>
      <w:tblPr>
        <w:tblW w:w="9011" w:type="dxa"/>
        <w:tblInd w:w="60" w:type="dxa"/>
        <w:tblCellMar>
          <w:left w:w="70" w:type="dxa"/>
          <w:right w:w="70" w:type="dxa"/>
        </w:tblCellMar>
        <w:tblLook w:val="04A0" w:firstRow="1" w:lastRow="0" w:firstColumn="1" w:lastColumn="0" w:noHBand="0" w:noVBand="1"/>
      </w:tblPr>
      <w:tblGrid>
        <w:gridCol w:w="450"/>
        <w:gridCol w:w="5656"/>
        <w:gridCol w:w="1600"/>
        <w:gridCol w:w="1305"/>
      </w:tblGrid>
      <w:tr w:rsidR="00EF6BF0" w:rsidTr="00EF6BF0">
        <w:trPr>
          <w:trHeight w:val="227"/>
        </w:trPr>
        <w:tc>
          <w:tcPr>
            <w:tcW w:w="450" w:type="dxa"/>
            <w:tcBorders>
              <w:top w:val="single" w:sz="8" w:space="0" w:color="FFFFFF"/>
              <w:left w:val="single" w:sz="8" w:space="0" w:color="FFFFFF"/>
              <w:bottom w:val="single" w:sz="8" w:space="0" w:color="FFFFFF"/>
              <w:right w:val="single" w:sz="8" w:space="0" w:color="FFFFFF"/>
            </w:tcBorders>
            <w:shd w:val="clear" w:color="000000" w:fill="B8CCE4"/>
            <w:tcMar>
              <w:top w:w="28" w:type="dxa"/>
              <w:bottom w:w="28" w:type="dxa"/>
            </w:tcMar>
            <w:vAlign w:val="center"/>
            <w:hideMark/>
          </w:tcPr>
          <w:p w:rsidR="00EF6BF0" w:rsidRDefault="00EF6BF0">
            <w:pPr>
              <w:jc w:val="center"/>
              <w:rPr>
                <w:sz w:val="18"/>
                <w:szCs w:val="18"/>
              </w:rPr>
            </w:pPr>
            <w:bookmarkStart w:id="114" w:name="RANGE!A1:E22"/>
            <w:r>
              <w:rPr>
                <w:sz w:val="18"/>
                <w:szCs w:val="18"/>
              </w:rPr>
              <w:t>Kód</w:t>
            </w:r>
            <w:bookmarkEnd w:id="114"/>
          </w:p>
        </w:tc>
        <w:tc>
          <w:tcPr>
            <w:tcW w:w="5656" w:type="dxa"/>
            <w:tcBorders>
              <w:top w:val="single" w:sz="8" w:space="0" w:color="FFFFFF"/>
              <w:left w:val="nil"/>
              <w:bottom w:val="single" w:sz="8" w:space="0" w:color="FFFFFF"/>
              <w:right w:val="single" w:sz="8" w:space="0" w:color="FFFFFF"/>
            </w:tcBorders>
            <w:shd w:val="clear" w:color="000000" w:fill="B8CCE4"/>
            <w:tcMar>
              <w:top w:w="28" w:type="dxa"/>
              <w:bottom w:w="28" w:type="dxa"/>
            </w:tcMar>
            <w:vAlign w:val="center"/>
            <w:hideMark/>
          </w:tcPr>
          <w:p w:rsidR="00EF6BF0" w:rsidRDefault="00EF6BF0">
            <w:pPr>
              <w:jc w:val="center"/>
              <w:rPr>
                <w:sz w:val="18"/>
                <w:szCs w:val="18"/>
              </w:rPr>
            </w:pPr>
            <w:r>
              <w:rPr>
                <w:sz w:val="18"/>
                <w:szCs w:val="18"/>
              </w:rPr>
              <w:t>Prioritné témy (príloha IV Nariadenia Rady (ES) č. 1083/2006)</w:t>
            </w:r>
          </w:p>
        </w:tc>
        <w:tc>
          <w:tcPr>
            <w:tcW w:w="1600" w:type="dxa"/>
            <w:tcBorders>
              <w:top w:val="single" w:sz="8" w:space="0" w:color="FFFFFF"/>
              <w:left w:val="nil"/>
              <w:bottom w:val="single" w:sz="8" w:space="0" w:color="FFFFFF"/>
              <w:right w:val="single" w:sz="8" w:space="0" w:color="FFFFFF"/>
            </w:tcBorders>
            <w:shd w:val="clear" w:color="000000" w:fill="B8CCE4"/>
            <w:tcMar>
              <w:top w:w="28" w:type="dxa"/>
              <w:bottom w:w="28" w:type="dxa"/>
            </w:tcMar>
            <w:vAlign w:val="center"/>
            <w:hideMark/>
          </w:tcPr>
          <w:p w:rsidR="00EF6BF0" w:rsidRDefault="00EF6BF0">
            <w:pPr>
              <w:jc w:val="center"/>
              <w:rPr>
                <w:sz w:val="18"/>
                <w:szCs w:val="18"/>
              </w:rPr>
            </w:pPr>
            <w:r>
              <w:rPr>
                <w:sz w:val="18"/>
                <w:szCs w:val="18"/>
              </w:rPr>
              <w:t>Zmluvne viazané finančné prostriedky (EÚ zdroje)</w:t>
            </w:r>
          </w:p>
        </w:tc>
        <w:tc>
          <w:tcPr>
            <w:tcW w:w="1305" w:type="dxa"/>
            <w:tcBorders>
              <w:top w:val="single" w:sz="8" w:space="0" w:color="FFFFFF"/>
              <w:left w:val="nil"/>
              <w:bottom w:val="single" w:sz="8" w:space="0" w:color="FFFFFF"/>
              <w:right w:val="single" w:sz="8" w:space="0" w:color="FFFFFF"/>
            </w:tcBorders>
            <w:shd w:val="clear" w:color="000000" w:fill="B8CCE4"/>
            <w:tcMar>
              <w:top w:w="28" w:type="dxa"/>
              <w:bottom w:w="28" w:type="dxa"/>
            </w:tcMar>
            <w:vAlign w:val="center"/>
            <w:hideMark/>
          </w:tcPr>
          <w:p w:rsidR="00EF6BF0" w:rsidRDefault="00EF6BF0">
            <w:pPr>
              <w:jc w:val="center"/>
              <w:rPr>
                <w:sz w:val="18"/>
                <w:szCs w:val="18"/>
              </w:rPr>
            </w:pPr>
            <w:r>
              <w:rPr>
                <w:sz w:val="18"/>
                <w:szCs w:val="18"/>
              </w:rPr>
              <w:t xml:space="preserve">% z alokácie </w:t>
            </w:r>
          </w:p>
          <w:p w:rsidR="00EF6BF0" w:rsidRDefault="00EF6BF0">
            <w:pPr>
              <w:jc w:val="center"/>
              <w:rPr>
                <w:sz w:val="18"/>
                <w:szCs w:val="18"/>
              </w:rPr>
            </w:pPr>
            <w:r>
              <w:rPr>
                <w:sz w:val="18"/>
                <w:szCs w:val="18"/>
              </w:rPr>
              <w:t>na Lisabonské aktivity</w:t>
            </w:r>
          </w:p>
        </w:tc>
      </w:tr>
      <w:tr w:rsidR="00EF6BF0" w:rsidTr="00EF6BF0">
        <w:trPr>
          <w:trHeight w:val="227"/>
        </w:trPr>
        <w:tc>
          <w:tcPr>
            <w:tcW w:w="9011" w:type="dxa"/>
            <w:gridSpan w:val="4"/>
            <w:tcBorders>
              <w:top w:val="single" w:sz="8" w:space="0" w:color="FFFFFF"/>
              <w:left w:val="single" w:sz="8" w:space="0" w:color="FFFFFF"/>
              <w:bottom w:val="single" w:sz="8" w:space="0" w:color="FFFFFF"/>
              <w:right w:val="single" w:sz="8" w:space="0" w:color="FFFFFF"/>
            </w:tcBorders>
            <w:shd w:val="clear" w:color="000000" w:fill="B8CCE4"/>
            <w:tcMar>
              <w:top w:w="28" w:type="dxa"/>
              <w:bottom w:w="28" w:type="dxa"/>
            </w:tcMar>
            <w:hideMark/>
          </w:tcPr>
          <w:p w:rsidR="00EF6BF0" w:rsidRDefault="00EF6BF0">
            <w:pPr>
              <w:jc w:val="center"/>
              <w:rPr>
                <w:sz w:val="18"/>
                <w:szCs w:val="18"/>
              </w:rPr>
            </w:pPr>
            <w:r>
              <w:rPr>
                <w:sz w:val="18"/>
                <w:szCs w:val="18"/>
              </w:rPr>
              <w:t>VTR, inovácie a podnikanie</w:t>
            </w:r>
          </w:p>
        </w:tc>
      </w:tr>
      <w:tr w:rsidR="00EF6BF0" w:rsidTr="00EF6BF0">
        <w:trPr>
          <w:trHeight w:val="227"/>
        </w:trPr>
        <w:tc>
          <w:tcPr>
            <w:tcW w:w="450"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center"/>
              <w:rPr>
                <w:sz w:val="18"/>
                <w:szCs w:val="18"/>
              </w:rPr>
            </w:pPr>
            <w:r>
              <w:rPr>
                <w:sz w:val="18"/>
                <w:szCs w:val="18"/>
              </w:rPr>
              <w:t>1</w:t>
            </w:r>
          </w:p>
        </w:tc>
        <w:tc>
          <w:tcPr>
            <w:tcW w:w="5656" w:type="dxa"/>
            <w:tcBorders>
              <w:top w:val="nil"/>
              <w:left w:val="nil"/>
              <w:bottom w:val="single" w:sz="8" w:space="0" w:color="FFFFFF"/>
              <w:right w:val="single" w:sz="8" w:space="0" w:color="FFFFFF"/>
            </w:tcBorders>
            <w:shd w:val="clear" w:color="000000" w:fill="DCE6F1"/>
            <w:tcMar>
              <w:top w:w="28" w:type="dxa"/>
              <w:bottom w:w="28" w:type="dxa"/>
            </w:tcMar>
            <w:vAlign w:val="center"/>
            <w:hideMark/>
          </w:tcPr>
          <w:p w:rsidR="00EF6BF0" w:rsidRDefault="00EF6BF0" w:rsidP="00EF6BF0">
            <w:pPr>
              <w:rPr>
                <w:sz w:val="18"/>
                <w:szCs w:val="18"/>
              </w:rPr>
            </w:pPr>
            <w:r>
              <w:rPr>
                <w:sz w:val="18"/>
                <w:szCs w:val="18"/>
              </w:rPr>
              <w:t>Činnosti v oblasti VTR vo výskumných strediskách</w:t>
            </w:r>
          </w:p>
        </w:tc>
        <w:tc>
          <w:tcPr>
            <w:tcW w:w="1600" w:type="dxa"/>
            <w:tcBorders>
              <w:top w:val="nil"/>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3 354 480,17</w:t>
            </w:r>
          </w:p>
        </w:tc>
        <w:tc>
          <w:tcPr>
            <w:tcW w:w="1305"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0,43%</w:t>
            </w:r>
          </w:p>
        </w:tc>
      </w:tr>
      <w:tr w:rsidR="00EF6BF0" w:rsidTr="00EF6BF0">
        <w:trPr>
          <w:trHeight w:val="227"/>
        </w:trPr>
        <w:tc>
          <w:tcPr>
            <w:tcW w:w="450"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center"/>
              <w:rPr>
                <w:sz w:val="18"/>
                <w:szCs w:val="18"/>
              </w:rPr>
            </w:pPr>
            <w:r>
              <w:rPr>
                <w:sz w:val="18"/>
                <w:szCs w:val="18"/>
              </w:rPr>
              <w:t>3</w:t>
            </w:r>
          </w:p>
        </w:tc>
        <w:tc>
          <w:tcPr>
            <w:tcW w:w="5656" w:type="dxa"/>
            <w:tcBorders>
              <w:top w:val="nil"/>
              <w:left w:val="nil"/>
              <w:bottom w:val="single" w:sz="8" w:space="0" w:color="FFFFFF"/>
              <w:right w:val="single" w:sz="8" w:space="0" w:color="FFFFFF"/>
            </w:tcBorders>
            <w:shd w:val="clear" w:color="000000" w:fill="DCE6F1"/>
            <w:tcMar>
              <w:top w:w="28" w:type="dxa"/>
              <w:bottom w:w="28" w:type="dxa"/>
            </w:tcMar>
            <w:vAlign w:val="center"/>
            <w:hideMark/>
          </w:tcPr>
          <w:p w:rsidR="00EF6BF0" w:rsidRDefault="00EF6BF0" w:rsidP="00EF6BF0">
            <w:pPr>
              <w:rPr>
                <w:sz w:val="18"/>
                <w:szCs w:val="18"/>
              </w:rPr>
            </w:pPr>
            <w:r>
              <w:rPr>
                <w:sz w:val="18"/>
                <w:szCs w:val="18"/>
              </w:rPr>
              <w:t xml:space="preserve">Transfer technológií a zlepšovanie sietí spolupráce medzi malými a strednými podnikmi, medzi malými podnikmi a inými podnikmi a univerzitami, zariadeniami vyššieho vzdelávania každého druhu, regionálnymi orgánmi, výskumnými strediskami a vedeckými a technickými strediskami (vedeckými a technickými parkami, </w:t>
            </w:r>
            <w:proofErr w:type="spellStart"/>
            <w:r>
              <w:rPr>
                <w:sz w:val="18"/>
                <w:szCs w:val="18"/>
              </w:rPr>
              <w:t>technostrediskami</w:t>
            </w:r>
            <w:proofErr w:type="spellEnd"/>
            <w:r>
              <w:rPr>
                <w:sz w:val="18"/>
                <w:szCs w:val="18"/>
              </w:rPr>
              <w:t xml:space="preserve"> atď.)</w:t>
            </w:r>
          </w:p>
        </w:tc>
        <w:tc>
          <w:tcPr>
            <w:tcW w:w="1600" w:type="dxa"/>
            <w:tcBorders>
              <w:top w:val="nil"/>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18 277 936,60</w:t>
            </w:r>
          </w:p>
        </w:tc>
        <w:tc>
          <w:tcPr>
            <w:tcW w:w="1305"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2,36%</w:t>
            </w:r>
          </w:p>
        </w:tc>
      </w:tr>
      <w:tr w:rsidR="00EF6BF0" w:rsidTr="00EF6BF0">
        <w:trPr>
          <w:trHeight w:val="227"/>
        </w:trPr>
        <w:tc>
          <w:tcPr>
            <w:tcW w:w="450"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center"/>
              <w:rPr>
                <w:sz w:val="18"/>
                <w:szCs w:val="18"/>
              </w:rPr>
            </w:pPr>
            <w:r>
              <w:rPr>
                <w:sz w:val="18"/>
                <w:szCs w:val="18"/>
              </w:rPr>
              <w:t>4</w:t>
            </w:r>
          </w:p>
        </w:tc>
        <w:tc>
          <w:tcPr>
            <w:tcW w:w="5656" w:type="dxa"/>
            <w:tcBorders>
              <w:top w:val="nil"/>
              <w:left w:val="nil"/>
              <w:bottom w:val="single" w:sz="8" w:space="0" w:color="FFFFFF"/>
              <w:right w:val="single" w:sz="8" w:space="0" w:color="FFFFFF"/>
            </w:tcBorders>
            <w:shd w:val="clear" w:color="000000" w:fill="DCE6F1"/>
            <w:tcMar>
              <w:top w:w="28" w:type="dxa"/>
              <w:bottom w:w="28" w:type="dxa"/>
            </w:tcMar>
            <w:vAlign w:val="center"/>
            <w:hideMark/>
          </w:tcPr>
          <w:p w:rsidR="00EF6BF0" w:rsidRDefault="00EF6BF0" w:rsidP="00EF6BF0">
            <w:pPr>
              <w:rPr>
                <w:sz w:val="18"/>
                <w:szCs w:val="18"/>
              </w:rPr>
            </w:pPr>
            <w:r>
              <w:rPr>
                <w:sz w:val="18"/>
                <w:szCs w:val="18"/>
              </w:rPr>
              <w:t>Pomoc určená VTR, najmä v malom a strednom podnikaní (vrátane prístupu k službám R&amp;TD vo výskumných strediskách)</w:t>
            </w:r>
          </w:p>
        </w:tc>
        <w:tc>
          <w:tcPr>
            <w:tcW w:w="1600" w:type="dxa"/>
            <w:tcBorders>
              <w:top w:val="nil"/>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0,00</w:t>
            </w:r>
          </w:p>
        </w:tc>
        <w:tc>
          <w:tcPr>
            <w:tcW w:w="1305"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w:t>
            </w:r>
          </w:p>
        </w:tc>
      </w:tr>
      <w:tr w:rsidR="00EF6BF0" w:rsidTr="00EF6BF0">
        <w:trPr>
          <w:trHeight w:val="227"/>
        </w:trPr>
        <w:tc>
          <w:tcPr>
            <w:tcW w:w="450"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center"/>
              <w:rPr>
                <w:sz w:val="18"/>
                <w:szCs w:val="18"/>
              </w:rPr>
            </w:pPr>
            <w:r>
              <w:rPr>
                <w:sz w:val="18"/>
                <w:szCs w:val="18"/>
              </w:rPr>
              <w:t>5</w:t>
            </w:r>
          </w:p>
        </w:tc>
        <w:tc>
          <w:tcPr>
            <w:tcW w:w="5656" w:type="dxa"/>
            <w:tcBorders>
              <w:top w:val="nil"/>
              <w:left w:val="nil"/>
              <w:bottom w:val="single" w:sz="8" w:space="0" w:color="FFFFFF"/>
              <w:right w:val="single" w:sz="8" w:space="0" w:color="FFFFFF"/>
            </w:tcBorders>
            <w:shd w:val="clear" w:color="000000" w:fill="DCE6F1"/>
            <w:tcMar>
              <w:top w:w="28" w:type="dxa"/>
              <w:bottom w:w="28" w:type="dxa"/>
            </w:tcMar>
            <w:vAlign w:val="center"/>
            <w:hideMark/>
          </w:tcPr>
          <w:p w:rsidR="00EF6BF0" w:rsidRDefault="00EF6BF0" w:rsidP="00EF6BF0">
            <w:pPr>
              <w:rPr>
                <w:sz w:val="18"/>
                <w:szCs w:val="18"/>
              </w:rPr>
            </w:pPr>
            <w:r>
              <w:rPr>
                <w:sz w:val="18"/>
                <w:szCs w:val="18"/>
              </w:rPr>
              <w:t>Rozvinuté podporné služby pre firmy a skupiny firiem</w:t>
            </w:r>
          </w:p>
        </w:tc>
        <w:tc>
          <w:tcPr>
            <w:tcW w:w="1600" w:type="dxa"/>
            <w:tcBorders>
              <w:top w:val="nil"/>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47 540 692,86</w:t>
            </w:r>
          </w:p>
        </w:tc>
        <w:tc>
          <w:tcPr>
            <w:tcW w:w="1305"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6,14%</w:t>
            </w:r>
          </w:p>
        </w:tc>
      </w:tr>
      <w:tr w:rsidR="00EF6BF0" w:rsidTr="00EF6BF0">
        <w:trPr>
          <w:trHeight w:val="227"/>
        </w:trPr>
        <w:tc>
          <w:tcPr>
            <w:tcW w:w="450"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center"/>
              <w:rPr>
                <w:sz w:val="18"/>
                <w:szCs w:val="18"/>
              </w:rPr>
            </w:pPr>
            <w:r>
              <w:rPr>
                <w:sz w:val="18"/>
                <w:szCs w:val="18"/>
              </w:rPr>
              <w:t>6</w:t>
            </w:r>
          </w:p>
        </w:tc>
        <w:tc>
          <w:tcPr>
            <w:tcW w:w="5656" w:type="dxa"/>
            <w:tcBorders>
              <w:top w:val="nil"/>
              <w:left w:val="nil"/>
              <w:bottom w:val="single" w:sz="8" w:space="0" w:color="FFFFFF"/>
              <w:right w:val="single" w:sz="8" w:space="0" w:color="FFFFFF"/>
            </w:tcBorders>
            <w:shd w:val="clear" w:color="000000" w:fill="DCE6F1"/>
            <w:tcMar>
              <w:top w:w="28" w:type="dxa"/>
              <w:bottom w:w="28" w:type="dxa"/>
            </w:tcMar>
            <w:vAlign w:val="center"/>
            <w:hideMark/>
          </w:tcPr>
          <w:p w:rsidR="00EF6BF0" w:rsidRDefault="00EF6BF0" w:rsidP="00EF6BF0">
            <w:pPr>
              <w:rPr>
                <w:sz w:val="18"/>
                <w:szCs w:val="18"/>
              </w:rPr>
            </w:pPr>
            <w:r>
              <w:rPr>
                <w:sz w:val="18"/>
                <w:szCs w:val="18"/>
              </w:rPr>
              <w:t xml:space="preserve">Pomoc pre MSP na podporu ekologických výrobkov a výrobných postupov (zavedenie účinného systému riadenia životného prostredia, prijatie a využívanie technológií proti znečisťovaniu, zavádzanie čistých technológií do podnikovej výroby) </w:t>
            </w:r>
          </w:p>
        </w:tc>
        <w:tc>
          <w:tcPr>
            <w:tcW w:w="1600" w:type="dxa"/>
            <w:tcBorders>
              <w:top w:val="nil"/>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6 260 032,03</w:t>
            </w:r>
          </w:p>
        </w:tc>
        <w:tc>
          <w:tcPr>
            <w:tcW w:w="1305"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0,81%</w:t>
            </w:r>
          </w:p>
        </w:tc>
      </w:tr>
      <w:tr w:rsidR="00EF6BF0" w:rsidTr="00EF6BF0">
        <w:trPr>
          <w:trHeight w:val="227"/>
        </w:trPr>
        <w:tc>
          <w:tcPr>
            <w:tcW w:w="450"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center"/>
              <w:rPr>
                <w:sz w:val="18"/>
                <w:szCs w:val="18"/>
              </w:rPr>
            </w:pPr>
            <w:r>
              <w:rPr>
                <w:sz w:val="18"/>
                <w:szCs w:val="18"/>
              </w:rPr>
              <w:t>7</w:t>
            </w:r>
          </w:p>
        </w:tc>
        <w:tc>
          <w:tcPr>
            <w:tcW w:w="5656" w:type="dxa"/>
            <w:tcBorders>
              <w:top w:val="nil"/>
              <w:left w:val="nil"/>
              <w:bottom w:val="single" w:sz="8" w:space="0" w:color="FFFFFF"/>
              <w:right w:val="single" w:sz="8" w:space="0" w:color="FFFFFF"/>
            </w:tcBorders>
            <w:shd w:val="clear" w:color="000000" w:fill="DCE6F1"/>
            <w:tcMar>
              <w:top w:w="28" w:type="dxa"/>
              <w:bottom w:w="28" w:type="dxa"/>
            </w:tcMar>
            <w:vAlign w:val="center"/>
            <w:hideMark/>
          </w:tcPr>
          <w:p w:rsidR="00EF6BF0" w:rsidRDefault="00EF6BF0" w:rsidP="00EF6BF0">
            <w:pPr>
              <w:rPr>
                <w:sz w:val="18"/>
                <w:szCs w:val="18"/>
              </w:rPr>
            </w:pPr>
            <w:r>
              <w:rPr>
                <w:sz w:val="18"/>
                <w:szCs w:val="18"/>
              </w:rPr>
              <w:t xml:space="preserve">Investície do firiem priamo spätých s výskumom a inováciou (inovačné technológie, zriaďovanie nových firiem univerzitami, existujúce strediská a firmy v oblasti VTR atď.) </w:t>
            </w:r>
          </w:p>
        </w:tc>
        <w:tc>
          <w:tcPr>
            <w:tcW w:w="1600" w:type="dxa"/>
            <w:tcBorders>
              <w:top w:val="nil"/>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32 213 800,11</w:t>
            </w:r>
          </w:p>
        </w:tc>
        <w:tc>
          <w:tcPr>
            <w:tcW w:w="1305"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4,16%</w:t>
            </w:r>
          </w:p>
        </w:tc>
      </w:tr>
      <w:tr w:rsidR="00EF6BF0" w:rsidTr="00EF6BF0">
        <w:trPr>
          <w:trHeight w:val="227"/>
        </w:trPr>
        <w:tc>
          <w:tcPr>
            <w:tcW w:w="450"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center"/>
              <w:rPr>
                <w:sz w:val="18"/>
                <w:szCs w:val="18"/>
              </w:rPr>
            </w:pPr>
            <w:r>
              <w:rPr>
                <w:sz w:val="18"/>
                <w:szCs w:val="18"/>
              </w:rPr>
              <w:t>8</w:t>
            </w:r>
          </w:p>
        </w:tc>
        <w:tc>
          <w:tcPr>
            <w:tcW w:w="5656" w:type="dxa"/>
            <w:tcBorders>
              <w:top w:val="nil"/>
              <w:left w:val="nil"/>
              <w:bottom w:val="single" w:sz="8" w:space="0" w:color="FFFFFF"/>
              <w:right w:val="single" w:sz="8" w:space="0" w:color="FFFFFF"/>
            </w:tcBorders>
            <w:shd w:val="clear" w:color="000000" w:fill="DCE6F1"/>
            <w:tcMar>
              <w:top w:w="28" w:type="dxa"/>
              <w:bottom w:w="28" w:type="dxa"/>
            </w:tcMar>
            <w:vAlign w:val="center"/>
            <w:hideMark/>
          </w:tcPr>
          <w:p w:rsidR="00EF6BF0" w:rsidRDefault="00EF6BF0" w:rsidP="00EF6BF0">
            <w:pPr>
              <w:rPr>
                <w:sz w:val="18"/>
                <w:szCs w:val="18"/>
              </w:rPr>
            </w:pPr>
            <w:r>
              <w:rPr>
                <w:sz w:val="18"/>
                <w:szCs w:val="18"/>
              </w:rPr>
              <w:t>Iné investície do firiem</w:t>
            </w:r>
          </w:p>
        </w:tc>
        <w:tc>
          <w:tcPr>
            <w:tcW w:w="1600" w:type="dxa"/>
            <w:tcBorders>
              <w:top w:val="nil"/>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163 892 774,00</w:t>
            </w:r>
          </w:p>
        </w:tc>
        <w:tc>
          <w:tcPr>
            <w:tcW w:w="1305"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21,15%</w:t>
            </w:r>
          </w:p>
        </w:tc>
      </w:tr>
      <w:tr w:rsidR="00EF6BF0" w:rsidTr="00EF6BF0">
        <w:trPr>
          <w:trHeight w:val="227"/>
        </w:trPr>
        <w:tc>
          <w:tcPr>
            <w:tcW w:w="450"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center"/>
              <w:rPr>
                <w:sz w:val="18"/>
                <w:szCs w:val="18"/>
              </w:rPr>
            </w:pPr>
            <w:r>
              <w:rPr>
                <w:sz w:val="18"/>
                <w:szCs w:val="18"/>
              </w:rPr>
              <w:t>9</w:t>
            </w:r>
          </w:p>
        </w:tc>
        <w:tc>
          <w:tcPr>
            <w:tcW w:w="5656" w:type="dxa"/>
            <w:tcBorders>
              <w:top w:val="nil"/>
              <w:left w:val="nil"/>
              <w:bottom w:val="single" w:sz="8" w:space="0" w:color="FFFFFF"/>
              <w:right w:val="single" w:sz="8" w:space="0" w:color="FFFFFF"/>
            </w:tcBorders>
            <w:shd w:val="clear" w:color="000000" w:fill="DCE6F1"/>
            <w:tcMar>
              <w:top w:w="28" w:type="dxa"/>
              <w:bottom w:w="28" w:type="dxa"/>
            </w:tcMar>
            <w:vAlign w:val="center"/>
            <w:hideMark/>
          </w:tcPr>
          <w:p w:rsidR="00EF6BF0" w:rsidRDefault="00EF6BF0" w:rsidP="00EF6BF0">
            <w:pPr>
              <w:rPr>
                <w:sz w:val="18"/>
                <w:szCs w:val="18"/>
              </w:rPr>
            </w:pPr>
            <w:r>
              <w:rPr>
                <w:sz w:val="18"/>
                <w:szCs w:val="18"/>
              </w:rPr>
              <w:t>Iné opatrenia na podporu výskumu, inovácie a podnikania v MSP</w:t>
            </w:r>
          </w:p>
        </w:tc>
        <w:tc>
          <w:tcPr>
            <w:tcW w:w="1600" w:type="dxa"/>
            <w:tcBorders>
              <w:top w:val="nil"/>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63 513 366,76</w:t>
            </w:r>
          </w:p>
        </w:tc>
        <w:tc>
          <w:tcPr>
            <w:tcW w:w="1305"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8,20%</w:t>
            </w:r>
          </w:p>
        </w:tc>
      </w:tr>
      <w:tr w:rsidR="00EF6BF0" w:rsidTr="00EF6BF0">
        <w:trPr>
          <w:trHeight w:val="227"/>
        </w:trPr>
        <w:tc>
          <w:tcPr>
            <w:tcW w:w="9011" w:type="dxa"/>
            <w:gridSpan w:val="4"/>
            <w:tcBorders>
              <w:top w:val="single" w:sz="8" w:space="0" w:color="FFFFFF"/>
              <w:left w:val="single" w:sz="8" w:space="0" w:color="FFFFFF"/>
              <w:bottom w:val="single" w:sz="8" w:space="0" w:color="FFFFFF"/>
              <w:right w:val="single" w:sz="8" w:space="0" w:color="FFFFFF"/>
            </w:tcBorders>
            <w:shd w:val="clear" w:color="000000" w:fill="B8CCE4"/>
            <w:tcMar>
              <w:top w:w="28" w:type="dxa"/>
              <w:bottom w:w="28" w:type="dxa"/>
            </w:tcMar>
            <w:vAlign w:val="center"/>
            <w:hideMark/>
          </w:tcPr>
          <w:p w:rsidR="00EF6BF0" w:rsidRDefault="00EF6BF0" w:rsidP="00EF6BF0">
            <w:pPr>
              <w:jc w:val="center"/>
              <w:rPr>
                <w:sz w:val="18"/>
                <w:szCs w:val="18"/>
              </w:rPr>
            </w:pPr>
            <w:r>
              <w:rPr>
                <w:sz w:val="18"/>
                <w:szCs w:val="18"/>
              </w:rPr>
              <w:t>Informačná spoločnosť</w:t>
            </w:r>
          </w:p>
        </w:tc>
      </w:tr>
      <w:tr w:rsidR="00EF6BF0" w:rsidTr="00EF6BF0">
        <w:trPr>
          <w:trHeight w:val="227"/>
        </w:trPr>
        <w:tc>
          <w:tcPr>
            <w:tcW w:w="450"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center"/>
              <w:rPr>
                <w:sz w:val="18"/>
                <w:szCs w:val="18"/>
              </w:rPr>
            </w:pPr>
            <w:r>
              <w:rPr>
                <w:sz w:val="18"/>
                <w:szCs w:val="18"/>
              </w:rPr>
              <w:t>12</w:t>
            </w:r>
          </w:p>
        </w:tc>
        <w:tc>
          <w:tcPr>
            <w:tcW w:w="5656" w:type="dxa"/>
            <w:tcBorders>
              <w:top w:val="nil"/>
              <w:left w:val="nil"/>
              <w:bottom w:val="single" w:sz="8" w:space="0" w:color="FFFFFF"/>
              <w:right w:val="single" w:sz="8" w:space="0" w:color="FFFFFF"/>
            </w:tcBorders>
            <w:shd w:val="clear" w:color="000000" w:fill="DCE6F1"/>
            <w:tcMar>
              <w:top w:w="28" w:type="dxa"/>
              <w:bottom w:w="28" w:type="dxa"/>
            </w:tcMar>
            <w:vAlign w:val="center"/>
            <w:hideMark/>
          </w:tcPr>
          <w:p w:rsidR="00EF6BF0" w:rsidRDefault="00EF6BF0" w:rsidP="00EF6BF0">
            <w:pPr>
              <w:rPr>
                <w:sz w:val="18"/>
                <w:szCs w:val="18"/>
              </w:rPr>
            </w:pPr>
            <w:r>
              <w:rPr>
                <w:sz w:val="18"/>
                <w:szCs w:val="18"/>
              </w:rPr>
              <w:t>Informačné a komunikačné technológie (TEN-IKT)</w:t>
            </w:r>
          </w:p>
        </w:tc>
        <w:tc>
          <w:tcPr>
            <w:tcW w:w="1600" w:type="dxa"/>
            <w:tcBorders>
              <w:top w:val="nil"/>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98 357,80</w:t>
            </w:r>
          </w:p>
        </w:tc>
        <w:tc>
          <w:tcPr>
            <w:tcW w:w="1305"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0,01%</w:t>
            </w:r>
          </w:p>
        </w:tc>
      </w:tr>
      <w:tr w:rsidR="00EF6BF0" w:rsidTr="00EF6BF0">
        <w:trPr>
          <w:trHeight w:val="227"/>
        </w:trPr>
        <w:tc>
          <w:tcPr>
            <w:tcW w:w="450"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center"/>
              <w:rPr>
                <w:sz w:val="18"/>
                <w:szCs w:val="18"/>
              </w:rPr>
            </w:pPr>
            <w:r>
              <w:rPr>
                <w:sz w:val="18"/>
                <w:szCs w:val="18"/>
              </w:rPr>
              <w:t>14</w:t>
            </w:r>
          </w:p>
        </w:tc>
        <w:tc>
          <w:tcPr>
            <w:tcW w:w="5656" w:type="dxa"/>
            <w:tcBorders>
              <w:top w:val="nil"/>
              <w:left w:val="nil"/>
              <w:bottom w:val="single" w:sz="8" w:space="0" w:color="FFFFFF"/>
              <w:right w:val="single" w:sz="8" w:space="0" w:color="FFFFFF"/>
            </w:tcBorders>
            <w:shd w:val="clear" w:color="000000" w:fill="DCE6F1"/>
            <w:tcMar>
              <w:top w:w="28" w:type="dxa"/>
              <w:bottom w:w="28" w:type="dxa"/>
            </w:tcMar>
            <w:vAlign w:val="center"/>
            <w:hideMark/>
          </w:tcPr>
          <w:p w:rsidR="00EF6BF0" w:rsidRDefault="00EF6BF0" w:rsidP="00EF6BF0">
            <w:pPr>
              <w:rPr>
                <w:sz w:val="18"/>
                <w:szCs w:val="18"/>
              </w:rPr>
            </w:pPr>
            <w:r>
              <w:rPr>
                <w:sz w:val="18"/>
                <w:szCs w:val="18"/>
              </w:rPr>
              <w:t xml:space="preserve">Služby a aplikácie pre MSP (elektronický obchod, vzdelávanie a odborná príprava, prepájanie do sietí atď.) </w:t>
            </w:r>
          </w:p>
        </w:tc>
        <w:tc>
          <w:tcPr>
            <w:tcW w:w="1600" w:type="dxa"/>
            <w:tcBorders>
              <w:top w:val="nil"/>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31 606,77</w:t>
            </w:r>
          </w:p>
        </w:tc>
        <w:tc>
          <w:tcPr>
            <w:tcW w:w="1305"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0,00%</w:t>
            </w:r>
          </w:p>
        </w:tc>
      </w:tr>
      <w:tr w:rsidR="00EF6BF0" w:rsidTr="00EF6BF0">
        <w:trPr>
          <w:trHeight w:val="227"/>
        </w:trPr>
        <w:tc>
          <w:tcPr>
            <w:tcW w:w="9011" w:type="dxa"/>
            <w:gridSpan w:val="4"/>
            <w:tcBorders>
              <w:top w:val="single" w:sz="8" w:space="0" w:color="FFFFFF"/>
              <w:left w:val="single" w:sz="8" w:space="0" w:color="FFFFFF"/>
              <w:bottom w:val="single" w:sz="8" w:space="0" w:color="FFFFFF"/>
              <w:right w:val="single" w:sz="8" w:space="0" w:color="FFFFFF"/>
            </w:tcBorders>
            <w:shd w:val="clear" w:color="000000" w:fill="B8CCE4"/>
            <w:tcMar>
              <w:top w:w="28" w:type="dxa"/>
              <w:bottom w:w="28" w:type="dxa"/>
            </w:tcMar>
            <w:vAlign w:val="center"/>
            <w:hideMark/>
          </w:tcPr>
          <w:p w:rsidR="00EF6BF0" w:rsidRDefault="00EF6BF0" w:rsidP="00EF6BF0">
            <w:pPr>
              <w:jc w:val="center"/>
              <w:rPr>
                <w:sz w:val="18"/>
                <w:szCs w:val="18"/>
              </w:rPr>
            </w:pPr>
            <w:r>
              <w:rPr>
                <w:sz w:val="18"/>
                <w:szCs w:val="18"/>
              </w:rPr>
              <w:t>Energetika</w:t>
            </w:r>
          </w:p>
        </w:tc>
      </w:tr>
      <w:tr w:rsidR="00EF6BF0" w:rsidTr="00EF6BF0">
        <w:trPr>
          <w:trHeight w:val="227"/>
        </w:trPr>
        <w:tc>
          <w:tcPr>
            <w:tcW w:w="450"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center"/>
              <w:rPr>
                <w:sz w:val="18"/>
                <w:szCs w:val="18"/>
              </w:rPr>
            </w:pPr>
            <w:r>
              <w:rPr>
                <w:sz w:val="18"/>
                <w:szCs w:val="18"/>
              </w:rPr>
              <w:t>40</w:t>
            </w:r>
          </w:p>
        </w:tc>
        <w:tc>
          <w:tcPr>
            <w:tcW w:w="5656" w:type="dxa"/>
            <w:tcBorders>
              <w:top w:val="nil"/>
              <w:left w:val="nil"/>
              <w:bottom w:val="single" w:sz="8" w:space="0" w:color="FFFFFF"/>
              <w:right w:val="single" w:sz="8" w:space="0" w:color="FFFFFF"/>
            </w:tcBorders>
            <w:shd w:val="clear" w:color="000000" w:fill="DCE6F1"/>
            <w:tcMar>
              <w:top w:w="28" w:type="dxa"/>
              <w:bottom w:w="28" w:type="dxa"/>
            </w:tcMar>
            <w:vAlign w:val="center"/>
            <w:hideMark/>
          </w:tcPr>
          <w:p w:rsidR="00EF6BF0" w:rsidRDefault="00EF6BF0" w:rsidP="00EF6BF0">
            <w:pPr>
              <w:rPr>
                <w:sz w:val="18"/>
                <w:szCs w:val="18"/>
              </w:rPr>
            </w:pPr>
            <w:r>
              <w:rPr>
                <w:sz w:val="18"/>
                <w:szCs w:val="18"/>
              </w:rPr>
              <w:t xml:space="preserve">Obnoviteľné zdroje energie: slnečná </w:t>
            </w:r>
          </w:p>
        </w:tc>
        <w:tc>
          <w:tcPr>
            <w:tcW w:w="1600" w:type="dxa"/>
            <w:tcBorders>
              <w:top w:val="nil"/>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26 116 686,46</w:t>
            </w:r>
          </w:p>
        </w:tc>
        <w:tc>
          <w:tcPr>
            <w:tcW w:w="1305"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3,37%</w:t>
            </w:r>
          </w:p>
        </w:tc>
      </w:tr>
      <w:tr w:rsidR="00EF6BF0" w:rsidTr="00EF6BF0">
        <w:trPr>
          <w:trHeight w:val="227"/>
        </w:trPr>
        <w:tc>
          <w:tcPr>
            <w:tcW w:w="450"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center"/>
              <w:rPr>
                <w:sz w:val="18"/>
                <w:szCs w:val="18"/>
              </w:rPr>
            </w:pPr>
            <w:r>
              <w:rPr>
                <w:sz w:val="18"/>
                <w:szCs w:val="18"/>
              </w:rPr>
              <w:t>41</w:t>
            </w:r>
          </w:p>
        </w:tc>
        <w:tc>
          <w:tcPr>
            <w:tcW w:w="5656" w:type="dxa"/>
            <w:tcBorders>
              <w:top w:val="nil"/>
              <w:left w:val="nil"/>
              <w:bottom w:val="single" w:sz="8" w:space="0" w:color="FFFFFF"/>
              <w:right w:val="single" w:sz="8" w:space="0" w:color="FFFFFF"/>
            </w:tcBorders>
            <w:shd w:val="clear" w:color="000000" w:fill="DCE6F1"/>
            <w:tcMar>
              <w:top w:w="28" w:type="dxa"/>
              <w:bottom w:w="28" w:type="dxa"/>
            </w:tcMar>
            <w:vAlign w:val="center"/>
            <w:hideMark/>
          </w:tcPr>
          <w:p w:rsidR="00EF6BF0" w:rsidRDefault="00EF6BF0" w:rsidP="00EF6BF0">
            <w:pPr>
              <w:rPr>
                <w:sz w:val="18"/>
                <w:szCs w:val="18"/>
              </w:rPr>
            </w:pPr>
            <w:r>
              <w:rPr>
                <w:sz w:val="18"/>
                <w:szCs w:val="18"/>
              </w:rPr>
              <w:t xml:space="preserve">Obnoviteľné zdroje energie: biomasa </w:t>
            </w:r>
          </w:p>
        </w:tc>
        <w:tc>
          <w:tcPr>
            <w:tcW w:w="1600" w:type="dxa"/>
            <w:tcBorders>
              <w:top w:val="nil"/>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23 507 885,28</w:t>
            </w:r>
          </w:p>
        </w:tc>
        <w:tc>
          <w:tcPr>
            <w:tcW w:w="1305"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3,03%</w:t>
            </w:r>
          </w:p>
        </w:tc>
      </w:tr>
      <w:tr w:rsidR="00EF6BF0" w:rsidTr="00EF6BF0">
        <w:trPr>
          <w:trHeight w:val="227"/>
        </w:trPr>
        <w:tc>
          <w:tcPr>
            <w:tcW w:w="450"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center"/>
              <w:rPr>
                <w:sz w:val="18"/>
                <w:szCs w:val="18"/>
              </w:rPr>
            </w:pPr>
            <w:r>
              <w:rPr>
                <w:sz w:val="18"/>
                <w:szCs w:val="18"/>
              </w:rPr>
              <w:t>42</w:t>
            </w:r>
          </w:p>
        </w:tc>
        <w:tc>
          <w:tcPr>
            <w:tcW w:w="5656" w:type="dxa"/>
            <w:tcBorders>
              <w:top w:val="nil"/>
              <w:left w:val="nil"/>
              <w:bottom w:val="single" w:sz="8" w:space="0" w:color="FFFFFF"/>
              <w:right w:val="single" w:sz="8" w:space="0" w:color="FFFFFF"/>
            </w:tcBorders>
            <w:shd w:val="clear" w:color="000000" w:fill="DCE6F1"/>
            <w:tcMar>
              <w:top w:w="28" w:type="dxa"/>
              <w:bottom w:w="28" w:type="dxa"/>
            </w:tcMar>
            <w:vAlign w:val="center"/>
            <w:hideMark/>
          </w:tcPr>
          <w:p w:rsidR="00EF6BF0" w:rsidRDefault="00EF6BF0" w:rsidP="00EF6BF0">
            <w:pPr>
              <w:rPr>
                <w:sz w:val="18"/>
                <w:szCs w:val="18"/>
              </w:rPr>
            </w:pPr>
            <w:r>
              <w:rPr>
                <w:sz w:val="18"/>
                <w:szCs w:val="18"/>
              </w:rPr>
              <w:t xml:space="preserve">Obnoviteľné zdroje energie: </w:t>
            </w:r>
            <w:proofErr w:type="spellStart"/>
            <w:r>
              <w:rPr>
                <w:sz w:val="18"/>
                <w:szCs w:val="18"/>
              </w:rPr>
              <w:t>hydroelektrická</w:t>
            </w:r>
            <w:proofErr w:type="spellEnd"/>
            <w:r>
              <w:rPr>
                <w:sz w:val="18"/>
                <w:szCs w:val="18"/>
              </w:rPr>
              <w:t>, geotermálna a iné</w:t>
            </w:r>
          </w:p>
        </w:tc>
        <w:tc>
          <w:tcPr>
            <w:tcW w:w="1600" w:type="dxa"/>
            <w:tcBorders>
              <w:top w:val="nil"/>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22 241 142,20</w:t>
            </w:r>
          </w:p>
        </w:tc>
        <w:tc>
          <w:tcPr>
            <w:tcW w:w="1305"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2,87%</w:t>
            </w:r>
          </w:p>
        </w:tc>
      </w:tr>
      <w:tr w:rsidR="00EF6BF0" w:rsidTr="00EF6BF0">
        <w:trPr>
          <w:trHeight w:val="227"/>
        </w:trPr>
        <w:tc>
          <w:tcPr>
            <w:tcW w:w="450"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center"/>
              <w:rPr>
                <w:sz w:val="18"/>
                <w:szCs w:val="18"/>
              </w:rPr>
            </w:pPr>
            <w:r>
              <w:rPr>
                <w:sz w:val="18"/>
                <w:szCs w:val="18"/>
              </w:rPr>
              <w:t>43</w:t>
            </w:r>
          </w:p>
        </w:tc>
        <w:tc>
          <w:tcPr>
            <w:tcW w:w="5656" w:type="dxa"/>
            <w:tcBorders>
              <w:top w:val="nil"/>
              <w:left w:val="nil"/>
              <w:bottom w:val="single" w:sz="8" w:space="0" w:color="FFFFFF"/>
              <w:right w:val="single" w:sz="8" w:space="0" w:color="FFFFFF"/>
            </w:tcBorders>
            <w:shd w:val="clear" w:color="000000" w:fill="DCE6F1"/>
            <w:tcMar>
              <w:top w:w="28" w:type="dxa"/>
              <w:bottom w:w="28" w:type="dxa"/>
            </w:tcMar>
            <w:vAlign w:val="center"/>
            <w:hideMark/>
          </w:tcPr>
          <w:p w:rsidR="00EF6BF0" w:rsidRDefault="00EF6BF0" w:rsidP="00EF6BF0">
            <w:pPr>
              <w:rPr>
                <w:sz w:val="18"/>
                <w:szCs w:val="18"/>
              </w:rPr>
            </w:pPr>
            <w:r>
              <w:rPr>
                <w:sz w:val="18"/>
                <w:szCs w:val="18"/>
              </w:rPr>
              <w:t xml:space="preserve">Energetická efektívnosť, </w:t>
            </w:r>
            <w:proofErr w:type="spellStart"/>
            <w:r>
              <w:rPr>
                <w:sz w:val="18"/>
                <w:szCs w:val="18"/>
              </w:rPr>
              <w:t>kogenerácia</w:t>
            </w:r>
            <w:proofErr w:type="spellEnd"/>
            <w:r>
              <w:rPr>
                <w:sz w:val="18"/>
                <w:szCs w:val="18"/>
              </w:rPr>
              <w:t xml:space="preserve">, hospodárenie s energiou </w:t>
            </w:r>
          </w:p>
        </w:tc>
        <w:tc>
          <w:tcPr>
            <w:tcW w:w="1600" w:type="dxa"/>
            <w:tcBorders>
              <w:top w:val="nil"/>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51 955 505,99</w:t>
            </w:r>
          </w:p>
        </w:tc>
        <w:tc>
          <w:tcPr>
            <w:tcW w:w="1305"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6,71%</w:t>
            </w:r>
          </w:p>
        </w:tc>
      </w:tr>
      <w:tr w:rsidR="00EF6BF0" w:rsidTr="00EF6BF0">
        <w:trPr>
          <w:trHeight w:val="227"/>
        </w:trPr>
        <w:tc>
          <w:tcPr>
            <w:tcW w:w="9011" w:type="dxa"/>
            <w:gridSpan w:val="4"/>
            <w:tcBorders>
              <w:top w:val="single" w:sz="8" w:space="0" w:color="FFFFFF"/>
              <w:left w:val="single" w:sz="8" w:space="0" w:color="FFFFFF"/>
              <w:bottom w:val="single" w:sz="8" w:space="0" w:color="FFFFFF"/>
              <w:right w:val="single" w:sz="8" w:space="0" w:color="FFFFFF"/>
            </w:tcBorders>
            <w:shd w:val="clear" w:color="000000" w:fill="B8CCE4"/>
            <w:tcMar>
              <w:top w:w="28" w:type="dxa"/>
              <w:bottom w:w="28" w:type="dxa"/>
            </w:tcMar>
            <w:vAlign w:val="center"/>
            <w:hideMark/>
          </w:tcPr>
          <w:p w:rsidR="00EF6BF0" w:rsidRDefault="00EF6BF0" w:rsidP="00EF6BF0">
            <w:pPr>
              <w:jc w:val="center"/>
              <w:rPr>
                <w:sz w:val="18"/>
                <w:szCs w:val="18"/>
              </w:rPr>
            </w:pPr>
            <w:r>
              <w:rPr>
                <w:sz w:val="18"/>
                <w:szCs w:val="18"/>
              </w:rPr>
              <w:t>Ochrana životného prostredia a predchádzanie rizikám</w:t>
            </w:r>
          </w:p>
        </w:tc>
      </w:tr>
      <w:tr w:rsidR="00EF6BF0" w:rsidTr="00EF6BF0">
        <w:trPr>
          <w:trHeight w:val="227"/>
        </w:trPr>
        <w:tc>
          <w:tcPr>
            <w:tcW w:w="450"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center"/>
              <w:rPr>
                <w:sz w:val="18"/>
                <w:szCs w:val="18"/>
              </w:rPr>
            </w:pPr>
            <w:r>
              <w:rPr>
                <w:sz w:val="18"/>
                <w:szCs w:val="18"/>
              </w:rPr>
              <w:t>54</w:t>
            </w:r>
          </w:p>
        </w:tc>
        <w:tc>
          <w:tcPr>
            <w:tcW w:w="5656" w:type="dxa"/>
            <w:tcBorders>
              <w:top w:val="nil"/>
              <w:left w:val="nil"/>
              <w:bottom w:val="single" w:sz="8" w:space="0" w:color="FFFFFF"/>
              <w:right w:val="single" w:sz="8" w:space="0" w:color="FFFFFF"/>
            </w:tcBorders>
            <w:shd w:val="clear" w:color="000000" w:fill="DCE6F1"/>
            <w:tcMar>
              <w:top w:w="28" w:type="dxa"/>
              <w:bottom w:w="28" w:type="dxa"/>
            </w:tcMar>
            <w:vAlign w:val="center"/>
            <w:hideMark/>
          </w:tcPr>
          <w:p w:rsidR="00EF6BF0" w:rsidRDefault="00EF6BF0" w:rsidP="00EF6BF0">
            <w:pPr>
              <w:rPr>
                <w:sz w:val="18"/>
                <w:szCs w:val="18"/>
              </w:rPr>
            </w:pPr>
            <w:r>
              <w:rPr>
                <w:sz w:val="18"/>
                <w:szCs w:val="18"/>
              </w:rPr>
              <w:t>Iné opatrenia na zachovanie životného prostredia a predchádzanie rizikám</w:t>
            </w:r>
          </w:p>
        </w:tc>
        <w:tc>
          <w:tcPr>
            <w:tcW w:w="1600" w:type="dxa"/>
            <w:tcBorders>
              <w:top w:val="nil"/>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146 277,21</w:t>
            </w:r>
          </w:p>
        </w:tc>
        <w:tc>
          <w:tcPr>
            <w:tcW w:w="1305"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0,02%</w:t>
            </w:r>
          </w:p>
        </w:tc>
      </w:tr>
      <w:tr w:rsidR="00EF6BF0" w:rsidTr="00EF6BF0">
        <w:trPr>
          <w:trHeight w:val="227"/>
        </w:trPr>
        <w:tc>
          <w:tcPr>
            <w:tcW w:w="9011" w:type="dxa"/>
            <w:gridSpan w:val="4"/>
            <w:tcBorders>
              <w:top w:val="single" w:sz="8" w:space="0" w:color="FFFFFF"/>
              <w:left w:val="single" w:sz="8" w:space="0" w:color="FFFFFF"/>
              <w:bottom w:val="single" w:sz="8" w:space="0" w:color="FFFFFF"/>
              <w:right w:val="single" w:sz="8" w:space="0" w:color="FFFFFF"/>
            </w:tcBorders>
            <w:shd w:val="clear" w:color="000000" w:fill="B8CCE4"/>
            <w:tcMar>
              <w:top w:w="28" w:type="dxa"/>
              <w:bottom w:w="28" w:type="dxa"/>
            </w:tcMar>
            <w:vAlign w:val="center"/>
            <w:hideMark/>
          </w:tcPr>
          <w:p w:rsidR="00EF6BF0" w:rsidRDefault="00EF6BF0" w:rsidP="00EF6BF0">
            <w:pPr>
              <w:jc w:val="center"/>
              <w:rPr>
                <w:sz w:val="18"/>
                <w:szCs w:val="18"/>
              </w:rPr>
            </w:pPr>
            <w:r>
              <w:rPr>
                <w:sz w:val="18"/>
                <w:szCs w:val="18"/>
              </w:rPr>
              <w:t>Zvyšovanie prispôsobivosti pracovníkov a firiem, podnikov a podnikateľov</w:t>
            </w:r>
          </w:p>
        </w:tc>
      </w:tr>
      <w:tr w:rsidR="00EF6BF0" w:rsidTr="00EF6BF0">
        <w:trPr>
          <w:trHeight w:val="227"/>
        </w:trPr>
        <w:tc>
          <w:tcPr>
            <w:tcW w:w="450"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center"/>
              <w:rPr>
                <w:sz w:val="18"/>
                <w:szCs w:val="18"/>
              </w:rPr>
            </w:pPr>
            <w:r>
              <w:rPr>
                <w:sz w:val="18"/>
                <w:szCs w:val="18"/>
              </w:rPr>
              <w:t>64</w:t>
            </w:r>
          </w:p>
        </w:tc>
        <w:tc>
          <w:tcPr>
            <w:tcW w:w="5656" w:type="dxa"/>
            <w:tcBorders>
              <w:top w:val="nil"/>
              <w:left w:val="nil"/>
              <w:bottom w:val="single" w:sz="8" w:space="0" w:color="FFFFFF"/>
              <w:right w:val="single" w:sz="8" w:space="0" w:color="FFFFFF"/>
            </w:tcBorders>
            <w:shd w:val="clear" w:color="000000" w:fill="DCE6F1"/>
            <w:tcMar>
              <w:top w:w="28" w:type="dxa"/>
              <w:bottom w:w="28" w:type="dxa"/>
            </w:tcMar>
            <w:vAlign w:val="center"/>
            <w:hideMark/>
          </w:tcPr>
          <w:p w:rsidR="00EF6BF0" w:rsidRDefault="00EF6BF0" w:rsidP="00EF6BF0">
            <w:pPr>
              <w:rPr>
                <w:sz w:val="18"/>
                <w:szCs w:val="18"/>
              </w:rPr>
            </w:pPr>
            <w:r>
              <w:rPr>
                <w:sz w:val="18"/>
                <w:szCs w:val="18"/>
              </w:rPr>
              <w:t xml:space="preserve">Rozvoj osobitných služieb v oblasti zamestnanosti, odbornej prípravy a podpory v súvislosti s reštrukturalizáciou odvetví a firiem a rozvoj systémov predvídania hospodárskych zmien a budúcich požiadaviek z hľadiska pracovných miest a zručností </w:t>
            </w:r>
          </w:p>
        </w:tc>
        <w:tc>
          <w:tcPr>
            <w:tcW w:w="1600" w:type="dxa"/>
            <w:tcBorders>
              <w:top w:val="nil"/>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77 191,52</w:t>
            </w:r>
          </w:p>
        </w:tc>
        <w:tc>
          <w:tcPr>
            <w:tcW w:w="1305"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bottom"/>
            <w:hideMark/>
          </w:tcPr>
          <w:p w:rsidR="00EF6BF0" w:rsidRDefault="00EF6BF0">
            <w:pPr>
              <w:jc w:val="right"/>
              <w:rPr>
                <w:sz w:val="18"/>
                <w:szCs w:val="18"/>
              </w:rPr>
            </w:pPr>
            <w:r>
              <w:rPr>
                <w:sz w:val="18"/>
                <w:szCs w:val="18"/>
              </w:rPr>
              <w:t>0,01%</w:t>
            </w:r>
          </w:p>
        </w:tc>
      </w:tr>
    </w:tbl>
    <w:p w:rsidR="002352F2" w:rsidRPr="006F084B" w:rsidRDefault="002352F2" w:rsidP="002352F2">
      <w:pPr>
        <w:rPr>
          <w:rFonts w:cs="Arial"/>
          <w:sz w:val="20"/>
          <w:szCs w:val="20"/>
        </w:rPr>
      </w:pPr>
      <w:r w:rsidRPr="006F084B">
        <w:rPr>
          <w:rFonts w:cs="Arial"/>
          <w:sz w:val="20"/>
          <w:szCs w:val="20"/>
        </w:rPr>
        <w:t>Zdroj: ITMS</w:t>
      </w:r>
    </w:p>
    <w:p w:rsidR="009D060D" w:rsidRDefault="009D060D" w:rsidP="009D060D">
      <w:pPr>
        <w:spacing w:before="120"/>
        <w:jc w:val="both"/>
        <w:rPr>
          <w:rFonts w:cs="Arial"/>
        </w:rPr>
      </w:pPr>
      <w:bookmarkStart w:id="115" w:name="_Toc311017869"/>
      <w:bookmarkStart w:id="116" w:name="_Toc326050940"/>
      <w:r w:rsidRPr="009D060D">
        <w:rPr>
          <w:rFonts w:cs="Arial"/>
        </w:rPr>
        <w:t xml:space="preserve">Nerovnomernosť v plnení alokácie vyčlenenej na jednotlivé prioritné témy </w:t>
      </w:r>
      <w:r w:rsidR="004A2BAC">
        <w:rPr>
          <w:rFonts w:cs="Arial"/>
        </w:rPr>
        <w:t>Lisabonskej stratégie</w:t>
      </w:r>
      <w:r w:rsidRPr="009D060D">
        <w:rPr>
          <w:rFonts w:cs="Arial"/>
        </w:rPr>
        <w:t xml:space="preserve"> v rámci jednotlivých tém je spôsobená hlavne tým, že v monitorovacom systéme ITMS je možné prideliť ku každému projektu iba jednu prioritnú tému, aj keď v skutočnosti môžu projekty pokrývať aj viacero prioritných tém. Zároveň je potrebné zdôrazniť cieľ ku ktorému príslušná prioritná os OP KaHR smeruje, čo má za následok tiež </w:t>
      </w:r>
      <w:proofErr w:type="spellStart"/>
      <w:r w:rsidRPr="009D060D">
        <w:rPr>
          <w:rFonts w:cs="Arial"/>
        </w:rPr>
        <w:t>prioritizáciu</w:t>
      </w:r>
      <w:proofErr w:type="spellEnd"/>
      <w:r w:rsidRPr="009D060D">
        <w:rPr>
          <w:rFonts w:cs="Arial"/>
        </w:rPr>
        <w:t xml:space="preserve"> témy v monitorovacom systéme.</w:t>
      </w:r>
    </w:p>
    <w:p w:rsidR="009D060D" w:rsidRPr="00F057F1" w:rsidRDefault="009D060D" w:rsidP="00F057F1">
      <w:pPr>
        <w:pStyle w:val="Nadpis4"/>
        <w:tabs>
          <w:tab w:val="clear" w:pos="864"/>
          <w:tab w:val="num" w:pos="993"/>
        </w:tabs>
        <w:spacing w:before="360" w:after="240"/>
        <w:ind w:left="993" w:hanging="993"/>
        <w:rPr>
          <w:b w:val="0"/>
          <w:sz w:val="26"/>
          <w:szCs w:val="26"/>
          <w:u w:val="single"/>
        </w:rPr>
      </w:pPr>
      <w:r w:rsidRPr="00F057F1">
        <w:rPr>
          <w:b w:val="0"/>
          <w:sz w:val="26"/>
          <w:szCs w:val="26"/>
          <w:u w:val="single"/>
        </w:rPr>
        <w:t>Implementácia stratégie Európa 2020 na národnej úrovni</w:t>
      </w:r>
    </w:p>
    <w:p w:rsidR="009D060D" w:rsidRPr="007B0016" w:rsidRDefault="009D060D" w:rsidP="009D060D">
      <w:pPr>
        <w:spacing w:before="120"/>
        <w:jc w:val="both"/>
        <w:rPr>
          <w:rFonts w:eastAsia="EUAlbertina-Regular-Identity-H" w:cs="Arial"/>
        </w:rPr>
      </w:pPr>
      <w:r w:rsidRPr="007B0016">
        <w:rPr>
          <w:rFonts w:eastAsia="EUAlbertina-Regular-Identity-H" w:cs="Arial"/>
        </w:rPr>
        <w:t>Stratégia Európa 2020 je pokračovaním L</w:t>
      </w:r>
      <w:r w:rsidR="007B0016" w:rsidRPr="007B0016">
        <w:rPr>
          <w:rFonts w:eastAsia="EUAlbertina-Regular-Identity-H" w:cs="Arial"/>
        </w:rPr>
        <w:t>isabonskej stratégie</w:t>
      </w:r>
      <w:r w:rsidRPr="007B0016">
        <w:rPr>
          <w:rFonts w:eastAsia="EUAlbertina-Regular-Identity-H" w:cs="Arial"/>
        </w:rPr>
        <w:t xml:space="preserve"> so zameraním na efektívnu koordináciu hospodárskych politík a politík zamestnanosti v EÚ </w:t>
      </w:r>
      <w:r w:rsidR="007B0016" w:rsidRPr="007B0016">
        <w:rPr>
          <w:rFonts w:eastAsia="EUAlbertina-Regular-Identity-H" w:cs="Arial"/>
        </w:rPr>
        <w:t xml:space="preserve">s cieľom </w:t>
      </w:r>
      <w:r w:rsidRPr="007B0016">
        <w:rPr>
          <w:rFonts w:eastAsia="EUAlbertina-Regular-Identity-H" w:cs="Arial"/>
        </w:rPr>
        <w:t>zabezpečiť trvalo udržateľný rast vrátane prekonania krízy a tvorbu pracovných miest.</w:t>
      </w:r>
    </w:p>
    <w:p w:rsidR="009D060D" w:rsidRPr="007B0016" w:rsidRDefault="009D060D" w:rsidP="009D060D">
      <w:pPr>
        <w:spacing w:before="120"/>
        <w:jc w:val="both"/>
        <w:rPr>
          <w:rFonts w:eastAsia="EUAlbertina-Regular-Identity-H" w:cs="Arial"/>
        </w:rPr>
      </w:pPr>
      <w:r w:rsidRPr="007B0016">
        <w:rPr>
          <w:rFonts w:eastAsia="EUAlbertina-Regular-Identity-H" w:cs="Arial"/>
        </w:rPr>
        <w:t>Hlavnými prioritami stratégie Európa 2020 sú inteligentný, udržateľný a </w:t>
      </w:r>
      <w:proofErr w:type="spellStart"/>
      <w:r w:rsidRPr="007B0016">
        <w:rPr>
          <w:rFonts w:eastAsia="EUAlbertina-Regular-Identity-H" w:cs="Arial"/>
        </w:rPr>
        <w:t>inkluzívny</w:t>
      </w:r>
      <w:proofErr w:type="spellEnd"/>
      <w:r w:rsidRPr="007B0016">
        <w:rPr>
          <w:rFonts w:eastAsia="EUAlbertina-Regular-Identity-H" w:cs="Arial"/>
        </w:rPr>
        <w:t xml:space="preserve"> rast. Stratégia má päť hlavných cieľov, na ktorých dosiahnutie bolo sformulovaných sedem hlavných iniciatív. Kľúčovým nástrojom stratégie je desať integrovaných usmernení. </w:t>
      </w:r>
      <w:r w:rsidRPr="007B0016">
        <w:rPr>
          <w:rFonts w:eastAsia="EUAlbertina-Regular-Identity-H" w:cs="Arial"/>
        </w:rPr>
        <w:br/>
        <w:t xml:space="preserve">Na národnej úrovni je základným dokumentom stratégie NPR, ktorý spresnil národné ciele stratégie Európa 2020, súbor ukazovateľov a vytýčil harmonogram opatrení. Dokument je úzko prepojený s Programom stability SR 2012 – 2015, ktorý vláda SR v apríli 2012 predložila EK spolu </w:t>
      </w:r>
      <w:r w:rsidR="007B0016" w:rsidRPr="007B0016">
        <w:rPr>
          <w:rFonts w:eastAsia="EUAlbertina-Regular-Identity-H" w:cs="Arial"/>
        </w:rPr>
        <w:t>NPR</w:t>
      </w:r>
      <w:r w:rsidRPr="007B0016">
        <w:rPr>
          <w:rFonts w:eastAsia="EUAlbertina-Regular-Identity-H" w:cs="Arial"/>
        </w:rPr>
        <w:t>.</w:t>
      </w:r>
    </w:p>
    <w:p w:rsidR="009D060D" w:rsidRPr="007B0016" w:rsidRDefault="009D060D" w:rsidP="009D060D">
      <w:pPr>
        <w:spacing w:before="120"/>
        <w:jc w:val="both"/>
      </w:pPr>
      <w:r w:rsidRPr="007B0016">
        <w:t>OP KaHR vo svojej podstate prispieva ku všetkým uvádzaným hlavným prioritám stratégie Európa 2020. Implementácia OP KaHR prostredníctvom svojich prioritných osí zabezpečuje napĺňanie základných priorít a vybraných cieľov stratégie Európa 2020 v programovom období 2007 – 2013 nasledovne:</w:t>
      </w:r>
    </w:p>
    <w:p w:rsidR="009D060D" w:rsidRPr="007B0016" w:rsidRDefault="009D060D" w:rsidP="00D7220F">
      <w:pPr>
        <w:pStyle w:val="Odsekzoznamu"/>
        <w:numPr>
          <w:ilvl w:val="0"/>
          <w:numId w:val="31"/>
        </w:numPr>
        <w:spacing w:before="120"/>
        <w:ind w:left="851" w:hanging="425"/>
        <w:contextualSpacing/>
        <w:jc w:val="both"/>
      </w:pPr>
      <w:r w:rsidRPr="007B0016">
        <w:rPr>
          <w:b/>
        </w:rPr>
        <w:t xml:space="preserve">Inteligentný rast – </w:t>
      </w:r>
      <w:r w:rsidRPr="007B0016">
        <w:t>výskum, vývoj a inovácie (tvorba nových produktov a služieb, ktoré budú generovať rast a tvorbu nových pracovných miest k riešeniu sociálnych problémov a následne prispejú k územnej súdržnosti);</w:t>
      </w:r>
    </w:p>
    <w:p w:rsidR="009D060D" w:rsidRPr="007B0016" w:rsidRDefault="009D060D" w:rsidP="00D7220F">
      <w:pPr>
        <w:pStyle w:val="Odsekzoznamu"/>
        <w:numPr>
          <w:ilvl w:val="0"/>
          <w:numId w:val="31"/>
        </w:numPr>
        <w:shd w:val="clear" w:color="auto" w:fill="FFFFFF" w:themeFill="background1"/>
        <w:spacing w:before="120"/>
        <w:ind w:left="850" w:hanging="425"/>
        <w:jc w:val="both"/>
        <w:rPr>
          <w:rFonts w:ascii="Verdana" w:hAnsi="Verdana" w:cs="Arial"/>
          <w:sz w:val="19"/>
          <w:szCs w:val="19"/>
        </w:rPr>
      </w:pPr>
      <w:r w:rsidRPr="007B0016">
        <w:rPr>
          <w:b/>
        </w:rPr>
        <w:t>Udržateľný rast</w:t>
      </w:r>
      <w:r w:rsidRPr="007B0016">
        <w:rPr>
          <w:rFonts w:ascii="Verdana" w:hAnsi="Verdana" w:cs="Arial"/>
          <w:sz w:val="19"/>
          <w:szCs w:val="19"/>
        </w:rPr>
        <w:t xml:space="preserve"> </w:t>
      </w:r>
      <w:r w:rsidRPr="007B0016">
        <w:t xml:space="preserve">– </w:t>
      </w:r>
      <w:r w:rsidRPr="007B0016">
        <w:rPr>
          <w:bCs/>
        </w:rPr>
        <w:t>konkurencieschopnejšie hospodárstvo, ktoré efektívnejšie využíva zdroje a je šetrnejšie k životnému prostrediu. Udržateľný rast je</w:t>
      </w:r>
      <w:r w:rsidR="00E869A5">
        <w:rPr>
          <w:bCs/>
        </w:rPr>
        <w:t> </w:t>
      </w:r>
      <w:r w:rsidRPr="007B0016">
        <w:rPr>
          <w:bCs/>
        </w:rPr>
        <w:t>uplatňovaný najmä na:</w:t>
      </w:r>
    </w:p>
    <w:p w:rsidR="009D060D" w:rsidRPr="007B0016" w:rsidRDefault="009D060D" w:rsidP="00D7220F">
      <w:pPr>
        <w:numPr>
          <w:ilvl w:val="0"/>
          <w:numId w:val="30"/>
        </w:numPr>
        <w:shd w:val="clear" w:color="auto" w:fill="FFFFFF" w:themeFill="background1"/>
        <w:ind w:left="1134" w:hanging="283"/>
        <w:jc w:val="both"/>
      </w:pPr>
      <w:r w:rsidRPr="007B0016">
        <w:t xml:space="preserve">vybudovaní konkurencieschopnejšieho </w:t>
      </w:r>
      <w:proofErr w:type="spellStart"/>
      <w:r w:rsidRPr="007B0016">
        <w:t>nízkouhlíkového</w:t>
      </w:r>
      <w:proofErr w:type="spellEnd"/>
      <w:r w:rsidRPr="007B0016">
        <w:t xml:space="preserve"> hospodárstva založeného na efektívnom a udržateľnom využívaní zdrojov;</w:t>
      </w:r>
    </w:p>
    <w:p w:rsidR="009D060D" w:rsidRPr="007B0016" w:rsidRDefault="009D060D" w:rsidP="00D7220F">
      <w:pPr>
        <w:numPr>
          <w:ilvl w:val="0"/>
          <w:numId w:val="30"/>
        </w:numPr>
        <w:shd w:val="clear" w:color="auto" w:fill="FFFFFF" w:themeFill="background1"/>
        <w:ind w:left="1134" w:hanging="283"/>
        <w:jc w:val="both"/>
      </w:pPr>
      <w:r w:rsidRPr="007B0016">
        <w:t>ochrane životného prostredia, znížení emisií a zachovaní biologickej rozmanitosti;</w:t>
      </w:r>
    </w:p>
    <w:p w:rsidR="009D060D" w:rsidRPr="007B0016" w:rsidRDefault="009D060D" w:rsidP="00D7220F">
      <w:pPr>
        <w:numPr>
          <w:ilvl w:val="0"/>
          <w:numId w:val="30"/>
        </w:numPr>
        <w:shd w:val="clear" w:color="auto" w:fill="FFFFFF" w:themeFill="background1"/>
        <w:ind w:left="1134" w:hanging="283"/>
        <w:jc w:val="both"/>
      </w:pPr>
      <w:r w:rsidRPr="007B0016">
        <w:t>zúročovaní vedúcej pozície v oblasti nových ekologických technológií a výrobných postupov;</w:t>
      </w:r>
    </w:p>
    <w:p w:rsidR="009D060D" w:rsidRPr="007B0016" w:rsidRDefault="009D060D" w:rsidP="00D7220F">
      <w:pPr>
        <w:numPr>
          <w:ilvl w:val="0"/>
          <w:numId w:val="30"/>
        </w:numPr>
        <w:shd w:val="clear" w:color="auto" w:fill="FFFFFF" w:themeFill="background1"/>
        <w:ind w:left="1134" w:hanging="283"/>
        <w:jc w:val="both"/>
      </w:pPr>
      <w:r w:rsidRPr="007B0016">
        <w:t>zlepšení podnikateľského prostredia, a to najmä pre MSP;</w:t>
      </w:r>
    </w:p>
    <w:p w:rsidR="009D060D" w:rsidRPr="007B0016" w:rsidRDefault="009D060D" w:rsidP="00D7220F">
      <w:pPr>
        <w:numPr>
          <w:ilvl w:val="0"/>
          <w:numId w:val="30"/>
        </w:numPr>
        <w:shd w:val="clear" w:color="auto" w:fill="FFFFFF" w:themeFill="background1"/>
        <w:ind w:left="1134" w:hanging="283"/>
        <w:jc w:val="both"/>
      </w:pPr>
      <w:r w:rsidRPr="007B0016">
        <w:t>dobre informovaných spotrebiteľoch.</w:t>
      </w:r>
    </w:p>
    <w:p w:rsidR="009D060D" w:rsidRPr="007B0016" w:rsidRDefault="009D060D" w:rsidP="00D7220F">
      <w:pPr>
        <w:pStyle w:val="Odsekzoznamu"/>
        <w:numPr>
          <w:ilvl w:val="0"/>
          <w:numId w:val="31"/>
        </w:numPr>
        <w:shd w:val="clear" w:color="auto" w:fill="FFFFFF" w:themeFill="background1"/>
        <w:spacing w:before="120"/>
        <w:ind w:left="850" w:hanging="425"/>
        <w:contextualSpacing/>
        <w:jc w:val="both"/>
        <w:rPr>
          <w:rFonts w:ascii="Verdana" w:hAnsi="Verdana" w:cs="Arial"/>
          <w:sz w:val="19"/>
          <w:szCs w:val="19"/>
        </w:rPr>
      </w:pPr>
      <w:proofErr w:type="spellStart"/>
      <w:r w:rsidRPr="007B0016">
        <w:rPr>
          <w:b/>
        </w:rPr>
        <w:t>Inkluzívny</w:t>
      </w:r>
      <w:proofErr w:type="spellEnd"/>
      <w:r w:rsidRPr="007B0016">
        <w:rPr>
          <w:b/>
        </w:rPr>
        <w:t xml:space="preserve"> rast – </w:t>
      </w:r>
      <w:r w:rsidRPr="007B0016">
        <w:t xml:space="preserve">hospodárstvo s vysokou mierou zamestnanosti, ktoré prispieva k hospodárskej, sociálnej a územnej súdržnosti. </w:t>
      </w:r>
      <w:proofErr w:type="spellStart"/>
      <w:r w:rsidRPr="007B0016">
        <w:t>Inkluzívny</w:t>
      </w:r>
      <w:proofErr w:type="spellEnd"/>
      <w:r w:rsidRPr="007B0016">
        <w:t xml:space="preserve"> rast je</w:t>
      </w:r>
      <w:r w:rsidR="00E869A5">
        <w:t> </w:t>
      </w:r>
      <w:r w:rsidRPr="007B0016">
        <w:t>uplatňovaný najmä na:</w:t>
      </w:r>
    </w:p>
    <w:p w:rsidR="009D060D" w:rsidRPr="007B0016" w:rsidRDefault="009D060D" w:rsidP="00D7220F">
      <w:pPr>
        <w:numPr>
          <w:ilvl w:val="0"/>
          <w:numId w:val="30"/>
        </w:numPr>
        <w:shd w:val="clear" w:color="auto" w:fill="FFFFFF" w:themeFill="background1"/>
        <w:ind w:left="1134" w:hanging="283"/>
        <w:jc w:val="both"/>
      </w:pPr>
      <w:r w:rsidRPr="007B0016">
        <w:t>zvýšenie miery zamestnanosti v Európe – t. j. vytvorenie nových a kvalitnejších pracovných miest hlavne pre ženy, mladých ľudí a staršie osoby;</w:t>
      </w:r>
    </w:p>
    <w:p w:rsidR="009D060D" w:rsidRPr="007B0016" w:rsidRDefault="009D060D" w:rsidP="00D7220F">
      <w:pPr>
        <w:numPr>
          <w:ilvl w:val="0"/>
          <w:numId w:val="30"/>
        </w:numPr>
        <w:shd w:val="clear" w:color="auto" w:fill="FFFFFF" w:themeFill="background1"/>
        <w:ind w:left="1134" w:hanging="283"/>
        <w:jc w:val="both"/>
      </w:pPr>
      <w:r w:rsidRPr="007B0016">
        <w:t>prenesenie prínosov rastu na všetky regióny EÚ.</w:t>
      </w:r>
    </w:p>
    <w:p w:rsidR="009D060D" w:rsidRDefault="009D060D" w:rsidP="009D060D">
      <w:pPr>
        <w:jc w:val="both"/>
        <w:rPr>
          <w:color w:val="FF0000"/>
          <w:u w:val="single"/>
        </w:rPr>
      </w:pPr>
    </w:p>
    <w:p w:rsidR="009D060D" w:rsidRPr="007B0016" w:rsidRDefault="009D060D" w:rsidP="009D060D">
      <w:pPr>
        <w:jc w:val="both"/>
        <w:rPr>
          <w:u w:val="single"/>
        </w:rPr>
      </w:pPr>
      <w:r w:rsidRPr="007B0016">
        <w:rPr>
          <w:u w:val="single"/>
        </w:rPr>
        <w:t>Prienik OP KaHR so základnými cieľmi stratégie Európa 2020:</w:t>
      </w:r>
    </w:p>
    <w:p w:rsidR="009D060D" w:rsidRPr="007B0016" w:rsidRDefault="009D060D" w:rsidP="009D060D">
      <w:pPr>
        <w:spacing w:before="120"/>
        <w:jc w:val="both"/>
      </w:pPr>
      <w:r w:rsidRPr="007B0016">
        <w:t>Implementácia projektov OP KaHR v rámci jednotlivých prioritných osí prispieva k trom hlavným cieľom stratégie:</w:t>
      </w:r>
    </w:p>
    <w:p w:rsidR="009D060D" w:rsidRPr="007B0016" w:rsidRDefault="009D060D" w:rsidP="00D7220F">
      <w:pPr>
        <w:pStyle w:val="Odsekzoznamu"/>
        <w:numPr>
          <w:ilvl w:val="0"/>
          <w:numId w:val="31"/>
        </w:numPr>
        <w:spacing w:before="120"/>
        <w:ind w:left="850" w:hanging="425"/>
        <w:jc w:val="both"/>
        <w:rPr>
          <w:b/>
        </w:rPr>
      </w:pPr>
      <w:r w:rsidRPr="007B0016">
        <w:rPr>
          <w:b/>
        </w:rPr>
        <w:t xml:space="preserve">Zamestnanosť </w:t>
      </w:r>
      <w:r w:rsidRPr="007B0016">
        <w:t>– zvýšiť mieru zamestnanosti obyvateľov vo veku 20 až 64 rokov na 75 %;</w:t>
      </w:r>
    </w:p>
    <w:p w:rsidR="009D060D" w:rsidRPr="007B0016" w:rsidRDefault="009D060D" w:rsidP="00D7220F">
      <w:pPr>
        <w:pStyle w:val="Odsekzoznamu"/>
        <w:numPr>
          <w:ilvl w:val="0"/>
          <w:numId w:val="31"/>
        </w:numPr>
        <w:spacing w:before="120"/>
        <w:ind w:left="850" w:hanging="425"/>
        <w:jc w:val="both"/>
        <w:rPr>
          <w:b/>
        </w:rPr>
      </w:pPr>
      <w:r w:rsidRPr="007B0016">
        <w:rPr>
          <w:b/>
        </w:rPr>
        <w:t xml:space="preserve">Výskum a vývoj </w:t>
      </w:r>
      <w:r w:rsidRPr="007B0016">
        <w:t>– zvýšiť úroveň investícií do výskumu a vývoja na 3 % HDP</w:t>
      </w:r>
      <w:r w:rsidRPr="007B0016">
        <w:rPr>
          <w:b/>
        </w:rPr>
        <w:t>;</w:t>
      </w:r>
    </w:p>
    <w:p w:rsidR="009D060D" w:rsidRPr="007B0016" w:rsidRDefault="009D060D" w:rsidP="00D7220F">
      <w:pPr>
        <w:pStyle w:val="Odsekzoznamu"/>
        <w:numPr>
          <w:ilvl w:val="0"/>
          <w:numId w:val="31"/>
        </w:numPr>
        <w:spacing w:before="120"/>
        <w:ind w:left="850" w:hanging="425"/>
        <w:jc w:val="both"/>
        <w:rPr>
          <w:b/>
        </w:rPr>
      </w:pPr>
      <w:r w:rsidRPr="007B0016">
        <w:rPr>
          <w:b/>
        </w:rPr>
        <w:t xml:space="preserve">Zmeny klímy a energetická udržateľnosť </w:t>
      </w:r>
      <w:r w:rsidRPr="007B0016">
        <w:t>– znížiť emisie skleníkových plynov o 20 % (alebo za predpokladu širšej globálne dohody až o 30 %) oproti úrovniam z roku 1990; získavať 20 % energie z obnoviteľných zdrojov; dosiahnuť 20 %-</w:t>
      </w:r>
      <w:proofErr w:type="spellStart"/>
      <w:r w:rsidRPr="007B0016">
        <w:t>ný</w:t>
      </w:r>
      <w:proofErr w:type="spellEnd"/>
      <w:r w:rsidRPr="007B0016">
        <w:t xml:space="preserve"> nárast efektívnosti vo využívaní energie.</w:t>
      </w:r>
    </w:p>
    <w:p w:rsidR="009D060D" w:rsidRPr="007B0016" w:rsidRDefault="009D060D" w:rsidP="009D060D">
      <w:pPr>
        <w:spacing w:before="120"/>
        <w:contextualSpacing/>
        <w:jc w:val="both"/>
      </w:pPr>
      <w:r w:rsidRPr="007B0016">
        <w:t>Vyššie uvedené ciele sa navzájom dopĺňajú, nakoľko väčší podiel výskumu a inovácií v kombinácii s efektívnejším využívaním zdrojov prispieva k väčšej konkurencieschopnosti a tvorbe pracovných miest. Investície do ekologickejších technológií napomáhajú v boji proti zmenám klímy a vytvárajú nové obchodné a pracovné príležitosti. Vytvorenie nových pracovných príležitostí napomáha rastu zamestnanosti a znižovaniu chudoby, hospodárstvo však musí pripraviť podmienky aj pre podnikové vzdelávanie alebo ďalšie vzdelávanie účastníkov na trhu práce k potrebám ponuky práce.</w:t>
      </w:r>
    </w:p>
    <w:p w:rsidR="009D060D" w:rsidRPr="007B0016" w:rsidRDefault="009D060D" w:rsidP="009D060D">
      <w:pPr>
        <w:pStyle w:val="Normlnywebov"/>
        <w:spacing w:before="120" w:beforeAutospacing="0" w:after="0" w:afterAutospacing="0"/>
        <w:jc w:val="both"/>
        <w:rPr>
          <w:bCs/>
          <w:iCs/>
        </w:rPr>
      </w:pPr>
      <w:r w:rsidRPr="007B0016">
        <w:rPr>
          <w:bCs/>
          <w:iCs/>
        </w:rPr>
        <w:t>Z hľadiska Integrovaných usmernení pre stratégiu Európa 2020 OP KaHR prispieva k napĺňaniu usmernení:</w:t>
      </w:r>
    </w:p>
    <w:p w:rsidR="009D060D" w:rsidRPr="007B0016" w:rsidRDefault="009D060D" w:rsidP="00D7220F">
      <w:pPr>
        <w:pStyle w:val="Normlnywebov"/>
        <w:numPr>
          <w:ilvl w:val="0"/>
          <w:numId w:val="32"/>
        </w:numPr>
        <w:spacing w:before="0" w:beforeAutospacing="0" w:after="0" w:afterAutospacing="0"/>
        <w:ind w:left="850" w:hanging="425"/>
        <w:jc w:val="both"/>
      </w:pPr>
      <w:r w:rsidRPr="007B0016">
        <w:rPr>
          <w:bCs/>
          <w:iCs/>
        </w:rPr>
        <w:t>č. 4: Optimalizácia podpory výskumu a vývoja a inovácie, posilnenie vedomostného trojuholníka a uvoľnenie potenciálu digitálneho hospodárstva,</w:t>
      </w:r>
    </w:p>
    <w:p w:rsidR="009D060D" w:rsidRPr="007B0016" w:rsidRDefault="009D060D" w:rsidP="00D7220F">
      <w:pPr>
        <w:pStyle w:val="Normlnywebov"/>
        <w:numPr>
          <w:ilvl w:val="0"/>
          <w:numId w:val="32"/>
        </w:numPr>
        <w:spacing w:before="0" w:beforeAutospacing="0" w:after="0" w:afterAutospacing="0"/>
        <w:ind w:left="850" w:hanging="425"/>
        <w:jc w:val="both"/>
      </w:pPr>
      <w:r w:rsidRPr="007B0016">
        <w:rPr>
          <w:bCs/>
          <w:iCs/>
        </w:rPr>
        <w:t>č. 5: Zlepšovanie efektívnosti využívania zdrojov a znižovanie emisií skleníkových plynov,</w:t>
      </w:r>
    </w:p>
    <w:p w:rsidR="009D060D" w:rsidRPr="007B0016" w:rsidRDefault="009D060D" w:rsidP="00D7220F">
      <w:pPr>
        <w:pStyle w:val="Normlnywebov"/>
        <w:numPr>
          <w:ilvl w:val="0"/>
          <w:numId w:val="32"/>
        </w:numPr>
        <w:spacing w:before="0" w:beforeAutospacing="0" w:after="0" w:afterAutospacing="0"/>
        <w:ind w:left="850" w:hanging="425"/>
        <w:jc w:val="both"/>
      </w:pPr>
      <w:r w:rsidRPr="007B0016">
        <w:rPr>
          <w:bCs/>
          <w:iCs/>
        </w:rPr>
        <w:t>č. 6: Zlepšovanie podnikateľského a spotrebiteľského prostredia a modernizácia priemyselnej základne,</w:t>
      </w:r>
    </w:p>
    <w:p w:rsidR="009D060D" w:rsidRPr="007B0016" w:rsidRDefault="009D060D" w:rsidP="00D7220F">
      <w:pPr>
        <w:pStyle w:val="Normlnywebov"/>
        <w:numPr>
          <w:ilvl w:val="0"/>
          <w:numId w:val="32"/>
        </w:numPr>
        <w:spacing w:before="0" w:beforeAutospacing="0" w:after="0" w:afterAutospacing="0"/>
        <w:ind w:left="850" w:hanging="425"/>
        <w:jc w:val="both"/>
      </w:pPr>
      <w:r w:rsidRPr="007B0016">
        <w:rPr>
          <w:bCs/>
          <w:iCs/>
        </w:rPr>
        <w:t>č. 7: Zvyšovanie účasti na trhu práce a znižovanie štrukturálnej nezamestnanosti,</w:t>
      </w:r>
    </w:p>
    <w:p w:rsidR="009D060D" w:rsidRPr="007B0016" w:rsidRDefault="009D060D" w:rsidP="00D7220F">
      <w:pPr>
        <w:pStyle w:val="Normlnywebov"/>
        <w:numPr>
          <w:ilvl w:val="0"/>
          <w:numId w:val="32"/>
        </w:numPr>
        <w:spacing w:before="0" w:beforeAutospacing="0" w:after="0" w:afterAutospacing="0"/>
        <w:ind w:left="850" w:hanging="425"/>
        <w:jc w:val="both"/>
      </w:pPr>
      <w:r w:rsidRPr="007B0016">
        <w:rPr>
          <w:bCs/>
          <w:iCs/>
        </w:rPr>
        <w:t>č. 10: Podpora sociálneho začlenenia a boj proti chudobe.</w:t>
      </w:r>
    </w:p>
    <w:p w:rsidR="009D060D" w:rsidRPr="007B0016" w:rsidRDefault="009D060D" w:rsidP="007B0016">
      <w:pPr>
        <w:spacing w:before="120"/>
        <w:jc w:val="both"/>
      </w:pPr>
      <w:r w:rsidRPr="007B0016">
        <w:t>Strategický dokument OP KaHR však vo svojej podstate nadväzuje aj na ďalšie súvisiace strategické dokumenty, tak na úrovni EÚ, ako aj národnej úrovni SR.</w:t>
      </w:r>
    </w:p>
    <w:p w:rsidR="009D060D" w:rsidRDefault="009D060D" w:rsidP="00717097">
      <w:pPr>
        <w:spacing w:before="120"/>
        <w:jc w:val="both"/>
      </w:pPr>
      <w:r w:rsidRPr="00717097">
        <w:t>Tabuľka č. 1</w:t>
      </w:r>
      <w:r w:rsidR="007B0016" w:rsidRPr="00717097">
        <w:t>4</w:t>
      </w:r>
      <w:r w:rsidRPr="00717097">
        <w:t xml:space="preserve"> Prínos OP KaHR k cieľom Európy 2020 (stav k 31. 12. 2012)</w:t>
      </w:r>
    </w:p>
    <w:tbl>
      <w:tblPr>
        <w:tblW w:w="8823" w:type="dxa"/>
        <w:jc w:val="center"/>
        <w:tblInd w:w="60" w:type="dxa"/>
        <w:tblCellMar>
          <w:left w:w="70" w:type="dxa"/>
          <w:right w:w="70" w:type="dxa"/>
        </w:tblCellMar>
        <w:tblLook w:val="04A0" w:firstRow="1" w:lastRow="0" w:firstColumn="1" w:lastColumn="0" w:noHBand="0" w:noVBand="1"/>
      </w:tblPr>
      <w:tblGrid>
        <w:gridCol w:w="1131"/>
        <w:gridCol w:w="3067"/>
        <w:gridCol w:w="999"/>
        <w:gridCol w:w="1088"/>
        <w:gridCol w:w="954"/>
        <w:gridCol w:w="1584"/>
      </w:tblGrid>
      <w:tr w:rsidR="00BF0A5D" w:rsidRPr="00BF0A5D" w:rsidTr="005B345B">
        <w:trPr>
          <w:trHeight w:val="227"/>
          <w:jc w:val="center"/>
        </w:trPr>
        <w:tc>
          <w:tcPr>
            <w:tcW w:w="1131" w:type="dxa"/>
            <w:tcBorders>
              <w:top w:val="single" w:sz="8" w:space="0" w:color="FFFFFF"/>
              <w:left w:val="single" w:sz="8" w:space="0" w:color="FFFFFF"/>
              <w:bottom w:val="single" w:sz="8" w:space="0" w:color="FFFFFF"/>
              <w:right w:val="single" w:sz="8" w:space="0" w:color="FFFFFF"/>
            </w:tcBorders>
            <w:shd w:val="clear" w:color="000000" w:fill="B8CCE4"/>
            <w:tcMar>
              <w:top w:w="28" w:type="dxa"/>
              <w:bottom w:w="28" w:type="dxa"/>
            </w:tcMar>
            <w:vAlign w:val="center"/>
          </w:tcPr>
          <w:p w:rsidR="005B345B" w:rsidRPr="00BF0A5D" w:rsidRDefault="005B345B" w:rsidP="00330404">
            <w:pPr>
              <w:jc w:val="center"/>
              <w:rPr>
                <w:b/>
                <w:bCs/>
                <w:sz w:val="16"/>
                <w:szCs w:val="16"/>
              </w:rPr>
            </w:pPr>
            <w:r w:rsidRPr="00BF0A5D">
              <w:rPr>
                <w:b/>
                <w:bCs/>
                <w:sz w:val="16"/>
                <w:szCs w:val="16"/>
              </w:rPr>
              <w:t>Európa 2020 – ciele</w:t>
            </w:r>
          </w:p>
        </w:tc>
        <w:tc>
          <w:tcPr>
            <w:tcW w:w="3067" w:type="dxa"/>
            <w:tcBorders>
              <w:top w:val="single" w:sz="8" w:space="0" w:color="FFFFFF"/>
              <w:left w:val="nil"/>
              <w:bottom w:val="single" w:sz="8" w:space="0" w:color="FFFFFF"/>
              <w:right w:val="single" w:sz="8" w:space="0" w:color="FFFFFF"/>
            </w:tcBorders>
            <w:shd w:val="clear" w:color="000000" w:fill="B8CCE4"/>
            <w:tcMar>
              <w:top w:w="28" w:type="dxa"/>
              <w:bottom w:w="28" w:type="dxa"/>
            </w:tcMar>
            <w:vAlign w:val="center"/>
          </w:tcPr>
          <w:p w:rsidR="005B345B" w:rsidRPr="00BF0A5D" w:rsidRDefault="005B345B" w:rsidP="00330404">
            <w:pPr>
              <w:jc w:val="center"/>
              <w:rPr>
                <w:b/>
                <w:bCs/>
                <w:sz w:val="16"/>
                <w:szCs w:val="16"/>
              </w:rPr>
            </w:pPr>
            <w:r w:rsidRPr="00BF0A5D">
              <w:rPr>
                <w:b/>
                <w:bCs/>
                <w:sz w:val="16"/>
                <w:szCs w:val="16"/>
              </w:rPr>
              <w:t>Ukazovateľ</w:t>
            </w:r>
          </w:p>
        </w:tc>
        <w:tc>
          <w:tcPr>
            <w:tcW w:w="999" w:type="dxa"/>
            <w:tcBorders>
              <w:top w:val="single" w:sz="8" w:space="0" w:color="FFFFFF"/>
              <w:left w:val="nil"/>
              <w:bottom w:val="single" w:sz="8" w:space="0" w:color="FFFFFF"/>
              <w:right w:val="single" w:sz="8" w:space="0" w:color="FFFFFF"/>
            </w:tcBorders>
            <w:shd w:val="clear" w:color="000000" w:fill="B8CCE4"/>
            <w:tcMar>
              <w:top w:w="28" w:type="dxa"/>
              <w:bottom w:w="28" w:type="dxa"/>
            </w:tcMar>
            <w:vAlign w:val="center"/>
          </w:tcPr>
          <w:p w:rsidR="005B345B" w:rsidRPr="00BF0A5D" w:rsidRDefault="005B345B" w:rsidP="00330404">
            <w:pPr>
              <w:jc w:val="center"/>
              <w:rPr>
                <w:b/>
                <w:bCs/>
                <w:sz w:val="16"/>
                <w:szCs w:val="16"/>
              </w:rPr>
            </w:pPr>
            <w:r w:rsidRPr="00BF0A5D">
              <w:rPr>
                <w:b/>
                <w:bCs/>
                <w:sz w:val="16"/>
                <w:szCs w:val="16"/>
              </w:rPr>
              <w:t xml:space="preserve">Plán (rok 2015)  </w:t>
            </w:r>
          </w:p>
        </w:tc>
        <w:tc>
          <w:tcPr>
            <w:tcW w:w="1088" w:type="dxa"/>
            <w:tcBorders>
              <w:top w:val="single" w:sz="8" w:space="0" w:color="FFFFFF"/>
              <w:left w:val="nil"/>
              <w:bottom w:val="single" w:sz="8" w:space="0" w:color="FFFFFF"/>
              <w:right w:val="single" w:sz="8" w:space="0" w:color="FFFFFF"/>
            </w:tcBorders>
            <w:shd w:val="clear" w:color="000000" w:fill="B8CCE4"/>
            <w:vAlign w:val="center"/>
          </w:tcPr>
          <w:p w:rsidR="005B345B" w:rsidRPr="00BF0A5D" w:rsidRDefault="005B345B" w:rsidP="00330404">
            <w:pPr>
              <w:jc w:val="center"/>
              <w:rPr>
                <w:b/>
                <w:bCs/>
                <w:sz w:val="16"/>
                <w:szCs w:val="16"/>
              </w:rPr>
            </w:pPr>
            <w:r w:rsidRPr="00BF0A5D">
              <w:rPr>
                <w:b/>
                <w:bCs/>
                <w:sz w:val="16"/>
                <w:szCs w:val="16"/>
              </w:rPr>
              <w:t>Dosiahnutý výsledok</w:t>
            </w:r>
          </w:p>
        </w:tc>
        <w:tc>
          <w:tcPr>
            <w:tcW w:w="954" w:type="dxa"/>
            <w:tcBorders>
              <w:top w:val="single" w:sz="8" w:space="0" w:color="FFFFFF"/>
              <w:left w:val="nil"/>
              <w:bottom w:val="single" w:sz="8" w:space="0" w:color="FFFFFF"/>
              <w:right w:val="single" w:sz="8" w:space="0" w:color="FFFFFF"/>
            </w:tcBorders>
            <w:shd w:val="clear" w:color="000000" w:fill="B8CCE4"/>
            <w:vAlign w:val="center"/>
          </w:tcPr>
          <w:p w:rsidR="005B345B" w:rsidRPr="00BF0A5D" w:rsidRDefault="005B345B" w:rsidP="00330404">
            <w:pPr>
              <w:jc w:val="center"/>
              <w:rPr>
                <w:b/>
                <w:bCs/>
                <w:sz w:val="16"/>
                <w:szCs w:val="16"/>
              </w:rPr>
            </w:pPr>
            <w:r w:rsidRPr="00BF0A5D">
              <w:rPr>
                <w:b/>
                <w:bCs/>
                <w:sz w:val="16"/>
                <w:szCs w:val="16"/>
              </w:rPr>
              <w:t>Zmluvne viazané</w:t>
            </w:r>
          </w:p>
        </w:tc>
        <w:tc>
          <w:tcPr>
            <w:tcW w:w="1584" w:type="dxa"/>
            <w:tcBorders>
              <w:top w:val="single" w:sz="8" w:space="0" w:color="FFFFFF"/>
              <w:left w:val="nil"/>
              <w:bottom w:val="single" w:sz="8" w:space="0" w:color="FFFFFF"/>
              <w:right w:val="single" w:sz="8" w:space="0" w:color="FFFFFF"/>
            </w:tcBorders>
            <w:shd w:val="clear" w:color="000000" w:fill="B8CCE4"/>
            <w:vAlign w:val="center"/>
          </w:tcPr>
          <w:p w:rsidR="005B345B" w:rsidRPr="00BF0A5D" w:rsidRDefault="005B345B" w:rsidP="00330404">
            <w:pPr>
              <w:jc w:val="center"/>
              <w:rPr>
                <w:b/>
                <w:bCs/>
                <w:sz w:val="16"/>
                <w:szCs w:val="16"/>
              </w:rPr>
            </w:pPr>
            <w:r w:rsidRPr="00BF0A5D">
              <w:rPr>
                <w:b/>
                <w:bCs/>
                <w:sz w:val="16"/>
                <w:szCs w:val="16"/>
              </w:rPr>
              <w:t xml:space="preserve">Dosiahnutý výsledok /zmluvne viazané </w:t>
            </w:r>
            <w:proofErr w:type="spellStart"/>
            <w:r w:rsidRPr="00BF0A5D">
              <w:rPr>
                <w:b/>
                <w:bCs/>
                <w:sz w:val="16"/>
                <w:szCs w:val="16"/>
              </w:rPr>
              <w:t>vs</w:t>
            </w:r>
            <w:proofErr w:type="spellEnd"/>
            <w:r w:rsidRPr="00BF0A5D">
              <w:rPr>
                <w:b/>
                <w:bCs/>
                <w:sz w:val="16"/>
                <w:szCs w:val="16"/>
              </w:rPr>
              <w:t>. plánované (%)</w:t>
            </w:r>
          </w:p>
        </w:tc>
      </w:tr>
      <w:tr w:rsidR="00BF0A5D" w:rsidRPr="00BF0A5D" w:rsidTr="005B345B">
        <w:trPr>
          <w:trHeight w:val="227"/>
          <w:jc w:val="center"/>
        </w:trPr>
        <w:tc>
          <w:tcPr>
            <w:tcW w:w="1131" w:type="dxa"/>
            <w:vMerge w:val="restart"/>
            <w:tcBorders>
              <w:top w:val="nil"/>
              <w:left w:val="single" w:sz="8" w:space="0" w:color="FFFFFF"/>
              <w:right w:val="single" w:sz="8" w:space="0" w:color="FFFFFF"/>
            </w:tcBorders>
            <w:shd w:val="clear" w:color="000000" w:fill="DCE6F1"/>
            <w:tcMar>
              <w:top w:w="28" w:type="dxa"/>
              <w:bottom w:w="28" w:type="dxa"/>
            </w:tcMar>
            <w:vAlign w:val="center"/>
          </w:tcPr>
          <w:p w:rsidR="005B345B" w:rsidRPr="00BF0A5D" w:rsidRDefault="005B345B" w:rsidP="00330404">
            <w:pPr>
              <w:rPr>
                <w:b/>
                <w:bCs/>
                <w:sz w:val="16"/>
                <w:szCs w:val="16"/>
              </w:rPr>
            </w:pPr>
            <w:r w:rsidRPr="00BF0A5D">
              <w:rPr>
                <w:b/>
                <w:bCs/>
                <w:sz w:val="16"/>
                <w:szCs w:val="16"/>
              </w:rPr>
              <w:t>Energetika</w:t>
            </w:r>
          </w:p>
        </w:tc>
        <w:tc>
          <w:tcPr>
            <w:tcW w:w="3067"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BF0A5D" w:rsidRDefault="005B345B" w:rsidP="00330404">
            <w:pPr>
              <w:autoSpaceDE w:val="0"/>
              <w:autoSpaceDN w:val="0"/>
              <w:jc w:val="both"/>
              <w:rPr>
                <w:sz w:val="16"/>
                <w:szCs w:val="16"/>
              </w:rPr>
            </w:pPr>
            <w:r w:rsidRPr="00BF0A5D">
              <w:rPr>
                <w:sz w:val="16"/>
                <w:szCs w:val="16"/>
              </w:rPr>
              <w:t>Prírastok kapacity pre výrobu energie z obnoviteľných zdrojov (MW)</w:t>
            </w:r>
          </w:p>
        </w:tc>
        <w:tc>
          <w:tcPr>
            <w:tcW w:w="999"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BF0A5D" w:rsidRDefault="005B345B" w:rsidP="005B345B">
            <w:pPr>
              <w:jc w:val="right"/>
              <w:rPr>
                <w:sz w:val="16"/>
                <w:szCs w:val="16"/>
              </w:rPr>
            </w:pPr>
            <w:r w:rsidRPr="00BF0A5D">
              <w:rPr>
                <w:sz w:val="16"/>
                <w:szCs w:val="16"/>
              </w:rPr>
              <w:t>75</w:t>
            </w:r>
          </w:p>
        </w:tc>
        <w:tc>
          <w:tcPr>
            <w:tcW w:w="1088" w:type="dxa"/>
            <w:tcBorders>
              <w:top w:val="nil"/>
              <w:left w:val="nil"/>
              <w:bottom w:val="single" w:sz="8" w:space="0" w:color="FFFFFF"/>
              <w:right w:val="single" w:sz="8" w:space="0" w:color="FFFFFF"/>
            </w:tcBorders>
            <w:shd w:val="clear" w:color="000000" w:fill="DCE6F1"/>
            <w:vAlign w:val="center"/>
          </w:tcPr>
          <w:p w:rsidR="005B345B" w:rsidRPr="00BF0A5D" w:rsidRDefault="00AF46ED" w:rsidP="005B345B">
            <w:pPr>
              <w:jc w:val="right"/>
              <w:rPr>
                <w:sz w:val="16"/>
                <w:szCs w:val="16"/>
              </w:rPr>
            </w:pPr>
            <w:r w:rsidRPr="00BF0A5D">
              <w:rPr>
                <w:sz w:val="16"/>
                <w:szCs w:val="16"/>
              </w:rPr>
              <w:t>59,1</w:t>
            </w:r>
          </w:p>
        </w:tc>
        <w:tc>
          <w:tcPr>
            <w:tcW w:w="954" w:type="dxa"/>
            <w:tcBorders>
              <w:top w:val="nil"/>
              <w:left w:val="nil"/>
              <w:bottom w:val="single" w:sz="8" w:space="0" w:color="FFFFFF"/>
              <w:right w:val="single" w:sz="8" w:space="0" w:color="FFFFFF"/>
            </w:tcBorders>
            <w:shd w:val="clear" w:color="000000" w:fill="DCE6F1"/>
            <w:vAlign w:val="center"/>
          </w:tcPr>
          <w:p w:rsidR="005B345B" w:rsidRPr="00BF0A5D" w:rsidRDefault="005B345B" w:rsidP="005B345B">
            <w:pPr>
              <w:jc w:val="right"/>
              <w:rPr>
                <w:sz w:val="16"/>
                <w:szCs w:val="16"/>
              </w:rPr>
            </w:pPr>
            <w:r w:rsidRPr="00BF0A5D">
              <w:rPr>
                <w:sz w:val="16"/>
                <w:szCs w:val="16"/>
              </w:rPr>
              <w:t>67,6</w:t>
            </w:r>
          </w:p>
        </w:tc>
        <w:tc>
          <w:tcPr>
            <w:tcW w:w="1584" w:type="dxa"/>
            <w:tcBorders>
              <w:top w:val="nil"/>
              <w:left w:val="nil"/>
              <w:bottom w:val="single" w:sz="8" w:space="0" w:color="FFFFFF"/>
              <w:right w:val="single" w:sz="8" w:space="0" w:color="FFFFFF"/>
            </w:tcBorders>
            <w:shd w:val="clear" w:color="000000" w:fill="DCE6F1"/>
            <w:vAlign w:val="center"/>
          </w:tcPr>
          <w:p w:rsidR="005B345B" w:rsidRPr="00BF0A5D" w:rsidRDefault="00AF46ED" w:rsidP="005B345B">
            <w:pPr>
              <w:jc w:val="right"/>
              <w:rPr>
                <w:sz w:val="16"/>
                <w:szCs w:val="16"/>
              </w:rPr>
            </w:pPr>
            <w:r w:rsidRPr="00BF0A5D">
              <w:rPr>
                <w:sz w:val="16"/>
                <w:szCs w:val="16"/>
              </w:rPr>
              <w:t>78,8</w:t>
            </w:r>
            <w:r w:rsidR="005B345B" w:rsidRPr="00BF0A5D">
              <w:rPr>
                <w:sz w:val="16"/>
                <w:szCs w:val="16"/>
              </w:rPr>
              <w:t>/ 90,13</w:t>
            </w:r>
          </w:p>
        </w:tc>
      </w:tr>
      <w:tr w:rsidR="00BF0A5D" w:rsidRPr="00BF0A5D" w:rsidTr="005B345B">
        <w:trPr>
          <w:trHeight w:val="227"/>
          <w:jc w:val="center"/>
        </w:trPr>
        <w:tc>
          <w:tcPr>
            <w:tcW w:w="1131" w:type="dxa"/>
            <w:vMerge/>
            <w:tcBorders>
              <w:left w:val="single" w:sz="8" w:space="0" w:color="FFFFFF"/>
              <w:right w:val="single" w:sz="8" w:space="0" w:color="FFFFFF"/>
            </w:tcBorders>
            <w:shd w:val="clear" w:color="000000" w:fill="DCE6F1"/>
            <w:tcMar>
              <w:top w:w="28" w:type="dxa"/>
              <w:bottom w:w="28" w:type="dxa"/>
            </w:tcMar>
            <w:vAlign w:val="center"/>
          </w:tcPr>
          <w:p w:rsidR="005B345B" w:rsidRPr="00BF0A5D" w:rsidRDefault="005B345B" w:rsidP="00330404">
            <w:pPr>
              <w:jc w:val="center"/>
              <w:rPr>
                <w:sz w:val="18"/>
                <w:szCs w:val="18"/>
              </w:rPr>
            </w:pPr>
          </w:p>
        </w:tc>
        <w:tc>
          <w:tcPr>
            <w:tcW w:w="3067"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4A2BAC" w:rsidRDefault="005B345B" w:rsidP="00330404">
            <w:pPr>
              <w:autoSpaceDE w:val="0"/>
              <w:autoSpaceDN w:val="0"/>
              <w:jc w:val="both"/>
              <w:rPr>
                <w:sz w:val="16"/>
                <w:szCs w:val="16"/>
              </w:rPr>
            </w:pPr>
            <w:r w:rsidRPr="004A2BAC">
              <w:rPr>
                <w:sz w:val="16"/>
                <w:szCs w:val="16"/>
              </w:rPr>
              <w:t>Úspory energie získané realizáciou podporených projektov (TJ/rok)</w:t>
            </w:r>
          </w:p>
        </w:tc>
        <w:tc>
          <w:tcPr>
            <w:tcW w:w="999"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4A2BAC" w:rsidRDefault="005B345B" w:rsidP="005B345B">
            <w:pPr>
              <w:jc w:val="right"/>
              <w:rPr>
                <w:sz w:val="16"/>
                <w:szCs w:val="16"/>
              </w:rPr>
            </w:pPr>
            <w:r w:rsidRPr="004A2BAC">
              <w:rPr>
                <w:sz w:val="16"/>
                <w:szCs w:val="16"/>
              </w:rPr>
              <w:t>1 800</w:t>
            </w:r>
          </w:p>
        </w:tc>
        <w:tc>
          <w:tcPr>
            <w:tcW w:w="1088" w:type="dxa"/>
            <w:tcBorders>
              <w:top w:val="nil"/>
              <w:left w:val="nil"/>
              <w:bottom w:val="single" w:sz="8" w:space="0" w:color="FFFFFF"/>
              <w:right w:val="single" w:sz="8" w:space="0" w:color="FFFFFF"/>
            </w:tcBorders>
            <w:shd w:val="clear" w:color="000000" w:fill="DCE6F1"/>
            <w:vAlign w:val="center"/>
          </w:tcPr>
          <w:p w:rsidR="005B345B" w:rsidRPr="004A2BAC" w:rsidRDefault="004A2BAC" w:rsidP="005B345B">
            <w:pPr>
              <w:jc w:val="right"/>
              <w:rPr>
                <w:sz w:val="16"/>
                <w:szCs w:val="16"/>
              </w:rPr>
            </w:pPr>
            <w:r w:rsidRPr="004A2BAC">
              <w:rPr>
                <w:sz w:val="16"/>
                <w:szCs w:val="16"/>
              </w:rPr>
              <w:t>122,1</w:t>
            </w:r>
          </w:p>
        </w:tc>
        <w:tc>
          <w:tcPr>
            <w:tcW w:w="954" w:type="dxa"/>
            <w:tcBorders>
              <w:top w:val="nil"/>
              <w:left w:val="nil"/>
              <w:bottom w:val="single" w:sz="8" w:space="0" w:color="FFFFFF"/>
              <w:right w:val="single" w:sz="8" w:space="0" w:color="FFFFFF"/>
            </w:tcBorders>
            <w:shd w:val="clear" w:color="000000" w:fill="DCE6F1"/>
            <w:vAlign w:val="center"/>
          </w:tcPr>
          <w:p w:rsidR="005B345B" w:rsidRPr="004A2BAC" w:rsidRDefault="004A2BAC" w:rsidP="005B345B">
            <w:pPr>
              <w:jc w:val="right"/>
              <w:rPr>
                <w:sz w:val="16"/>
                <w:szCs w:val="16"/>
              </w:rPr>
            </w:pPr>
            <w:r w:rsidRPr="004A2BAC">
              <w:rPr>
                <w:sz w:val="16"/>
                <w:szCs w:val="16"/>
              </w:rPr>
              <w:t>406,6</w:t>
            </w:r>
          </w:p>
        </w:tc>
        <w:tc>
          <w:tcPr>
            <w:tcW w:w="1584" w:type="dxa"/>
            <w:tcBorders>
              <w:top w:val="nil"/>
              <w:left w:val="nil"/>
              <w:bottom w:val="single" w:sz="8" w:space="0" w:color="FFFFFF"/>
              <w:right w:val="single" w:sz="8" w:space="0" w:color="FFFFFF"/>
            </w:tcBorders>
            <w:shd w:val="clear" w:color="000000" w:fill="DCE6F1"/>
            <w:vAlign w:val="center"/>
          </w:tcPr>
          <w:p w:rsidR="005B345B" w:rsidRPr="004A2BAC" w:rsidRDefault="004A2BAC" w:rsidP="00AF46ED">
            <w:pPr>
              <w:jc w:val="right"/>
              <w:rPr>
                <w:sz w:val="16"/>
                <w:szCs w:val="16"/>
              </w:rPr>
            </w:pPr>
            <w:r w:rsidRPr="004A2BAC">
              <w:rPr>
                <w:sz w:val="16"/>
                <w:szCs w:val="16"/>
              </w:rPr>
              <w:t>6,78/22,59</w:t>
            </w:r>
          </w:p>
        </w:tc>
      </w:tr>
      <w:tr w:rsidR="00BF0A5D" w:rsidRPr="00BF0A5D" w:rsidTr="005B345B">
        <w:trPr>
          <w:trHeight w:val="227"/>
          <w:jc w:val="center"/>
        </w:trPr>
        <w:tc>
          <w:tcPr>
            <w:tcW w:w="1131" w:type="dxa"/>
            <w:vMerge/>
            <w:tcBorders>
              <w:left w:val="single" w:sz="8" w:space="0" w:color="FFFFFF"/>
              <w:bottom w:val="single" w:sz="8" w:space="0" w:color="FFFFFF"/>
              <w:right w:val="single" w:sz="8" w:space="0" w:color="FFFFFF"/>
            </w:tcBorders>
            <w:shd w:val="clear" w:color="000000" w:fill="DCE6F1"/>
            <w:tcMar>
              <w:top w:w="28" w:type="dxa"/>
              <w:bottom w:w="28" w:type="dxa"/>
            </w:tcMar>
            <w:vAlign w:val="center"/>
          </w:tcPr>
          <w:p w:rsidR="005B345B" w:rsidRPr="00BF0A5D" w:rsidRDefault="005B345B" w:rsidP="00330404">
            <w:pPr>
              <w:jc w:val="center"/>
              <w:rPr>
                <w:sz w:val="18"/>
                <w:szCs w:val="18"/>
              </w:rPr>
            </w:pPr>
          </w:p>
        </w:tc>
        <w:tc>
          <w:tcPr>
            <w:tcW w:w="3067"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BF0A5D" w:rsidRDefault="005B345B" w:rsidP="00330404">
            <w:pPr>
              <w:jc w:val="both"/>
              <w:rPr>
                <w:sz w:val="16"/>
                <w:szCs w:val="16"/>
              </w:rPr>
            </w:pPr>
            <w:r w:rsidRPr="00BF0A5D">
              <w:rPr>
                <w:sz w:val="16"/>
                <w:szCs w:val="16"/>
              </w:rPr>
              <w:t>Počet podporených projektov</w:t>
            </w:r>
          </w:p>
        </w:tc>
        <w:tc>
          <w:tcPr>
            <w:tcW w:w="999"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BF0A5D" w:rsidRDefault="005B345B" w:rsidP="005B345B">
            <w:pPr>
              <w:jc w:val="right"/>
              <w:rPr>
                <w:sz w:val="16"/>
                <w:szCs w:val="16"/>
              </w:rPr>
            </w:pPr>
            <w:r w:rsidRPr="00BF0A5D">
              <w:rPr>
                <w:sz w:val="16"/>
                <w:szCs w:val="16"/>
              </w:rPr>
              <w:t>200</w:t>
            </w:r>
          </w:p>
        </w:tc>
        <w:tc>
          <w:tcPr>
            <w:tcW w:w="1088" w:type="dxa"/>
            <w:tcBorders>
              <w:top w:val="nil"/>
              <w:left w:val="nil"/>
              <w:bottom w:val="single" w:sz="8" w:space="0" w:color="FFFFFF"/>
              <w:right w:val="single" w:sz="8" w:space="0" w:color="FFFFFF"/>
            </w:tcBorders>
            <w:shd w:val="clear" w:color="000000" w:fill="DCE6F1"/>
            <w:vAlign w:val="center"/>
          </w:tcPr>
          <w:p w:rsidR="005B345B" w:rsidRPr="00BF0A5D" w:rsidRDefault="005B345B" w:rsidP="005B345B">
            <w:pPr>
              <w:jc w:val="right"/>
              <w:rPr>
                <w:sz w:val="16"/>
                <w:szCs w:val="16"/>
              </w:rPr>
            </w:pPr>
            <w:r w:rsidRPr="00BF0A5D">
              <w:rPr>
                <w:sz w:val="16"/>
                <w:szCs w:val="16"/>
              </w:rPr>
              <w:t>220</w:t>
            </w:r>
          </w:p>
        </w:tc>
        <w:tc>
          <w:tcPr>
            <w:tcW w:w="954" w:type="dxa"/>
            <w:tcBorders>
              <w:top w:val="nil"/>
              <w:left w:val="nil"/>
              <w:bottom w:val="single" w:sz="8" w:space="0" w:color="FFFFFF"/>
              <w:right w:val="single" w:sz="8" w:space="0" w:color="FFFFFF"/>
            </w:tcBorders>
            <w:shd w:val="clear" w:color="000000" w:fill="DCE6F1"/>
            <w:vAlign w:val="center"/>
          </w:tcPr>
          <w:p w:rsidR="005B345B" w:rsidRPr="00BF0A5D" w:rsidRDefault="005B345B" w:rsidP="005B345B">
            <w:pPr>
              <w:jc w:val="right"/>
              <w:rPr>
                <w:sz w:val="16"/>
                <w:szCs w:val="16"/>
              </w:rPr>
            </w:pPr>
            <w:r w:rsidRPr="00BF0A5D">
              <w:rPr>
                <w:sz w:val="16"/>
                <w:szCs w:val="16"/>
              </w:rPr>
              <w:t>220</w:t>
            </w:r>
          </w:p>
        </w:tc>
        <w:tc>
          <w:tcPr>
            <w:tcW w:w="1584" w:type="dxa"/>
            <w:tcBorders>
              <w:top w:val="nil"/>
              <w:left w:val="nil"/>
              <w:bottom w:val="single" w:sz="8" w:space="0" w:color="FFFFFF"/>
              <w:right w:val="single" w:sz="8" w:space="0" w:color="FFFFFF"/>
            </w:tcBorders>
            <w:shd w:val="clear" w:color="000000" w:fill="DCE6F1"/>
            <w:vAlign w:val="center"/>
          </w:tcPr>
          <w:p w:rsidR="005B345B" w:rsidRPr="00BF0A5D" w:rsidRDefault="005B345B" w:rsidP="005B345B">
            <w:pPr>
              <w:jc w:val="right"/>
              <w:rPr>
                <w:sz w:val="16"/>
                <w:szCs w:val="16"/>
              </w:rPr>
            </w:pPr>
            <w:r w:rsidRPr="00BF0A5D">
              <w:rPr>
                <w:sz w:val="16"/>
                <w:szCs w:val="16"/>
              </w:rPr>
              <w:t>110/110</w:t>
            </w:r>
          </w:p>
        </w:tc>
      </w:tr>
      <w:tr w:rsidR="00BF0A5D" w:rsidRPr="00BF0A5D" w:rsidTr="005B345B">
        <w:trPr>
          <w:trHeight w:val="227"/>
          <w:jc w:val="center"/>
        </w:trPr>
        <w:tc>
          <w:tcPr>
            <w:tcW w:w="1131"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center"/>
          </w:tcPr>
          <w:p w:rsidR="005B345B" w:rsidRPr="00BF0A5D" w:rsidRDefault="005B345B" w:rsidP="00330404">
            <w:pPr>
              <w:rPr>
                <w:b/>
                <w:bCs/>
                <w:sz w:val="16"/>
                <w:szCs w:val="16"/>
              </w:rPr>
            </w:pPr>
            <w:r w:rsidRPr="00BF0A5D">
              <w:rPr>
                <w:b/>
                <w:bCs/>
                <w:sz w:val="16"/>
                <w:szCs w:val="16"/>
              </w:rPr>
              <w:t>Výskum a vývoj</w:t>
            </w:r>
          </w:p>
        </w:tc>
        <w:tc>
          <w:tcPr>
            <w:tcW w:w="3067"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BF0A5D" w:rsidRDefault="005B345B" w:rsidP="00330404">
            <w:pPr>
              <w:jc w:val="both"/>
              <w:rPr>
                <w:sz w:val="16"/>
                <w:szCs w:val="16"/>
              </w:rPr>
            </w:pPr>
            <w:r w:rsidRPr="00BF0A5D">
              <w:rPr>
                <w:sz w:val="16"/>
                <w:szCs w:val="16"/>
              </w:rPr>
              <w:t>Počet podporených projektov</w:t>
            </w:r>
          </w:p>
        </w:tc>
        <w:tc>
          <w:tcPr>
            <w:tcW w:w="999"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BF0A5D" w:rsidRDefault="005B345B" w:rsidP="005B345B">
            <w:pPr>
              <w:jc w:val="right"/>
              <w:rPr>
                <w:sz w:val="16"/>
                <w:szCs w:val="16"/>
              </w:rPr>
            </w:pPr>
            <w:r w:rsidRPr="00BF0A5D">
              <w:rPr>
                <w:sz w:val="16"/>
                <w:szCs w:val="16"/>
              </w:rPr>
              <w:t>300</w:t>
            </w:r>
          </w:p>
        </w:tc>
        <w:tc>
          <w:tcPr>
            <w:tcW w:w="1088" w:type="dxa"/>
            <w:tcBorders>
              <w:top w:val="nil"/>
              <w:left w:val="nil"/>
              <w:bottom w:val="single" w:sz="8" w:space="0" w:color="FFFFFF"/>
              <w:right w:val="single" w:sz="8" w:space="0" w:color="FFFFFF"/>
            </w:tcBorders>
            <w:shd w:val="clear" w:color="000000" w:fill="DCE6F1"/>
            <w:vAlign w:val="center"/>
          </w:tcPr>
          <w:p w:rsidR="005B345B" w:rsidRPr="00BF0A5D" w:rsidRDefault="005B345B" w:rsidP="005B345B">
            <w:pPr>
              <w:jc w:val="right"/>
              <w:rPr>
                <w:sz w:val="16"/>
                <w:szCs w:val="16"/>
              </w:rPr>
            </w:pPr>
            <w:r w:rsidRPr="00BF0A5D">
              <w:rPr>
                <w:sz w:val="16"/>
                <w:szCs w:val="16"/>
              </w:rPr>
              <w:t>41</w:t>
            </w:r>
          </w:p>
        </w:tc>
        <w:tc>
          <w:tcPr>
            <w:tcW w:w="954" w:type="dxa"/>
            <w:tcBorders>
              <w:top w:val="nil"/>
              <w:left w:val="nil"/>
              <w:bottom w:val="single" w:sz="8" w:space="0" w:color="FFFFFF"/>
              <w:right w:val="single" w:sz="8" w:space="0" w:color="FFFFFF"/>
            </w:tcBorders>
            <w:shd w:val="clear" w:color="000000" w:fill="DCE6F1"/>
            <w:vAlign w:val="center"/>
          </w:tcPr>
          <w:p w:rsidR="005B345B" w:rsidRPr="00BF0A5D" w:rsidRDefault="005B345B" w:rsidP="005B345B">
            <w:pPr>
              <w:jc w:val="right"/>
              <w:rPr>
                <w:sz w:val="16"/>
                <w:szCs w:val="16"/>
              </w:rPr>
            </w:pPr>
            <w:r w:rsidRPr="00BF0A5D">
              <w:rPr>
                <w:sz w:val="16"/>
                <w:szCs w:val="16"/>
              </w:rPr>
              <w:t>41</w:t>
            </w:r>
          </w:p>
        </w:tc>
        <w:tc>
          <w:tcPr>
            <w:tcW w:w="1584" w:type="dxa"/>
            <w:tcBorders>
              <w:top w:val="nil"/>
              <w:left w:val="nil"/>
              <w:bottom w:val="single" w:sz="8" w:space="0" w:color="FFFFFF"/>
              <w:right w:val="single" w:sz="8" w:space="0" w:color="FFFFFF"/>
            </w:tcBorders>
            <w:shd w:val="clear" w:color="000000" w:fill="DCE6F1"/>
            <w:vAlign w:val="center"/>
          </w:tcPr>
          <w:p w:rsidR="005B345B" w:rsidRPr="00BF0A5D" w:rsidRDefault="005B345B" w:rsidP="005B345B">
            <w:pPr>
              <w:jc w:val="right"/>
              <w:rPr>
                <w:sz w:val="16"/>
                <w:szCs w:val="16"/>
              </w:rPr>
            </w:pPr>
            <w:r w:rsidRPr="00BF0A5D">
              <w:rPr>
                <w:sz w:val="16"/>
                <w:szCs w:val="16"/>
              </w:rPr>
              <w:t>13,67/13,67</w:t>
            </w:r>
          </w:p>
        </w:tc>
      </w:tr>
      <w:tr w:rsidR="00BF0A5D" w:rsidRPr="00BF0A5D" w:rsidTr="005B345B">
        <w:trPr>
          <w:trHeight w:val="227"/>
          <w:jc w:val="center"/>
        </w:trPr>
        <w:tc>
          <w:tcPr>
            <w:tcW w:w="1131"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center"/>
          </w:tcPr>
          <w:p w:rsidR="005B345B" w:rsidRPr="00BF0A5D" w:rsidRDefault="005B345B" w:rsidP="00330404">
            <w:pPr>
              <w:rPr>
                <w:b/>
                <w:bCs/>
                <w:sz w:val="16"/>
                <w:szCs w:val="16"/>
              </w:rPr>
            </w:pPr>
            <w:r w:rsidRPr="00BF0A5D">
              <w:rPr>
                <w:b/>
                <w:bCs/>
                <w:sz w:val="16"/>
                <w:szCs w:val="16"/>
              </w:rPr>
              <w:t>Zamestnanosť</w:t>
            </w:r>
          </w:p>
        </w:tc>
        <w:tc>
          <w:tcPr>
            <w:tcW w:w="3067"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BF0A5D" w:rsidRDefault="005B345B" w:rsidP="00330404">
            <w:pPr>
              <w:jc w:val="both"/>
              <w:rPr>
                <w:sz w:val="16"/>
                <w:szCs w:val="16"/>
              </w:rPr>
            </w:pPr>
            <w:r w:rsidRPr="00BF0A5D">
              <w:rPr>
                <w:sz w:val="16"/>
                <w:szCs w:val="16"/>
              </w:rPr>
              <w:t>Počet novovytvorených pracovných miest</w:t>
            </w:r>
          </w:p>
        </w:tc>
        <w:tc>
          <w:tcPr>
            <w:tcW w:w="999"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BF0A5D" w:rsidRDefault="005B345B" w:rsidP="005B345B">
            <w:pPr>
              <w:jc w:val="right"/>
              <w:rPr>
                <w:sz w:val="16"/>
                <w:szCs w:val="16"/>
              </w:rPr>
            </w:pPr>
            <w:r w:rsidRPr="00BF0A5D">
              <w:rPr>
                <w:sz w:val="16"/>
                <w:szCs w:val="16"/>
              </w:rPr>
              <w:t>14 200</w:t>
            </w:r>
          </w:p>
        </w:tc>
        <w:tc>
          <w:tcPr>
            <w:tcW w:w="1088" w:type="dxa"/>
            <w:tcBorders>
              <w:top w:val="nil"/>
              <w:left w:val="nil"/>
              <w:bottom w:val="single" w:sz="8" w:space="0" w:color="FFFFFF"/>
              <w:right w:val="single" w:sz="8" w:space="0" w:color="FFFFFF"/>
            </w:tcBorders>
            <w:shd w:val="clear" w:color="000000" w:fill="DCE6F1"/>
            <w:vAlign w:val="center"/>
          </w:tcPr>
          <w:p w:rsidR="005B345B" w:rsidRPr="00BF0A5D" w:rsidRDefault="005B345B" w:rsidP="005B345B">
            <w:pPr>
              <w:jc w:val="right"/>
              <w:rPr>
                <w:sz w:val="16"/>
                <w:szCs w:val="16"/>
              </w:rPr>
            </w:pPr>
            <w:r w:rsidRPr="00BF0A5D">
              <w:rPr>
                <w:sz w:val="16"/>
                <w:szCs w:val="16"/>
              </w:rPr>
              <w:t>1 984</w:t>
            </w:r>
          </w:p>
        </w:tc>
        <w:tc>
          <w:tcPr>
            <w:tcW w:w="954" w:type="dxa"/>
            <w:tcBorders>
              <w:top w:val="nil"/>
              <w:left w:val="nil"/>
              <w:bottom w:val="single" w:sz="8" w:space="0" w:color="FFFFFF"/>
              <w:right w:val="single" w:sz="8" w:space="0" w:color="FFFFFF"/>
            </w:tcBorders>
            <w:shd w:val="clear" w:color="000000" w:fill="DCE6F1"/>
            <w:vAlign w:val="center"/>
          </w:tcPr>
          <w:p w:rsidR="005B345B" w:rsidRPr="00BF0A5D" w:rsidRDefault="005B345B" w:rsidP="005B345B">
            <w:pPr>
              <w:jc w:val="right"/>
              <w:rPr>
                <w:sz w:val="16"/>
                <w:szCs w:val="16"/>
              </w:rPr>
            </w:pPr>
            <w:r w:rsidRPr="00BF0A5D">
              <w:rPr>
                <w:sz w:val="16"/>
                <w:szCs w:val="16"/>
              </w:rPr>
              <w:t xml:space="preserve">3 941 </w:t>
            </w:r>
          </w:p>
        </w:tc>
        <w:tc>
          <w:tcPr>
            <w:tcW w:w="1584" w:type="dxa"/>
            <w:tcBorders>
              <w:top w:val="nil"/>
              <w:left w:val="nil"/>
              <w:bottom w:val="single" w:sz="8" w:space="0" w:color="FFFFFF"/>
              <w:right w:val="single" w:sz="8" w:space="0" w:color="FFFFFF"/>
            </w:tcBorders>
            <w:shd w:val="clear" w:color="000000" w:fill="DCE6F1"/>
            <w:vAlign w:val="center"/>
          </w:tcPr>
          <w:p w:rsidR="005B345B" w:rsidRPr="00BF0A5D" w:rsidRDefault="005B345B" w:rsidP="005B345B">
            <w:pPr>
              <w:jc w:val="right"/>
              <w:rPr>
                <w:sz w:val="16"/>
                <w:szCs w:val="16"/>
              </w:rPr>
            </w:pPr>
            <w:r w:rsidRPr="00BF0A5D">
              <w:rPr>
                <w:sz w:val="16"/>
                <w:szCs w:val="16"/>
              </w:rPr>
              <w:t>13,97/27,75</w:t>
            </w:r>
          </w:p>
        </w:tc>
      </w:tr>
    </w:tbl>
    <w:p w:rsidR="009D060D" w:rsidRPr="00717097" w:rsidRDefault="009D060D" w:rsidP="009D060D">
      <w:pPr>
        <w:jc w:val="both"/>
        <w:rPr>
          <w:sz w:val="20"/>
          <w:szCs w:val="20"/>
        </w:rPr>
      </w:pPr>
      <w:r w:rsidRPr="00717097">
        <w:rPr>
          <w:sz w:val="20"/>
          <w:szCs w:val="20"/>
        </w:rPr>
        <w:t>Zdroj: RO</w:t>
      </w:r>
    </w:p>
    <w:p w:rsidR="009D060D" w:rsidRPr="00A702B8" w:rsidRDefault="009D060D" w:rsidP="00A702B8">
      <w:pPr>
        <w:pStyle w:val="Nadpis4"/>
        <w:tabs>
          <w:tab w:val="clear" w:pos="864"/>
          <w:tab w:val="num" w:pos="993"/>
        </w:tabs>
        <w:spacing w:before="360" w:after="240"/>
        <w:ind w:left="993" w:hanging="993"/>
        <w:rPr>
          <w:b w:val="0"/>
          <w:sz w:val="26"/>
          <w:szCs w:val="26"/>
          <w:u w:val="single"/>
        </w:rPr>
      </w:pPr>
      <w:r w:rsidRPr="00A702B8">
        <w:rPr>
          <w:b w:val="0"/>
          <w:sz w:val="26"/>
          <w:szCs w:val="26"/>
          <w:u w:val="single"/>
        </w:rPr>
        <w:t>Národný program reforiem SR 2012</w:t>
      </w:r>
    </w:p>
    <w:p w:rsidR="009D060D" w:rsidRPr="00BF0A5D" w:rsidRDefault="009D060D" w:rsidP="009D060D">
      <w:pPr>
        <w:spacing w:before="120"/>
        <w:jc w:val="both"/>
      </w:pPr>
      <w:r w:rsidRPr="00BF0A5D">
        <w:t xml:space="preserve">NPR je základným národným dokumentom stratégie. NPR bol schválený uznesením vlády č. 157/2012 dňa 27. </w:t>
      </w:r>
      <w:r w:rsidR="00A702B8" w:rsidRPr="00BF0A5D">
        <w:t>4.</w:t>
      </w:r>
      <w:r w:rsidRPr="00BF0A5D">
        <w:t xml:space="preserve"> 2012 jeho aktualizácia </w:t>
      </w:r>
      <w:r w:rsidR="00BF0A5D" w:rsidRPr="00BF0A5D">
        <w:t xml:space="preserve">bola </w:t>
      </w:r>
      <w:r w:rsidRPr="00BF0A5D">
        <w:t xml:space="preserve">schválená uznesením vlády SR č. 300 dňa 27. </w:t>
      </w:r>
      <w:r w:rsidR="00A702B8" w:rsidRPr="00BF0A5D">
        <w:t>6.</w:t>
      </w:r>
      <w:r w:rsidRPr="00BF0A5D">
        <w:t xml:space="preserve"> 2012. V jednotlivých svojich kapitolách sa venuje prioritám programu, inštitucionálnemu zabezpečeniu stratégie Európa 2020 v SR, makroekonomickej a fiškálnej politike, environmentálnej udržateľnosti a energetike a štrukturálnym prioritám NPR, ktorými sú:</w:t>
      </w:r>
    </w:p>
    <w:p w:rsidR="009D060D" w:rsidRPr="00BF0A5D" w:rsidRDefault="009D060D" w:rsidP="00D7220F">
      <w:pPr>
        <w:numPr>
          <w:ilvl w:val="0"/>
          <w:numId w:val="33"/>
        </w:numPr>
        <w:ind w:left="850" w:hanging="425"/>
        <w:jc w:val="both"/>
      </w:pPr>
      <w:r w:rsidRPr="00BF0A5D">
        <w:t>pokračovanie vo fiškálnej konsolidácii orientovanej na ekonomický rast,</w:t>
      </w:r>
    </w:p>
    <w:p w:rsidR="009D060D" w:rsidRPr="00BF0A5D" w:rsidRDefault="009D060D" w:rsidP="00D7220F">
      <w:pPr>
        <w:numPr>
          <w:ilvl w:val="0"/>
          <w:numId w:val="33"/>
        </w:numPr>
        <w:ind w:left="850" w:hanging="425"/>
      </w:pPr>
      <w:r w:rsidRPr="00BF0A5D">
        <w:t>podpora zamestnanosti a konkurencieschopnosti,</w:t>
      </w:r>
    </w:p>
    <w:p w:rsidR="009D060D" w:rsidRPr="00BF0A5D" w:rsidRDefault="009D060D" w:rsidP="00D7220F">
      <w:pPr>
        <w:numPr>
          <w:ilvl w:val="0"/>
          <w:numId w:val="33"/>
        </w:numPr>
        <w:ind w:left="850" w:hanging="425"/>
      </w:pPr>
      <w:r w:rsidRPr="00BF0A5D">
        <w:t>riešenie nezamestnanosti a sociálnych dôsledkov krízy,</w:t>
      </w:r>
    </w:p>
    <w:p w:rsidR="009D060D" w:rsidRPr="00BF0A5D" w:rsidRDefault="009D060D" w:rsidP="00D7220F">
      <w:pPr>
        <w:numPr>
          <w:ilvl w:val="0"/>
          <w:numId w:val="33"/>
        </w:numPr>
        <w:ind w:left="850" w:hanging="425"/>
      </w:pPr>
      <w:r w:rsidRPr="00BF0A5D">
        <w:t>modernizácia verejnej správy,</w:t>
      </w:r>
    </w:p>
    <w:p w:rsidR="009D060D" w:rsidRPr="00BF0A5D" w:rsidRDefault="009D060D" w:rsidP="00D7220F">
      <w:pPr>
        <w:numPr>
          <w:ilvl w:val="0"/>
          <w:numId w:val="33"/>
        </w:numPr>
        <w:ind w:left="850" w:hanging="425"/>
      </w:pPr>
      <w:r w:rsidRPr="00BF0A5D">
        <w:t>obnovenie normálneho úverovania ekonomiky.</w:t>
      </w:r>
    </w:p>
    <w:p w:rsidR="009D060D" w:rsidRPr="00BF0A5D" w:rsidRDefault="009D060D" w:rsidP="00BF0A5D">
      <w:pPr>
        <w:pStyle w:val="Text1"/>
        <w:spacing w:before="120" w:after="0"/>
      </w:pPr>
      <w:r w:rsidRPr="00BF0A5D">
        <w:t>NPR tiež určil národné ciele stratégie Európa pre Slovensko do roku 2020. Päť okruhov cieľov spoločných pre celú EÚ schválila vláda SR oproti cieľom stratégie Európa 2020 nasledovne:</w:t>
      </w:r>
    </w:p>
    <w:p w:rsidR="009D060D" w:rsidRPr="00BF0A5D" w:rsidRDefault="009D060D" w:rsidP="00D7220F">
      <w:pPr>
        <w:pStyle w:val="Text1"/>
        <w:numPr>
          <w:ilvl w:val="0"/>
          <w:numId w:val="34"/>
        </w:numPr>
        <w:spacing w:after="0"/>
        <w:ind w:left="851" w:hanging="425"/>
      </w:pPr>
      <w:r w:rsidRPr="00BF0A5D">
        <w:t>zamestnanosť – 72 %,</w:t>
      </w:r>
    </w:p>
    <w:p w:rsidR="009D060D" w:rsidRPr="00BF0A5D" w:rsidRDefault="009D060D" w:rsidP="00D7220F">
      <w:pPr>
        <w:pStyle w:val="Text1"/>
        <w:numPr>
          <w:ilvl w:val="0"/>
          <w:numId w:val="34"/>
        </w:numPr>
        <w:spacing w:after="0"/>
        <w:ind w:left="851" w:hanging="425"/>
      </w:pPr>
      <w:r w:rsidRPr="00BF0A5D">
        <w:t>výskum a vývoj – výdavky na úrovni 1 % HDP,</w:t>
      </w:r>
    </w:p>
    <w:p w:rsidR="009D060D" w:rsidRPr="00BF0A5D" w:rsidRDefault="009D060D" w:rsidP="00D7220F">
      <w:pPr>
        <w:pStyle w:val="Text1"/>
        <w:numPr>
          <w:ilvl w:val="0"/>
          <w:numId w:val="34"/>
        </w:numPr>
        <w:spacing w:after="0"/>
        <w:ind w:left="851" w:hanging="425"/>
      </w:pPr>
      <w:r w:rsidRPr="00BF0A5D">
        <w:t>klimatické zmeny a energetika – zvýšenie emisie skleníkových plynov maximálne o 13 % oproti stavu z roku 2005; zvýšenie podielu energie vytvorenej z obnoviteľných zdrojov na celkovej spotrebe na 14 %; zvýšenie energetickej efektívnosti meranej na konečnej spotrebe energie o 11% oproti priemeru rokov 2001 – 2005,</w:t>
      </w:r>
    </w:p>
    <w:p w:rsidR="009D060D" w:rsidRPr="00BF0A5D" w:rsidRDefault="009D060D" w:rsidP="00D7220F">
      <w:pPr>
        <w:pStyle w:val="Text1"/>
        <w:numPr>
          <w:ilvl w:val="0"/>
          <w:numId w:val="34"/>
        </w:numPr>
        <w:spacing w:after="0"/>
        <w:ind w:left="851" w:hanging="425"/>
      </w:pPr>
      <w:r w:rsidRPr="00BF0A5D">
        <w:t xml:space="preserve">vzdelávanie – zníženie miery predčasne ukončenej školskej dochádzky pod 6 % a zvýšenie počtu obyvateľov s ukončeným vysokoškolským vzdelaním </w:t>
      </w:r>
      <w:r w:rsidRPr="00BF0A5D">
        <w:br/>
        <w:t>na minimálne 40 %,</w:t>
      </w:r>
    </w:p>
    <w:p w:rsidR="009D060D" w:rsidRPr="00BF0A5D" w:rsidRDefault="009D060D" w:rsidP="00D7220F">
      <w:pPr>
        <w:pStyle w:val="Text1"/>
        <w:numPr>
          <w:ilvl w:val="0"/>
          <w:numId w:val="34"/>
        </w:numPr>
        <w:spacing w:after="0"/>
        <w:ind w:left="851" w:hanging="425"/>
      </w:pPr>
      <w:r w:rsidRPr="00BF0A5D">
        <w:t xml:space="preserve">chudoba a sociálna </w:t>
      </w:r>
      <w:proofErr w:type="spellStart"/>
      <w:r w:rsidRPr="00BF0A5D">
        <w:t>exklúzia</w:t>
      </w:r>
      <w:proofErr w:type="spellEnd"/>
      <w:r w:rsidRPr="00BF0A5D">
        <w:t xml:space="preserve"> – zníženie počtu ľudí nachádzajúcich sa v chudobe alebo na hranici chudoby o 170 000.</w:t>
      </w:r>
    </w:p>
    <w:p w:rsidR="009D060D" w:rsidRPr="00BF0A5D" w:rsidRDefault="009D060D" w:rsidP="009D060D">
      <w:pPr>
        <w:pStyle w:val="Normlnywebov"/>
        <w:spacing w:before="120" w:beforeAutospacing="0" w:after="0" w:afterAutospacing="0"/>
        <w:jc w:val="both"/>
      </w:pPr>
      <w:r w:rsidRPr="00BF0A5D">
        <w:t>Časť NPR </w:t>
      </w:r>
      <w:bookmarkStart w:id="117" w:name="_Toc290038696"/>
      <w:bookmarkEnd w:id="117"/>
      <w:r w:rsidRPr="00BF0A5D">
        <w:t xml:space="preserve">týkajúca sa environmentálnej udržateľnosti a energetiky stanovuje národný cieľ SR tak, ako je uvedené vyššie v texte. OP KaHR prispieva k napĺňaniu cieľa svojou </w:t>
      </w:r>
      <w:r w:rsidR="00BF0A5D" w:rsidRPr="00BF0A5D">
        <w:t>p</w:t>
      </w:r>
      <w:r w:rsidRPr="00BF0A5D">
        <w:t>rioritnou osou 2 Energetika.</w:t>
      </w:r>
    </w:p>
    <w:p w:rsidR="009D060D" w:rsidRPr="00BF0A5D" w:rsidRDefault="009D060D" w:rsidP="009D060D">
      <w:pPr>
        <w:pStyle w:val="Normlnywebov"/>
        <w:spacing w:before="120" w:beforeAutospacing="0" w:after="0" w:afterAutospacing="0"/>
        <w:jc w:val="both"/>
        <w:rPr>
          <w:rFonts w:eastAsia="MS Mincho"/>
          <w:lang w:eastAsia="ja-JP"/>
        </w:rPr>
      </w:pPr>
      <w:r w:rsidRPr="00BF0A5D">
        <w:t xml:space="preserve">V časti NPR týkajúcej podpory rastu a konkurencieschopnosti zameranej na a inovácie je o. i. vytýčený aj ďalší národný cieľ, ktorým je </w:t>
      </w:r>
      <w:r w:rsidRPr="00BF0A5D">
        <w:rPr>
          <w:rFonts w:eastAsia="MS Mincho"/>
          <w:bCs/>
          <w:lang w:eastAsia="ja-JP"/>
        </w:rPr>
        <w:t xml:space="preserve">zvýšenie inovačného potenciálu hospodárstva tak, aby sa  zvýšil podiel </w:t>
      </w:r>
      <w:proofErr w:type="spellStart"/>
      <w:r w:rsidRPr="00BF0A5D">
        <w:rPr>
          <w:rFonts w:eastAsia="MS Mincho"/>
          <w:bCs/>
          <w:lang w:eastAsia="ja-JP"/>
        </w:rPr>
        <w:t>high-tech</w:t>
      </w:r>
      <w:proofErr w:type="spellEnd"/>
      <w:r w:rsidRPr="00BF0A5D">
        <w:rPr>
          <w:rFonts w:eastAsia="MS Mincho"/>
          <w:bCs/>
          <w:lang w:eastAsia="ja-JP"/>
        </w:rPr>
        <w:t xml:space="preserve"> exportu na 14 % do roku 2020. OP</w:t>
      </w:r>
      <w:r w:rsidR="00BF0A5D" w:rsidRPr="00BF0A5D">
        <w:rPr>
          <w:rFonts w:eastAsia="MS Mincho"/>
          <w:bCs/>
          <w:lang w:eastAsia="ja-JP"/>
        </w:rPr>
        <w:t> </w:t>
      </w:r>
      <w:r w:rsidRPr="00BF0A5D">
        <w:rPr>
          <w:rFonts w:eastAsia="MS Mincho"/>
          <w:bCs/>
          <w:lang w:eastAsia="ja-JP"/>
        </w:rPr>
        <w:t xml:space="preserve">KaHR prispieva k postupnému napĺňaniu prostredníctvom spolupráce súkromného a verejného sektora, podpory inovatívneho podnikania hlavne svojou </w:t>
      </w:r>
      <w:r w:rsidR="00BF0A5D" w:rsidRPr="00BF0A5D">
        <w:rPr>
          <w:rFonts w:eastAsia="MS Mincho"/>
          <w:bCs/>
          <w:lang w:eastAsia="ja-JP"/>
        </w:rPr>
        <w:t>p</w:t>
      </w:r>
      <w:r w:rsidRPr="00BF0A5D">
        <w:rPr>
          <w:rFonts w:eastAsia="MS Mincho"/>
          <w:bCs/>
          <w:lang w:eastAsia="ja-JP"/>
        </w:rPr>
        <w:t>rioritnou osou 1 Inovácie a rast konkurencieschopnosti.</w:t>
      </w:r>
    </w:p>
    <w:p w:rsidR="009D060D" w:rsidRPr="00BF0A5D" w:rsidRDefault="009D060D" w:rsidP="009D060D">
      <w:pPr>
        <w:pStyle w:val="Normlnywebov"/>
        <w:spacing w:before="120" w:beforeAutospacing="0" w:after="0" w:afterAutospacing="0"/>
        <w:jc w:val="both"/>
      </w:pPr>
      <w:r w:rsidRPr="00BF0A5D">
        <w:t xml:space="preserve">Časť NPR Podnikateľské prostredie popisuje zámery v oblastiach administratívneho zaťaženia a regulácie, posilnenia konkurenčného prostredia, transparentnosti podnikateľského prostredia, dopravnej infraštruktúry. Jedným z ďalších národných cieľov stratégie špecifikovaných v tejto časti je zlepšenie podnikateľského prostredia </w:t>
      </w:r>
      <w:r w:rsidRPr="00BF0A5D">
        <w:rPr>
          <w:bCs/>
        </w:rPr>
        <w:t xml:space="preserve">tak, aby sa Slovensko do roku 2020 umiestnilo v prvej pätnástke rebríčka Svetovej banky </w:t>
      </w:r>
      <w:proofErr w:type="spellStart"/>
      <w:r w:rsidRPr="00BF0A5D">
        <w:rPr>
          <w:bCs/>
        </w:rPr>
        <w:t>Doing</w:t>
      </w:r>
      <w:proofErr w:type="spellEnd"/>
      <w:r w:rsidRPr="00BF0A5D">
        <w:rPr>
          <w:bCs/>
        </w:rPr>
        <w:t xml:space="preserve"> </w:t>
      </w:r>
      <w:proofErr w:type="spellStart"/>
      <w:r w:rsidRPr="00BF0A5D">
        <w:rPr>
          <w:bCs/>
        </w:rPr>
        <w:t>Business</w:t>
      </w:r>
      <w:proofErr w:type="spellEnd"/>
      <w:r w:rsidRPr="00BF0A5D">
        <w:rPr>
          <w:bCs/>
        </w:rPr>
        <w:t xml:space="preserve"> a zlepšilo v Indexe regulácie trhu produktov OECD na 1,20 bodu.</w:t>
      </w:r>
    </w:p>
    <w:p w:rsidR="009D060D" w:rsidRPr="00BF0A5D" w:rsidRDefault="009D060D" w:rsidP="009D060D">
      <w:pPr>
        <w:spacing w:before="120"/>
        <w:jc w:val="both"/>
      </w:pPr>
      <w:r w:rsidRPr="00BF0A5D">
        <w:t xml:space="preserve">OP KaHR prispieva aj k cieľu týkajúcemu sa zvyšovania zamestnanosti, aj keď zamestnanosť nie je primárnym cieľom OP. K zvýšeniu zamestnanosti prispievajú všetky prioritné osi a k sociálnemu začleňovaniu a boja proti chudobe, so zreteľom </w:t>
      </w:r>
      <w:r w:rsidRPr="00BF0A5D">
        <w:br/>
        <w:t xml:space="preserve">na </w:t>
      </w:r>
      <w:r w:rsidR="00BF0A5D" w:rsidRPr="00BF0A5D">
        <w:t>MRK</w:t>
      </w:r>
      <w:r w:rsidRPr="00BF0A5D">
        <w:t>, prispieva najmä prioritná os 1 Inovácie a rast konkurencieschopnosti.</w:t>
      </w:r>
    </w:p>
    <w:p w:rsidR="009D060D" w:rsidRPr="00BF0A5D" w:rsidRDefault="009D060D" w:rsidP="009D060D">
      <w:pPr>
        <w:pStyle w:val="Text1"/>
        <w:spacing w:before="120" w:after="0"/>
        <w:rPr>
          <w:rFonts w:eastAsia="MS Mincho"/>
          <w:lang w:eastAsia="ja-JP"/>
        </w:rPr>
      </w:pPr>
      <w:r w:rsidRPr="00BF0A5D">
        <w:t xml:space="preserve">Odporúčania Rady zo 6. </w:t>
      </w:r>
      <w:r w:rsidR="00BF0A5D" w:rsidRPr="00BF0A5D">
        <w:t>7.</w:t>
      </w:r>
      <w:r w:rsidRPr="00BF0A5D">
        <w:t xml:space="preserve"> 2012</w:t>
      </w:r>
      <w:r w:rsidR="00BF0A5D" w:rsidRPr="00BF0A5D">
        <w:t>,</w:t>
      </w:r>
      <w:r w:rsidRPr="00BF0A5D">
        <w:t xml:space="preserve"> týkajúce sa </w:t>
      </w:r>
      <w:r w:rsidR="00BF0A5D" w:rsidRPr="00BF0A5D">
        <w:t>NPR</w:t>
      </w:r>
      <w:r w:rsidRPr="00BF0A5D">
        <w:t xml:space="preserve">, ktorým sa predkladá stanovisko Rady k programu stability Slovenska na roky 2012 – 2015, neobsahujú témy </w:t>
      </w:r>
      <w:r w:rsidRPr="00BF0A5D">
        <w:rPr>
          <w:rFonts w:eastAsia="MS Mincho"/>
          <w:lang w:eastAsia="ja-JP"/>
        </w:rPr>
        <w:t>priamo súvisiace s OP KaHR.</w:t>
      </w:r>
    </w:p>
    <w:p w:rsidR="003F4823" w:rsidRPr="003F4823" w:rsidRDefault="009D060D" w:rsidP="009D060D">
      <w:pPr>
        <w:spacing w:before="120"/>
        <w:jc w:val="both"/>
        <w:rPr>
          <w:rFonts w:ascii="TimesNewRoman" w:eastAsia="MS Mincho" w:hAnsi="TimesNewRoman" w:cs="TimesNewRoman"/>
          <w:lang w:eastAsia="ja-JP"/>
        </w:rPr>
      </w:pPr>
      <w:r w:rsidRPr="003F4823">
        <w:rPr>
          <w:rFonts w:ascii="TimesNewRoman" w:eastAsia="MS Mincho" w:hAnsi="TimesNewRoman" w:cs="TimesNewRoman"/>
          <w:lang w:eastAsia="ja-JP"/>
        </w:rPr>
        <w:t xml:space="preserve">Z hľadiska priorít Ročného prieskumu rastu na rok 2013, zverejneného  Oznámením Komisie COM(2012) 750 v konečnom znení, je potrebné pokračovať v reformách v záujme vytvorenia udržateľného rastu a pracovných miest. Päť priorít načrtnutých v Ročnom prieskume rastu na rok 2012 zostáva v platnosti. OP KaHR tak prispieva k trom prioritám: </w:t>
      </w:r>
    </w:p>
    <w:p w:rsidR="003F4823" w:rsidRDefault="003F4823" w:rsidP="00D7220F">
      <w:pPr>
        <w:numPr>
          <w:ilvl w:val="0"/>
          <w:numId w:val="33"/>
        </w:numPr>
        <w:ind w:left="850" w:hanging="425"/>
      </w:pPr>
      <w:r>
        <w:t>o</w:t>
      </w:r>
      <w:r w:rsidR="009D060D" w:rsidRPr="003F4823">
        <w:t xml:space="preserve">bnovenie bežnej úrovne pôžičiek pre hospodárstvo, </w:t>
      </w:r>
    </w:p>
    <w:p w:rsidR="003F4823" w:rsidRDefault="003F4823" w:rsidP="00D7220F">
      <w:pPr>
        <w:numPr>
          <w:ilvl w:val="0"/>
          <w:numId w:val="33"/>
        </w:numPr>
        <w:ind w:left="850" w:hanging="425"/>
      </w:pPr>
      <w:r>
        <w:t>p</w:t>
      </w:r>
      <w:r w:rsidR="009D060D" w:rsidRPr="003F4823">
        <w:t xml:space="preserve">odpora rastu a konkurencieschopnosti </w:t>
      </w:r>
      <w:r>
        <w:t>v súčasnosti a budúcnosti,</w:t>
      </w:r>
    </w:p>
    <w:p w:rsidR="003F4823" w:rsidRDefault="009D060D" w:rsidP="00D7220F">
      <w:pPr>
        <w:numPr>
          <w:ilvl w:val="0"/>
          <w:numId w:val="33"/>
        </w:numPr>
        <w:ind w:left="850" w:hanging="425"/>
      </w:pPr>
      <w:r w:rsidRPr="003F4823">
        <w:t xml:space="preserve">riešenie nezamestnanosti a sociálnych dôsledkov krízy, </w:t>
      </w:r>
    </w:p>
    <w:p w:rsidR="009D060D" w:rsidRPr="003F4823" w:rsidRDefault="009D060D" w:rsidP="003F4823">
      <w:r w:rsidRPr="003F4823">
        <w:t>a to všetkými svojimi prioritnými osami.</w:t>
      </w:r>
    </w:p>
    <w:p w:rsidR="0088578A" w:rsidRPr="009D599F" w:rsidRDefault="0088578A" w:rsidP="009D599F">
      <w:pPr>
        <w:pStyle w:val="Nadpis3"/>
        <w:spacing w:before="480" w:after="240"/>
        <w:rPr>
          <w:rFonts w:ascii="Times New Roman" w:hAnsi="Times New Roman"/>
          <w:iCs/>
          <w:sz w:val="28"/>
        </w:rPr>
      </w:pPr>
      <w:bookmarkStart w:id="118" w:name="_Toc357609952"/>
      <w:r w:rsidRPr="009D599F">
        <w:rPr>
          <w:rFonts w:ascii="Times New Roman" w:hAnsi="Times New Roman"/>
          <w:iCs/>
          <w:sz w:val="28"/>
        </w:rPr>
        <w:t>Opis partnerských dohôd</w:t>
      </w:r>
      <w:bookmarkEnd w:id="113"/>
      <w:bookmarkEnd w:id="115"/>
      <w:bookmarkEnd w:id="116"/>
      <w:bookmarkEnd w:id="118"/>
    </w:p>
    <w:p w:rsidR="00712BB4" w:rsidRPr="00DF05C6" w:rsidRDefault="005A6586" w:rsidP="00A12EB6">
      <w:pPr>
        <w:jc w:val="both"/>
        <w:rPr>
          <w:color w:val="0070C0"/>
        </w:rPr>
      </w:pPr>
      <w:r w:rsidRPr="00F00393">
        <w:t>RO</w:t>
      </w:r>
      <w:r w:rsidR="00FC0BB6" w:rsidRPr="00F00393">
        <w:t xml:space="preserve"> spolupracuje so soci</w:t>
      </w:r>
      <w:r w:rsidR="00ED1597" w:rsidRPr="00F00393">
        <w:t>áln</w:t>
      </w:r>
      <w:r w:rsidR="00FC0BB6" w:rsidRPr="00F00393">
        <w:t xml:space="preserve">o-ekonomickými partnermi </w:t>
      </w:r>
      <w:r w:rsidR="0035657C" w:rsidRPr="00F00393">
        <w:t>formou spoločného rozhodovania</w:t>
      </w:r>
      <w:r w:rsidR="00F14AA8" w:rsidRPr="00F00393">
        <w:t>, resp.</w:t>
      </w:r>
      <w:r w:rsidR="0035657C" w:rsidRPr="00F00393">
        <w:t> schvaľovania programovej a imp</w:t>
      </w:r>
      <w:r w:rsidR="00624E32" w:rsidRPr="00F00393">
        <w:t>lementačnej dokumentácie v </w:t>
      </w:r>
      <w:r w:rsidR="00624E32" w:rsidRPr="00F00393">
        <w:rPr>
          <w:b/>
        </w:rPr>
        <w:t>MVVE</w:t>
      </w:r>
      <w:r w:rsidR="00624E32" w:rsidRPr="00F00393">
        <w:t xml:space="preserve">, </w:t>
      </w:r>
      <w:r w:rsidR="00A12EB6" w:rsidRPr="00F00393">
        <w:t>ktorý je</w:t>
      </w:r>
      <w:r w:rsidR="00E869A5">
        <w:t> </w:t>
      </w:r>
      <w:r w:rsidR="00A12EB6" w:rsidRPr="00F00393">
        <w:t>spoločným monitorovacím výborom pre OP</w:t>
      </w:r>
      <w:r w:rsidR="00FC6FA8" w:rsidRPr="00F00393">
        <w:t xml:space="preserve"> </w:t>
      </w:r>
      <w:r w:rsidR="00A12EB6" w:rsidRPr="00F00393">
        <w:t xml:space="preserve">IS, OP </w:t>
      </w:r>
      <w:proofErr w:type="spellStart"/>
      <w:r w:rsidR="00A12EB6" w:rsidRPr="00F00393">
        <w:t>VaV</w:t>
      </w:r>
      <w:proofErr w:type="spellEnd"/>
      <w:r w:rsidR="00A12EB6" w:rsidRPr="00F00393">
        <w:t xml:space="preserve"> a OP KaHR. </w:t>
      </w:r>
      <w:r w:rsidR="00FC6FA8" w:rsidRPr="00F00393">
        <w:t>J</w:t>
      </w:r>
      <w:r w:rsidR="00624E32" w:rsidRPr="00F00393">
        <w:t>eho člensk</w:t>
      </w:r>
      <w:r w:rsidR="00FC6FA8" w:rsidRPr="00F00393">
        <w:t>ú</w:t>
      </w:r>
      <w:r w:rsidR="00624E32" w:rsidRPr="00F00393">
        <w:t xml:space="preserve"> základň</w:t>
      </w:r>
      <w:r w:rsidR="00FC6FA8" w:rsidRPr="00F00393">
        <w:t>u</w:t>
      </w:r>
      <w:r w:rsidR="00A12EB6" w:rsidRPr="00F00393">
        <w:t xml:space="preserve"> predstavujú </w:t>
      </w:r>
      <w:r w:rsidR="00624E32" w:rsidRPr="00F00393">
        <w:t>zástupcovia</w:t>
      </w:r>
      <w:r w:rsidR="00F15D6C" w:rsidRPr="00F00393">
        <w:t xml:space="preserve"> ÚV SR,</w:t>
      </w:r>
      <w:r w:rsidR="00624E32" w:rsidRPr="00F00393">
        <w:t xml:space="preserve"> </w:t>
      </w:r>
      <w:r w:rsidR="009245B6" w:rsidRPr="00F00393">
        <w:t>jednotlivých</w:t>
      </w:r>
      <w:r w:rsidR="00624E32" w:rsidRPr="00F00393">
        <w:t xml:space="preserve"> ministerstiev</w:t>
      </w:r>
      <w:r w:rsidR="009245B6" w:rsidRPr="00F00393">
        <w:t xml:space="preserve"> (najmä riadiacich orgánov</w:t>
      </w:r>
      <w:r w:rsidR="00624E32" w:rsidRPr="00F00393">
        <w:t xml:space="preserve"> </w:t>
      </w:r>
      <w:r w:rsidR="009245B6" w:rsidRPr="00F00393">
        <w:t>OP NSRR)</w:t>
      </w:r>
      <w:r w:rsidR="00624E32" w:rsidRPr="00F00393">
        <w:t>, CO (MF SR), CKO (</w:t>
      </w:r>
      <w:proofErr w:type="spellStart"/>
      <w:r w:rsidR="00A030D3" w:rsidRPr="00F00393">
        <w:t>MDVaRR</w:t>
      </w:r>
      <w:proofErr w:type="spellEnd"/>
      <w:r w:rsidR="00A030D3" w:rsidRPr="00F00393">
        <w:t xml:space="preserve"> SR</w:t>
      </w:r>
      <w:r w:rsidR="00624E32" w:rsidRPr="00F00393">
        <w:t>), VÚC, Slovenskej akadémie vied, IT Asociácie Slovenska, Zväzu priemyselných výskumných a vývojových odvetví, Slovenskej obchodnej a priemyselnej komory, Konfederácie odborových zväzov, Asociácie zamestnávateľských zväzov</w:t>
      </w:r>
      <w:r w:rsidR="001D5C24" w:rsidRPr="00F00393">
        <w:t xml:space="preserve"> </w:t>
      </w:r>
      <w:r w:rsidR="00A12EB6" w:rsidRPr="00F00393">
        <w:t xml:space="preserve">a združení SR </w:t>
      </w:r>
      <w:r w:rsidR="00624E32" w:rsidRPr="00F00393">
        <w:t>atď.</w:t>
      </w:r>
      <w:r w:rsidR="00C40293">
        <w:t>.</w:t>
      </w:r>
      <w:r w:rsidR="00624E32" w:rsidRPr="00C40293">
        <w:t xml:space="preserve"> </w:t>
      </w:r>
      <w:r w:rsidR="001D5C24" w:rsidRPr="00C40293">
        <w:t>Pozorovateľmi a prizývanými expertmi v MVVE sú zástupcovia EK</w:t>
      </w:r>
      <w:r w:rsidR="009245B6" w:rsidRPr="00C40293">
        <w:t xml:space="preserve"> a</w:t>
      </w:r>
      <w:r w:rsidR="001D5C24" w:rsidRPr="00C40293">
        <w:t> OA.</w:t>
      </w:r>
    </w:p>
    <w:p w:rsidR="0035657C" w:rsidRPr="00F00393" w:rsidRDefault="00D77963" w:rsidP="00FC6FA8">
      <w:pPr>
        <w:spacing w:before="120"/>
        <w:jc w:val="both"/>
      </w:pPr>
      <w:r w:rsidRPr="00F00393">
        <w:t>Jednotliví</w:t>
      </w:r>
      <w:r w:rsidR="00F14AA8" w:rsidRPr="00F00393">
        <w:t xml:space="preserve"> zamestnanci MH SR sú členmi, resp. pozorovateľmi  </w:t>
      </w:r>
      <w:r w:rsidR="00F14AA8" w:rsidRPr="00F00393">
        <w:rPr>
          <w:b/>
        </w:rPr>
        <w:t>monitorovacích výborov</w:t>
      </w:r>
      <w:r w:rsidR="00F14AA8" w:rsidRPr="00F00393">
        <w:t xml:space="preserve"> zriadených na monitorovanie </w:t>
      </w:r>
      <w:r w:rsidR="00FC6FA8" w:rsidRPr="00F00393">
        <w:t xml:space="preserve">realizácie </w:t>
      </w:r>
      <w:r w:rsidRPr="00F00393">
        <w:t xml:space="preserve">konkrétnych </w:t>
      </w:r>
      <w:r w:rsidR="00F14AA8" w:rsidRPr="00F00393">
        <w:t>OP programového obdobia 2007 - 2013. Z</w:t>
      </w:r>
      <w:r w:rsidR="0035657C" w:rsidRPr="00F00393">
        <w:t xml:space="preserve">amestnanci MH SR </w:t>
      </w:r>
      <w:r w:rsidR="00971DA4" w:rsidRPr="00F00393">
        <w:t xml:space="preserve">boli nominovaní podľa vecného zaradenia </w:t>
      </w:r>
      <w:r w:rsidRPr="00F00393">
        <w:t xml:space="preserve">aj </w:t>
      </w:r>
      <w:r w:rsidR="00971DA4" w:rsidRPr="00F00393">
        <w:t>do</w:t>
      </w:r>
      <w:r w:rsidR="00E869A5">
        <w:t> </w:t>
      </w:r>
      <w:r w:rsidR="0035657C" w:rsidRPr="00F00393">
        <w:rPr>
          <w:b/>
        </w:rPr>
        <w:t>pracovných skupín</w:t>
      </w:r>
      <w:r w:rsidR="0035657C" w:rsidRPr="00F00393">
        <w:t xml:space="preserve"> zriadených CKO a ÚV SR, ktoré riešia problematiku </w:t>
      </w:r>
      <w:r w:rsidR="00971DA4" w:rsidRPr="00F00393">
        <w:t xml:space="preserve">ochrany finančných záujmov, </w:t>
      </w:r>
      <w:r w:rsidR="0035657C" w:rsidRPr="00F00393">
        <w:t>nezrovnalostí</w:t>
      </w:r>
      <w:r w:rsidR="00971DA4" w:rsidRPr="00F00393">
        <w:t>, legislatívy, publicity, koordinácie kontrolnej činnosti, ITMS,</w:t>
      </w:r>
      <w:r w:rsidR="008C7A42">
        <w:t xml:space="preserve"> verejného obstarávania</w:t>
      </w:r>
      <w:r w:rsidR="00971DA4" w:rsidRPr="00F00393">
        <w:t xml:space="preserve">, hodnotenia, HP, čl. 280 Zmluvy o ES, </w:t>
      </w:r>
      <w:r w:rsidR="0035657C" w:rsidRPr="00F00393">
        <w:t>atď.</w:t>
      </w:r>
      <w:r w:rsidR="00971DA4" w:rsidRPr="00F00393">
        <w:t>.</w:t>
      </w:r>
    </w:p>
    <w:p w:rsidR="00624E32" w:rsidRPr="00C40293" w:rsidRDefault="00624E32" w:rsidP="00FC6FA8">
      <w:pPr>
        <w:spacing w:before="120"/>
        <w:jc w:val="both"/>
      </w:pPr>
      <w:r w:rsidRPr="00C40293">
        <w:t xml:space="preserve">V oblasti publicity </w:t>
      </w:r>
      <w:r w:rsidR="005A6586" w:rsidRPr="00C40293">
        <w:t>RO</w:t>
      </w:r>
      <w:r w:rsidRPr="00C40293">
        <w:t xml:space="preserve"> </w:t>
      </w:r>
      <w:r w:rsidR="001D5C24" w:rsidRPr="00C40293">
        <w:t xml:space="preserve">naďalej </w:t>
      </w:r>
      <w:r w:rsidRPr="00C40293">
        <w:t>úzko spolupracuje najmä s</w:t>
      </w:r>
      <w:r w:rsidR="00D97AD2" w:rsidRPr="00C40293">
        <w:t> </w:t>
      </w:r>
      <w:r w:rsidRPr="00C40293">
        <w:t>VÚC</w:t>
      </w:r>
      <w:r w:rsidR="00D97AD2" w:rsidRPr="00C40293">
        <w:t xml:space="preserve"> (resp. ich </w:t>
      </w:r>
      <w:r w:rsidR="00D97AD2" w:rsidRPr="00C40293">
        <w:rPr>
          <w:b/>
        </w:rPr>
        <w:t>ICPK</w:t>
      </w:r>
      <w:r w:rsidR="00D97AD2" w:rsidRPr="00C40293">
        <w:rPr>
          <w:rStyle w:val="Odkaznapoznmkupodiarou"/>
        </w:rPr>
        <w:footnoteReference w:id="50"/>
      </w:r>
      <w:r w:rsidR="00D97AD2" w:rsidRPr="00C40293">
        <w:t>)</w:t>
      </w:r>
      <w:r w:rsidRPr="00C40293">
        <w:t xml:space="preserve">, </w:t>
      </w:r>
      <w:r w:rsidR="00715D9C" w:rsidRPr="00C40293">
        <w:t xml:space="preserve">ktoré zabezpečujú publicitu na regionálnej úrovni v zmysle </w:t>
      </w:r>
      <w:r w:rsidR="00715D9C" w:rsidRPr="00C40293">
        <w:rPr>
          <w:b/>
        </w:rPr>
        <w:t>Rámcových dohôd</w:t>
      </w:r>
      <w:r w:rsidR="00715D9C" w:rsidRPr="00C40293">
        <w:t>.</w:t>
      </w:r>
      <w:r w:rsidR="0048028B">
        <w:rPr>
          <w:rStyle w:val="Odkaznapoznmkupodiarou"/>
        </w:rPr>
        <w:footnoteReference w:id="51"/>
      </w:r>
      <w:r w:rsidR="001D5C24" w:rsidRPr="00C40293">
        <w:t xml:space="preserve"> </w:t>
      </w:r>
      <w:r w:rsidR="008908AA" w:rsidRPr="00C40293">
        <w:t xml:space="preserve">Oblasť publicity je zabezpečovaná aj </w:t>
      </w:r>
      <w:r w:rsidR="00E210BA" w:rsidRPr="00C40293">
        <w:t xml:space="preserve">zo strany </w:t>
      </w:r>
      <w:r w:rsidR="00E210BA" w:rsidRPr="00C40293">
        <w:rPr>
          <w:b/>
        </w:rPr>
        <w:t>SORO</w:t>
      </w:r>
      <w:r w:rsidR="00E210BA" w:rsidRPr="00C40293">
        <w:t xml:space="preserve">, na základe </w:t>
      </w:r>
      <w:r w:rsidR="00A030D3" w:rsidRPr="00C40293">
        <w:t>uzavretých</w:t>
      </w:r>
      <w:r w:rsidR="00E210BA" w:rsidRPr="00C40293">
        <w:t xml:space="preserve"> </w:t>
      </w:r>
      <w:r w:rsidR="00E210BA" w:rsidRPr="00C40293">
        <w:rPr>
          <w:b/>
        </w:rPr>
        <w:t>Splnomocnení</w:t>
      </w:r>
      <w:r w:rsidR="00E210BA" w:rsidRPr="00C40293">
        <w:rPr>
          <w:i/>
        </w:rPr>
        <w:t>.</w:t>
      </w:r>
      <w:r w:rsidR="00E210BA" w:rsidRPr="00C40293">
        <w:rPr>
          <w:rStyle w:val="Odkaznapoznmkupodiarou"/>
          <w:i/>
        </w:rPr>
        <w:footnoteReference w:id="52"/>
      </w:r>
    </w:p>
    <w:p w:rsidR="00B358D8" w:rsidRPr="00F00393" w:rsidRDefault="00B358D8" w:rsidP="00205F83">
      <w:pPr>
        <w:spacing w:before="120"/>
        <w:jc w:val="both"/>
      </w:pPr>
      <w:r w:rsidRPr="00F00393">
        <w:t xml:space="preserve">MH SR ako </w:t>
      </w:r>
      <w:r w:rsidR="005A6586" w:rsidRPr="00F00393">
        <w:t>RO</w:t>
      </w:r>
      <w:r w:rsidRPr="00F00393">
        <w:t xml:space="preserve"> </w:t>
      </w:r>
      <w:r w:rsidR="00971DA4" w:rsidRPr="00F00393">
        <w:t xml:space="preserve">naďalej </w:t>
      </w:r>
      <w:r w:rsidRPr="00F00393">
        <w:t>spolupracuje s </w:t>
      </w:r>
      <w:proofErr w:type="spellStart"/>
      <w:r w:rsidRPr="00F00393">
        <w:t>MPSV</w:t>
      </w:r>
      <w:r w:rsidR="00D77963" w:rsidRPr="00F00393">
        <w:t>a</w:t>
      </w:r>
      <w:r w:rsidRPr="00F00393">
        <w:t>R</w:t>
      </w:r>
      <w:proofErr w:type="spellEnd"/>
      <w:r w:rsidRPr="00F00393">
        <w:t xml:space="preserve"> SR ako RO pre OP </w:t>
      </w:r>
      <w:proofErr w:type="spellStart"/>
      <w:r w:rsidRPr="00F00393">
        <w:t>ZaSI</w:t>
      </w:r>
      <w:proofErr w:type="spellEnd"/>
      <w:r w:rsidRPr="00F00393">
        <w:t xml:space="preserve"> pri </w:t>
      </w:r>
      <w:r w:rsidR="00A037F4" w:rsidRPr="00F00393">
        <w:t xml:space="preserve">riadení </w:t>
      </w:r>
      <w:r w:rsidRPr="00F00393">
        <w:t>implementáci</w:t>
      </w:r>
      <w:r w:rsidR="00A037F4" w:rsidRPr="00F00393">
        <w:t>e</w:t>
      </w:r>
      <w:r w:rsidRPr="00F00393">
        <w:t xml:space="preserve"> </w:t>
      </w:r>
      <w:r w:rsidR="00D77963" w:rsidRPr="00F00393">
        <w:t xml:space="preserve">príslušných </w:t>
      </w:r>
      <w:r w:rsidRPr="00F00393">
        <w:t xml:space="preserve">OP na základe </w:t>
      </w:r>
      <w:r w:rsidRPr="00F00393">
        <w:rPr>
          <w:b/>
        </w:rPr>
        <w:t xml:space="preserve">Zmluvy o vzájomnej spolupráci v rámci OP KaHR a OP </w:t>
      </w:r>
      <w:proofErr w:type="spellStart"/>
      <w:r w:rsidRPr="00F00393">
        <w:rPr>
          <w:b/>
        </w:rPr>
        <w:t>ZaSI</w:t>
      </w:r>
      <w:proofErr w:type="spellEnd"/>
      <w:r w:rsidRPr="00F00393">
        <w:rPr>
          <w:b/>
        </w:rPr>
        <w:t xml:space="preserve"> pre programové obdobie 2007 – 2013</w:t>
      </w:r>
      <w:r w:rsidRPr="00F00393">
        <w:t>. Cieľom tejto spolupráce je dosahovanie synergie pri napĺňaní cieľov oboch OP v </w:t>
      </w:r>
      <w:proofErr w:type="spellStart"/>
      <w:r w:rsidRPr="00F00393">
        <w:t>prienikových</w:t>
      </w:r>
      <w:proofErr w:type="spellEnd"/>
      <w:r w:rsidRPr="00F00393">
        <w:t xml:space="preserve"> oblastiach (podpora tvorby pracovných miest, rast konkurencieschopnosti</w:t>
      </w:r>
      <w:r w:rsidR="00866DC1" w:rsidRPr="00F00393">
        <w:t xml:space="preserve"> a adaptability zamestnancov), a</w:t>
      </w:r>
      <w:r w:rsidR="00E869A5">
        <w:t> </w:t>
      </w:r>
      <w:r w:rsidR="00866DC1" w:rsidRPr="00F00393">
        <w:t>to</w:t>
      </w:r>
      <w:r w:rsidR="00E869A5">
        <w:t> </w:t>
      </w:r>
      <w:r w:rsidR="00866DC1" w:rsidRPr="00F00393">
        <w:t xml:space="preserve">najmä pri implementácii </w:t>
      </w:r>
      <w:r w:rsidR="008C7A42">
        <w:t>p</w:t>
      </w:r>
      <w:r w:rsidR="00866DC1" w:rsidRPr="00F00393">
        <w:t>odopatrenia 1.1.2 Podpora tvorby pracovných miest prostredníctvom rozvoja podnikania.</w:t>
      </w:r>
    </w:p>
    <w:p w:rsidR="00086214" w:rsidRPr="00F00393" w:rsidRDefault="004C36B5" w:rsidP="00E217F5">
      <w:pPr>
        <w:pStyle w:val="Odsekzoznamu"/>
        <w:spacing w:before="120"/>
        <w:ind w:left="0"/>
        <w:jc w:val="both"/>
      </w:pPr>
      <w:r w:rsidRPr="00F00393">
        <w:t xml:space="preserve">MH SR a jeho SORO postupuje aj podľa platnej </w:t>
      </w:r>
      <w:r w:rsidR="00CF6842" w:rsidRPr="00F00393">
        <w:rPr>
          <w:b/>
        </w:rPr>
        <w:t>Zmluv</w:t>
      </w:r>
      <w:r w:rsidRPr="00F00393">
        <w:rPr>
          <w:b/>
        </w:rPr>
        <w:t>y</w:t>
      </w:r>
      <w:r w:rsidR="00CF6842" w:rsidRPr="00F00393">
        <w:rPr>
          <w:b/>
        </w:rPr>
        <w:t xml:space="preserve"> o spolupráci a spoločnom postupe medzi bankou a orgánmi zastupujúcimi Slovenskú republiku na nové obdobie 2007-2013</w:t>
      </w:r>
      <w:r w:rsidR="00CF6842" w:rsidRPr="00F00393">
        <w:t xml:space="preserve">, predmetom </w:t>
      </w:r>
      <w:r w:rsidR="00E217F5" w:rsidRPr="00F00393">
        <w:t xml:space="preserve">ktorej </w:t>
      </w:r>
      <w:r w:rsidR="00CF6842" w:rsidRPr="00F00393">
        <w:t>je určenie spoločného postupu zmluvných strán pri zriadení záložného práva k majetku prijímateľa za účelom zabezpečenia svojich pohľadávok a určenie spoločného postupu pri výkone záložného práva vrátane dohody o poradí ich záložných práv rozhodujúcom na uspokojenie banky a štátu pri rozdelení výťažku zo speňaženia zálohu.</w:t>
      </w:r>
    </w:p>
    <w:p w:rsidR="00086214" w:rsidRPr="00F00393" w:rsidRDefault="00086214" w:rsidP="00E217F5">
      <w:pPr>
        <w:spacing w:before="120"/>
        <w:jc w:val="both"/>
        <w:rPr>
          <w:rFonts w:cs="Arial"/>
        </w:rPr>
      </w:pPr>
      <w:r w:rsidRPr="00F00393">
        <w:rPr>
          <w:rFonts w:cs="Arial"/>
        </w:rPr>
        <w:t xml:space="preserve">Pre zabezpečenie implementácie HP MRK v OP KaHR uzatvorili MH SR a ÚV SR / ÚSVRK v novembri 2008 </w:t>
      </w:r>
      <w:r w:rsidRPr="00F00393">
        <w:rPr>
          <w:rFonts w:cs="Arial"/>
          <w:b/>
        </w:rPr>
        <w:t xml:space="preserve">Zmluvu o vzájomnej spolupráci a koordinácii pri napĺňaní horizontálnej priority </w:t>
      </w:r>
      <w:proofErr w:type="spellStart"/>
      <w:r w:rsidRPr="00F00393">
        <w:rPr>
          <w:rFonts w:cs="Arial"/>
          <w:b/>
        </w:rPr>
        <w:t>M</w:t>
      </w:r>
      <w:r w:rsidR="00E217F5" w:rsidRPr="00F00393">
        <w:rPr>
          <w:rFonts w:cs="Arial"/>
          <w:b/>
        </w:rPr>
        <w:t>arginalizované</w:t>
      </w:r>
      <w:proofErr w:type="spellEnd"/>
      <w:r w:rsidR="00E217F5" w:rsidRPr="00F00393">
        <w:rPr>
          <w:rFonts w:cs="Arial"/>
          <w:b/>
        </w:rPr>
        <w:t xml:space="preserve"> rómske komunity</w:t>
      </w:r>
      <w:r w:rsidRPr="00F00393">
        <w:rPr>
          <w:rFonts w:cs="Arial"/>
        </w:rPr>
        <w:t>. Detailnejšie náležitosti tejto zmluvy sú uvedené v </w:t>
      </w:r>
      <w:hyperlink w:anchor="_Horizontálna_priorita_Marginalizova" w:history="1">
        <w:r w:rsidRPr="00F00393">
          <w:rPr>
            <w:rStyle w:val="Hypertextovprepojenie"/>
            <w:rFonts w:cs="Arial"/>
            <w:color w:val="auto"/>
          </w:rPr>
          <w:t xml:space="preserve">kapitole 4.2 Horizontálna priorita </w:t>
        </w:r>
        <w:proofErr w:type="spellStart"/>
        <w:r w:rsidRPr="00F00393">
          <w:rPr>
            <w:rStyle w:val="Hypertextovprepojenie"/>
            <w:rFonts w:cs="Arial"/>
            <w:color w:val="auto"/>
          </w:rPr>
          <w:t>Marginalizované</w:t>
        </w:r>
        <w:proofErr w:type="spellEnd"/>
        <w:r w:rsidRPr="00F00393">
          <w:rPr>
            <w:rStyle w:val="Hypertextovprepojenie"/>
            <w:rFonts w:cs="Arial"/>
            <w:color w:val="auto"/>
          </w:rPr>
          <w:t xml:space="preserve"> rómske komunity</w:t>
        </w:r>
      </w:hyperlink>
      <w:r w:rsidRPr="00F00393">
        <w:rPr>
          <w:rFonts w:cs="Arial"/>
        </w:rPr>
        <w:t>.</w:t>
      </w:r>
    </w:p>
    <w:p w:rsidR="00B4198F" w:rsidRPr="00250394" w:rsidRDefault="000A147A" w:rsidP="00E217F5">
      <w:pPr>
        <w:spacing w:before="120"/>
        <w:jc w:val="both"/>
        <w:rPr>
          <w:rFonts w:cs="Arial"/>
        </w:rPr>
      </w:pPr>
      <w:r w:rsidRPr="00250394">
        <w:rPr>
          <w:rFonts w:cs="Arial"/>
        </w:rPr>
        <w:t>V </w:t>
      </w:r>
      <w:r w:rsidR="00B4198F" w:rsidRPr="00250394">
        <w:rPr>
          <w:rFonts w:cs="Arial"/>
        </w:rPr>
        <w:t>súvislosti</w:t>
      </w:r>
      <w:r w:rsidRPr="00250394">
        <w:rPr>
          <w:rFonts w:cs="Arial"/>
        </w:rPr>
        <w:t xml:space="preserve"> </w:t>
      </w:r>
      <w:r w:rsidR="00B4198F" w:rsidRPr="00250394">
        <w:rPr>
          <w:rFonts w:cs="Arial"/>
        </w:rPr>
        <w:t>so zmenou zákona č. 575/2001 Z. z. o organizácii činnosti vlády a</w:t>
      </w:r>
      <w:r w:rsidR="00E869A5">
        <w:rPr>
          <w:rFonts w:cs="Arial"/>
        </w:rPr>
        <w:t> </w:t>
      </w:r>
      <w:r w:rsidR="00B4198F" w:rsidRPr="00250394">
        <w:rPr>
          <w:rFonts w:cs="Arial"/>
        </w:rPr>
        <w:t>organizácii ústrednej štátnej správy, v tomto prípade s prechodom kompetencií v oblasti cestovného ruchu z MH SR na Ministerstvo kultúry a cestovného ruchu SR a následne na</w:t>
      </w:r>
      <w:r w:rsidR="00E869A5">
        <w:rPr>
          <w:rFonts w:cs="Arial"/>
        </w:rPr>
        <w:t> </w:t>
      </w:r>
      <w:proofErr w:type="spellStart"/>
      <w:r w:rsidR="00B4198F" w:rsidRPr="00250394">
        <w:rPr>
          <w:rFonts w:cs="Arial"/>
        </w:rPr>
        <w:t>MDVaRR</w:t>
      </w:r>
      <w:proofErr w:type="spellEnd"/>
      <w:r w:rsidR="00B4198F" w:rsidRPr="00250394">
        <w:rPr>
          <w:rFonts w:cs="Arial"/>
        </w:rPr>
        <w:t xml:space="preserve"> SR, bola medzi MH SR a </w:t>
      </w:r>
      <w:proofErr w:type="spellStart"/>
      <w:r w:rsidR="00B4198F" w:rsidRPr="00250394">
        <w:rPr>
          <w:rFonts w:cs="Arial"/>
        </w:rPr>
        <w:t>MDVaRR</w:t>
      </w:r>
      <w:proofErr w:type="spellEnd"/>
      <w:r w:rsidR="00B4198F" w:rsidRPr="00250394">
        <w:rPr>
          <w:rFonts w:cs="Arial"/>
        </w:rPr>
        <w:t xml:space="preserve"> SR uzavretá </w:t>
      </w:r>
      <w:r w:rsidR="00B4198F" w:rsidRPr="00250394">
        <w:rPr>
          <w:rFonts w:cs="Arial"/>
          <w:b/>
        </w:rPr>
        <w:t>Dohoda o</w:t>
      </w:r>
      <w:r w:rsidR="00EB0167" w:rsidRPr="00250394">
        <w:rPr>
          <w:rFonts w:cs="Arial"/>
          <w:b/>
        </w:rPr>
        <w:t> spolupráci v rámci Operačného programu Konkurencieschopnosť a hospodársky rast v programovom období rokov 2007 – 2013</w:t>
      </w:r>
      <w:r w:rsidR="00B4198F" w:rsidRPr="00250394">
        <w:rPr>
          <w:rFonts w:cs="Arial"/>
        </w:rPr>
        <w:t>. Predmetom tejto dohody je efektívna koordinácia činností MH SR a </w:t>
      </w:r>
      <w:proofErr w:type="spellStart"/>
      <w:r w:rsidR="00B4198F" w:rsidRPr="00250394">
        <w:rPr>
          <w:rFonts w:cs="Arial"/>
        </w:rPr>
        <w:t>MDVaRR</w:t>
      </w:r>
      <w:proofErr w:type="spellEnd"/>
      <w:r w:rsidR="00B4198F" w:rsidRPr="00250394">
        <w:rPr>
          <w:rFonts w:cs="Arial"/>
        </w:rPr>
        <w:t xml:space="preserve"> SR, úprava záväzkov pri realizácii aktivít </w:t>
      </w:r>
      <w:r w:rsidR="008C7A42">
        <w:rPr>
          <w:rFonts w:cs="Arial"/>
        </w:rPr>
        <w:t>p</w:t>
      </w:r>
      <w:r w:rsidR="00B4198F" w:rsidRPr="00250394">
        <w:rPr>
          <w:rFonts w:cs="Arial"/>
        </w:rPr>
        <w:t>rioritnej osi 3 OP KaHR Cestovný ruch v oblasti podpory podnikateľských aktivít v</w:t>
      </w:r>
      <w:r w:rsidR="00E869A5">
        <w:rPr>
          <w:rFonts w:cs="Arial"/>
        </w:rPr>
        <w:t> </w:t>
      </w:r>
      <w:r w:rsidR="00B4198F" w:rsidRPr="00250394">
        <w:rPr>
          <w:rFonts w:cs="Arial"/>
        </w:rPr>
        <w:t>cestovnom ruchu a rozvoja informačných služieb cestovného ruchu, preze</w:t>
      </w:r>
      <w:r w:rsidR="00EB0167" w:rsidRPr="00250394">
        <w:rPr>
          <w:rFonts w:cs="Arial"/>
        </w:rPr>
        <w:t>ntácie regiónov a Slovenska, tak aby nebolo v dôsledku prechodu kompetencií podľa zákona č.</w:t>
      </w:r>
      <w:r w:rsidR="00E869A5">
        <w:rPr>
          <w:rFonts w:cs="Arial"/>
        </w:rPr>
        <w:t> </w:t>
      </w:r>
      <w:r w:rsidR="00EB0167" w:rsidRPr="00250394">
        <w:rPr>
          <w:rFonts w:cs="Arial"/>
        </w:rPr>
        <w:t>575/2001 Z.</w:t>
      </w:r>
      <w:r w:rsidR="00B4198F" w:rsidRPr="00250394">
        <w:rPr>
          <w:rFonts w:cs="Arial"/>
        </w:rPr>
        <w:t xml:space="preserve"> z. </w:t>
      </w:r>
      <w:r w:rsidR="00AD0E34" w:rsidRPr="00250394">
        <w:rPr>
          <w:bCs/>
        </w:rPr>
        <w:t>o organizácii činnosti vlády a organizácii ústrednej štátnej správy v znení neskorších predpisov</w:t>
      </w:r>
      <w:r w:rsidR="00AD0E34" w:rsidRPr="00250394">
        <w:rPr>
          <w:rFonts w:cs="Arial"/>
        </w:rPr>
        <w:t xml:space="preserve"> </w:t>
      </w:r>
      <w:r w:rsidR="00B4198F" w:rsidRPr="00250394">
        <w:rPr>
          <w:rFonts w:cs="Arial"/>
        </w:rPr>
        <w:t xml:space="preserve">potrebné meniť programový dokument </w:t>
      </w:r>
      <w:r w:rsidR="00EB0167" w:rsidRPr="00250394">
        <w:rPr>
          <w:rFonts w:cs="Arial"/>
        </w:rPr>
        <w:t>OP KaHR vo vzťahu k </w:t>
      </w:r>
      <w:r w:rsidR="004C6777" w:rsidRPr="00250394">
        <w:rPr>
          <w:rFonts w:cs="Arial"/>
        </w:rPr>
        <w:t>EK</w:t>
      </w:r>
      <w:r w:rsidR="00EB0167" w:rsidRPr="00250394">
        <w:rPr>
          <w:rFonts w:cs="Arial"/>
        </w:rPr>
        <w:t xml:space="preserve"> a nedošlo k narušeniu, resp. p</w:t>
      </w:r>
      <w:r w:rsidR="00E217F5" w:rsidRPr="00250394">
        <w:rPr>
          <w:rFonts w:cs="Arial"/>
        </w:rPr>
        <w:t>ozastaveniu realizácie OP KaHR.</w:t>
      </w:r>
    </w:p>
    <w:p w:rsidR="00F00393" w:rsidRDefault="00F00393" w:rsidP="00250394">
      <w:pPr>
        <w:pStyle w:val="titulok"/>
        <w:spacing w:before="120" w:beforeAutospacing="0" w:after="0" w:afterAutospacing="0"/>
        <w:jc w:val="both"/>
        <w:rPr>
          <w:color w:val="000000"/>
        </w:rPr>
      </w:pPr>
      <w:r w:rsidRPr="00250394">
        <w:rPr>
          <w:color w:val="000000"/>
        </w:rPr>
        <w:t>MH SR ako RO je podľa príslušných právnych predpisov SR a EÚ zodpovedný aj</w:t>
      </w:r>
      <w:r w:rsidR="00D75DA9">
        <w:rPr>
          <w:color w:val="000000"/>
        </w:rPr>
        <w:t> </w:t>
      </w:r>
      <w:r w:rsidRPr="00250394">
        <w:rPr>
          <w:color w:val="000000"/>
        </w:rPr>
        <w:t xml:space="preserve">za kontrolu súladu realizácie verejného obstarávania s národnými pravidlami SR a politikami EÚ v oblasti verejného obstarávania, a preto s cieľom naplniť ustanovenie o spolupráci podľa § 38 ods. 1 zákona </w:t>
      </w:r>
      <w:r w:rsidR="00250394" w:rsidRPr="00250394">
        <w:rPr>
          <w:color w:val="000000"/>
        </w:rPr>
        <w:t>č. 575/2001 Z. z. o organizácii činnosti vlády a</w:t>
      </w:r>
      <w:r w:rsidR="00D75DA9">
        <w:rPr>
          <w:color w:val="000000"/>
        </w:rPr>
        <w:t> </w:t>
      </w:r>
      <w:r w:rsidR="00250394" w:rsidRPr="00250394">
        <w:rPr>
          <w:color w:val="000000"/>
        </w:rPr>
        <w:t xml:space="preserve">organizácii ústrednej štátnej správy </w:t>
      </w:r>
      <w:r w:rsidRPr="00250394">
        <w:rPr>
          <w:color w:val="000000"/>
        </w:rPr>
        <w:t>a splniť povinnosť RO vyplývajúcu z časti 4.2.3 ods. 53 Systému riadenia Š</w:t>
      </w:r>
      <w:r w:rsidR="000157F8">
        <w:rPr>
          <w:color w:val="000000"/>
        </w:rPr>
        <w:t>F</w:t>
      </w:r>
      <w:r w:rsidRPr="00250394">
        <w:rPr>
          <w:color w:val="000000"/>
        </w:rPr>
        <w:t xml:space="preserve"> a KF aj naďalej </w:t>
      </w:r>
      <w:r w:rsidRPr="000157F8">
        <w:rPr>
          <w:b/>
          <w:color w:val="000000"/>
        </w:rPr>
        <w:t>spolupracuje s ÚVO</w:t>
      </w:r>
      <w:r w:rsidRPr="00250394">
        <w:rPr>
          <w:color w:val="000000"/>
        </w:rPr>
        <w:t xml:space="preserve"> formou uzatvorenia </w:t>
      </w:r>
      <w:r w:rsidRPr="000157F8">
        <w:rPr>
          <w:b/>
          <w:color w:val="000000"/>
        </w:rPr>
        <w:t>Dohody o spolupráci</w:t>
      </w:r>
      <w:r w:rsidRPr="00250394">
        <w:rPr>
          <w:color w:val="000000"/>
        </w:rPr>
        <w:t>. ÚVO je podľa zákona č. 575/2001 Z. z. o organizácii činnosti vlády a organizácii ústrednej štátnej správy v znení neskorších predpisov ústredným orgánom štátnej správy pre verejné obstarávanie, ktorý vykonáva dohľad nad verejným obstarávaním a je, uzneseniami vlády SR aktívne zapájaný aj do procesov implementácie fondov EÚ.</w:t>
      </w:r>
    </w:p>
    <w:p w:rsidR="000157F8" w:rsidRPr="000157F8" w:rsidRDefault="000157F8" w:rsidP="00250394">
      <w:pPr>
        <w:pStyle w:val="titulok"/>
        <w:spacing w:before="120" w:beforeAutospacing="0" w:after="0" w:afterAutospacing="0"/>
        <w:jc w:val="both"/>
      </w:pPr>
      <w:r w:rsidRPr="000157F8">
        <w:rPr>
          <w:b/>
        </w:rPr>
        <w:t>Dohoda o spolupráci pri poskytovaní informácií</w:t>
      </w:r>
      <w:r w:rsidRPr="000157F8">
        <w:t xml:space="preserve"> </w:t>
      </w:r>
      <w:r>
        <w:t xml:space="preserve">bola uzavretá </w:t>
      </w:r>
      <w:r w:rsidRPr="000157F8">
        <w:t xml:space="preserve">medzi </w:t>
      </w:r>
      <w:r w:rsidRPr="000157F8">
        <w:rPr>
          <w:b/>
        </w:rPr>
        <w:t>Sociálnou poisťovňou</w:t>
      </w:r>
      <w:r w:rsidRPr="000157F8">
        <w:t xml:space="preserve"> a MH SR</w:t>
      </w:r>
      <w:r>
        <w:t xml:space="preserve"> koncom roka 2012. Sociálna poisťovňa na základe tejto dohody poskytuje MH SR, SIEA a SACR údaje zo svojej databázy </w:t>
      </w:r>
      <w:r w:rsidRPr="000157F8">
        <w:t>za účelom vykonania kontroly a zefektívnenia procesov konania o žiadosti a monitorovania v rozsahu svojej pôsobnosti určenej zákonom NR SR č. 461/2003 Z. z. o sociálnom poistení v znení neskorších predpisov</w:t>
      </w:r>
      <w:r>
        <w:t>.</w:t>
      </w:r>
    </w:p>
    <w:p w:rsidR="0088578A" w:rsidRPr="009245B6" w:rsidRDefault="0088578A" w:rsidP="009245B6">
      <w:pPr>
        <w:pStyle w:val="Nadpis2"/>
        <w:spacing w:before="480" w:after="240"/>
        <w:ind w:left="578" w:hanging="578"/>
        <w:rPr>
          <w:rFonts w:ascii="Times New Roman" w:hAnsi="Times New Roman"/>
          <w:bCs w:val="0"/>
          <w:i w:val="0"/>
          <w:sz w:val="32"/>
          <w:szCs w:val="32"/>
        </w:rPr>
      </w:pPr>
      <w:bookmarkStart w:id="119" w:name="_Toc264963941"/>
      <w:bookmarkStart w:id="120" w:name="_Toc311017870"/>
      <w:bookmarkStart w:id="121" w:name="_Toc326050941"/>
      <w:bookmarkStart w:id="122" w:name="_Toc357609953"/>
      <w:bookmarkStart w:id="123" w:name="_Toc212352712"/>
      <w:bookmarkStart w:id="124" w:name="_Toc212456521"/>
      <w:bookmarkEnd w:id="110"/>
      <w:bookmarkEnd w:id="111"/>
      <w:r w:rsidRPr="009245B6">
        <w:rPr>
          <w:rFonts w:ascii="Times New Roman" w:hAnsi="Times New Roman"/>
          <w:bCs w:val="0"/>
          <w:i w:val="0"/>
          <w:sz w:val="32"/>
          <w:szCs w:val="32"/>
        </w:rPr>
        <w:t xml:space="preserve">Informácie o súlade s právnymi predpismi </w:t>
      </w:r>
      <w:bookmarkEnd w:id="119"/>
      <w:bookmarkEnd w:id="120"/>
      <w:bookmarkEnd w:id="121"/>
      <w:r w:rsidR="00637F13">
        <w:rPr>
          <w:rFonts w:ascii="Times New Roman" w:hAnsi="Times New Roman"/>
          <w:bCs w:val="0"/>
          <w:i w:val="0"/>
          <w:sz w:val="32"/>
          <w:szCs w:val="32"/>
        </w:rPr>
        <w:t>Európskej únie</w:t>
      </w:r>
      <w:bookmarkEnd w:id="122"/>
    </w:p>
    <w:p w:rsidR="0088578A" w:rsidRPr="009245B6" w:rsidRDefault="005A6586" w:rsidP="005537C0">
      <w:pPr>
        <w:spacing w:before="120"/>
        <w:jc w:val="both"/>
      </w:pPr>
      <w:r w:rsidRPr="009245B6">
        <w:t>RO</w:t>
      </w:r>
      <w:r w:rsidR="0088578A" w:rsidRPr="009245B6">
        <w:t xml:space="preserve"> týmto </w:t>
      </w:r>
      <w:r w:rsidR="00B57B53" w:rsidRPr="009245B6">
        <w:t>vy</w:t>
      </w:r>
      <w:r w:rsidR="0088578A" w:rsidRPr="009245B6">
        <w:t>hlasuje, že v sledovanom období bolo vykonávanie OP KaHR v súlade s</w:t>
      </w:r>
      <w:r w:rsidR="005537C0" w:rsidRPr="009245B6">
        <w:t xml:space="preserve"> legislatívou EÚ a SR, </w:t>
      </w:r>
      <w:r w:rsidR="0088578A" w:rsidRPr="009245B6">
        <w:t xml:space="preserve">činnosťami, politikami a prioritami </w:t>
      </w:r>
      <w:r w:rsidR="0035657C" w:rsidRPr="009245B6">
        <w:t>E</w:t>
      </w:r>
      <w:r w:rsidR="005537C0" w:rsidRPr="009245B6">
        <w:t>Ú</w:t>
      </w:r>
      <w:r w:rsidR="0088578A" w:rsidRPr="009245B6">
        <w:t xml:space="preserve"> </w:t>
      </w:r>
      <w:r w:rsidR="005537C0" w:rsidRPr="009245B6">
        <w:t xml:space="preserve">a SR </w:t>
      </w:r>
      <w:r w:rsidR="0088578A" w:rsidRPr="009245B6">
        <w:t xml:space="preserve">a taktiež bola zabezpečená </w:t>
      </w:r>
      <w:proofErr w:type="spellStart"/>
      <w:r w:rsidR="0088578A" w:rsidRPr="009245B6">
        <w:t>komplementarita</w:t>
      </w:r>
      <w:proofErr w:type="spellEnd"/>
      <w:r w:rsidR="0088578A" w:rsidRPr="009245B6">
        <w:t xml:space="preserve"> s inými finančnými nástrojmi </w:t>
      </w:r>
      <w:r w:rsidR="0035657C" w:rsidRPr="009245B6">
        <w:t>E</w:t>
      </w:r>
      <w:r w:rsidR="005537C0" w:rsidRPr="009245B6">
        <w:t>Ú</w:t>
      </w:r>
      <w:r w:rsidR="0088578A" w:rsidRPr="009245B6">
        <w:t xml:space="preserve">. </w:t>
      </w:r>
    </w:p>
    <w:p w:rsidR="0088578A" w:rsidRPr="009245B6" w:rsidRDefault="00E713A3" w:rsidP="005537C0">
      <w:pPr>
        <w:spacing w:before="120"/>
        <w:jc w:val="both"/>
      </w:pPr>
      <w:r w:rsidRPr="009245B6">
        <w:t>V roku 20</w:t>
      </w:r>
      <w:r w:rsidR="00080D3D" w:rsidRPr="009245B6">
        <w:t>1</w:t>
      </w:r>
      <w:r w:rsidR="009245B6" w:rsidRPr="009245B6">
        <w:t>2</w:t>
      </w:r>
      <w:r w:rsidRPr="009245B6">
        <w:t xml:space="preserve"> </w:t>
      </w:r>
      <w:r w:rsidR="005A6586" w:rsidRPr="009245B6">
        <w:t>RO</w:t>
      </w:r>
      <w:r w:rsidRPr="009245B6">
        <w:t xml:space="preserve"> </w:t>
      </w:r>
      <w:r w:rsidR="009245B6">
        <w:t>neevidoval</w:t>
      </w:r>
      <w:r w:rsidRPr="009245B6">
        <w:t xml:space="preserve"> žiadne závažné problémy, ktoré by súviseli s právnymi predpismi E</w:t>
      </w:r>
      <w:r w:rsidR="005537C0" w:rsidRPr="009245B6">
        <w:t>Ú</w:t>
      </w:r>
      <w:r w:rsidRPr="009245B6">
        <w:t>.</w:t>
      </w:r>
    </w:p>
    <w:p w:rsidR="0088578A" w:rsidRPr="009245B6" w:rsidRDefault="0088578A" w:rsidP="009245B6">
      <w:pPr>
        <w:pStyle w:val="Nadpis2"/>
        <w:spacing w:before="480" w:after="240"/>
        <w:ind w:left="578" w:hanging="578"/>
        <w:rPr>
          <w:rFonts w:ascii="Times New Roman" w:hAnsi="Times New Roman"/>
          <w:i w:val="0"/>
          <w:sz w:val="32"/>
          <w:szCs w:val="32"/>
        </w:rPr>
      </w:pPr>
      <w:bookmarkStart w:id="125" w:name="_Závažné_problémy_spojené"/>
      <w:bookmarkStart w:id="126" w:name="_Toc264963942"/>
      <w:bookmarkStart w:id="127" w:name="_Toc311017871"/>
      <w:bookmarkStart w:id="128" w:name="_Toc326050942"/>
      <w:bookmarkStart w:id="129" w:name="_Toc357609954"/>
      <w:bookmarkEnd w:id="125"/>
      <w:r w:rsidRPr="009245B6">
        <w:rPr>
          <w:rFonts w:ascii="Times New Roman" w:hAnsi="Times New Roman"/>
          <w:i w:val="0"/>
          <w:sz w:val="32"/>
          <w:szCs w:val="32"/>
        </w:rPr>
        <w:t>Závažné problémy</w:t>
      </w:r>
      <w:r w:rsidR="00472A5B" w:rsidRPr="009245B6">
        <w:rPr>
          <w:rFonts w:ascii="Times New Roman" w:hAnsi="Times New Roman"/>
          <w:i w:val="0"/>
          <w:sz w:val="32"/>
          <w:szCs w:val="32"/>
        </w:rPr>
        <w:t xml:space="preserve"> spojené s realizáciou OP KaHR</w:t>
      </w:r>
      <w:r w:rsidRPr="009245B6">
        <w:rPr>
          <w:rFonts w:ascii="Times New Roman" w:hAnsi="Times New Roman"/>
          <w:i w:val="0"/>
          <w:sz w:val="32"/>
          <w:szCs w:val="32"/>
        </w:rPr>
        <w:t xml:space="preserve"> </w:t>
      </w:r>
      <w:r w:rsidR="00472A5B" w:rsidRPr="009245B6">
        <w:rPr>
          <w:rFonts w:ascii="Times New Roman" w:hAnsi="Times New Roman"/>
          <w:i w:val="0"/>
          <w:sz w:val="32"/>
          <w:szCs w:val="32"/>
        </w:rPr>
        <w:t>a </w:t>
      </w:r>
      <w:r w:rsidR="00381249" w:rsidRPr="009245B6">
        <w:rPr>
          <w:rFonts w:ascii="Times New Roman" w:hAnsi="Times New Roman"/>
          <w:i w:val="0"/>
          <w:sz w:val="32"/>
          <w:szCs w:val="32"/>
        </w:rPr>
        <w:t>opatrenia</w:t>
      </w:r>
      <w:r w:rsidR="00472A5B" w:rsidRPr="009245B6">
        <w:rPr>
          <w:rFonts w:ascii="Times New Roman" w:hAnsi="Times New Roman"/>
          <w:i w:val="0"/>
          <w:sz w:val="32"/>
          <w:szCs w:val="32"/>
        </w:rPr>
        <w:t xml:space="preserve"> </w:t>
      </w:r>
      <w:r w:rsidRPr="009245B6">
        <w:rPr>
          <w:rFonts w:ascii="Times New Roman" w:hAnsi="Times New Roman"/>
          <w:i w:val="0"/>
          <w:sz w:val="32"/>
          <w:szCs w:val="32"/>
        </w:rPr>
        <w:t xml:space="preserve">prijaté na ich </w:t>
      </w:r>
      <w:bookmarkEnd w:id="126"/>
      <w:r w:rsidR="007E2B65" w:rsidRPr="009245B6">
        <w:rPr>
          <w:rFonts w:ascii="Times New Roman" w:hAnsi="Times New Roman"/>
          <w:i w:val="0"/>
          <w:sz w:val="32"/>
          <w:szCs w:val="32"/>
        </w:rPr>
        <w:t>odstránenie</w:t>
      </w:r>
      <w:bookmarkEnd w:id="127"/>
      <w:bookmarkEnd w:id="128"/>
      <w:bookmarkEnd w:id="129"/>
    </w:p>
    <w:p w:rsidR="00B74187" w:rsidRPr="0074080E" w:rsidRDefault="005A6586" w:rsidP="00657561">
      <w:pPr>
        <w:jc w:val="both"/>
      </w:pPr>
      <w:r w:rsidRPr="0074080E">
        <w:t>RO</w:t>
      </w:r>
      <w:r w:rsidR="00B74187" w:rsidRPr="0074080E">
        <w:t xml:space="preserve"> v roku 20</w:t>
      </w:r>
      <w:r w:rsidR="007E58D7" w:rsidRPr="0074080E">
        <w:t>1</w:t>
      </w:r>
      <w:r w:rsidR="0074080E" w:rsidRPr="0074080E">
        <w:t>2</w:t>
      </w:r>
      <w:r w:rsidR="00B74187" w:rsidRPr="0074080E">
        <w:t xml:space="preserve"> riešil viacero problémov, ktoré súviseli s realizáciou OP KaHR, </w:t>
      </w:r>
      <w:r w:rsidR="00331563" w:rsidRPr="0074080E">
        <w:t xml:space="preserve">väčšinu v spolupráci </w:t>
      </w:r>
      <w:r w:rsidR="00B74187" w:rsidRPr="0074080E">
        <w:t>s</w:t>
      </w:r>
      <w:r w:rsidR="002609B0" w:rsidRPr="0074080E">
        <w:t> </w:t>
      </w:r>
      <w:r w:rsidR="000F54C2" w:rsidRPr="0074080E">
        <w:t>CO</w:t>
      </w:r>
      <w:r w:rsidR="002609B0" w:rsidRPr="0074080E">
        <w:t>,</w:t>
      </w:r>
      <w:r w:rsidR="008115E3" w:rsidRPr="0074080E">
        <w:t> </w:t>
      </w:r>
      <w:r w:rsidR="00B74187" w:rsidRPr="0074080E">
        <w:t>CKO</w:t>
      </w:r>
      <w:r w:rsidR="002609B0" w:rsidRPr="0074080E">
        <w:t xml:space="preserve"> a</w:t>
      </w:r>
      <w:r w:rsidR="008352C1" w:rsidRPr="0074080E">
        <w:t> </w:t>
      </w:r>
      <w:r w:rsidR="002609B0" w:rsidRPr="0074080E">
        <w:t>EK</w:t>
      </w:r>
      <w:r w:rsidR="008352C1" w:rsidRPr="0074080E">
        <w:t xml:space="preserve"> a</w:t>
      </w:r>
      <w:r w:rsidR="007E2B65" w:rsidRPr="0074080E">
        <w:t xml:space="preserve"> </w:t>
      </w:r>
      <w:r w:rsidR="008115E3" w:rsidRPr="0074080E">
        <w:t>štátnymi inštitúciami</w:t>
      </w:r>
      <w:r w:rsidR="008352C1" w:rsidRPr="0074080E">
        <w:t xml:space="preserve"> SR</w:t>
      </w:r>
      <w:r w:rsidR="00B74187" w:rsidRPr="0074080E">
        <w:t xml:space="preserve">. </w:t>
      </w:r>
      <w:r w:rsidR="00F777AC" w:rsidRPr="0074080E">
        <w:t>V nasledujúcej tabuľke sú</w:t>
      </w:r>
      <w:r w:rsidR="00D75DA9">
        <w:t> </w:t>
      </w:r>
      <w:r w:rsidR="00F777AC" w:rsidRPr="0074080E">
        <w:t xml:space="preserve">uvedené problémy, ktoré </w:t>
      </w:r>
      <w:r w:rsidRPr="0074080E">
        <w:t>RO</w:t>
      </w:r>
      <w:r w:rsidR="00F777AC" w:rsidRPr="0074080E">
        <w:t xml:space="preserve"> identifikoval z hľadiska potreby zabez</w:t>
      </w:r>
      <w:r w:rsidR="008115E3" w:rsidRPr="0074080E">
        <w:t>pečenia plynulosti implementácie</w:t>
      </w:r>
      <w:r w:rsidR="00F777AC" w:rsidRPr="0074080E">
        <w:t xml:space="preserve"> OP KaHR.</w:t>
      </w:r>
    </w:p>
    <w:p w:rsidR="00B74187" w:rsidRPr="0074080E" w:rsidRDefault="00B74187" w:rsidP="00B74187">
      <w:pPr>
        <w:spacing w:before="120"/>
        <w:jc w:val="both"/>
        <w:rPr>
          <w:rFonts w:eastAsia="EUAlbertina-Regular-Identity-H" w:cs="Arial"/>
        </w:rPr>
      </w:pPr>
      <w:r w:rsidRPr="0074080E">
        <w:rPr>
          <w:rFonts w:eastAsia="EUAlbertina-Regular-Identity-H" w:cs="Arial"/>
        </w:rPr>
        <w:t>Tabuľka č. 1</w:t>
      </w:r>
      <w:r w:rsidR="003730D7">
        <w:rPr>
          <w:rFonts w:eastAsia="EUAlbertina-Regular-Identity-H" w:cs="Arial"/>
        </w:rPr>
        <w:t>5</w:t>
      </w:r>
      <w:r w:rsidR="00DF353A">
        <w:rPr>
          <w:rFonts w:eastAsia="EUAlbertina-Regular-Identity-H" w:cs="Arial"/>
        </w:rPr>
        <w:t>a</w:t>
      </w:r>
      <w:r w:rsidRPr="0074080E">
        <w:rPr>
          <w:rFonts w:eastAsia="EUAlbertina-Regular-Identity-H" w:cs="Arial"/>
        </w:rPr>
        <w:t>: Sledovanie odpočtu prijatých opatrení pre definované problémy</w:t>
      </w:r>
    </w:p>
    <w:tbl>
      <w:tblPr>
        <w:tblW w:w="9191"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3170"/>
        <w:gridCol w:w="2947"/>
        <w:gridCol w:w="3074"/>
      </w:tblGrid>
      <w:tr w:rsidR="0074080E" w:rsidRPr="0074080E" w:rsidTr="00D75DA9">
        <w:trPr>
          <w:trHeight w:val="285"/>
          <w:jc w:val="center"/>
        </w:trPr>
        <w:tc>
          <w:tcPr>
            <w:tcW w:w="3170" w:type="dxa"/>
            <w:shd w:val="clear" w:color="auto" w:fill="B8CCE4"/>
            <w:noWrap/>
            <w:vAlign w:val="bottom"/>
          </w:tcPr>
          <w:p w:rsidR="00271888" w:rsidRPr="0074080E" w:rsidRDefault="00271888" w:rsidP="00C617B5">
            <w:pPr>
              <w:jc w:val="center"/>
              <w:rPr>
                <w:rFonts w:cs="Arial"/>
                <w:b/>
                <w:bCs/>
                <w:sz w:val="18"/>
                <w:szCs w:val="18"/>
              </w:rPr>
            </w:pPr>
            <w:r w:rsidRPr="0074080E">
              <w:rPr>
                <w:rFonts w:cs="Arial"/>
                <w:b/>
                <w:bCs/>
                <w:sz w:val="18"/>
                <w:szCs w:val="18"/>
              </w:rPr>
              <w:t>Identifikované problémy</w:t>
            </w:r>
          </w:p>
        </w:tc>
        <w:tc>
          <w:tcPr>
            <w:tcW w:w="2947" w:type="dxa"/>
            <w:shd w:val="clear" w:color="auto" w:fill="B8CCE4"/>
            <w:vAlign w:val="bottom"/>
          </w:tcPr>
          <w:p w:rsidR="00271888" w:rsidRPr="0074080E" w:rsidRDefault="00271888" w:rsidP="003F2F13">
            <w:pPr>
              <w:jc w:val="center"/>
              <w:rPr>
                <w:rFonts w:cs="Arial"/>
                <w:b/>
                <w:bCs/>
                <w:sz w:val="18"/>
                <w:szCs w:val="18"/>
              </w:rPr>
            </w:pPr>
            <w:r w:rsidRPr="0074080E">
              <w:rPr>
                <w:rFonts w:cs="Arial"/>
                <w:b/>
                <w:bCs/>
                <w:sz w:val="18"/>
                <w:szCs w:val="18"/>
              </w:rPr>
              <w:t>Prijaté opatrenia</w:t>
            </w:r>
          </w:p>
        </w:tc>
        <w:tc>
          <w:tcPr>
            <w:tcW w:w="3074" w:type="dxa"/>
            <w:shd w:val="clear" w:color="auto" w:fill="B8CCE4"/>
            <w:vAlign w:val="bottom"/>
          </w:tcPr>
          <w:p w:rsidR="00271888" w:rsidRPr="0074080E" w:rsidRDefault="00271888" w:rsidP="00422A7E">
            <w:pPr>
              <w:jc w:val="center"/>
              <w:rPr>
                <w:rFonts w:cs="Arial"/>
                <w:b/>
                <w:bCs/>
                <w:sz w:val="18"/>
                <w:szCs w:val="18"/>
              </w:rPr>
            </w:pPr>
            <w:r w:rsidRPr="0074080E">
              <w:rPr>
                <w:rFonts w:cs="Arial"/>
                <w:b/>
                <w:bCs/>
                <w:sz w:val="18"/>
                <w:szCs w:val="18"/>
              </w:rPr>
              <w:t>Odpočet prijatých opatrení</w:t>
            </w:r>
          </w:p>
        </w:tc>
      </w:tr>
      <w:tr w:rsidR="00C27A1B" w:rsidRPr="00C27A1B" w:rsidTr="00D75DA9">
        <w:trPr>
          <w:trHeight w:val="285"/>
          <w:jc w:val="center"/>
        </w:trPr>
        <w:tc>
          <w:tcPr>
            <w:tcW w:w="3170" w:type="dxa"/>
            <w:shd w:val="clear" w:color="auto" w:fill="DBE5F1"/>
            <w:noWrap/>
            <w:vAlign w:val="bottom"/>
          </w:tcPr>
          <w:p w:rsidR="00C27A1B" w:rsidRPr="00C27A1B" w:rsidRDefault="00C27A1B" w:rsidP="00C27A1B">
            <w:pPr>
              <w:rPr>
                <w:sz w:val="18"/>
                <w:szCs w:val="18"/>
              </w:rPr>
            </w:pPr>
            <w:r w:rsidRPr="00C27A1B">
              <w:rPr>
                <w:sz w:val="18"/>
                <w:szCs w:val="18"/>
              </w:rPr>
              <w:t>Zefektívnenie kontroly vynakladania prostriedkov z verejných zdrojov Európskej únie a štátneho rozpočtu.</w:t>
            </w:r>
          </w:p>
        </w:tc>
        <w:tc>
          <w:tcPr>
            <w:tcW w:w="2947" w:type="dxa"/>
            <w:shd w:val="clear" w:color="auto" w:fill="DBE5F1"/>
            <w:vAlign w:val="bottom"/>
          </w:tcPr>
          <w:p w:rsidR="00C27A1B" w:rsidRPr="00C27A1B" w:rsidRDefault="00C27A1B" w:rsidP="00C27A1B">
            <w:pPr>
              <w:rPr>
                <w:rFonts w:ascii="Arial" w:hAnsi="Arial" w:cs="Arial"/>
                <w:b/>
                <w:spacing w:val="20"/>
                <w:sz w:val="18"/>
                <w:szCs w:val="18"/>
              </w:rPr>
            </w:pPr>
            <w:r w:rsidRPr="00C27A1B">
              <w:rPr>
                <w:sz w:val="18"/>
                <w:szCs w:val="18"/>
              </w:rPr>
              <w:t>RO sa dohodo</w:t>
            </w:r>
            <w:r>
              <w:rPr>
                <w:sz w:val="18"/>
                <w:szCs w:val="18"/>
              </w:rPr>
              <w:t>l</w:t>
            </w:r>
            <w:r w:rsidRPr="00C27A1B">
              <w:rPr>
                <w:sz w:val="18"/>
                <w:szCs w:val="18"/>
              </w:rPr>
              <w:t xml:space="preserve"> s vedením Sociálnej poisťovne na vzájomnej spolupráci.</w:t>
            </w:r>
          </w:p>
        </w:tc>
        <w:tc>
          <w:tcPr>
            <w:tcW w:w="3074" w:type="dxa"/>
            <w:shd w:val="clear" w:color="auto" w:fill="DBE5F1"/>
            <w:vAlign w:val="bottom"/>
          </w:tcPr>
          <w:p w:rsidR="00C27A1B" w:rsidRPr="00C27A1B" w:rsidRDefault="00C27A1B" w:rsidP="000157F8">
            <w:pPr>
              <w:rPr>
                <w:rFonts w:eastAsia="Calibri"/>
                <w:sz w:val="18"/>
                <w:szCs w:val="18"/>
                <w:lang w:eastAsia="en-US"/>
              </w:rPr>
            </w:pPr>
            <w:r w:rsidRPr="00C27A1B">
              <w:rPr>
                <w:sz w:val="18"/>
                <w:szCs w:val="18"/>
              </w:rPr>
              <w:t>Dohoda o spolupráci pri poskytovaní informácií medzi Sociálnou poisťovňou a </w:t>
            </w:r>
            <w:r w:rsidR="000157F8">
              <w:rPr>
                <w:sz w:val="18"/>
                <w:szCs w:val="18"/>
              </w:rPr>
              <w:t>MH</w:t>
            </w:r>
            <w:r w:rsidRPr="00C27A1B">
              <w:rPr>
                <w:sz w:val="18"/>
                <w:szCs w:val="18"/>
              </w:rPr>
              <w:t xml:space="preserve"> SR z informačného systému Sociálnej poisťovne bola podpísaná 31. 12. 2012</w:t>
            </w:r>
            <w:r w:rsidR="00584535">
              <w:rPr>
                <w:sz w:val="18"/>
                <w:szCs w:val="18"/>
              </w:rPr>
              <w:t>.</w:t>
            </w:r>
          </w:p>
        </w:tc>
      </w:tr>
      <w:tr w:rsidR="00C27A1B" w:rsidRPr="00C27A1B" w:rsidTr="00D75DA9">
        <w:trPr>
          <w:trHeight w:val="285"/>
          <w:jc w:val="center"/>
        </w:trPr>
        <w:tc>
          <w:tcPr>
            <w:tcW w:w="3170" w:type="dxa"/>
            <w:shd w:val="clear" w:color="auto" w:fill="DBE5F1"/>
            <w:noWrap/>
            <w:vAlign w:val="bottom"/>
          </w:tcPr>
          <w:p w:rsidR="00C27A1B" w:rsidRPr="00C27A1B" w:rsidRDefault="00C27A1B" w:rsidP="00C27A1B">
            <w:pPr>
              <w:rPr>
                <w:sz w:val="18"/>
                <w:szCs w:val="18"/>
              </w:rPr>
            </w:pPr>
            <w:r w:rsidRPr="00C27A1B">
              <w:rPr>
                <w:sz w:val="18"/>
                <w:szCs w:val="18"/>
              </w:rPr>
              <w:t>Neplnenie si zmluvných povinností zo strany prijímateľov - nenahlasovanie informácií o začatých konkurzných konaniach, likvidácii, úpadku a pod..</w:t>
            </w:r>
          </w:p>
        </w:tc>
        <w:tc>
          <w:tcPr>
            <w:tcW w:w="2947" w:type="dxa"/>
            <w:shd w:val="clear" w:color="auto" w:fill="DBE5F1"/>
            <w:vAlign w:val="bottom"/>
          </w:tcPr>
          <w:p w:rsidR="00C27A1B" w:rsidRPr="00C27A1B" w:rsidRDefault="00C27A1B" w:rsidP="00C27A1B">
            <w:pPr>
              <w:rPr>
                <w:sz w:val="18"/>
                <w:szCs w:val="18"/>
              </w:rPr>
            </w:pPr>
            <w:r w:rsidRPr="00C27A1B">
              <w:rPr>
                <w:sz w:val="18"/>
                <w:szCs w:val="18"/>
              </w:rPr>
              <w:t xml:space="preserve">Pokračovanie v spolupráci so spoločnosťou SIMS pri identifikácii a včasnom odhaľovaní prijímateľov ktorí sa dostávajú do "problémov" využívaním databázy </w:t>
            </w:r>
            <w:proofErr w:type="spellStart"/>
            <w:r w:rsidRPr="00C27A1B">
              <w:rPr>
                <w:sz w:val="18"/>
                <w:szCs w:val="18"/>
              </w:rPr>
              <w:t>Global</w:t>
            </w:r>
            <w:proofErr w:type="spellEnd"/>
            <w:r w:rsidRPr="00C27A1B">
              <w:rPr>
                <w:sz w:val="18"/>
                <w:szCs w:val="18"/>
              </w:rPr>
              <w:t xml:space="preserve"> Slovakia</w:t>
            </w:r>
            <w:r>
              <w:rPr>
                <w:sz w:val="18"/>
                <w:szCs w:val="18"/>
              </w:rPr>
              <w:t>.</w:t>
            </w:r>
          </w:p>
        </w:tc>
        <w:tc>
          <w:tcPr>
            <w:tcW w:w="3074" w:type="dxa"/>
            <w:shd w:val="clear" w:color="auto" w:fill="DBE5F1"/>
            <w:vAlign w:val="bottom"/>
          </w:tcPr>
          <w:p w:rsidR="00C27A1B" w:rsidRPr="00C27A1B" w:rsidRDefault="00C27A1B" w:rsidP="00C27A1B">
            <w:pPr>
              <w:rPr>
                <w:sz w:val="18"/>
                <w:szCs w:val="18"/>
                <w:lang w:eastAsia="en-US"/>
              </w:rPr>
            </w:pPr>
            <w:r w:rsidRPr="00C27A1B">
              <w:rPr>
                <w:sz w:val="18"/>
                <w:szCs w:val="18"/>
                <w:lang w:eastAsia="en-US"/>
              </w:rPr>
              <w:t xml:space="preserve">RO a SIEA majú zabezpečené prístupy do databázy </w:t>
            </w:r>
            <w:proofErr w:type="spellStart"/>
            <w:r w:rsidRPr="00C27A1B">
              <w:rPr>
                <w:sz w:val="18"/>
                <w:szCs w:val="18"/>
                <w:lang w:eastAsia="en-US"/>
              </w:rPr>
              <w:t>Global</w:t>
            </w:r>
            <w:proofErr w:type="spellEnd"/>
            <w:r w:rsidRPr="00C27A1B">
              <w:rPr>
                <w:sz w:val="18"/>
                <w:szCs w:val="18"/>
                <w:lang w:eastAsia="en-US"/>
              </w:rPr>
              <w:t xml:space="preserve"> Slovakia; prostredníctvom týchto prístupov sa preverujú aj majetkové a právne pomery prijímateľov</w:t>
            </w:r>
            <w:r>
              <w:rPr>
                <w:sz w:val="18"/>
                <w:szCs w:val="18"/>
                <w:lang w:eastAsia="en-US"/>
              </w:rPr>
              <w:t>.</w:t>
            </w:r>
          </w:p>
        </w:tc>
      </w:tr>
      <w:tr w:rsidR="00C27A1B" w:rsidRPr="00C27A1B" w:rsidTr="00D75DA9">
        <w:trPr>
          <w:trHeight w:val="285"/>
          <w:jc w:val="center"/>
        </w:trPr>
        <w:tc>
          <w:tcPr>
            <w:tcW w:w="3170" w:type="dxa"/>
            <w:shd w:val="clear" w:color="auto" w:fill="DBE5F1"/>
            <w:noWrap/>
            <w:vAlign w:val="bottom"/>
          </w:tcPr>
          <w:p w:rsidR="00C27A1B" w:rsidRPr="00C27A1B" w:rsidRDefault="00C27A1B" w:rsidP="008C7A42">
            <w:pPr>
              <w:rPr>
                <w:sz w:val="18"/>
                <w:szCs w:val="18"/>
              </w:rPr>
            </w:pPr>
            <w:r w:rsidRPr="00C27A1B">
              <w:rPr>
                <w:sz w:val="18"/>
                <w:szCs w:val="18"/>
              </w:rPr>
              <w:t xml:space="preserve">Zistenie porušenia pravidiel </w:t>
            </w:r>
            <w:r w:rsidR="008C7A42">
              <w:rPr>
                <w:sz w:val="18"/>
                <w:szCs w:val="18"/>
              </w:rPr>
              <w:t>verejného obstarávania</w:t>
            </w:r>
            <w:r w:rsidRPr="00C27A1B">
              <w:rPr>
                <w:sz w:val="18"/>
                <w:szCs w:val="18"/>
              </w:rPr>
              <w:t xml:space="preserve"> v rôznych etapách realizácie (finančnej) projektu (pred vyplatením NFP, po vyplatení NFP (čiastkovom)), resp. ešte pred schválením žiadosti o NFP = možná diskriminácia.</w:t>
            </w:r>
          </w:p>
        </w:tc>
        <w:tc>
          <w:tcPr>
            <w:tcW w:w="2947" w:type="dxa"/>
            <w:shd w:val="clear" w:color="auto" w:fill="DBE5F1"/>
            <w:vAlign w:val="bottom"/>
          </w:tcPr>
          <w:p w:rsidR="00C27A1B" w:rsidRPr="00C27A1B" w:rsidRDefault="00C27A1B" w:rsidP="00C27A1B">
            <w:pPr>
              <w:rPr>
                <w:sz w:val="18"/>
                <w:szCs w:val="18"/>
              </w:rPr>
            </w:pPr>
            <w:r w:rsidRPr="00C27A1B">
              <w:rPr>
                <w:sz w:val="18"/>
                <w:szCs w:val="18"/>
              </w:rPr>
              <w:t xml:space="preserve">List ohľadom problematiky zaslal RO na </w:t>
            </w:r>
            <w:r>
              <w:rPr>
                <w:sz w:val="18"/>
                <w:szCs w:val="18"/>
              </w:rPr>
              <w:t>EK</w:t>
            </w:r>
            <w:r w:rsidRPr="00C27A1B">
              <w:rPr>
                <w:sz w:val="18"/>
                <w:szCs w:val="18"/>
              </w:rPr>
              <w:t xml:space="preserve">, ktorá sa k predmetnej veci vyjadrila. Problematiku následne rieši </w:t>
            </w:r>
            <w:r>
              <w:rPr>
                <w:sz w:val="18"/>
                <w:szCs w:val="18"/>
              </w:rPr>
              <w:t>CKO</w:t>
            </w:r>
            <w:r w:rsidRPr="00C27A1B">
              <w:rPr>
                <w:sz w:val="18"/>
                <w:szCs w:val="18"/>
              </w:rPr>
              <w:t xml:space="preserve">. </w:t>
            </w:r>
          </w:p>
        </w:tc>
        <w:tc>
          <w:tcPr>
            <w:tcW w:w="3074" w:type="dxa"/>
            <w:shd w:val="clear" w:color="auto" w:fill="DBE5F1"/>
            <w:vAlign w:val="bottom"/>
          </w:tcPr>
          <w:p w:rsidR="00C27A1B" w:rsidRPr="00C27A1B" w:rsidRDefault="00C27A1B" w:rsidP="00C27A1B">
            <w:pPr>
              <w:rPr>
                <w:sz w:val="18"/>
                <w:szCs w:val="18"/>
              </w:rPr>
            </w:pPr>
            <w:r>
              <w:rPr>
                <w:sz w:val="18"/>
                <w:szCs w:val="18"/>
              </w:rPr>
              <w:t>V riešení CKO.</w:t>
            </w:r>
          </w:p>
        </w:tc>
      </w:tr>
      <w:tr w:rsidR="00C27A1B" w:rsidRPr="00C27A1B" w:rsidTr="00D75DA9">
        <w:trPr>
          <w:trHeight w:val="285"/>
          <w:jc w:val="center"/>
        </w:trPr>
        <w:tc>
          <w:tcPr>
            <w:tcW w:w="3170" w:type="dxa"/>
            <w:shd w:val="clear" w:color="auto" w:fill="DBE5F1"/>
            <w:noWrap/>
            <w:vAlign w:val="bottom"/>
          </w:tcPr>
          <w:p w:rsidR="00C27A1B" w:rsidRPr="00C27A1B" w:rsidRDefault="00C27A1B" w:rsidP="00C27A1B">
            <w:pPr>
              <w:rPr>
                <w:sz w:val="18"/>
                <w:szCs w:val="18"/>
              </w:rPr>
            </w:pPr>
            <w:r w:rsidRPr="00C27A1B">
              <w:rPr>
                <w:sz w:val="18"/>
                <w:szCs w:val="18"/>
              </w:rPr>
              <w:t>Zjednodušenie podmienok pre prijímateľa v súvislosti so žiadaním o NFP z OP KaHR = zníženie administratívneho zaťaženia.</w:t>
            </w:r>
          </w:p>
        </w:tc>
        <w:tc>
          <w:tcPr>
            <w:tcW w:w="2947" w:type="dxa"/>
            <w:shd w:val="clear" w:color="auto" w:fill="DBE5F1"/>
            <w:vAlign w:val="bottom"/>
          </w:tcPr>
          <w:p w:rsidR="00C27A1B" w:rsidRPr="00C27A1B" w:rsidRDefault="00C27A1B" w:rsidP="0074080E">
            <w:pPr>
              <w:rPr>
                <w:sz w:val="18"/>
                <w:szCs w:val="18"/>
              </w:rPr>
            </w:pPr>
            <w:r w:rsidRPr="00C27A1B">
              <w:rPr>
                <w:sz w:val="18"/>
                <w:szCs w:val="18"/>
              </w:rPr>
              <w:t xml:space="preserve">Žiadosť RO na </w:t>
            </w:r>
            <w:r w:rsidR="0074080E">
              <w:rPr>
                <w:sz w:val="18"/>
                <w:szCs w:val="18"/>
              </w:rPr>
              <w:t xml:space="preserve">CKO </w:t>
            </w:r>
            <w:r w:rsidRPr="00C27A1B">
              <w:rPr>
                <w:sz w:val="18"/>
                <w:szCs w:val="18"/>
              </w:rPr>
              <w:t xml:space="preserve">na udelenie výnimky zo Systému riadenia </w:t>
            </w:r>
            <w:r w:rsidR="0074080E">
              <w:rPr>
                <w:sz w:val="18"/>
                <w:szCs w:val="18"/>
              </w:rPr>
              <w:t>ŠF a KF</w:t>
            </w:r>
            <w:r w:rsidRPr="00C27A1B">
              <w:rPr>
                <w:sz w:val="18"/>
                <w:szCs w:val="18"/>
              </w:rPr>
              <w:t xml:space="preserve"> v zmysle, že vybrané potvrdenia preukazujúce overenie splnenia podmienok poskytnutia pomoci nemusí predložiť žiadateľ, ale RO je oprávnený overiť splnenie podmienok poskytnutia pomoci u kompetentných inštitúcií.</w:t>
            </w:r>
          </w:p>
        </w:tc>
        <w:tc>
          <w:tcPr>
            <w:tcW w:w="3074" w:type="dxa"/>
            <w:shd w:val="clear" w:color="auto" w:fill="DBE5F1"/>
            <w:vAlign w:val="bottom"/>
          </w:tcPr>
          <w:p w:rsidR="00C27A1B" w:rsidRPr="00C27A1B" w:rsidRDefault="0074080E" w:rsidP="00C27A1B">
            <w:pPr>
              <w:rPr>
                <w:sz w:val="18"/>
                <w:szCs w:val="18"/>
              </w:rPr>
            </w:pPr>
            <w:r>
              <w:rPr>
                <w:sz w:val="18"/>
                <w:szCs w:val="18"/>
              </w:rPr>
              <w:t>RO aplikuje predmetnú výnimku na pripravované výzvy.</w:t>
            </w:r>
          </w:p>
        </w:tc>
      </w:tr>
    </w:tbl>
    <w:p w:rsidR="00777F32" w:rsidRDefault="00777F32" w:rsidP="00777F32">
      <w:pPr>
        <w:jc w:val="both"/>
        <w:rPr>
          <w:sz w:val="20"/>
          <w:szCs w:val="20"/>
        </w:rPr>
      </w:pPr>
      <w:bookmarkStart w:id="130" w:name="_Toc212352716"/>
      <w:bookmarkStart w:id="131" w:name="_Toc212456525"/>
      <w:r w:rsidRPr="00C27A1B">
        <w:rPr>
          <w:sz w:val="20"/>
          <w:szCs w:val="20"/>
        </w:rPr>
        <w:t xml:space="preserve">Zdroj: </w:t>
      </w:r>
      <w:r w:rsidR="005A6586" w:rsidRPr="00C27A1B">
        <w:rPr>
          <w:sz w:val="20"/>
          <w:szCs w:val="20"/>
        </w:rPr>
        <w:t>RO</w:t>
      </w:r>
    </w:p>
    <w:p w:rsidR="00DF353A" w:rsidRPr="00C8184A" w:rsidRDefault="00DF353A" w:rsidP="00DF353A">
      <w:pPr>
        <w:spacing w:before="120"/>
        <w:jc w:val="both"/>
      </w:pPr>
      <w:r w:rsidRPr="00C8184A">
        <w:t>V roku 2012 boli identifikované, resp. sa riešili tieto najzávažnejšie problémové oblasti v rámci certifikačných overovaní za OP KaHR</w:t>
      </w:r>
      <w:r>
        <w:t>, ku ktorým RO prijal príslušné opatrenia</w:t>
      </w:r>
      <w:r w:rsidRPr="00C8184A">
        <w:t>:</w:t>
      </w:r>
    </w:p>
    <w:p w:rsidR="00DF353A" w:rsidRPr="0074080E" w:rsidRDefault="00DF353A" w:rsidP="00DF353A">
      <w:pPr>
        <w:spacing w:before="120"/>
        <w:jc w:val="both"/>
        <w:rPr>
          <w:rFonts w:eastAsia="EUAlbertina-Regular-Identity-H" w:cs="Arial"/>
        </w:rPr>
      </w:pPr>
      <w:r w:rsidRPr="0074080E">
        <w:rPr>
          <w:rFonts w:eastAsia="EUAlbertina-Regular-Identity-H" w:cs="Arial"/>
        </w:rPr>
        <w:t>Tabuľka č. 1</w:t>
      </w:r>
      <w:r>
        <w:rPr>
          <w:rFonts w:eastAsia="EUAlbertina-Regular-Identity-H" w:cs="Arial"/>
        </w:rPr>
        <w:t>5b</w:t>
      </w:r>
      <w:r w:rsidRPr="0074080E">
        <w:rPr>
          <w:rFonts w:eastAsia="EUAlbertina-Regular-Identity-H" w:cs="Arial"/>
        </w:rPr>
        <w:t xml:space="preserve">: </w:t>
      </w:r>
      <w:r>
        <w:rPr>
          <w:rFonts w:eastAsia="EUAlbertina-Regular-Identity-H" w:cs="Arial"/>
        </w:rPr>
        <w:t>Problémové oblasti identifikované na základe certifikačných overovaní</w:t>
      </w:r>
    </w:p>
    <w:tbl>
      <w:tblPr>
        <w:tblW w:w="9187"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2561"/>
        <w:gridCol w:w="6626"/>
      </w:tblGrid>
      <w:tr w:rsidR="00DF353A" w:rsidRPr="0074080E" w:rsidTr="00D75DA9">
        <w:trPr>
          <w:trHeight w:val="285"/>
          <w:jc w:val="center"/>
        </w:trPr>
        <w:tc>
          <w:tcPr>
            <w:tcW w:w="2561" w:type="dxa"/>
            <w:shd w:val="clear" w:color="auto" w:fill="B8CCE4"/>
            <w:noWrap/>
            <w:vAlign w:val="bottom"/>
          </w:tcPr>
          <w:p w:rsidR="00DF353A" w:rsidRPr="0074080E" w:rsidRDefault="00DF353A" w:rsidP="002B3843">
            <w:pPr>
              <w:jc w:val="center"/>
              <w:rPr>
                <w:rFonts w:cs="Arial"/>
                <w:b/>
                <w:bCs/>
                <w:sz w:val="18"/>
                <w:szCs w:val="18"/>
              </w:rPr>
            </w:pPr>
            <w:r w:rsidRPr="0074080E">
              <w:rPr>
                <w:rFonts w:cs="Arial"/>
                <w:b/>
                <w:bCs/>
                <w:sz w:val="18"/>
                <w:szCs w:val="18"/>
              </w:rPr>
              <w:t>Identifikované problém</w:t>
            </w:r>
            <w:r w:rsidR="002B3843">
              <w:rPr>
                <w:rFonts w:cs="Arial"/>
                <w:b/>
                <w:bCs/>
                <w:sz w:val="18"/>
                <w:szCs w:val="18"/>
              </w:rPr>
              <w:t>ové oblasti</w:t>
            </w:r>
          </w:p>
        </w:tc>
        <w:tc>
          <w:tcPr>
            <w:tcW w:w="6626" w:type="dxa"/>
            <w:shd w:val="clear" w:color="auto" w:fill="B8CCE4"/>
            <w:vAlign w:val="bottom"/>
          </w:tcPr>
          <w:p w:rsidR="00DF353A" w:rsidRPr="0074080E" w:rsidRDefault="00DF353A" w:rsidP="00330404">
            <w:pPr>
              <w:jc w:val="center"/>
              <w:rPr>
                <w:rFonts w:cs="Arial"/>
                <w:b/>
                <w:bCs/>
                <w:sz w:val="18"/>
                <w:szCs w:val="18"/>
              </w:rPr>
            </w:pPr>
            <w:r w:rsidRPr="0074080E">
              <w:rPr>
                <w:rFonts w:cs="Arial"/>
                <w:b/>
                <w:bCs/>
                <w:sz w:val="18"/>
                <w:szCs w:val="18"/>
              </w:rPr>
              <w:t>Prijaté opatrenia</w:t>
            </w:r>
          </w:p>
        </w:tc>
      </w:tr>
      <w:tr w:rsidR="00DF353A" w:rsidRPr="00C27A1B" w:rsidTr="00D75DA9">
        <w:trPr>
          <w:trHeight w:val="285"/>
          <w:jc w:val="center"/>
        </w:trPr>
        <w:tc>
          <w:tcPr>
            <w:tcW w:w="2561" w:type="dxa"/>
            <w:shd w:val="clear" w:color="auto" w:fill="DBE5F1"/>
            <w:noWrap/>
            <w:vAlign w:val="bottom"/>
          </w:tcPr>
          <w:p w:rsidR="00DF353A" w:rsidRPr="00C27A1B" w:rsidRDefault="002B3843" w:rsidP="00330404">
            <w:pPr>
              <w:rPr>
                <w:sz w:val="18"/>
                <w:szCs w:val="18"/>
              </w:rPr>
            </w:pPr>
            <w:r w:rsidRPr="002B3843">
              <w:rPr>
                <w:sz w:val="18"/>
                <w:szCs w:val="18"/>
              </w:rPr>
              <w:t>Opakujúce sa zistenia týkajúce sa absencie metodiky RO na overovanie dodržiavania pravidiel hospodárnosti, efektívnosti, účelnosti a účinnosti pri schvaľovaní jednotlivých položiek rozpočtu.</w:t>
            </w:r>
          </w:p>
        </w:tc>
        <w:tc>
          <w:tcPr>
            <w:tcW w:w="6626" w:type="dxa"/>
            <w:shd w:val="clear" w:color="auto" w:fill="DBE5F1"/>
            <w:vAlign w:val="bottom"/>
          </w:tcPr>
          <w:p w:rsidR="002B3843" w:rsidRPr="002B3843" w:rsidRDefault="002B3843" w:rsidP="002B3843">
            <w:pPr>
              <w:pStyle w:val="Odsekzoznamu"/>
              <w:autoSpaceDE w:val="0"/>
              <w:autoSpaceDN w:val="0"/>
              <w:ind w:left="-6"/>
              <w:jc w:val="both"/>
              <w:rPr>
                <w:iCs/>
                <w:sz w:val="18"/>
                <w:szCs w:val="18"/>
              </w:rPr>
            </w:pPr>
            <w:r w:rsidRPr="002B3843">
              <w:rPr>
                <w:iCs/>
                <w:sz w:val="18"/>
                <w:szCs w:val="18"/>
              </w:rPr>
              <w:t>RO vypracoval metodický pokyn č. 13 k posudzovaniu hospodárnosti a efektívnosti výdavkov, ktorý nadobudol účinnosť 10. 12. 2012. Do termínu nadobudnutia účinnosti predmetného metodického pokynu postupoval RO, pri overovaní podmienok hospodárnosti, efektívnosti, účelnosti a účinnosti jednotlivých položiek rozpočtu projektu vo fáze odborného hodnotenia pre výzvy vyhlásené od roku 2011, na základe princípov popísaných v príslušných príručkách pre odborného hodnotiteľa. Princípy overovania hospodárnosti, efektívnosti, účelnosti a účinnosti príslušných položiek rozpočtu projektu vo fáze odborného hodnotenia tvoria základnú kostru metodického po</w:t>
            </w:r>
            <w:r w:rsidR="00BB5BD1">
              <w:rPr>
                <w:iCs/>
                <w:sz w:val="18"/>
                <w:szCs w:val="18"/>
              </w:rPr>
              <w:t>kynu a principiálne sa nelíšia.</w:t>
            </w:r>
          </w:p>
          <w:p w:rsidR="002B3843" w:rsidRPr="002B3843" w:rsidRDefault="002B3843" w:rsidP="00D75DA9">
            <w:pPr>
              <w:pStyle w:val="Odsekzoznamu"/>
              <w:autoSpaceDE w:val="0"/>
              <w:autoSpaceDN w:val="0"/>
              <w:ind w:left="-6"/>
              <w:jc w:val="both"/>
              <w:rPr>
                <w:iCs/>
                <w:sz w:val="18"/>
                <w:szCs w:val="18"/>
              </w:rPr>
            </w:pPr>
            <w:r w:rsidRPr="002B3843">
              <w:rPr>
                <w:iCs/>
                <w:sz w:val="18"/>
                <w:szCs w:val="18"/>
              </w:rPr>
              <w:t>Overovanie hospodárnosti, efektívnosti, účelnosti a účinnosti v ďalších procesoch bolo a je overované pri administratívnej kontrole:</w:t>
            </w:r>
          </w:p>
          <w:p w:rsidR="002B3843" w:rsidRPr="002B3843" w:rsidRDefault="002B3843" w:rsidP="00D75DA9">
            <w:pPr>
              <w:pStyle w:val="Odsekzoznamu"/>
              <w:numPr>
                <w:ilvl w:val="0"/>
                <w:numId w:val="46"/>
              </w:numPr>
              <w:autoSpaceDE w:val="0"/>
              <w:autoSpaceDN w:val="0"/>
              <w:ind w:left="379" w:hanging="283"/>
              <w:jc w:val="both"/>
              <w:rPr>
                <w:iCs/>
                <w:sz w:val="18"/>
                <w:szCs w:val="18"/>
              </w:rPr>
            </w:pPr>
            <w:r w:rsidRPr="002B3843">
              <w:rPr>
                <w:iCs/>
                <w:sz w:val="18"/>
                <w:szCs w:val="18"/>
              </w:rPr>
              <w:t xml:space="preserve">verejného obstarávania (podmienky upravuje metodických pokyn </w:t>
            </w:r>
            <w:r w:rsidR="008C7A42">
              <w:rPr>
                <w:iCs/>
                <w:sz w:val="18"/>
                <w:szCs w:val="18"/>
              </w:rPr>
              <w:t>RO</w:t>
            </w:r>
            <w:r w:rsidRPr="002B3843">
              <w:rPr>
                <w:iCs/>
                <w:sz w:val="18"/>
                <w:szCs w:val="18"/>
              </w:rPr>
              <w:t xml:space="preserve"> č. 4)</w:t>
            </w:r>
            <w:r>
              <w:rPr>
                <w:iCs/>
                <w:sz w:val="18"/>
                <w:szCs w:val="18"/>
              </w:rPr>
              <w:t>,</w:t>
            </w:r>
          </w:p>
          <w:p w:rsidR="002B3843" w:rsidRPr="002B3843" w:rsidRDefault="002B3843" w:rsidP="00D75DA9">
            <w:pPr>
              <w:pStyle w:val="Odsekzoznamu"/>
              <w:numPr>
                <w:ilvl w:val="0"/>
                <w:numId w:val="46"/>
              </w:numPr>
              <w:autoSpaceDE w:val="0"/>
              <w:autoSpaceDN w:val="0"/>
              <w:ind w:left="379" w:hanging="283"/>
              <w:jc w:val="both"/>
              <w:rPr>
                <w:iCs/>
                <w:sz w:val="18"/>
                <w:szCs w:val="18"/>
              </w:rPr>
            </w:pPr>
            <w:r w:rsidRPr="002B3843">
              <w:rPr>
                <w:iCs/>
                <w:sz w:val="18"/>
                <w:szCs w:val="18"/>
              </w:rPr>
              <w:t xml:space="preserve">správnosti uskutočnenia obstarávania služieb, tovarov a stavebných prác prostredníctvom </w:t>
            </w:r>
            <w:r w:rsidR="00D75DA9">
              <w:rPr>
                <w:iCs/>
                <w:sz w:val="18"/>
                <w:szCs w:val="18"/>
              </w:rPr>
              <w:t>OVS</w:t>
            </w:r>
            <w:r w:rsidRPr="002B3843">
              <w:rPr>
                <w:iCs/>
                <w:sz w:val="18"/>
                <w:szCs w:val="18"/>
              </w:rPr>
              <w:t xml:space="preserve"> (podmienky upravuje </w:t>
            </w:r>
            <w:r w:rsidR="00931331">
              <w:rPr>
                <w:iCs/>
                <w:sz w:val="18"/>
                <w:szCs w:val="18"/>
              </w:rPr>
              <w:t>M</w:t>
            </w:r>
            <w:r w:rsidRPr="002B3843">
              <w:rPr>
                <w:iCs/>
                <w:sz w:val="18"/>
                <w:szCs w:val="18"/>
              </w:rPr>
              <w:t xml:space="preserve">etodický pokyn </w:t>
            </w:r>
            <w:r w:rsidR="008C7A42">
              <w:rPr>
                <w:iCs/>
                <w:sz w:val="18"/>
                <w:szCs w:val="18"/>
              </w:rPr>
              <w:t>RO</w:t>
            </w:r>
            <w:r w:rsidRPr="002B3843">
              <w:rPr>
                <w:iCs/>
                <w:sz w:val="18"/>
                <w:szCs w:val="18"/>
              </w:rPr>
              <w:t xml:space="preserve"> č. 5)</w:t>
            </w:r>
            <w:r>
              <w:rPr>
                <w:iCs/>
                <w:sz w:val="18"/>
                <w:szCs w:val="18"/>
              </w:rPr>
              <w:t>,</w:t>
            </w:r>
          </w:p>
          <w:p w:rsidR="00DF353A" w:rsidRPr="002B3843" w:rsidRDefault="002B3843" w:rsidP="00D75DA9">
            <w:pPr>
              <w:pStyle w:val="Odsekzoznamu"/>
              <w:numPr>
                <w:ilvl w:val="0"/>
                <w:numId w:val="46"/>
              </w:numPr>
              <w:autoSpaceDE w:val="0"/>
              <w:autoSpaceDN w:val="0"/>
              <w:ind w:left="379" w:hanging="283"/>
              <w:jc w:val="both"/>
              <w:rPr>
                <w:iCs/>
              </w:rPr>
            </w:pPr>
            <w:r w:rsidRPr="002B3843">
              <w:rPr>
                <w:iCs/>
                <w:sz w:val="18"/>
                <w:szCs w:val="18"/>
              </w:rPr>
              <w:t xml:space="preserve">realizácie projektov a výdavkov pri schvaľovaní žiadosti o platbu (podmienky upravuje </w:t>
            </w:r>
            <w:r w:rsidR="00931331">
              <w:rPr>
                <w:iCs/>
                <w:sz w:val="18"/>
                <w:szCs w:val="18"/>
              </w:rPr>
              <w:t>M</w:t>
            </w:r>
            <w:r w:rsidRPr="002B3843">
              <w:rPr>
                <w:iCs/>
                <w:sz w:val="18"/>
                <w:szCs w:val="18"/>
              </w:rPr>
              <w:t>etodický pokyn RO č. 2)</w:t>
            </w:r>
            <w:r>
              <w:rPr>
                <w:iCs/>
                <w:sz w:val="18"/>
                <w:szCs w:val="18"/>
              </w:rPr>
              <w:t>.</w:t>
            </w:r>
          </w:p>
        </w:tc>
      </w:tr>
      <w:tr w:rsidR="00DF353A" w:rsidRPr="00C27A1B" w:rsidTr="00D75DA9">
        <w:trPr>
          <w:trHeight w:val="285"/>
          <w:jc w:val="center"/>
        </w:trPr>
        <w:tc>
          <w:tcPr>
            <w:tcW w:w="2561" w:type="dxa"/>
            <w:shd w:val="clear" w:color="auto" w:fill="DBE5F1"/>
            <w:noWrap/>
            <w:vAlign w:val="bottom"/>
          </w:tcPr>
          <w:p w:rsidR="00DF353A" w:rsidRPr="002B3843" w:rsidRDefault="002B3843" w:rsidP="002B3843">
            <w:r w:rsidRPr="002B3843">
              <w:rPr>
                <w:sz w:val="18"/>
                <w:szCs w:val="18"/>
              </w:rPr>
              <w:t>Opakujúce sa zistenia  v súvislosti s výberovým a hodnotiacim procesom žiadostí o NFP, predovšetkým nedostatočné, resp. chýbajúce zdôvodnenie prideleného počtu bodov a nepreverovanie primeranosti cien položiek v rozpočte zo strany SORO pri schvaľovaní projektu.</w:t>
            </w:r>
            <w:r w:rsidRPr="00C8184A">
              <w:t xml:space="preserve"> </w:t>
            </w:r>
          </w:p>
        </w:tc>
        <w:tc>
          <w:tcPr>
            <w:tcW w:w="6626" w:type="dxa"/>
            <w:shd w:val="clear" w:color="auto" w:fill="DBE5F1"/>
            <w:vAlign w:val="bottom"/>
          </w:tcPr>
          <w:p w:rsidR="00DF353A" w:rsidRPr="002B3843" w:rsidRDefault="002B3843" w:rsidP="002B3843">
            <w:pPr>
              <w:pStyle w:val="Odsekzoznamu"/>
              <w:autoSpaceDE w:val="0"/>
              <w:autoSpaceDN w:val="0"/>
              <w:ind w:left="-6"/>
              <w:jc w:val="both"/>
              <w:rPr>
                <w:iCs/>
                <w:sz w:val="18"/>
                <w:szCs w:val="18"/>
              </w:rPr>
            </w:pPr>
            <w:r w:rsidRPr="002B3843">
              <w:rPr>
                <w:iCs/>
                <w:sz w:val="18"/>
                <w:szCs w:val="18"/>
              </w:rPr>
              <w:t>RO vypracoval podrobnú inštrukciu pre odborných hodnotiteľov, ktorej súčasťou je tiež povinnosť odborného hodnotiteľa adekvátne odôvodniť pridelenie príslušného počtu bodov. Inštrukcia sa nachádza v príslušných príručkách pre odborného hodnotiteľa (v závislosti od opatrenia a zamerania výzvy). Povinnosť odborného hodnotiteľa adekvátne odôvodniť pridelený počet bodov je zdôrazňovaná tiež na školení odborných hodnotiteľov, ktoré organizuje RO v spolupráci so SORO pred začatím procesu odborného hodnotiteľa. Hodnotenie odborného hodnotiteľa v rozpore s príručkou pre odborného hodnotiteľa je tiež dôvodom na sankcionovanie príslušného hodnotiteľa (možnosť udelenia sankcií za hodnotenie v rozpore s príručkou pre odborného hodnotiteľa je zakotvená  priamo v Dohode o vykonaní práce s externým hodnotiteľom). RO vykonáva kontroly procesu odborného hodnotenia. Zo záverov týchto kontrol možno konštatovať zlepšenie odôvodnenia prideleného počtu bodov.</w:t>
            </w:r>
          </w:p>
        </w:tc>
      </w:tr>
    </w:tbl>
    <w:p w:rsidR="002B3843" w:rsidRDefault="002B3843" w:rsidP="002B3843">
      <w:pPr>
        <w:jc w:val="both"/>
        <w:rPr>
          <w:sz w:val="20"/>
          <w:szCs w:val="20"/>
        </w:rPr>
      </w:pPr>
      <w:r w:rsidRPr="00C27A1B">
        <w:rPr>
          <w:sz w:val="20"/>
          <w:szCs w:val="20"/>
        </w:rPr>
        <w:t xml:space="preserve">Zdroj: </w:t>
      </w:r>
      <w:r>
        <w:rPr>
          <w:sz w:val="20"/>
          <w:szCs w:val="20"/>
        </w:rPr>
        <w:t xml:space="preserve">CO, </w:t>
      </w:r>
      <w:r w:rsidRPr="00C27A1B">
        <w:rPr>
          <w:sz w:val="20"/>
          <w:szCs w:val="20"/>
        </w:rPr>
        <w:t>RO</w:t>
      </w:r>
    </w:p>
    <w:p w:rsidR="00DF353A" w:rsidRDefault="00330404" w:rsidP="00330404">
      <w:pPr>
        <w:spacing w:before="120"/>
        <w:jc w:val="both"/>
      </w:pPr>
      <w:bookmarkStart w:id="132" w:name="_Opatrenia_Riadiaceho_orgánu"/>
      <w:bookmarkEnd w:id="132"/>
      <w:r>
        <w:t>V roku 2012 boli, na základe vykonaných auditov identifikované nasledovné zistenia, ku</w:t>
      </w:r>
      <w:r w:rsidR="00D75DA9">
        <w:t> </w:t>
      </w:r>
      <w:r>
        <w:t>ktorým RO a SORO prijali nižšie uvedené opatrenia</w:t>
      </w:r>
      <w:r w:rsidR="00D75DA9">
        <w:t>.</w:t>
      </w:r>
    </w:p>
    <w:p w:rsidR="00330404" w:rsidRPr="0074080E" w:rsidRDefault="00330404" w:rsidP="00330404">
      <w:pPr>
        <w:spacing w:before="120"/>
        <w:jc w:val="both"/>
        <w:rPr>
          <w:rFonts w:eastAsia="EUAlbertina-Regular-Identity-H" w:cs="Arial"/>
        </w:rPr>
      </w:pPr>
      <w:r w:rsidRPr="0074080E">
        <w:rPr>
          <w:rFonts w:eastAsia="EUAlbertina-Regular-Identity-H" w:cs="Arial"/>
        </w:rPr>
        <w:t>Tabuľka č. 1</w:t>
      </w:r>
      <w:r>
        <w:rPr>
          <w:rFonts w:eastAsia="EUAlbertina-Regular-Identity-H" w:cs="Arial"/>
        </w:rPr>
        <w:t>5</w:t>
      </w:r>
      <w:r w:rsidR="009212BB">
        <w:rPr>
          <w:rFonts w:eastAsia="EUAlbertina-Regular-Identity-H" w:cs="Arial"/>
        </w:rPr>
        <w:t>c</w:t>
      </w:r>
      <w:r w:rsidRPr="0074080E">
        <w:rPr>
          <w:rFonts w:eastAsia="EUAlbertina-Regular-Identity-H" w:cs="Arial"/>
        </w:rPr>
        <w:t xml:space="preserve">: </w:t>
      </w:r>
      <w:r w:rsidR="009212BB">
        <w:rPr>
          <w:rFonts w:eastAsia="EUAlbertina-Regular-Identity-H" w:cs="Arial"/>
        </w:rPr>
        <w:t>Nedostatky zistené na základe vykonaných auditov</w:t>
      </w:r>
    </w:p>
    <w:tbl>
      <w:tblPr>
        <w:tblW w:w="9192"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4123"/>
        <w:gridCol w:w="5069"/>
      </w:tblGrid>
      <w:tr w:rsidR="00330404" w:rsidRPr="009212BB" w:rsidTr="00D75DA9">
        <w:trPr>
          <w:trHeight w:val="285"/>
          <w:jc w:val="center"/>
        </w:trPr>
        <w:tc>
          <w:tcPr>
            <w:tcW w:w="4123" w:type="dxa"/>
            <w:shd w:val="clear" w:color="auto" w:fill="B8CCE4"/>
            <w:noWrap/>
            <w:vAlign w:val="bottom"/>
          </w:tcPr>
          <w:p w:rsidR="00330404" w:rsidRPr="009212BB" w:rsidRDefault="009212BB" w:rsidP="002853C2">
            <w:pPr>
              <w:jc w:val="center"/>
              <w:rPr>
                <w:rFonts w:cs="Arial"/>
                <w:b/>
                <w:bCs/>
                <w:sz w:val="18"/>
                <w:szCs w:val="18"/>
              </w:rPr>
            </w:pPr>
            <w:r w:rsidRPr="009212BB">
              <w:rPr>
                <w:rFonts w:cs="Arial"/>
                <w:b/>
                <w:bCs/>
                <w:sz w:val="18"/>
                <w:szCs w:val="18"/>
              </w:rPr>
              <w:t>Nedostatky</w:t>
            </w:r>
          </w:p>
        </w:tc>
        <w:tc>
          <w:tcPr>
            <w:tcW w:w="5069" w:type="dxa"/>
            <w:shd w:val="clear" w:color="auto" w:fill="B8CCE4"/>
            <w:vAlign w:val="bottom"/>
          </w:tcPr>
          <w:p w:rsidR="00330404" w:rsidRPr="009212BB" w:rsidRDefault="00330404" w:rsidP="002853C2">
            <w:pPr>
              <w:jc w:val="center"/>
              <w:rPr>
                <w:rFonts w:cs="Arial"/>
                <w:b/>
                <w:bCs/>
                <w:sz w:val="18"/>
                <w:szCs w:val="18"/>
              </w:rPr>
            </w:pPr>
            <w:r w:rsidRPr="009212BB">
              <w:rPr>
                <w:rFonts w:cs="Arial"/>
                <w:b/>
                <w:bCs/>
                <w:sz w:val="18"/>
                <w:szCs w:val="18"/>
              </w:rPr>
              <w:t>Prijaté opatrenia</w:t>
            </w:r>
          </w:p>
        </w:tc>
      </w:tr>
      <w:tr w:rsidR="00330404" w:rsidRPr="009212BB" w:rsidTr="00D75DA9">
        <w:trPr>
          <w:trHeight w:val="285"/>
          <w:jc w:val="center"/>
        </w:trPr>
        <w:tc>
          <w:tcPr>
            <w:tcW w:w="4123" w:type="dxa"/>
            <w:shd w:val="clear" w:color="auto" w:fill="DBE5F1"/>
            <w:noWrap/>
            <w:vAlign w:val="bottom"/>
          </w:tcPr>
          <w:p w:rsidR="00330404" w:rsidRPr="009212BB" w:rsidRDefault="009212BB" w:rsidP="002853C2">
            <w:pPr>
              <w:jc w:val="both"/>
              <w:rPr>
                <w:bCs/>
                <w:snapToGrid w:val="0"/>
                <w:sz w:val="18"/>
                <w:szCs w:val="18"/>
              </w:rPr>
            </w:pPr>
            <w:r w:rsidRPr="009212BB">
              <w:rPr>
                <w:sz w:val="18"/>
                <w:szCs w:val="18"/>
              </w:rPr>
              <w:t xml:space="preserve">Žiadosť o NFP č. NFP25110220006 nebola v rámci odborného hodnotenia odporučená na schválenie z dôvodu nedosiahnutia minimálneho počtu bodov potrebných na schválenie (70 bodov). Výberová komisia nesúhlasila so Spoločným odborným hodnotiacim posudkom a členovia výberovej komisie odsúhlasili prehodnotenie projektu. Opätovné prehodnotenie žiadosti o NFP vykonali členovia výberovej komisie. V novom Spoločnom odbornom hodnotiacom posudku bolo žiadosti o NFP udelených 71,95 bodov a následne bola schválená členmi výberovej komisie. </w:t>
            </w:r>
            <w:r w:rsidRPr="009212BB">
              <w:rPr>
                <w:sz w:val="18"/>
                <w:szCs w:val="18"/>
                <w:lang w:eastAsia="en-US"/>
              </w:rPr>
              <w:t xml:space="preserve">Uvedeným konaním auditovaná osoba (SIEA) aplikovala postup, ktorý nebol v súlade so Systémom riadenia ŠF a KF. Vzhľadom k tomu, že nová verzia Systému riadenia ŠF a KF odstránila vyššie uvedený nesúlad v národných pravidlách, je riziko nesprávneho postupu v budúcnosti eliminované. </w:t>
            </w:r>
            <w:r w:rsidRPr="009212BB">
              <w:rPr>
                <w:sz w:val="18"/>
                <w:szCs w:val="18"/>
              </w:rPr>
              <w:t xml:space="preserve">OA na základe zistených nedostatkov </w:t>
            </w:r>
            <w:r w:rsidRPr="009212BB">
              <w:rPr>
                <w:sz w:val="18"/>
                <w:szCs w:val="18"/>
                <w:lang w:eastAsia="en-US"/>
              </w:rPr>
              <w:t>navrhol uplatniť pre RO finančnú opravu v zmysle Rozhodnutia EK o  schválení usmernení týkajúcich sa zásad, kritérií a smerných taríf, ktoré sa majú uplatňovať v súvislosti s finančnými opravami uskutočnenými EK v zmysle článkov 99 a 100 nariadenia Rady (ES) č. 1083/2006 z 11. 7. 2006,</w:t>
            </w:r>
            <w:r w:rsidRPr="009212BB">
              <w:rPr>
                <w:sz w:val="18"/>
                <w:szCs w:val="18"/>
              </w:rPr>
              <w:t xml:space="preserve"> podľa bodu 2.3 vo výške 2 % z výšky schváleného </w:t>
            </w:r>
            <w:r w:rsidRPr="009212BB">
              <w:rPr>
                <w:sz w:val="18"/>
                <w:szCs w:val="18"/>
                <w:lang w:eastAsia="en-US"/>
              </w:rPr>
              <w:t xml:space="preserve">zmluvne viazaného NFP. </w:t>
            </w:r>
          </w:p>
        </w:tc>
        <w:tc>
          <w:tcPr>
            <w:tcW w:w="5069" w:type="dxa"/>
            <w:shd w:val="clear" w:color="auto" w:fill="DBE5F1"/>
            <w:vAlign w:val="bottom"/>
          </w:tcPr>
          <w:p w:rsidR="00330404" w:rsidRPr="009212BB" w:rsidRDefault="009212BB" w:rsidP="00D75DA9">
            <w:pPr>
              <w:autoSpaceDE w:val="0"/>
              <w:autoSpaceDN w:val="0"/>
              <w:jc w:val="both"/>
              <w:rPr>
                <w:iCs/>
                <w:sz w:val="18"/>
                <w:szCs w:val="18"/>
              </w:rPr>
            </w:pPr>
            <w:r w:rsidRPr="009212BB">
              <w:rPr>
                <w:sz w:val="18"/>
                <w:szCs w:val="18"/>
                <w:lang w:eastAsia="en-US"/>
              </w:rPr>
              <w:t>Zo strany RO nebolo potrebné prijímať opatrenie vo vzťahu k úprave Štatútu a Rokovaciemu poriadku výberovej komisie, vzhľadom na skutočnosť, že u</w:t>
            </w:r>
            <w:r w:rsidRPr="009212BB">
              <w:rPr>
                <w:snapToGrid w:val="0"/>
                <w:sz w:val="18"/>
                <w:szCs w:val="18"/>
                <w:lang w:eastAsia="en-US"/>
              </w:rPr>
              <w:t xml:space="preserve">vedený nedostatok bol odstránený zmenou Štatútu a Rokovacieho poriadku výberovej komisie, ktorý tvorí prílohou IMRO, ktorý je platný a účinný už od novembra 2009. Zároveň v súlade s odporúčaním audítorov uplatniť </w:t>
            </w:r>
            <w:r w:rsidRPr="009212BB">
              <w:rPr>
                <w:sz w:val="18"/>
                <w:szCs w:val="18"/>
                <w:lang w:eastAsia="en-US"/>
              </w:rPr>
              <w:t>finančnú opravu v zmysle Rozhodnutia EK o schválení usmernení týkajúcich sa zásad, kritérií a smerných taríf, ktoré sa majú uplatňovať v súvislosti s finančnými opravami uskutočnenými EK, RO zaevidoval v súvislosti s týmto nedostatkom v decembri 2012 podozrenie z nezrovnalosti a finančná oprava bude uhradená v roku 2013.</w:t>
            </w:r>
          </w:p>
        </w:tc>
      </w:tr>
      <w:tr w:rsidR="00330404" w:rsidRPr="009212BB" w:rsidTr="00D75DA9">
        <w:trPr>
          <w:trHeight w:val="285"/>
          <w:jc w:val="center"/>
        </w:trPr>
        <w:tc>
          <w:tcPr>
            <w:tcW w:w="4123" w:type="dxa"/>
            <w:shd w:val="clear" w:color="auto" w:fill="DBE5F1"/>
            <w:noWrap/>
            <w:vAlign w:val="bottom"/>
          </w:tcPr>
          <w:p w:rsidR="00330404" w:rsidRPr="009212BB" w:rsidRDefault="009212BB" w:rsidP="002853C2">
            <w:pPr>
              <w:jc w:val="both"/>
              <w:rPr>
                <w:sz w:val="18"/>
                <w:szCs w:val="18"/>
              </w:rPr>
            </w:pPr>
            <w:r w:rsidRPr="009212BB">
              <w:rPr>
                <w:sz w:val="18"/>
                <w:szCs w:val="18"/>
              </w:rPr>
              <w:t xml:space="preserve">Pri overovaní Súhrnného pracovného listu zamestnanca MH SR za december 2010 audítorská skupina zistila, že za zamestnanca bol uplatnený podiel 33 % z oprávnených činností z aktivít v danom mesiaci, pričom minimálna požiadavka na refundáciu podielu mzdy z prostriedkov TP OP KaHR predstavovala 30-percentný podiel oprávnených činností. Podľa evidencie dochádzky za odbory odpracoval zamestnanec v mesiaci 12/2010 spolu 21 dní, pričom skutočný podiel oprávnených činnosti bol len 14 %. Nesprávnym výpočtom podielu činnosti, oprávnených na refundáciu z OP KaHR, došlo k porušeniu § 31 odsek 1 písm. b) zákona 523/2004 Z. z. o rozpočtových pravidlách verejnej správy. </w:t>
            </w:r>
          </w:p>
        </w:tc>
        <w:tc>
          <w:tcPr>
            <w:tcW w:w="5069" w:type="dxa"/>
            <w:shd w:val="clear" w:color="auto" w:fill="DBE5F1"/>
            <w:vAlign w:val="bottom"/>
          </w:tcPr>
          <w:p w:rsidR="00330404" w:rsidRPr="009212BB" w:rsidRDefault="009212BB" w:rsidP="002853C2">
            <w:pPr>
              <w:pStyle w:val="Odsekzoznamu"/>
              <w:autoSpaceDE w:val="0"/>
              <w:autoSpaceDN w:val="0"/>
              <w:ind w:left="-6"/>
              <w:jc w:val="both"/>
              <w:rPr>
                <w:iCs/>
                <w:sz w:val="18"/>
                <w:szCs w:val="18"/>
              </w:rPr>
            </w:pPr>
            <w:r w:rsidRPr="009212BB">
              <w:rPr>
                <w:sz w:val="18"/>
                <w:szCs w:val="18"/>
                <w:lang w:eastAsia="en-US"/>
              </w:rPr>
              <w:t>Nedostatok vznikol v dôsledku nenaplnenia administratívnych kapacít, ktoré zabezpečujú implementáciu opatrenia TP. Vzhľadom na snahu o dodržanie stanovených lehôt na zadministrovanie jednotlivých žiadostí o platbu, nebola možná dôslednejšia kontrola pri nízkom počte administratívnych kapacít. Zodpovední manažéri TP boli dňa 23. 11. 2012 upozornení riaditeľom odboru na dôslednejšiu kontrolu súhrnných pracovných listov a následne celej dokumentácie pri výkone administratívnej kontroly žiadostí o platbu.</w:t>
            </w:r>
          </w:p>
        </w:tc>
      </w:tr>
      <w:tr w:rsidR="009212BB" w:rsidRPr="009212BB" w:rsidTr="00D75DA9">
        <w:trPr>
          <w:trHeight w:val="285"/>
          <w:jc w:val="center"/>
        </w:trPr>
        <w:tc>
          <w:tcPr>
            <w:tcW w:w="4123" w:type="dxa"/>
            <w:shd w:val="clear" w:color="auto" w:fill="DBE5F1"/>
            <w:noWrap/>
            <w:vAlign w:val="bottom"/>
          </w:tcPr>
          <w:p w:rsidR="009212BB" w:rsidRPr="009212BB" w:rsidRDefault="009212BB" w:rsidP="002853C2">
            <w:pPr>
              <w:jc w:val="both"/>
              <w:rPr>
                <w:sz w:val="18"/>
                <w:szCs w:val="18"/>
              </w:rPr>
            </w:pPr>
            <w:r w:rsidRPr="009212BB">
              <w:rPr>
                <w:sz w:val="18"/>
                <w:szCs w:val="18"/>
              </w:rPr>
              <w:t xml:space="preserve">Audítori pri fyzickej obhliadke na mieste realizácie projektu č. 25120120037, č. 25110220001 a projektu č. 25120120036 u prijímateľa zistili, že položky žiadosti o platbu týkajúce sa montáže oplotenia a klampiarskych prác neboli dodané a zrealizované v rozsahu, v akom boli fakturované zhotoviteľom diela. </w:t>
            </w:r>
          </w:p>
        </w:tc>
        <w:tc>
          <w:tcPr>
            <w:tcW w:w="5069" w:type="dxa"/>
            <w:shd w:val="clear" w:color="auto" w:fill="DBE5F1"/>
            <w:vAlign w:val="bottom"/>
          </w:tcPr>
          <w:p w:rsidR="009212BB" w:rsidRPr="009212BB" w:rsidRDefault="009212BB" w:rsidP="002853C2">
            <w:pPr>
              <w:pStyle w:val="Odsekzoznamu"/>
              <w:autoSpaceDE w:val="0"/>
              <w:autoSpaceDN w:val="0"/>
              <w:ind w:left="-6"/>
              <w:jc w:val="both"/>
              <w:rPr>
                <w:iCs/>
                <w:sz w:val="18"/>
                <w:szCs w:val="18"/>
              </w:rPr>
            </w:pPr>
            <w:r w:rsidRPr="009212BB">
              <w:rPr>
                <w:sz w:val="18"/>
                <w:szCs w:val="18"/>
                <w:lang w:eastAsia="en-US"/>
              </w:rPr>
              <w:t>Zodpovední pracovníci SORO budú na pracovnej porade upozornení na dôsledné vykonávanie kontroly na mieste v zmysle interného manuálu, najmä so zameraním sa na dostatočné overenie skutočného dodania tovarov a vykonania prác v zmysle Zmluvy o NFP, aby nevznikalo riziko preplatenia neoprávnených výdavkov. V zmysle odporúčania audítorov zabezpečiť vhodné materiálne a metodické podmienky pre zamestnancov SORO, ktoré umožní dôkladné overovanie realizácie projektov na mieste sa plánuje pre všetky regionálne pracoviská zabezpečiť príslušné meracie pomôcky.</w:t>
            </w:r>
          </w:p>
        </w:tc>
      </w:tr>
      <w:tr w:rsidR="009212BB" w:rsidRPr="009212BB" w:rsidTr="00D75DA9">
        <w:trPr>
          <w:trHeight w:val="285"/>
          <w:jc w:val="center"/>
        </w:trPr>
        <w:tc>
          <w:tcPr>
            <w:tcW w:w="4123" w:type="dxa"/>
            <w:shd w:val="clear" w:color="auto" w:fill="DBE5F1"/>
            <w:noWrap/>
            <w:vAlign w:val="bottom"/>
          </w:tcPr>
          <w:p w:rsidR="009212BB" w:rsidRPr="009212BB" w:rsidRDefault="009212BB" w:rsidP="002853C2">
            <w:pPr>
              <w:jc w:val="both"/>
              <w:rPr>
                <w:sz w:val="18"/>
                <w:szCs w:val="18"/>
              </w:rPr>
            </w:pPr>
            <w:r w:rsidRPr="009212BB">
              <w:rPr>
                <w:sz w:val="18"/>
                <w:szCs w:val="18"/>
              </w:rPr>
              <w:t>Nedostatočný výkon kontroly na mieste zo strany SORO (SIEA). Auditom operácií bolo pri kontrole skutočného stavu realizácie projektu u prijímateľov zistené nedodanie tovarov a služieb dodávateľmi v deklarovanom rozsahu a množstve.</w:t>
            </w:r>
          </w:p>
        </w:tc>
        <w:tc>
          <w:tcPr>
            <w:tcW w:w="5069" w:type="dxa"/>
            <w:shd w:val="clear" w:color="auto" w:fill="DBE5F1"/>
            <w:vAlign w:val="bottom"/>
          </w:tcPr>
          <w:p w:rsidR="009212BB" w:rsidRPr="009212BB" w:rsidRDefault="009212BB" w:rsidP="002853C2">
            <w:pPr>
              <w:pStyle w:val="Odsekzoznamu"/>
              <w:autoSpaceDE w:val="0"/>
              <w:autoSpaceDN w:val="0"/>
              <w:ind w:left="-6"/>
              <w:jc w:val="both"/>
              <w:rPr>
                <w:sz w:val="18"/>
                <w:szCs w:val="18"/>
                <w:lang w:eastAsia="en-US"/>
              </w:rPr>
            </w:pPr>
            <w:r w:rsidRPr="009212BB">
              <w:rPr>
                <w:sz w:val="18"/>
                <w:szCs w:val="18"/>
                <w:lang w:eastAsia="en-US"/>
              </w:rPr>
              <w:t>Zodpovední pracovníci SORO budú na pracovnej porade upozornení na zvýšenie kvality výkonu kontroly na mieste.</w:t>
            </w:r>
          </w:p>
        </w:tc>
      </w:tr>
      <w:tr w:rsidR="009212BB" w:rsidRPr="009212BB" w:rsidTr="00D75DA9">
        <w:trPr>
          <w:trHeight w:val="285"/>
          <w:jc w:val="center"/>
        </w:trPr>
        <w:tc>
          <w:tcPr>
            <w:tcW w:w="4123" w:type="dxa"/>
            <w:shd w:val="clear" w:color="auto" w:fill="DBE5F1"/>
            <w:noWrap/>
            <w:vAlign w:val="bottom"/>
          </w:tcPr>
          <w:p w:rsidR="009212BB" w:rsidRPr="009212BB" w:rsidRDefault="009212BB" w:rsidP="002853C2">
            <w:pPr>
              <w:jc w:val="both"/>
              <w:rPr>
                <w:sz w:val="18"/>
                <w:szCs w:val="18"/>
              </w:rPr>
            </w:pPr>
            <w:r w:rsidRPr="009212BB">
              <w:rPr>
                <w:sz w:val="18"/>
                <w:szCs w:val="18"/>
              </w:rPr>
              <w:t xml:space="preserve">Nehospodárne vynakladanie verejných prostriedkov z dôvodu určenia nereálnej ceny. Audítorská skupina v rámci overovania cien u jednotlivých položiek uvedených v zozname zistila, že jednotková cena za montáž doplnkovej konštrukcie </w:t>
            </w:r>
            <w:proofErr w:type="spellStart"/>
            <w:r w:rsidRPr="009212BB">
              <w:rPr>
                <w:sz w:val="18"/>
                <w:szCs w:val="18"/>
              </w:rPr>
              <w:t>bavolet</w:t>
            </w:r>
            <w:proofErr w:type="spellEnd"/>
            <w:r w:rsidRPr="009212BB">
              <w:rPr>
                <w:sz w:val="18"/>
                <w:szCs w:val="18"/>
              </w:rPr>
              <w:t xml:space="preserve"> neodzrkadľuje reálne náklady vynaložené na montáž </w:t>
            </w:r>
            <w:proofErr w:type="spellStart"/>
            <w:r w:rsidRPr="009212BB">
              <w:rPr>
                <w:sz w:val="18"/>
                <w:szCs w:val="18"/>
              </w:rPr>
              <w:t>bavoletov</w:t>
            </w:r>
            <w:proofErr w:type="spellEnd"/>
            <w:r w:rsidRPr="009212BB">
              <w:rPr>
                <w:sz w:val="18"/>
                <w:szCs w:val="18"/>
              </w:rPr>
              <w:t>.</w:t>
            </w:r>
          </w:p>
        </w:tc>
        <w:tc>
          <w:tcPr>
            <w:tcW w:w="5069" w:type="dxa"/>
            <w:shd w:val="clear" w:color="auto" w:fill="DBE5F1"/>
            <w:vAlign w:val="bottom"/>
          </w:tcPr>
          <w:p w:rsidR="009212BB" w:rsidRPr="009212BB" w:rsidRDefault="009212BB" w:rsidP="00D75DA9">
            <w:pPr>
              <w:pStyle w:val="Odsekzoznamu"/>
              <w:autoSpaceDE w:val="0"/>
              <w:autoSpaceDN w:val="0"/>
              <w:ind w:left="-6"/>
              <w:jc w:val="both"/>
              <w:rPr>
                <w:sz w:val="18"/>
                <w:szCs w:val="18"/>
                <w:lang w:eastAsia="en-US"/>
              </w:rPr>
            </w:pPr>
            <w:r w:rsidRPr="009212BB">
              <w:rPr>
                <w:sz w:val="18"/>
                <w:szCs w:val="18"/>
                <w:lang w:eastAsia="en-US"/>
              </w:rPr>
              <w:t xml:space="preserve">Hospodárnosť a efektívnosť výdavkov sa v súčasnej dobe overuje najmä v etape odborného hodnotenia žiadostí o NFP, uvedené postupy sú zapracované priamo v Príručke pre hodnotiteľa. Následne sa overovanie hospodárnosti vykonáva aj pri kontrole verejného obstarávania resp. obchodnej verejnej súťaže (kontrolujú sa postupy pri verejnom obstarávaní resp. </w:t>
            </w:r>
            <w:r w:rsidR="00D75DA9">
              <w:rPr>
                <w:sz w:val="18"/>
                <w:szCs w:val="18"/>
                <w:lang w:eastAsia="en-US"/>
              </w:rPr>
              <w:t>OVS</w:t>
            </w:r>
            <w:r w:rsidRPr="009212BB">
              <w:rPr>
                <w:sz w:val="18"/>
                <w:szCs w:val="18"/>
                <w:lang w:eastAsia="en-US"/>
              </w:rPr>
              <w:t xml:space="preserve"> v súlade so zákonom č. 25/2006 o verejnom obstarávaní a o zmene a doplnení niektorých zákonov/zákonom č. 513/1991 Zb. Obchodný zákonník v znení neskorších predpisov) a v rámci administratívnej kontroly žiadostí o platbu. S cieľom stanoviť jednotný postup pre posúdenie hospodárnosti a efektívnosti výdavkov, s dôrazom na posudzovanie hospodárnosti a efektívnosti výdavkov v rámci procesu odborného hodnotenia žiadostí o NFP, bol zo strany RO v decembri 2012 vydaný Metodický pokyn RO č. 13 k posudzovaniu hospodárnosti a efektívnosti výdavkov.</w:t>
            </w:r>
          </w:p>
        </w:tc>
      </w:tr>
      <w:tr w:rsidR="009212BB" w:rsidRPr="009212BB" w:rsidTr="00D75DA9">
        <w:trPr>
          <w:trHeight w:val="285"/>
          <w:jc w:val="center"/>
        </w:trPr>
        <w:tc>
          <w:tcPr>
            <w:tcW w:w="4123" w:type="dxa"/>
            <w:shd w:val="clear" w:color="auto" w:fill="DBE5F1"/>
            <w:noWrap/>
            <w:vAlign w:val="bottom"/>
          </w:tcPr>
          <w:p w:rsidR="009212BB" w:rsidRPr="009212BB" w:rsidRDefault="009212BB" w:rsidP="002853C2">
            <w:pPr>
              <w:jc w:val="both"/>
              <w:rPr>
                <w:sz w:val="18"/>
                <w:szCs w:val="18"/>
              </w:rPr>
            </w:pPr>
            <w:r w:rsidRPr="009212BB">
              <w:rPr>
                <w:sz w:val="18"/>
                <w:szCs w:val="18"/>
              </w:rPr>
              <w:t>Nesprávne pridelenie bodov hodnotiacemu kritériu „HP IS“ pri odbornom hodnotení  žiadosti o NFP.</w:t>
            </w:r>
          </w:p>
        </w:tc>
        <w:tc>
          <w:tcPr>
            <w:tcW w:w="5069" w:type="dxa"/>
            <w:shd w:val="clear" w:color="auto" w:fill="DBE5F1"/>
            <w:vAlign w:val="bottom"/>
          </w:tcPr>
          <w:p w:rsidR="009212BB" w:rsidRPr="009212BB" w:rsidRDefault="009212BB" w:rsidP="002853C2">
            <w:pPr>
              <w:pStyle w:val="Odsekzoznamu"/>
              <w:autoSpaceDE w:val="0"/>
              <w:autoSpaceDN w:val="0"/>
              <w:ind w:left="-6"/>
              <w:jc w:val="both"/>
              <w:rPr>
                <w:sz w:val="18"/>
                <w:szCs w:val="18"/>
                <w:lang w:eastAsia="en-US"/>
              </w:rPr>
            </w:pPr>
            <w:r w:rsidRPr="009212BB">
              <w:rPr>
                <w:sz w:val="18"/>
                <w:szCs w:val="18"/>
                <w:lang w:eastAsia="en-US"/>
              </w:rPr>
              <w:t>SORO zabezpečí, že na školeniach budú interní a externí hodnotitelia upozorňovaní  na dodržanie podmienok a cieľov výzvy, postupov systému hodnotenia a hodnotiacich kritérií, rovnako upozorní na dodržiavanie postupov stanovených v Príručke pre hodnotiteľa.</w:t>
            </w:r>
          </w:p>
        </w:tc>
      </w:tr>
    </w:tbl>
    <w:p w:rsidR="00330404" w:rsidRPr="009212BB" w:rsidRDefault="009212BB" w:rsidP="009212BB">
      <w:pPr>
        <w:jc w:val="both"/>
        <w:rPr>
          <w:sz w:val="20"/>
          <w:szCs w:val="20"/>
        </w:rPr>
      </w:pPr>
      <w:r>
        <w:rPr>
          <w:sz w:val="20"/>
          <w:szCs w:val="20"/>
        </w:rPr>
        <w:t>Zdroj: Správy z auditov, RO</w:t>
      </w:r>
    </w:p>
    <w:p w:rsidR="0088578A" w:rsidRPr="00AF4ED6" w:rsidRDefault="0088578A" w:rsidP="00AF4ED6">
      <w:pPr>
        <w:pStyle w:val="Nadpis2"/>
        <w:spacing w:before="480" w:after="240"/>
        <w:ind w:left="578" w:hanging="578"/>
        <w:rPr>
          <w:rFonts w:ascii="Times New Roman" w:hAnsi="Times New Roman"/>
          <w:bCs w:val="0"/>
          <w:i w:val="0"/>
          <w:sz w:val="32"/>
          <w:szCs w:val="32"/>
        </w:rPr>
      </w:pPr>
      <w:bookmarkStart w:id="133" w:name="_Toc264963943"/>
      <w:bookmarkStart w:id="134" w:name="_Toc311017872"/>
      <w:bookmarkStart w:id="135" w:name="_Toc326050943"/>
      <w:bookmarkStart w:id="136" w:name="_Toc357609955"/>
      <w:r w:rsidRPr="00AF4ED6">
        <w:rPr>
          <w:rFonts w:ascii="Times New Roman" w:hAnsi="Times New Roman"/>
          <w:bCs w:val="0"/>
          <w:i w:val="0"/>
          <w:sz w:val="32"/>
          <w:szCs w:val="32"/>
        </w:rPr>
        <w:t>Zmeny v kontexte realizácie OP KaHR</w:t>
      </w:r>
      <w:bookmarkEnd w:id="130"/>
      <w:bookmarkEnd w:id="131"/>
      <w:bookmarkEnd w:id="133"/>
      <w:bookmarkEnd w:id="134"/>
      <w:bookmarkEnd w:id="135"/>
      <w:bookmarkEnd w:id="136"/>
    </w:p>
    <w:p w:rsidR="004B1765" w:rsidRPr="00530861" w:rsidRDefault="004B1765" w:rsidP="00530861">
      <w:pPr>
        <w:pStyle w:val="Nadpis3"/>
        <w:spacing w:before="360" w:after="240"/>
        <w:rPr>
          <w:rFonts w:ascii="Times New Roman" w:hAnsi="Times New Roman"/>
          <w:iCs/>
          <w:sz w:val="28"/>
        </w:rPr>
      </w:pPr>
      <w:bookmarkStart w:id="137" w:name="_Toc357609956"/>
      <w:r w:rsidRPr="00530861">
        <w:rPr>
          <w:rFonts w:ascii="Times New Roman" w:hAnsi="Times New Roman"/>
          <w:iCs/>
          <w:sz w:val="28"/>
        </w:rPr>
        <w:t>Prijatá legislatíva</w:t>
      </w:r>
      <w:bookmarkEnd w:id="137"/>
    </w:p>
    <w:p w:rsidR="00B05533" w:rsidRPr="00530861" w:rsidRDefault="00B55869" w:rsidP="00763E9A">
      <w:pPr>
        <w:spacing w:before="120"/>
        <w:jc w:val="both"/>
      </w:pPr>
      <w:r w:rsidRPr="00530861">
        <w:t>Z legislatívy SR, ktorá bola v roku 201</w:t>
      </w:r>
      <w:r w:rsidR="00530861" w:rsidRPr="00530861">
        <w:t>2</w:t>
      </w:r>
      <w:r w:rsidRPr="00530861">
        <w:t xml:space="preserve"> prijatá, RO považuje za najzávažnejšie:</w:t>
      </w:r>
    </w:p>
    <w:p w:rsidR="00530861" w:rsidRDefault="00530861" w:rsidP="00530861">
      <w:pPr>
        <w:spacing w:before="120"/>
        <w:jc w:val="both"/>
        <w:rPr>
          <w:color w:val="003300"/>
        </w:rPr>
      </w:pPr>
      <w:r w:rsidRPr="00763E9A">
        <w:rPr>
          <w:b/>
        </w:rPr>
        <w:t xml:space="preserve">Zákon č. 25/2006 Z. z. o verejnom obstarávaní a o zmene a doplnení niektorých </w:t>
      </w:r>
      <w:r w:rsidRPr="003E57CB">
        <w:t xml:space="preserve">zákonov v znení neskorších predpisov bol v priebehu roku 2012 </w:t>
      </w:r>
      <w:r w:rsidRPr="004F0E96">
        <w:rPr>
          <w:b/>
        </w:rPr>
        <w:t>tri</w:t>
      </w:r>
      <w:r w:rsidRPr="004F0E96">
        <w:rPr>
          <w:b/>
          <w:color w:val="003300"/>
        </w:rPr>
        <w:t>krát novelizovaný</w:t>
      </w:r>
      <w:r w:rsidRPr="003E57CB">
        <w:rPr>
          <w:color w:val="003300"/>
        </w:rPr>
        <w:t>, avšak tieto zmeny sa</w:t>
      </w:r>
      <w:r>
        <w:rPr>
          <w:b/>
          <w:color w:val="003300"/>
        </w:rPr>
        <w:t xml:space="preserve"> </w:t>
      </w:r>
      <w:r>
        <w:rPr>
          <w:color w:val="003300"/>
        </w:rPr>
        <w:t xml:space="preserve">vo vzťahu k procesu </w:t>
      </w:r>
      <w:r w:rsidR="002E372A">
        <w:rPr>
          <w:color w:val="003300"/>
        </w:rPr>
        <w:t>verejného obstarávania</w:t>
      </w:r>
      <w:r>
        <w:rPr>
          <w:color w:val="003300"/>
        </w:rPr>
        <w:t xml:space="preserve"> nedotýkali aj postupov RO v zmysle príslušných ustanovení </w:t>
      </w:r>
      <w:r w:rsidRPr="009D653A">
        <w:t>Systém</w:t>
      </w:r>
      <w:r>
        <w:t>u</w:t>
      </w:r>
      <w:r w:rsidRPr="009D653A">
        <w:t xml:space="preserve"> riadenia ŠF a</w:t>
      </w:r>
      <w:r>
        <w:t> </w:t>
      </w:r>
      <w:r w:rsidRPr="009D653A">
        <w:t>KF</w:t>
      </w:r>
      <w:r>
        <w:rPr>
          <w:color w:val="003300"/>
        </w:rPr>
        <w:t>. Novela zákona č.</w:t>
      </w:r>
      <w:r w:rsidR="002E372A">
        <w:rPr>
          <w:color w:val="003300"/>
        </w:rPr>
        <w:t> </w:t>
      </w:r>
      <w:r>
        <w:rPr>
          <w:color w:val="003300"/>
        </w:rPr>
        <w:t>348/2011 Z. z. účinná od 1. 1. 201</w:t>
      </w:r>
      <w:r w:rsidR="00D14414">
        <w:rPr>
          <w:color w:val="003300"/>
        </w:rPr>
        <w:t>2</w:t>
      </w:r>
      <w:r>
        <w:rPr>
          <w:color w:val="003300"/>
        </w:rPr>
        <w:t xml:space="preserve"> odzrkadlila v zákone o</w:t>
      </w:r>
      <w:r w:rsidR="002E372A">
        <w:rPr>
          <w:color w:val="003300"/>
        </w:rPr>
        <w:t> verejnom obstarávaní</w:t>
      </w:r>
      <w:r>
        <w:rPr>
          <w:color w:val="003300"/>
        </w:rPr>
        <w:t xml:space="preserve"> zmeny v zákone č. 7/2005 Z. z. o konkurze a reštrukturalizácii </w:t>
      </w:r>
      <w:r w:rsidRPr="00530861">
        <w:rPr>
          <w:color w:val="003300"/>
        </w:rPr>
        <w:t>a o zmene a doplnení niektorých zákonov v znení neskorších predpisov a niektorých ďalších predpisov</w:t>
      </w:r>
      <w:r>
        <w:rPr>
          <w:color w:val="003300"/>
        </w:rPr>
        <w:t>, čo</w:t>
      </w:r>
      <w:r w:rsidR="00D75DA9">
        <w:rPr>
          <w:color w:val="003300"/>
        </w:rPr>
        <w:t> </w:t>
      </w:r>
      <w:r>
        <w:rPr>
          <w:color w:val="003300"/>
        </w:rPr>
        <w:t xml:space="preserve">malo v praxi dopad na preukazovanie osobného postavenia uchádzačov vo </w:t>
      </w:r>
      <w:r w:rsidR="002E372A">
        <w:rPr>
          <w:color w:val="003300"/>
        </w:rPr>
        <w:t>verejnom obstarávaní</w:t>
      </w:r>
      <w:r>
        <w:rPr>
          <w:color w:val="003300"/>
        </w:rPr>
        <w:t>. Zákonom č. 550/2011 Z. z.</w:t>
      </w:r>
      <w:r>
        <w:t xml:space="preserve">, </w:t>
      </w:r>
      <w:r>
        <w:rPr>
          <w:color w:val="003300"/>
        </w:rPr>
        <w:t xml:space="preserve">účinným od 1. 2. 2012, sa zmenili podmienky využívania kapacít tretích osôb vo vzťahu k preukazovaniu ekonomického a finančného postavenia a technickej alebo odbornej spôsobilosti uchádzačov vo </w:t>
      </w:r>
      <w:r w:rsidR="002E372A">
        <w:rPr>
          <w:color w:val="003300"/>
        </w:rPr>
        <w:t>verejnom obstarávaní</w:t>
      </w:r>
      <w:r>
        <w:rPr>
          <w:color w:val="003300"/>
        </w:rPr>
        <w:t>. Zákonom č. 91/2012 Z. z. boli najmä novelizované prípady, na ktoré sa zákon o</w:t>
      </w:r>
      <w:r w:rsidR="002E372A">
        <w:rPr>
          <w:color w:val="003300"/>
        </w:rPr>
        <w:t> verejnom obstarávaní</w:t>
      </w:r>
      <w:r>
        <w:rPr>
          <w:color w:val="003300"/>
        </w:rPr>
        <w:t xml:space="preserve"> nevzťahuje a bolo novoupravené zadávanie zákaziek v oblasti obrany a bezpečnosti.  RO vydal v priebehu roku 2012 metodický pokyn k administratívnej kontrole </w:t>
      </w:r>
      <w:r w:rsidR="002E372A">
        <w:rPr>
          <w:color w:val="003300"/>
        </w:rPr>
        <w:t>verejného obstarávania</w:t>
      </w:r>
      <w:r>
        <w:rPr>
          <w:color w:val="003300"/>
        </w:rPr>
        <w:t xml:space="preserve"> a odporúčanie k zadávaniu podprahových zákaziek, keďže sa jedná o najčastejšie využívaný postup zadávania zákazky u prijímateľov čerpajúcich finančné prostriedky z OP KaHR, aj zo zreteľom na novelu zákona o</w:t>
      </w:r>
      <w:r w:rsidR="002E372A">
        <w:rPr>
          <w:color w:val="003300"/>
        </w:rPr>
        <w:t> verejnom obstarávaní</w:t>
      </w:r>
      <w:r>
        <w:rPr>
          <w:color w:val="003300"/>
        </w:rPr>
        <w:t xml:space="preserve"> č. 58/2011 Z. z.. </w:t>
      </w:r>
    </w:p>
    <w:p w:rsidR="00530861" w:rsidRPr="004F0E96" w:rsidRDefault="00530861" w:rsidP="004F0E96">
      <w:pPr>
        <w:spacing w:before="120"/>
        <w:jc w:val="both"/>
      </w:pPr>
      <w:r w:rsidRPr="004F0E96">
        <w:t xml:space="preserve">V priebehu roku 2012 bol </w:t>
      </w:r>
      <w:r w:rsidRPr="004F0E96">
        <w:rPr>
          <w:b/>
        </w:rPr>
        <w:t xml:space="preserve">dvakrát novelizovaný </w:t>
      </w:r>
      <w:r w:rsidR="004F0E96" w:rsidRPr="004F0E96">
        <w:rPr>
          <w:b/>
        </w:rPr>
        <w:t>zákon</w:t>
      </w:r>
      <w:r w:rsidRPr="004F0E96">
        <w:rPr>
          <w:b/>
        </w:rPr>
        <w:t xml:space="preserve"> č. 528/2008 Z. z.</w:t>
      </w:r>
      <w:r w:rsidRPr="004F0E96">
        <w:t xml:space="preserve"> o pomoci a podpore poskytovanej z fondov EÚ, a to konkrétne zákonom č. 71/2012 Z.</w:t>
      </w:r>
      <w:r w:rsidR="004F0E96">
        <w:t> </w:t>
      </w:r>
      <w:r w:rsidRPr="004F0E96">
        <w:t xml:space="preserve">z. účinným od 1. </w:t>
      </w:r>
      <w:r w:rsidR="004F0E96">
        <w:t>3.</w:t>
      </w:r>
      <w:r w:rsidRPr="004F0E96">
        <w:t xml:space="preserve"> 2012 a zákonom č.  111/2012 Z.</w:t>
      </w:r>
      <w:r w:rsidR="004F0E96">
        <w:t xml:space="preserve"> </w:t>
      </w:r>
      <w:r w:rsidRPr="004F0E96">
        <w:t xml:space="preserve">z. účinným od 1. </w:t>
      </w:r>
      <w:r w:rsidR="004F0E96">
        <w:t>4.</w:t>
      </w:r>
      <w:r w:rsidRPr="004F0E96">
        <w:t xml:space="preserve"> 2012.  Predmetom novelizácie bol najmä </w:t>
      </w:r>
      <w:r w:rsidRPr="004F0E96">
        <w:rPr>
          <w:b/>
        </w:rPr>
        <w:t>§ 14 ods. 9 tohto zákona (konanie o žiadosti)</w:t>
      </w:r>
      <w:r w:rsidRPr="004F0E96">
        <w:t xml:space="preserve">, na základe ktorého, ak sa rozhodnutie o neschválení žiadosti vydalo z dôvodu vyčerpania finančných prostriedkov určených vo výzve, štatutárny orgán riadiaceho orgánu môže z vlastného podnetu toto rozhodnutie preskúmať a ak riadiaci orgán disponuje dostatočnými finančnými prostriedkami určenými na vyčerpanie a predložená žiadosť naďalej spĺňa podmienky poskytnutia pomoci a podpory, môže vydať rozhodnutie o preskúmaní tohto rozhodnutia, ktorým toto rozhodnutie zruší, a súčasne rozhodne o schválení žiadosti. Novelizovaný bol aj postup riadiaceho orgánu pri porušení pravidiel a princípov verejného obstarávania  (§ 27a). Novela osobitným spôsobom upravuje aj postup </w:t>
      </w:r>
      <w:r w:rsidR="0081469E">
        <w:t>RO</w:t>
      </w:r>
      <w:r w:rsidRPr="004F0E96">
        <w:t xml:space="preserve"> pri porušení pravidiel a postupov verejného obstarávania pri verejných obstarávaniach vyhlásených do 31. decembra 2009 v § 46ac. </w:t>
      </w:r>
    </w:p>
    <w:p w:rsidR="00763E9A" w:rsidRPr="00DF05C6" w:rsidRDefault="00763E9A" w:rsidP="004B1765">
      <w:pPr>
        <w:jc w:val="both"/>
        <w:rPr>
          <w:color w:val="0070C0"/>
          <w:u w:val="single"/>
        </w:rPr>
      </w:pPr>
    </w:p>
    <w:p w:rsidR="004B1765" w:rsidRPr="00253B28" w:rsidRDefault="004B1765" w:rsidP="004B1765">
      <w:pPr>
        <w:jc w:val="both"/>
        <w:rPr>
          <w:u w:val="single"/>
        </w:rPr>
      </w:pPr>
      <w:r w:rsidRPr="00253B28">
        <w:rPr>
          <w:u w:val="single"/>
        </w:rPr>
        <w:t>Systémové zmeny na úrovni koordinácie ŠF EÚ</w:t>
      </w:r>
    </w:p>
    <w:p w:rsidR="00254521" w:rsidRDefault="00254521" w:rsidP="00657561">
      <w:pPr>
        <w:spacing w:before="120"/>
        <w:jc w:val="both"/>
      </w:pPr>
      <w:r w:rsidRPr="00254521">
        <w:t>CKO v</w:t>
      </w:r>
      <w:r w:rsidR="004B1765" w:rsidRPr="00254521">
        <w:t> roku 20</w:t>
      </w:r>
      <w:r w:rsidR="0067385B" w:rsidRPr="00254521">
        <w:t>1</w:t>
      </w:r>
      <w:r w:rsidRPr="00254521">
        <w:t>2</w:t>
      </w:r>
      <w:r w:rsidR="004B1765" w:rsidRPr="00254521">
        <w:t xml:space="preserve"> </w:t>
      </w:r>
      <w:r w:rsidRPr="00254521">
        <w:t xml:space="preserve">zaktualizoval </w:t>
      </w:r>
      <w:r w:rsidR="00E72490" w:rsidRPr="00254521">
        <w:rPr>
          <w:b/>
        </w:rPr>
        <w:t>Systém riadenia ŠF a</w:t>
      </w:r>
      <w:r w:rsidRPr="00254521">
        <w:rPr>
          <w:b/>
        </w:rPr>
        <w:t> </w:t>
      </w:r>
      <w:r w:rsidR="00E72490" w:rsidRPr="00254521">
        <w:rPr>
          <w:b/>
        </w:rPr>
        <w:t>KF</w:t>
      </w:r>
      <w:r w:rsidRPr="00254521">
        <w:rPr>
          <w:b/>
        </w:rPr>
        <w:t xml:space="preserve"> </w:t>
      </w:r>
      <w:r w:rsidRPr="00254521">
        <w:t xml:space="preserve">vydaním </w:t>
      </w:r>
      <w:r w:rsidR="00E72490" w:rsidRPr="00254521">
        <w:t>verzi</w:t>
      </w:r>
      <w:r w:rsidRPr="00254521">
        <w:t>e</w:t>
      </w:r>
      <w:r w:rsidR="00E72490" w:rsidRPr="00254521">
        <w:t xml:space="preserve"> 4.</w:t>
      </w:r>
      <w:r w:rsidRPr="00254521">
        <w:t>5</w:t>
      </w:r>
      <w:r w:rsidR="00E72490" w:rsidRPr="00254521">
        <w:t xml:space="preserve"> </w:t>
      </w:r>
      <w:r w:rsidRPr="00254521">
        <w:t>a k príslušným jeho častiam vydal metodické výklady.</w:t>
      </w:r>
    </w:p>
    <w:p w:rsidR="00455BF2" w:rsidRPr="00254521" w:rsidRDefault="00254521" w:rsidP="00455BF2">
      <w:pPr>
        <w:spacing w:before="120"/>
        <w:jc w:val="both"/>
      </w:pPr>
      <w:r>
        <w:t xml:space="preserve">RO v záujme plynulejšej implementácie projektov OP KaHR a uľahčenia administratívneho zaťaženia </w:t>
      </w:r>
      <w:r w:rsidR="00431B85">
        <w:t xml:space="preserve">žiadateľov o NFP / prijímateľov </w:t>
      </w:r>
      <w:r w:rsidR="00455BF2">
        <w:t>žiadal</w:t>
      </w:r>
      <w:r>
        <w:t xml:space="preserve"> CKO o </w:t>
      </w:r>
      <w:r w:rsidRPr="00455BF2">
        <w:t>výnimky zo</w:t>
      </w:r>
      <w:r w:rsidR="00D75DA9">
        <w:t> </w:t>
      </w:r>
      <w:r w:rsidRPr="00455BF2">
        <w:rPr>
          <w:b/>
        </w:rPr>
        <w:t>Systému riadenia ŠF a</w:t>
      </w:r>
      <w:r w:rsidR="00455BF2">
        <w:rPr>
          <w:b/>
        </w:rPr>
        <w:t> </w:t>
      </w:r>
      <w:r w:rsidRPr="00455BF2">
        <w:rPr>
          <w:b/>
        </w:rPr>
        <w:t>KF</w:t>
      </w:r>
      <w:r w:rsidR="00455BF2" w:rsidRPr="00455BF2">
        <w:t xml:space="preserve">, ako napr. výnimku pre </w:t>
      </w:r>
      <w:r w:rsidR="00455BF2">
        <w:t>overenie splnenia podmienok poskytnutia pomoci, kde jej udelením bude RO overovať niektoré podmienky splnenia pomoci u vybraných inštitúcií.</w:t>
      </w:r>
    </w:p>
    <w:p w:rsidR="00C82170" w:rsidRPr="00254521" w:rsidRDefault="00C82170" w:rsidP="00E72490">
      <w:pPr>
        <w:spacing w:before="120"/>
        <w:jc w:val="both"/>
      </w:pPr>
      <w:r w:rsidRPr="00254521">
        <w:rPr>
          <w:b/>
        </w:rPr>
        <w:t>Systém finančného riadenia ŠF a</w:t>
      </w:r>
      <w:r w:rsidR="00E72490" w:rsidRPr="00254521">
        <w:rPr>
          <w:b/>
        </w:rPr>
        <w:t> </w:t>
      </w:r>
      <w:r w:rsidRPr="00254521">
        <w:rPr>
          <w:b/>
        </w:rPr>
        <w:t>KF</w:t>
      </w:r>
      <w:r w:rsidR="00E72490" w:rsidRPr="00254521">
        <w:rPr>
          <w:b/>
        </w:rPr>
        <w:t xml:space="preserve"> </w:t>
      </w:r>
      <w:r w:rsidR="00FC1B87">
        <w:t>bol MF SR v roku 2012 aktualizovaný vydaním verzie 6.1.</w:t>
      </w:r>
    </w:p>
    <w:p w:rsidR="00CC6E0D" w:rsidRPr="0075660B" w:rsidRDefault="00CC6E0D" w:rsidP="00CF1CEE">
      <w:pPr>
        <w:spacing w:before="120"/>
        <w:jc w:val="both"/>
      </w:pPr>
      <w:r w:rsidRPr="0075660B">
        <w:rPr>
          <w:b/>
        </w:rPr>
        <w:t>Metodické pokyny</w:t>
      </w:r>
      <w:r w:rsidR="00EC71A5" w:rsidRPr="0075660B">
        <w:t xml:space="preserve"> </w:t>
      </w:r>
      <w:r w:rsidR="00EC71A5" w:rsidRPr="0075660B">
        <w:rPr>
          <w:b/>
        </w:rPr>
        <w:t>CKO</w:t>
      </w:r>
      <w:r w:rsidR="00D23EFD" w:rsidRPr="0075660B">
        <w:t xml:space="preserve"> </w:t>
      </w:r>
      <w:r w:rsidR="00EC71A5" w:rsidRPr="0075660B">
        <w:t xml:space="preserve">boli vydané </w:t>
      </w:r>
      <w:r w:rsidR="00DE21C6" w:rsidRPr="0075660B">
        <w:t xml:space="preserve">(aktualizované) </w:t>
      </w:r>
      <w:r w:rsidR="00EC71A5" w:rsidRPr="0075660B">
        <w:t>k:</w:t>
      </w:r>
    </w:p>
    <w:p w:rsidR="00FC1B87" w:rsidRDefault="00FC1B87" w:rsidP="00431B85">
      <w:pPr>
        <w:numPr>
          <w:ilvl w:val="0"/>
          <w:numId w:val="8"/>
        </w:numPr>
        <w:tabs>
          <w:tab w:val="clear" w:pos="432"/>
          <w:tab w:val="num" w:pos="851"/>
        </w:tabs>
        <w:ind w:left="851" w:hanging="425"/>
        <w:jc w:val="both"/>
      </w:pPr>
      <w:r w:rsidRPr="0075660B">
        <w:t>určovaniu výšky vrátenia poskytnutého príspevku alebo jeho časti pri porušení pravidiel a postupov verejného obstarávania (Metodický pokyn č. 11 účinný od</w:t>
      </w:r>
      <w:r w:rsidR="00D75DA9">
        <w:t> </w:t>
      </w:r>
      <w:r w:rsidRPr="0075660B">
        <w:t>1. 4. 2012);</w:t>
      </w:r>
    </w:p>
    <w:p w:rsidR="00431B85" w:rsidRDefault="00207078" w:rsidP="00431B85">
      <w:pPr>
        <w:numPr>
          <w:ilvl w:val="0"/>
          <w:numId w:val="8"/>
        </w:numPr>
        <w:tabs>
          <w:tab w:val="clear" w:pos="432"/>
          <w:tab w:val="num" w:pos="851"/>
        </w:tabs>
        <w:ind w:left="851" w:hanging="425"/>
        <w:jc w:val="both"/>
      </w:pPr>
      <w:r w:rsidRPr="0075660B">
        <w:t xml:space="preserve">obsahu výročnej a záverečnej správy o vykonávaní operačného programu (aktualizácia č. </w:t>
      </w:r>
      <w:r w:rsidR="0075660B" w:rsidRPr="0075660B">
        <w:t>4</w:t>
      </w:r>
      <w:r w:rsidRPr="0075660B">
        <w:t xml:space="preserve"> </w:t>
      </w:r>
      <w:r w:rsidR="00FC1B87">
        <w:t>účinná</w:t>
      </w:r>
      <w:r w:rsidRPr="0075660B">
        <w:t xml:space="preserve"> od </w:t>
      </w:r>
      <w:r w:rsidR="0075660B" w:rsidRPr="0075660B">
        <w:t>26. 3. 2012</w:t>
      </w:r>
      <w:r w:rsidRPr="0075660B">
        <w:t>)</w:t>
      </w:r>
      <w:r w:rsidR="00431B85">
        <w:t>;</w:t>
      </w:r>
    </w:p>
    <w:p w:rsidR="00FC1B87" w:rsidRPr="00431B85" w:rsidRDefault="00FC1B87" w:rsidP="00431B85">
      <w:pPr>
        <w:numPr>
          <w:ilvl w:val="0"/>
          <w:numId w:val="8"/>
        </w:numPr>
        <w:tabs>
          <w:tab w:val="clear" w:pos="432"/>
          <w:tab w:val="num" w:pos="851"/>
        </w:tabs>
        <w:ind w:left="851" w:hanging="425"/>
        <w:jc w:val="both"/>
      </w:pPr>
      <w:r w:rsidRPr="00431B85">
        <w:t>sledovaniu údajov o administratívnych kapacitách subjektov zapojených do</w:t>
      </w:r>
      <w:r w:rsidR="00D75DA9">
        <w:t> </w:t>
      </w:r>
      <w:r w:rsidRPr="00431B85">
        <w:t>implementácie, certifikácie a vládneho auditu ŠF a KF v programovom období 2007 – 2013</w:t>
      </w:r>
      <w:r>
        <w:rPr>
          <w:bCs/>
          <w:color w:val="000000"/>
          <w:sz w:val="23"/>
          <w:szCs w:val="23"/>
        </w:rPr>
        <w:t xml:space="preserve"> (Metodický pokyn č. 14 účinný od 11. 6. 2012).</w:t>
      </w:r>
    </w:p>
    <w:p w:rsidR="00800750" w:rsidRPr="00FC1B87" w:rsidRDefault="00800750" w:rsidP="0075660B">
      <w:pPr>
        <w:spacing w:before="120"/>
        <w:jc w:val="both"/>
      </w:pPr>
      <w:r w:rsidRPr="00FC1B87">
        <w:rPr>
          <w:b/>
        </w:rPr>
        <w:t xml:space="preserve">Usmernenia CO </w:t>
      </w:r>
      <w:r w:rsidRPr="00FC1B87">
        <w:t xml:space="preserve">boli vydané </w:t>
      </w:r>
      <w:r w:rsidR="00C144B7" w:rsidRPr="00FC1B87">
        <w:t xml:space="preserve">(aktualizované) </w:t>
      </w:r>
      <w:r w:rsidRPr="00FC1B87">
        <w:t>k:</w:t>
      </w:r>
    </w:p>
    <w:p w:rsidR="00777C58" w:rsidRPr="00777C58" w:rsidRDefault="00777C58" w:rsidP="00207078">
      <w:pPr>
        <w:numPr>
          <w:ilvl w:val="0"/>
          <w:numId w:val="8"/>
        </w:numPr>
        <w:tabs>
          <w:tab w:val="clear" w:pos="432"/>
          <w:tab w:val="num" w:pos="851"/>
        </w:tabs>
        <w:ind w:left="851" w:hanging="425"/>
        <w:jc w:val="both"/>
      </w:pPr>
      <w:r w:rsidRPr="00777C58">
        <w:t>postupu účtovania zmluvných pokút v systéme ISUF (Usmernenie č. 2/2012</w:t>
      </w:r>
      <w:r>
        <w:t> </w:t>
      </w:r>
      <w:r w:rsidRPr="00777C58">
        <w:t>-</w:t>
      </w:r>
      <w:r>
        <w:t> </w:t>
      </w:r>
      <w:r w:rsidRPr="00777C58">
        <w:t>U platné od 10. 5. 2012);</w:t>
      </w:r>
    </w:p>
    <w:p w:rsidR="00520BA9" w:rsidRPr="00777C58" w:rsidRDefault="00FC1B87" w:rsidP="00777C58">
      <w:pPr>
        <w:numPr>
          <w:ilvl w:val="0"/>
          <w:numId w:val="8"/>
        </w:numPr>
        <w:tabs>
          <w:tab w:val="clear" w:pos="432"/>
          <w:tab w:val="num" w:pos="851"/>
        </w:tabs>
        <w:ind w:left="851" w:hanging="425"/>
        <w:jc w:val="both"/>
      </w:pPr>
      <w:r w:rsidRPr="00777C58">
        <w:t>koncoročným uzávierkovým pracovným postupom roka 2012 pre používateľov ISUF</w:t>
      </w:r>
      <w:r w:rsidR="00817F70" w:rsidRPr="00777C58">
        <w:t xml:space="preserve"> (</w:t>
      </w:r>
      <w:r w:rsidRPr="00777C58">
        <w:t>Usmernenie</w:t>
      </w:r>
      <w:r w:rsidR="00817F70" w:rsidRPr="00777C58">
        <w:t xml:space="preserve"> č. 3</w:t>
      </w:r>
      <w:r w:rsidRPr="00777C58">
        <w:t>/2012</w:t>
      </w:r>
      <w:r w:rsidR="00777C58">
        <w:t> </w:t>
      </w:r>
      <w:r w:rsidRPr="00777C58">
        <w:t>-</w:t>
      </w:r>
      <w:r w:rsidR="00777C58">
        <w:t> </w:t>
      </w:r>
      <w:r w:rsidRPr="00777C58">
        <w:t>U</w:t>
      </w:r>
      <w:r w:rsidR="00817F70" w:rsidRPr="00777C58">
        <w:t xml:space="preserve"> </w:t>
      </w:r>
      <w:r w:rsidRPr="00777C58">
        <w:t>platné</w:t>
      </w:r>
      <w:r w:rsidR="00817F70" w:rsidRPr="00777C58">
        <w:t xml:space="preserve"> od 1</w:t>
      </w:r>
      <w:r w:rsidRPr="00777C58">
        <w:t>4</w:t>
      </w:r>
      <w:r w:rsidR="00817F70" w:rsidRPr="00777C58">
        <w:t>. </w:t>
      </w:r>
      <w:r w:rsidRPr="00777C58">
        <w:t>12</w:t>
      </w:r>
      <w:r w:rsidR="00817F70" w:rsidRPr="00777C58">
        <w:t>. 201</w:t>
      </w:r>
      <w:r w:rsidRPr="00777C58">
        <w:t>2</w:t>
      </w:r>
      <w:r w:rsidR="00817F70" w:rsidRPr="00777C58">
        <w:t>)</w:t>
      </w:r>
      <w:r w:rsidR="00777C58" w:rsidRPr="00777C58">
        <w:t>.</w:t>
      </w:r>
    </w:p>
    <w:p w:rsidR="00800750" w:rsidRPr="00DF05C6" w:rsidRDefault="00800750" w:rsidP="00D23EFD">
      <w:pPr>
        <w:jc w:val="both"/>
        <w:rPr>
          <w:color w:val="0070C0"/>
          <w:u w:val="single"/>
        </w:rPr>
      </w:pPr>
    </w:p>
    <w:p w:rsidR="002B6D58" w:rsidRPr="00937714" w:rsidRDefault="004B1765" w:rsidP="00D23EFD">
      <w:pPr>
        <w:jc w:val="both"/>
        <w:rPr>
          <w:u w:val="single"/>
        </w:rPr>
      </w:pPr>
      <w:r w:rsidRPr="00937714">
        <w:rPr>
          <w:u w:val="single"/>
        </w:rPr>
        <w:t>Systémové zmeny v rámci OP KaHR</w:t>
      </w:r>
    </w:p>
    <w:p w:rsidR="007458D8" w:rsidRPr="00DF05C6" w:rsidRDefault="00CC6E0D" w:rsidP="00207078">
      <w:pPr>
        <w:spacing w:before="120"/>
        <w:jc w:val="both"/>
        <w:rPr>
          <w:color w:val="0070C0"/>
        </w:rPr>
      </w:pPr>
      <w:r w:rsidRPr="00937714">
        <w:t xml:space="preserve">V nadväznosti na </w:t>
      </w:r>
      <w:r w:rsidR="00BA4543" w:rsidRPr="00937714">
        <w:t xml:space="preserve">vydanú legislatívu a systémové zmeny na úrovni koordinácie ŠF EÚ, ako aj na základe skúsenosti s implementáciou OP KaHR, </w:t>
      </w:r>
      <w:r w:rsidR="005A6586" w:rsidRPr="00937714">
        <w:t>RO</w:t>
      </w:r>
      <w:r w:rsidR="00BA4543" w:rsidRPr="00937714">
        <w:t xml:space="preserve"> aktualizoval </w:t>
      </w:r>
      <w:r w:rsidR="00BA4543" w:rsidRPr="00937714">
        <w:rPr>
          <w:b/>
        </w:rPr>
        <w:t>IMRO</w:t>
      </w:r>
      <w:r w:rsidR="00BA4543" w:rsidRPr="00937714">
        <w:t xml:space="preserve"> a </w:t>
      </w:r>
      <w:r w:rsidR="006549F5" w:rsidRPr="00937714">
        <w:t>predložil</w:t>
      </w:r>
      <w:r w:rsidR="00BA4543" w:rsidRPr="00937714">
        <w:t xml:space="preserve"> členom IDMV na schválenie</w:t>
      </w:r>
      <w:r w:rsidR="002523E3" w:rsidRPr="00937714">
        <w:t> </w:t>
      </w:r>
      <w:r w:rsidR="00BA4543" w:rsidRPr="00937714">
        <w:t xml:space="preserve">(verzia </w:t>
      </w:r>
      <w:r w:rsidR="007458D8" w:rsidRPr="00937714">
        <w:t>4.</w:t>
      </w:r>
      <w:r w:rsidR="00937714" w:rsidRPr="00937714">
        <w:t>3</w:t>
      </w:r>
      <w:r w:rsidR="007458D8" w:rsidRPr="00937714">
        <w:t xml:space="preserve"> s platnosťou od </w:t>
      </w:r>
      <w:r w:rsidR="00937714" w:rsidRPr="00937714">
        <w:t>18</w:t>
      </w:r>
      <w:r w:rsidR="00BA4543" w:rsidRPr="00937714">
        <w:t>. </w:t>
      </w:r>
      <w:r w:rsidR="00F835EF" w:rsidRPr="00937714">
        <w:t>12</w:t>
      </w:r>
      <w:r w:rsidR="00BA4543" w:rsidRPr="00937714">
        <w:t>. 20</w:t>
      </w:r>
      <w:r w:rsidR="007458D8" w:rsidRPr="00937714">
        <w:t>1</w:t>
      </w:r>
      <w:r w:rsidR="00937714" w:rsidRPr="00937714">
        <w:t>2</w:t>
      </w:r>
      <w:r w:rsidR="00BA4543" w:rsidRPr="00937714">
        <w:t xml:space="preserve">). </w:t>
      </w:r>
      <w:r w:rsidR="00937714" w:rsidRPr="00937714">
        <w:t xml:space="preserve">V priebehu roka 2012 </w:t>
      </w:r>
      <w:r w:rsidR="007458D8" w:rsidRPr="00937714">
        <w:rPr>
          <w:b/>
        </w:rPr>
        <w:t>RO</w:t>
      </w:r>
      <w:r w:rsidR="007458D8" w:rsidRPr="00937714">
        <w:t xml:space="preserve"> vydával pre SORO </w:t>
      </w:r>
      <w:r w:rsidR="007458D8" w:rsidRPr="00937714">
        <w:rPr>
          <w:b/>
        </w:rPr>
        <w:t>usmernenia</w:t>
      </w:r>
      <w:r w:rsidR="00937714" w:rsidRPr="00937714">
        <w:rPr>
          <w:b/>
        </w:rPr>
        <w:t xml:space="preserve"> k IMRO</w:t>
      </w:r>
      <w:r w:rsidR="00937714" w:rsidRPr="00937714">
        <w:t>, verzia 4.2</w:t>
      </w:r>
      <w:r w:rsidR="007458D8" w:rsidRPr="00937714">
        <w:t>, ktoré sa</w:t>
      </w:r>
      <w:r w:rsidR="00D75DA9">
        <w:t> </w:t>
      </w:r>
      <w:r w:rsidR="007458D8" w:rsidRPr="00937714">
        <w:t xml:space="preserve">pri aktualizácii IMRO </w:t>
      </w:r>
      <w:r w:rsidR="0081469E" w:rsidRPr="00937714">
        <w:t xml:space="preserve">premietli </w:t>
      </w:r>
      <w:r w:rsidR="007458D8" w:rsidRPr="00937714">
        <w:t xml:space="preserve">súhrnne do </w:t>
      </w:r>
      <w:r w:rsidR="00937714">
        <w:t>verzie 4.3</w:t>
      </w:r>
      <w:r w:rsidR="007458D8" w:rsidRPr="00937714">
        <w:t xml:space="preserve">. </w:t>
      </w:r>
      <w:r w:rsidR="006549F5" w:rsidRPr="00937714">
        <w:t>V roku 201</w:t>
      </w:r>
      <w:r w:rsidR="00937714" w:rsidRPr="00937714">
        <w:t>2</w:t>
      </w:r>
      <w:r w:rsidR="006549F5" w:rsidRPr="00937714">
        <w:t xml:space="preserve"> bolo vydaných </w:t>
      </w:r>
      <w:r w:rsidR="00937714">
        <w:t>7</w:t>
      </w:r>
      <w:r w:rsidR="006549F5" w:rsidRPr="00937714">
        <w:t xml:space="preserve"> usmernení k IMRO, s vecným zameraním</w:t>
      </w:r>
      <w:r w:rsidR="0065641B" w:rsidRPr="00937714">
        <w:t>, ktoré sa týkal</w:t>
      </w:r>
      <w:r w:rsidR="00887172">
        <w:t>o</w:t>
      </w:r>
      <w:r w:rsidR="007458D8" w:rsidRPr="00937714">
        <w:t>:</w:t>
      </w:r>
    </w:p>
    <w:p w:rsidR="00937714" w:rsidRPr="00937714" w:rsidRDefault="00937714" w:rsidP="00F835EF">
      <w:pPr>
        <w:numPr>
          <w:ilvl w:val="0"/>
          <w:numId w:val="8"/>
        </w:numPr>
        <w:tabs>
          <w:tab w:val="clear" w:pos="432"/>
          <w:tab w:val="num" w:pos="851"/>
        </w:tabs>
        <w:ind w:left="851" w:hanging="425"/>
        <w:jc w:val="both"/>
        <w:rPr>
          <w:color w:val="0070C0"/>
        </w:rPr>
      </w:pPr>
      <w:r>
        <w:t xml:space="preserve">aktualizácie </w:t>
      </w:r>
      <w:r w:rsidR="00887172">
        <w:t>Š</w:t>
      </w:r>
      <w:r>
        <w:t>tatútu a </w:t>
      </w:r>
      <w:r w:rsidR="00887172">
        <w:t>R</w:t>
      </w:r>
      <w:r>
        <w:t>okovacieho poriadku Osobitnej komisie pre preskúmanie rozhodnutí vydaných podľa zákona č. 528/2008 Z. z. o pomoci a podpore poskytovanej z fondov Európskeho spoločenstva v znení neskorších predpisov;</w:t>
      </w:r>
    </w:p>
    <w:p w:rsidR="00937714" w:rsidRPr="00887172" w:rsidRDefault="00937714" w:rsidP="00887172">
      <w:pPr>
        <w:numPr>
          <w:ilvl w:val="0"/>
          <w:numId w:val="8"/>
        </w:numPr>
        <w:tabs>
          <w:tab w:val="clear" w:pos="432"/>
          <w:tab w:val="num" w:pos="851"/>
        </w:tabs>
        <w:ind w:left="851" w:hanging="425"/>
        <w:jc w:val="both"/>
        <w:rPr>
          <w:color w:val="0070C0"/>
        </w:rPr>
      </w:pPr>
      <w:r>
        <w:t>ukončenia Rámcovej dohody o vzájomnej spolupráci k OP KaHR uzatvorenej medzi MH SR a jednotlivými VÚC;</w:t>
      </w:r>
    </w:p>
    <w:p w:rsidR="007458D8" w:rsidRDefault="00887172" w:rsidP="00F835EF">
      <w:pPr>
        <w:numPr>
          <w:ilvl w:val="0"/>
          <w:numId w:val="8"/>
        </w:numPr>
        <w:tabs>
          <w:tab w:val="clear" w:pos="432"/>
          <w:tab w:val="num" w:pos="851"/>
        </w:tabs>
        <w:ind w:left="851" w:hanging="425"/>
        <w:jc w:val="both"/>
      </w:pPr>
      <w:r w:rsidRPr="00887172">
        <w:t>prijatých</w:t>
      </w:r>
      <w:r w:rsidR="00F835EF" w:rsidRPr="00887172">
        <w:t xml:space="preserve"> opatrení na odstránenie nedostatkov vyplývajúcich zo správ z</w:t>
      </w:r>
      <w:r w:rsidRPr="00887172">
        <w:t>o</w:t>
      </w:r>
      <w:r w:rsidR="00F835EF" w:rsidRPr="00887172">
        <w:t> </w:t>
      </w:r>
      <w:r w:rsidRPr="00887172">
        <w:t>systémových auditov č. A378 a č. K2358</w:t>
      </w:r>
      <w:r w:rsidR="007458D8" w:rsidRPr="00887172">
        <w:t>;</w:t>
      </w:r>
    </w:p>
    <w:p w:rsidR="00887172" w:rsidRDefault="00887172" w:rsidP="00F835EF">
      <w:pPr>
        <w:numPr>
          <w:ilvl w:val="0"/>
          <w:numId w:val="8"/>
        </w:numPr>
        <w:tabs>
          <w:tab w:val="clear" w:pos="432"/>
          <w:tab w:val="num" w:pos="851"/>
        </w:tabs>
        <w:ind w:left="851" w:hanging="425"/>
        <w:jc w:val="both"/>
      </w:pPr>
      <w:r>
        <w:t>zapracovania úprav systému a postupov vyplývajúcich z vydaného Systému riadenia ŠF a KF, verzia 4.5;</w:t>
      </w:r>
    </w:p>
    <w:p w:rsidR="00887172" w:rsidRDefault="00C9417A" w:rsidP="00F835EF">
      <w:pPr>
        <w:numPr>
          <w:ilvl w:val="0"/>
          <w:numId w:val="8"/>
        </w:numPr>
        <w:tabs>
          <w:tab w:val="clear" w:pos="432"/>
          <w:tab w:val="num" w:pos="851"/>
        </w:tabs>
        <w:ind w:left="851" w:hanging="425"/>
        <w:jc w:val="both"/>
      </w:pPr>
      <w:r>
        <w:t>zapracovania úprav systému a postupov vyplývajúcich z vydaného Systému finančného riadenia ŠF a KF, verzia 6.1;</w:t>
      </w:r>
    </w:p>
    <w:p w:rsidR="00C9417A" w:rsidRPr="00C9417A" w:rsidRDefault="00C9417A" w:rsidP="00C9417A">
      <w:pPr>
        <w:numPr>
          <w:ilvl w:val="0"/>
          <w:numId w:val="8"/>
        </w:numPr>
        <w:tabs>
          <w:tab w:val="clear" w:pos="432"/>
          <w:tab w:val="num" w:pos="851"/>
        </w:tabs>
        <w:ind w:left="851" w:hanging="425"/>
        <w:jc w:val="both"/>
      </w:pPr>
      <w:r w:rsidRPr="00C9417A">
        <w:t xml:space="preserve">schválenia nových výberových kritérií pre projekty TP </w:t>
      </w:r>
      <w:r>
        <w:t xml:space="preserve">OP KaHR členmi </w:t>
      </w:r>
      <w:r w:rsidRPr="00C9417A">
        <w:t>MVVE</w:t>
      </w:r>
      <w:r>
        <w:t>;</w:t>
      </w:r>
    </w:p>
    <w:p w:rsidR="00C9417A" w:rsidRDefault="00C9417A" w:rsidP="00F835EF">
      <w:pPr>
        <w:numPr>
          <w:ilvl w:val="0"/>
          <w:numId w:val="8"/>
        </w:numPr>
        <w:tabs>
          <w:tab w:val="clear" w:pos="432"/>
          <w:tab w:val="num" w:pos="851"/>
        </w:tabs>
        <w:ind w:left="851" w:hanging="425"/>
        <w:jc w:val="both"/>
      </w:pPr>
      <w:r>
        <w:t>zjednodušenia postupov týkajúcich sa implementácie opatrenia 4.1 OP KaHR;</w:t>
      </w:r>
    </w:p>
    <w:p w:rsidR="00C9417A" w:rsidRPr="00887172" w:rsidRDefault="00C9417A" w:rsidP="00F835EF">
      <w:pPr>
        <w:numPr>
          <w:ilvl w:val="0"/>
          <w:numId w:val="8"/>
        </w:numPr>
        <w:tabs>
          <w:tab w:val="clear" w:pos="432"/>
          <w:tab w:val="num" w:pos="851"/>
        </w:tabs>
        <w:ind w:left="851" w:hanging="425"/>
        <w:jc w:val="both"/>
      </w:pPr>
      <w:r>
        <w:t>úpravy postupu pri výbere žiadostí o NFP v prípade výziev s tzv. objektívne overiteľnými výberovými kritériami;</w:t>
      </w:r>
    </w:p>
    <w:p w:rsidR="0065641B" w:rsidRPr="00937714" w:rsidRDefault="000C6DDB" w:rsidP="0065641B">
      <w:pPr>
        <w:numPr>
          <w:ilvl w:val="0"/>
          <w:numId w:val="8"/>
        </w:numPr>
        <w:tabs>
          <w:tab w:val="clear" w:pos="432"/>
          <w:tab w:val="num" w:pos="851"/>
        </w:tabs>
        <w:ind w:left="851" w:hanging="425"/>
        <w:jc w:val="both"/>
      </w:pPr>
      <w:r w:rsidRPr="00937714">
        <w:t>iných zmien a úprav IMRO.</w:t>
      </w:r>
    </w:p>
    <w:p w:rsidR="00A12782" w:rsidRPr="00C9417A" w:rsidRDefault="00A12782" w:rsidP="00F835EF">
      <w:pPr>
        <w:spacing w:before="120"/>
        <w:jc w:val="both"/>
      </w:pPr>
      <w:r w:rsidRPr="00C9417A">
        <w:rPr>
          <w:b/>
        </w:rPr>
        <w:t>RO</w:t>
      </w:r>
      <w:r w:rsidRPr="00C9417A">
        <w:t xml:space="preserve"> vydával aj samostatné </w:t>
      </w:r>
      <w:r w:rsidRPr="00C9417A">
        <w:rPr>
          <w:b/>
        </w:rPr>
        <w:t>metodické pokyny</w:t>
      </w:r>
      <w:r w:rsidRPr="00C9417A">
        <w:t xml:space="preserve"> </w:t>
      </w:r>
      <w:r w:rsidR="000C6DDB" w:rsidRPr="00C9417A">
        <w:t xml:space="preserve">(resp. ich aktualizácie) </w:t>
      </w:r>
      <w:r w:rsidRPr="00C9417A">
        <w:t>určené pre SORO, a to k</w:t>
      </w:r>
      <w:r w:rsidR="000C6DDB" w:rsidRPr="00C9417A">
        <w:t>u</w:t>
      </w:r>
      <w:r w:rsidRPr="00C9417A">
        <w:t>:</w:t>
      </w:r>
    </w:p>
    <w:p w:rsidR="00FB6693" w:rsidRDefault="00FB6693" w:rsidP="000C6DDB">
      <w:pPr>
        <w:numPr>
          <w:ilvl w:val="0"/>
          <w:numId w:val="8"/>
        </w:numPr>
        <w:tabs>
          <w:tab w:val="clear" w:pos="432"/>
          <w:tab w:val="num" w:pos="851"/>
        </w:tabs>
        <w:ind w:left="851" w:hanging="425"/>
        <w:jc w:val="both"/>
      </w:pPr>
      <w:r>
        <w:t>kontrole realizácie projektov;</w:t>
      </w:r>
    </w:p>
    <w:p w:rsidR="00A12782" w:rsidRPr="00FB6693" w:rsidRDefault="00FB6693" w:rsidP="000C6DDB">
      <w:pPr>
        <w:numPr>
          <w:ilvl w:val="0"/>
          <w:numId w:val="8"/>
        </w:numPr>
        <w:tabs>
          <w:tab w:val="clear" w:pos="432"/>
          <w:tab w:val="num" w:pos="851"/>
        </w:tabs>
        <w:ind w:left="851" w:hanging="425"/>
        <w:jc w:val="both"/>
      </w:pPr>
      <w:r>
        <w:t xml:space="preserve">administratívnej kontrole </w:t>
      </w:r>
      <w:r w:rsidR="0081469E">
        <w:t>verejného obstarávania</w:t>
      </w:r>
      <w:r>
        <w:t>;</w:t>
      </w:r>
    </w:p>
    <w:p w:rsidR="00FB6693" w:rsidRPr="00FB6693" w:rsidRDefault="00FB6693" w:rsidP="000C6DDB">
      <w:pPr>
        <w:numPr>
          <w:ilvl w:val="0"/>
          <w:numId w:val="8"/>
        </w:numPr>
        <w:tabs>
          <w:tab w:val="clear" w:pos="432"/>
          <w:tab w:val="num" w:pos="851"/>
        </w:tabs>
        <w:ind w:left="851" w:hanging="425"/>
        <w:jc w:val="both"/>
      </w:pPr>
      <w:r w:rsidRPr="00FB6693">
        <w:t>postupom identifikácie a vybavenia exekučných konaní</w:t>
      </w:r>
      <w:r>
        <w:t>;</w:t>
      </w:r>
    </w:p>
    <w:p w:rsidR="000C6DDB" w:rsidRDefault="000C6DDB" w:rsidP="000C6DDB">
      <w:pPr>
        <w:numPr>
          <w:ilvl w:val="0"/>
          <w:numId w:val="8"/>
        </w:numPr>
        <w:tabs>
          <w:tab w:val="clear" w:pos="432"/>
          <w:tab w:val="num" w:pos="851"/>
        </w:tabs>
        <w:ind w:left="851" w:hanging="425"/>
        <w:jc w:val="both"/>
      </w:pPr>
      <w:r w:rsidRPr="00FB6693">
        <w:t>postupom pre monitorovanie realizácie OP KaHR;</w:t>
      </w:r>
    </w:p>
    <w:p w:rsidR="00A12782" w:rsidRPr="00DF05C6" w:rsidRDefault="00FB6693" w:rsidP="00FB6693">
      <w:pPr>
        <w:numPr>
          <w:ilvl w:val="0"/>
          <w:numId w:val="8"/>
        </w:numPr>
        <w:tabs>
          <w:tab w:val="clear" w:pos="432"/>
          <w:tab w:val="num" w:pos="851"/>
        </w:tabs>
        <w:ind w:left="851" w:hanging="425"/>
        <w:jc w:val="both"/>
        <w:rPr>
          <w:color w:val="0070C0"/>
        </w:rPr>
      </w:pPr>
      <w:r>
        <w:t>posudzovaniu hospodárnosti a efektívnosti výdavkov.</w:t>
      </w:r>
    </w:p>
    <w:p w:rsidR="0088578A" w:rsidRPr="00AE10B8" w:rsidRDefault="0088578A" w:rsidP="00AE10B8">
      <w:pPr>
        <w:pStyle w:val="Nadpis2"/>
        <w:spacing w:before="480" w:after="240"/>
        <w:ind w:left="578" w:hanging="578"/>
        <w:rPr>
          <w:rFonts w:ascii="Times New Roman" w:hAnsi="Times New Roman"/>
          <w:i w:val="0"/>
          <w:sz w:val="32"/>
          <w:szCs w:val="32"/>
        </w:rPr>
      </w:pPr>
      <w:bookmarkStart w:id="138" w:name="_Toc212352717"/>
      <w:bookmarkStart w:id="139" w:name="_Toc212456526"/>
      <w:bookmarkStart w:id="140" w:name="_Toc264963944"/>
      <w:bookmarkStart w:id="141" w:name="_Toc311017873"/>
      <w:bookmarkStart w:id="142" w:name="_Toc326050944"/>
      <w:bookmarkStart w:id="143" w:name="_Toc357609957"/>
      <w:r w:rsidRPr="00AE10B8">
        <w:rPr>
          <w:rFonts w:ascii="Times New Roman" w:hAnsi="Times New Roman"/>
          <w:i w:val="0"/>
          <w:sz w:val="32"/>
          <w:szCs w:val="32"/>
        </w:rPr>
        <w:t xml:space="preserve">Podstatné </w:t>
      </w:r>
      <w:bookmarkEnd w:id="138"/>
      <w:bookmarkEnd w:id="139"/>
      <w:r w:rsidRPr="00AE10B8">
        <w:rPr>
          <w:rFonts w:ascii="Times New Roman" w:hAnsi="Times New Roman"/>
          <w:i w:val="0"/>
          <w:sz w:val="32"/>
          <w:szCs w:val="32"/>
        </w:rPr>
        <w:t xml:space="preserve">zmeny podľa článku 57 </w:t>
      </w:r>
      <w:r w:rsidR="00261257" w:rsidRPr="00AE10B8">
        <w:rPr>
          <w:rFonts w:ascii="Times New Roman" w:hAnsi="Times New Roman"/>
          <w:i w:val="0"/>
          <w:sz w:val="32"/>
          <w:szCs w:val="32"/>
        </w:rPr>
        <w:t>nariadenia</w:t>
      </w:r>
      <w:r w:rsidRPr="00AE10B8">
        <w:rPr>
          <w:rFonts w:ascii="Times New Roman" w:hAnsi="Times New Roman"/>
          <w:i w:val="0"/>
          <w:sz w:val="32"/>
          <w:szCs w:val="32"/>
        </w:rPr>
        <w:t xml:space="preserve"> Rady (ES) č. 1083/2006</w:t>
      </w:r>
      <w:bookmarkEnd w:id="140"/>
      <w:bookmarkEnd w:id="141"/>
      <w:bookmarkEnd w:id="142"/>
      <w:bookmarkEnd w:id="143"/>
    </w:p>
    <w:p w:rsidR="0088578A" w:rsidRPr="00B11230" w:rsidRDefault="001C64D3" w:rsidP="00F835EF">
      <w:pPr>
        <w:jc w:val="both"/>
      </w:pPr>
      <w:r w:rsidRPr="00B11230">
        <w:t>Č</w:t>
      </w:r>
      <w:r w:rsidR="0088578A" w:rsidRPr="00B11230">
        <w:t xml:space="preserve">lánok 57 </w:t>
      </w:r>
      <w:r w:rsidR="00261257" w:rsidRPr="00B11230">
        <w:t>nariadenia</w:t>
      </w:r>
      <w:r w:rsidR="0088578A" w:rsidRPr="00B11230">
        <w:t xml:space="preserve"> Rady (ES) č. 1083/2006 pre túto výročnú správu </w:t>
      </w:r>
      <w:r w:rsidRPr="00B11230">
        <w:t xml:space="preserve">nie je </w:t>
      </w:r>
      <w:r w:rsidR="0088578A" w:rsidRPr="00B11230">
        <w:t>relevantný.</w:t>
      </w:r>
      <w:r w:rsidR="00F835EF" w:rsidRPr="00B11230">
        <w:t xml:space="preserve"> </w:t>
      </w:r>
    </w:p>
    <w:p w:rsidR="0088578A" w:rsidRPr="00AE10B8" w:rsidRDefault="0088578A" w:rsidP="00AE10B8">
      <w:pPr>
        <w:pStyle w:val="Nadpis2"/>
        <w:spacing w:before="360" w:after="240"/>
        <w:ind w:left="578" w:hanging="578"/>
        <w:rPr>
          <w:rStyle w:val="Nadpis1Char"/>
          <w:rFonts w:ascii="Times New Roman" w:hAnsi="Times New Roman"/>
          <w:b/>
          <w:i w:val="0"/>
          <w:iCs w:val="0"/>
          <w:sz w:val="32"/>
          <w:szCs w:val="32"/>
        </w:rPr>
      </w:pPr>
      <w:bookmarkStart w:id="144" w:name="_Doplnkovosť_OP_KaHR"/>
      <w:bookmarkStart w:id="145" w:name="_Toc212352718"/>
      <w:bookmarkStart w:id="146" w:name="_Toc212456527"/>
      <w:bookmarkStart w:id="147" w:name="_Toc264963945"/>
      <w:bookmarkStart w:id="148" w:name="_Toc311017874"/>
      <w:bookmarkStart w:id="149" w:name="_Toc326050945"/>
      <w:bookmarkStart w:id="150" w:name="_Toc357609958"/>
      <w:bookmarkEnd w:id="144"/>
      <w:r w:rsidRPr="00AE10B8">
        <w:rPr>
          <w:rStyle w:val="Nadpis1Char"/>
          <w:rFonts w:ascii="Times New Roman" w:hAnsi="Times New Roman"/>
          <w:b/>
          <w:i w:val="0"/>
          <w:iCs w:val="0"/>
          <w:sz w:val="32"/>
          <w:szCs w:val="32"/>
        </w:rPr>
        <w:t>Doplnkovosť OP KaHR s inými nástrojmi</w:t>
      </w:r>
      <w:bookmarkEnd w:id="145"/>
      <w:bookmarkEnd w:id="146"/>
      <w:bookmarkEnd w:id="147"/>
      <w:bookmarkEnd w:id="148"/>
      <w:bookmarkEnd w:id="149"/>
      <w:bookmarkEnd w:id="150"/>
    </w:p>
    <w:p w:rsidR="0088578A" w:rsidRPr="00047E80" w:rsidRDefault="0088578A" w:rsidP="00EF1C52">
      <w:pPr>
        <w:jc w:val="both"/>
      </w:pPr>
      <w:r w:rsidRPr="00047E80">
        <w:t>OP KaHR je prepojený s inými</w:t>
      </w:r>
      <w:r w:rsidRPr="00047E80">
        <w:rPr>
          <w:b/>
        </w:rPr>
        <w:t xml:space="preserve"> </w:t>
      </w:r>
      <w:r w:rsidRPr="00047E80">
        <w:t>OP najmä</w:t>
      </w:r>
      <w:r w:rsidRPr="00047E80">
        <w:rPr>
          <w:rStyle w:val="Odkaznapoznmkupodiarou"/>
        </w:rPr>
        <w:footnoteReference w:id="53"/>
      </w:r>
      <w:r w:rsidRPr="00047E80">
        <w:t>:</w:t>
      </w:r>
    </w:p>
    <w:p w:rsidR="00AD61C0" w:rsidRPr="00FF0EB6" w:rsidRDefault="00AD61C0" w:rsidP="00EF1C52">
      <w:pPr>
        <w:numPr>
          <w:ilvl w:val="0"/>
          <w:numId w:val="3"/>
        </w:numPr>
        <w:tabs>
          <w:tab w:val="clear" w:pos="780"/>
          <w:tab w:val="num" w:pos="851"/>
        </w:tabs>
        <w:spacing w:before="120"/>
        <w:ind w:left="851" w:hanging="425"/>
        <w:jc w:val="both"/>
      </w:pPr>
      <w:r w:rsidRPr="00FF0EB6">
        <w:rPr>
          <w:b/>
        </w:rPr>
        <w:t>Zmluvou o vzájomnej spolupráci v rámci OP KaHR a Programom rozvoja vidieka SR pre programové obdobie 2007 – 2013</w:t>
      </w:r>
      <w:r w:rsidRPr="00FF0EB6">
        <w:t>, ktorá bola uzatvorená za</w:t>
      </w:r>
      <w:r w:rsidR="00D75DA9">
        <w:t> </w:t>
      </w:r>
      <w:r w:rsidRPr="00FF0EB6">
        <w:t>účelom efektívnej koordinácie aktivít podporovaných zo ŠF EÚ s cieľom dosiahnutia synergie v medzirezortnej spolupráci v prieniku výkonných a kompetenčných úloh v oblasti  podpory konkurencieschopnosti podnikov v</w:t>
      </w:r>
      <w:r w:rsidR="00D75DA9">
        <w:t> </w:t>
      </w:r>
      <w:r w:rsidRPr="00FF0EB6">
        <w:t xml:space="preserve">odvetviach </w:t>
      </w:r>
      <w:proofErr w:type="spellStart"/>
      <w:r w:rsidRPr="00FF0EB6">
        <w:t>druhospracovateľov</w:t>
      </w:r>
      <w:proofErr w:type="spellEnd"/>
      <w:r w:rsidRPr="00FF0EB6">
        <w:t xml:space="preserve"> potravinárskeho priemyslu a spolupráce pri</w:t>
      </w:r>
      <w:r w:rsidR="00D75DA9">
        <w:t> </w:t>
      </w:r>
      <w:r w:rsidRPr="00FF0EB6">
        <w:t xml:space="preserve">podpore využitia </w:t>
      </w:r>
      <w:r w:rsidR="007E3C1F" w:rsidRPr="00FF0EB6">
        <w:t>OZE</w:t>
      </w:r>
      <w:r w:rsidRPr="00FF0EB6">
        <w:t>. Zmluva upravuje spoluprácu a partnerstvo medzi MH SR a </w:t>
      </w:r>
      <w:proofErr w:type="spellStart"/>
      <w:r w:rsidR="0081469E">
        <w:t>MPsRV</w:t>
      </w:r>
      <w:proofErr w:type="spellEnd"/>
      <w:r w:rsidR="00FF0EB6" w:rsidRPr="00FF0EB6">
        <w:t xml:space="preserve"> </w:t>
      </w:r>
      <w:r w:rsidRPr="00FF0EB6">
        <w:t>SR v oblastiach programovania aktivít, implementácie, hodnotenia a vzájomného p</w:t>
      </w:r>
      <w:r w:rsidR="00EF1C52" w:rsidRPr="00FF0EB6">
        <w:t>oskytovania a výmeny informácií;</w:t>
      </w:r>
    </w:p>
    <w:p w:rsidR="0088578A" w:rsidRPr="00047E80" w:rsidRDefault="009F5E1B" w:rsidP="00EF1C52">
      <w:pPr>
        <w:numPr>
          <w:ilvl w:val="0"/>
          <w:numId w:val="3"/>
        </w:numPr>
        <w:tabs>
          <w:tab w:val="clear" w:pos="780"/>
          <w:tab w:val="num" w:pos="851"/>
        </w:tabs>
        <w:spacing w:before="120"/>
        <w:ind w:left="851" w:hanging="425"/>
        <w:jc w:val="both"/>
      </w:pPr>
      <w:r w:rsidRPr="00047E80">
        <w:t>V</w:t>
      </w:r>
      <w:r w:rsidR="0088578A" w:rsidRPr="00047E80">
        <w:t xml:space="preserve"> rámci </w:t>
      </w:r>
      <w:r w:rsidR="0081469E">
        <w:t>o</w:t>
      </w:r>
      <w:r w:rsidR="0088578A" w:rsidRPr="00047E80">
        <w:t xml:space="preserve">patrenia 1.1 OP KaHR </w:t>
      </w:r>
      <w:r w:rsidR="0088578A" w:rsidRPr="00047E80">
        <w:rPr>
          <w:b/>
        </w:rPr>
        <w:t>Schémou podpory pre začínajúcich podnikateľov</w:t>
      </w:r>
      <w:r w:rsidR="0088578A" w:rsidRPr="00047E80">
        <w:t xml:space="preserve"> (schéma pomoci </w:t>
      </w:r>
      <w:proofErr w:type="spellStart"/>
      <w:r w:rsidR="0088578A" w:rsidRPr="00047E80">
        <w:t>de</w:t>
      </w:r>
      <w:proofErr w:type="spellEnd"/>
      <w:r w:rsidR="0088578A" w:rsidRPr="00047E80">
        <w:t xml:space="preserve"> </w:t>
      </w:r>
      <w:proofErr w:type="spellStart"/>
      <w:r w:rsidR="0088578A" w:rsidRPr="00047E80">
        <w:t>minimis</w:t>
      </w:r>
      <w:proofErr w:type="spellEnd"/>
      <w:r w:rsidR="0088578A" w:rsidRPr="00047E80">
        <w:t xml:space="preserve">) – schéma je určená na podporu nových aktivít začínajúcich podnikateľov, je vypracovaná a implementovaná </w:t>
      </w:r>
      <w:r w:rsidR="00047E80" w:rsidRPr="00047E80">
        <w:t>SIEA</w:t>
      </w:r>
      <w:r w:rsidR="00A037F4" w:rsidRPr="00047E80">
        <w:t xml:space="preserve"> </w:t>
      </w:r>
      <w:r w:rsidR="0088578A" w:rsidRPr="00047E80">
        <w:t xml:space="preserve">v spolupráci </w:t>
      </w:r>
      <w:r w:rsidR="0088578A" w:rsidRPr="00047E80">
        <w:rPr>
          <w:b/>
        </w:rPr>
        <w:t>s</w:t>
      </w:r>
      <w:r w:rsidR="00A037F4" w:rsidRPr="00047E80">
        <w:rPr>
          <w:b/>
        </w:rPr>
        <w:t>o SIA</w:t>
      </w:r>
      <w:r w:rsidR="0088578A" w:rsidRPr="00047E80">
        <w:rPr>
          <w:b/>
        </w:rPr>
        <w:t xml:space="preserve"> ako </w:t>
      </w:r>
      <w:r w:rsidR="00A037F4" w:rsidRPr="00047E80">
        <w:rPr>
          <w:b/>
        </w:rPr>
        <w:t xml:space="preserve">SORO pre OP </w:t>
      </w:r>
      <w:proofErr w:type="spellStart"/>
      <w:r w:rsidR="00A037F4" w:rsidRPr="00047E80">
        <w:rPr>
          <w:b/>
        </w:rPr>
        <w:t>ZaSI</w:t>
      </w:r>
      <w:proofErr w:type="spellEnd"/>
      <w:r w:rsidR="0088578A" w:rsidRPr="00047E80">
        <w:t>;</w:t>
      </w:r>
    </w:p>
    <w:p w:rsidR="00795BCF" w:rsidRDefault="009F5E1B" w:rsidP="00EF1C52">
      <w:pPr>
        <w:numPr>
          <w:ilvl w:val="0"/>
          <w:numId w:val="3"/>
        </w:numPr>
        <w:tabs>
          <w:tab w:val="clear" w:pos="780"/>
          <w:tab w:val="num" w:pos="851"/>
        </w:tabs>
        <w:spacing w:before="120"/>
        <w:ind w:left="851" w:hanging="425"/>
        <w:jc w:val="both"/>
      </w:pPr>
      <w:r w:rsidRPr="005B19BA">
        <w:t>V</w:t>
      </w:r>
      <w:r w:rsidR="00795BCF" w:rsidRPr="005B19BA">
        <w:t xml:space="preserve"> rámci Prioritnej osi 1 </w:t>
      </w:r>
      <w:r w:rsidR="00795BCF" w:rsidRPr="005B19BA">
        <w:rPr>
          <w:b/>
        </w:rPr>
        <w:t xml:space="preserve">implementáciou </w:t>
      </w:r>
      <w:r w:rsidR="0081469E">
        <w:rPr>
          <w:b/>
        </w:rPr>
        <w:t>i</w:t>
      </w:r>
      <w:r w:rsidR="00795BCF" w:rsidRPr="005B19BA">
        <w:rPr>
          <w:b/>
        </w:rPr>
        <w:t>niciatívy JEREMIE</w:t>
      </w:r>
      <w:r w:rsidR="00D12BFF" w:rsidRPr="005B19BA">
        <w:rPr>
          <w:rStyle w:val="Odkaznapoznmkupodiarou"/>
        </w:rPr>
        <w:footnoteReference w:id="54"/>
      </w:r>
      <w:r w:rsidR="00795BCF" w:rsidRPr="005B19BA">
        <w:t>, kde v roku 20</w:t>
      </w:r>
      <w:r w:rsidR="00F86C75" w:rsidRPr="005B19BA">
        <w:t>1</w:t>
      </w:r>
      <w:r w:rsidR="005B19BA" w:rsidRPr="005B19BA">
        <w:t>2</w:t>
      </w:r>
      <w:r w:rsidR="00840298" w:rsidRPr="005B19BA">
        <w:t xml:space="preserve"> </w:t>
      </w:r>
      <w:r w:rsidR="005B19BA">
        <w:t>udialo nasledovné</w:t>
      </w:r>
      <w:r w:rsidR="00795BCF" w:rsidRPr="005B19BA">
        <w:t>:</w:t>
      </w:r>
    </w:p>
    <w:p w:rsidR="005B19BA" w:rsidRPr="00C03154" w:rsidRDefault="005B19BA" w:rsidP="005B19BA">
      <w:pPr>
        <w:pStyle w:val="Odsekzoznamu"/>
        <w:spacing w:before="120"/>
        <w:ind w:left="851"/>
        <w:rPr>
          <w:u w:val="single"/>
        </w:rPr>
      </w:pPr>
      <w:r w:rsidRPr="00C03154">
        <w:rPr>
          <w:bCs/>
          <w:color w:val="000000"/>
          <w:u w:val="single"/>
        </w:rPr>
        <w:t>Portfóliová záruka prvej straty</w:t>
      </w:r>
    </w:p>
    <w:p w:rsidR="005B19BA" w:rsidRDefault="005B19BA" w:rsidP="00C03154">
      <w:pPr>
        <w:pStyle w:val="Odsekzoznamu"/>
        <w:autoSpaceDE w:val="0"/>
        <w:autoSpaceDN w:val="0"/>
        <w:adjustRightInd w:val="0"/>
        <w:spacing w:before="120"/>
        <w:ind w:left="851"/>
        <w:jc w:val="both"/>
        <w:rPr>
          <w:bCs/>
          <w:color w:val="000000"/>
        </w:rPr>
      </w:pPr>
      <w:r w:rsidRPr="005B19BA">
        <w:rPr>
          <w:bCs/>
          <w:color w:val="000000"/>
        </w:rPr>
        <w:t>Hĺbkové preskúmania ako súčasť výberového procesu v decembri 2011 a</w:t>
      </w:r>
      <w:r w:rsidR="00D75DA9">
        <w:rPr>
          <w:bCs/>
          <w:color w:val="000000"/>
        </w:rPr>
        <w:t> </w:t>
      </w:r>
      <w:r w:rsidRPr="005B19BA">
        <w:rPr>
          <w:bCs/>
          <w:color w:val="000000"/>
        </w:rPr>
        <w:t>v</w:t>
      </w:r>
      <w:r w:rsidR="00D75DA9">
        <w:rPr>
          <w:bCs/>
          <w:color w:val="000000"/>
        </w:rPr>
        <w:t> </w:t>
      </w:r>
      <w:r w:rsidRPr="005B19BA">
        <w:rPr>
          <w:bCs/>
          <w:color w:val="000000"/>
        </w:rPr>
        <w:t xml:space="preserve">januári 2012 sa uskutočnili vo všetkých štyroch predbežne zvolených bankách a  EIF vybral v rámci nástroja FLPG nasledujúce štyri banky za finančných sprostredkovateľov: Slovenská sporiteľňa, a.s., Tatra banka, a.s., </w:t>
      </w:r>
      <w:proofErr w:type="spellStart"/>
      <w:r w:rsidRPr="005B19BA">
        <w:rPr>
          <w:bCs/>
          <w:color w:val="000000"/>
        </w:rPr>
        <w:t>UniCredit</w:t>
      </w:r>
      <w:proofErr w:type="spellEnd"/>
      <w:r w:rsidRPr="005B19BA">
        <w:rPr>
          <w:bCs/>
          <w:color w:val="000000"/>
        </w:rPr>
        <w:t xml:space="preserve"> Bank Slovakia a.s. a </w:t>
      </w:r>
      <w:r w:rsidR="00C03154">
        <w:rPr>
          <w:bCs/>
          <w:color w:val="000000"/>
        </w:rPr>
        <w:t>SZRB znázornené v tabuľke:</w:t>
      </w:r>
    </w:p>
    <w:p w:rsidR="00C03154" w:rsidRDefault="00C03154" w:rsidP="00C03154">
      <w:pPr>
        <w:spacing w:before="120"/>
        <w:ind w:firstLine="851"/>
        <w:jc w:val="both"/>
        <w:rPr>
          <w:rFonts w:eastAsia="EUAlbertina-Regular-Identity-H" w:cs="Arial"/>
        </w:rPr>
      </w:pPr>
      <w:r w:rsidRPr="00C03154">
        <w:rPr>
          <w:rFonts w:eastAsia="EUAlbertina-Regular-Identity-H" w:cs="Arial"/>
        </w:rPr>
        <w:t>Tabuľka č. 1</w:t>
      </w:r>
      <w:r w:rsidR="003730D7">
        <w:rPr>
          <w:rFonts w:eastAsia="EUAlbertina-Regular-Identity-H" w:cs="Arial"/>
        </w:rPr>
        <w:t>6</w:t>
      </w:r>
      <w:r w:rsidRPr="00C03154">
        <w:rPr>
          <w:rFonts w:eastAsia="EUAlbertina-Regular-Identity-H" w:cs="Arial"/>
        </w:rPr>
        <w:t>: Finanční sprostredkovatelia</w:t>
      </w:r>
      <w:r w:rsidRPr="00C03154">
        <w:rPr>
          <w:rFonts w:eastAsia="EUAlbertina-Regular-Identity-H" w:cs="Arial"/>
        </w:rPr>
        <w:tab/>
      </w:r>
      <w:r w:rsidRPr="00C03154">
        <w:rPr>
          <w:rFonts w:eastAsia="EUAlbertina-Regular-Identity-H" w:cs="Arial"/>
        </w:rPr>
        <w:tab/>
      </w:r>
      <w:r w:rsidRPr="00C03154">
        <w:rPr>
          <w:rFonts w:eastAsia="EUAlbertina-Regular-Identity-H" w:cs="Arial"/>
        </w:rPr>
        <w:tab/>
      </w:r>
      <w:r w:rsidR="009B67AD">
        <w:rPr>
          <w:rFonts w:eastAsia="EUAlbertina-Regular-Identity-H" w:cs="Arial"/>
        </w:rPr>
        <w:t xml:space="preserve">        </w:t>
      </w:r>
      <w:r w:rsidRPr="00C03154">
        <w:rPr>
          <w:rFonts w:eastAsia="EUAlbertina-Regular-Identity-H" w:cs="Arial"/>
        </w:rPr>
        <w:t>v mil. Eur</w:t>
      </w:r>
    </w:p>
    <w:tbl>
      <w:tblPr>
        <w:tblW w:w="7849" w:type="dxa"/>
        <w:tblInd w:w="86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2688"/>
        <w:gridCol w:w="2472"/>
        <w:gridCol w:w="2689"/>
      </w:tblGrid>
      <w:tr w:rsidR="00B11230" w:rsidRPr="0074080E" w:rsidTr="009B67AD">
        <w:trPr>
          <w:trHeight w:val="295"/>
        </w:trPr>
        <w:tc>
          <w:tcPr>
            <w:tcW w:w="2688" w:type="dxa"/>
            <w:shd w:val="clear" w:color="auto" w:fill="B8CCE4"/>
            <w:noWrap/>
            <w:vAlign w:val="center"/>
          </w:tcPr>
          <w:p w:rsidR="00B11230" w:rsidRPr="00C03154" w:rsidRDefault="00B11230" w:rsidP="004F6FFF">
            <w:pPr>
              <w:rPr>
                <w:b/>
                <w:bCs/>
                <w:color w:val="000000"/>
                <w:sz w:val="20"/>
                <w:szCs w:val="20"/>
              </w:rPr>
            </w:pPr>
            <w:r w:rsidRPr="00C03154">
              <w:rPr>
                <w:b/>
                <w:bCs/>
                <w:color w:val="000000"/>
                <w:sz w:val="20"/>
                <w:szCs w:val="20"/>
              </w:rPr>
              <w:t>Sprostredkovateľ</w:t>
            </w:r>
          </w:p>
        </w:tc>
        <w:tc>
          <w:tcPr>
            <w:tcW w:w="2472" w:type="dxa"/>
            <w:shd w:val="clear" w:color="auto" w:fill="B8CCE4"/>
            <w:vAlign w:val="center"/>
          </w:tcPr>
          <w:p w:rsidR="00B11230" w:rsidRPr="00C03154" w:rsidRDefault="00B11230" w:rsidP="004F6FFF">
            <w:pPr>
              <w:jc w:val="center"/>
              <w:rPr>
                <w:b/>
                <w:bCs/>
                <w:color w:val="000000"/>
                <w:sz w:val="20"/>
                <w:szCs w:val="20"/>
              </w:rPr>
            </w:pPr>
            <w:r w:rsidRPr="00C03154">
              <w:rPr>
                <w:b/>
                <w:bCs/>
                <w:color w:val="000000"/>
                <w:sz w:val="20"/>
                <w:szCs w:val="20"/>
              </w:rPr>
              <w:t xml:space="preserve">Navrhované portfólio </w:t>
            </w:r>
          </w:p>
        </w:tc>
        <w:tc>
          <w:tcPr>
            <w:tcW w:w="2689" w:type="dxa"/>
            <w:shd w:val="clear" w:color="auto" w:fill="B8CCE4"/>
            <w:vAlign w:val="center"/>
          </w:tcPr>
          <w:p w:rsidR="00B11230" w:rsidRPr="00C03154" w:rsidRDefault="00B11230" w:rsidP="004F6FFF">
            <w:pPr>
              <w:jc w:val="center"/>
              <w:rPr>
                <w:b/>
                <w:bCs/>
                <w:color w:val="000000"/>
                <w:sz w:val="20"/>
                <w:szCs w:val="20"/>
              </w:rPr>
            </w:pPr>
            <w:r w:rsidRPr="00C03154">
              <w:rPr>
                <w:b/>
                <w:bCs/>
                <w:color w:val="000000"/>
                <w:sz w:val="20"/>
                <w:szCs w:val="20"/>
              </w:rPr>
              <w:t xml:space="preserve">Prerozdelenie rozpočtu </w:t>
            </w:r>
          </w:p>
        </w:tc>
      </w:tr>
      <w:tr w:rsidR="00B11230" w:rsidRPr="00C27A1B" w:rsidTr="009B67AD">
        <w:trPr>
          <w:trHeight w:val="295"/>
        </w:trPr>
        <w:tc>
          <w:tcPr>
            <w:tcW w:w="2688" w:type="dxa"/>
            <w:shd w:val="clear" w:color="auto" w:fill="DBE5F1"/>
            <w:noWrap/>
            <w:vAlign w:val="center"/>
          </w:tcPr>
          <w:p w:rsidR="00B11230" w:rsidRPr="00C03154" w:rsidRDefault="00B11230" w:rsidP="004F6FFF">
            <w:pPr>
              <w:rPr>
                <w:bCs/>
                <w:color w:val="000000"/>
                <w:sz w:val="20"/>
                <w:szCs w:val="20"/>
              </w:rPr>
            </w:pPr>
            <w:r w:rsidRPr="00C03154">
              <w:rPr>
                <w:bCs/>
                <w:color w:val="000000"/>
                <w:sz w:val="20"/>
                <w:szCs w:val="20"/>
              </w:rPr>
              <w:t>Slovenská sporiteľňa, a.s.</w:t>
            </w:r>
          </w:p>
        </w:tc>
        <w:tc>
          <w:tcPr>
            <w:tcW w:w="2472" w:type="dxa"/>
            <w:shd w:val="clear" w:color="auto" w:fill="DBE5F1"/>
            <w:vAlign w:val="center"/>
          </w:tcPr>
          <w:p w:rsidR="00B11230" w:rsidRPr="00C03154" w:rsidRDefault="00B11230" w:rsidP="004F6FFF">
            <w:pPr>
              <w:jc w:val="center"/>
              <w:rPr>
                <w:bCs/>
                <w:color w:val="000000"/>
                <w:sz w:val="20"/>
                <w:szCs w:val="20"/>
              </w:rPr>
            </w:pPr>
            <w:r w:rsidRPr="00C03154">
              <w:rPr>
                <w:bCs/>
                <w:color w:val="000000"/>
                <w:sz w:val="20"/>
                <w:szCs w:val="20"/>
              </w:rPr>
              <w:t>114</w:t>
            </w:r>
          </w:p>
        </w:tc>
        <w:tc>
          <w:tcPr>
            <w:tcW w:w="2689" w:type="dxa"/>
            <w:shd w:val="clear" w:color="auto" w:fill="DBE5F1"/>
            <w:vAlign w:val="center"/>
          </w:tcPr>
          <w:p w:rsidR="00B11230" w:rsidRPr="00C03154" w:rsidRDefault="00B11230" w:rsidP="004F6FFF">
            <w:pPr>
              <w:jc w:val="center"/>
              <w:rPr>
                <w:bCs/>
                <w:color w:val="000000"/>
                <w:sz w:val="20"/>
                <w:szCs w:val="20"/>
              </w:rPr>
            </w:pPr>
            <w:r w:rsidRPr="00C03154">
              <w:rPr>
                <w:bCs/>
                <w:color w:val="000000"/>
                <w:sz w:val="20"/>
                <w:szCs w:val="20"/>
              </w:rPr>
              <w:t>19,95</w:t>
            </w:r>
          </w:p>
        </w:tc>
      </w:tr>
      <w:tr w:rsidR="00B11230" w:rsidRPr="00C27A1B" w:rsidTr="009B67AD">
        <w:trPr>
          <w:trHeight w:val="295"/>
        </w:trPr>
        <w:tc>
          <w:tcPr>
            <w:tcW w:w="2688" w:type="dxa"/>
            <w:shd w:val="clear" w:color="auto" w:fill="DBE5F1"/>
            <w:noWrap/>
            <w:vAlign w:val="center"/>
          </w:tcPr>
          <w:p w:rsidR="00B11230" w:rsidRPr="00C03154" w:rsidRDefault="00B11230" w:rsidP="004F6FFF">
            <w:pPr>
              <w:rPr>
                <w:bCs/>
                <w:color w:val="000000"/>
                <w:sz w:val="20"/>
                <w:szCs w:val="20"/>
              </w:rPr>
            </w:pPr>
            <w:r w:rsidRPr="00C03154">
              <w:rPr>
                <w:bCs/>
                <w:color w:val="000000"/>
                <w:sz w:val="20"/>
                <w:szCs w:val="20"/>
              </w:rPr>
              <w:t>Tatra banka, a.s.</w:t>
            </w:r>
          </w:p>
        </w:tc>
        <w:tc>
          <w:tcPr>
            <w:tcW w:w="2472" w:type="dxa"/>
            <w:shd w:val="clear" w:color="auto" w:fill="DBE5F1"/>
            <w:vAlign w:val="center"/>
          </w:tcPr>
          <w:p w:rsidR="00B11230" w:rsidRPr="00C03154" w:rsidRDefault="00B11230" w:rsidP="004F6FFF">
            <w:pPr>
              <w:jc w:val="center"/>
              <w:rPr>
                <w:bCs/>
                <w:color w:val="000000"/>
                <w:sz w:val="20"/>
                <w:szCs w:val="20"/>
              </w:rPr>
            </w:pPr>
            <w:r w:rsidRPr="00C03154">
              <w:rPr>
                <w:bCs/>
                <w:color w:val="000000"/>
                <w:sz w:val="20"/>
                <w:szCs w:val="20"/>
              </w:rPr>
              <w:t>60</w:t>
            </w:r>
          </w:p>
        </w:tc>
        <w:tc>
          <w:tcPr>
            <w:tcW w:w="2689" w:type="dxa"/>
            <w:shd w:val="clear" w:color="auto" w:fill="DBE5F1"/>
            <w:vAlign w:val="center"/>
          </w:tcPr>
          <w:p w:rsidR="00B11230" w:rsidRPr="00C03154" w:rsidRDefault="00B11230" w:rsidP="004F6FFF">
            <w:pPr>
              <w:jc w:val="center"/>
              <w:rPr>
                <w:bCs/>
                <w:color w:val="000000"/>
                <w:sz w:val="20"/>
                <w:szCs w:val="20"/>
              </w:rPr>
            </w:pPr>
            <w:r w:rsidRPr="00C03154">
              <w:rPr>
                <w:bCs/>
                <w:color w:val="000000"/>
                <w:sz w:val="20"/>
                <w:szCs w:val="20"/>
              </w:rPr>
              <w:t>10,50</w:t>
            </w:r>
          </w:p>
        </w:tc>
      </w:tr>
      <w:tr w:rsidR="00B11230" w:rsidRPr="00C27A1B" w:rsidTr="009B67AD">
        <w:trPr>
          <w:trHeight w:val="295"/>
        </w:trPr>
        <w:tc>
          <w:tcPr>
            <w:tcW w:w="2688" w:type="dxa"/>
            <w:shd w:val="clear" w:color="auto" w:fill="DBE5F1"/>
            <w:noWrap/>
            <w:vAlign w:val="center"/>
          </w:tcPr>
          <w:p w:rsidR="00B11230" w:rsidRPr="00C03154" w:rsidRDefault="00B11230" w:rsidP="004F6FFF">
            <w:pPr>
              <w:rPr>
                <w:bCs/>
                <w:color w:val="000000"/>
                <w:sz w:val="20"/>
                <w:szCs w:val="20"/>
              </w:rPr>
            </w:pPr>
            <w:proofErr w:type="spellStart"/>
            <w:r w:rsidRPr="00C03154">
              <w:rPr>
                <w:bCs/>
                <w:color w:val="000000"/>
                <w:sz w:val="20"/>
                <w:szCs w:val="20"/>
              </w:rPr>
              <w:t>UniCredit</w:t>
            </w:r>
            <w:proofErr w:type="spellEnd"/>
            <w:r w:rsidRPr="00C03154">
              <w:rPr>
                <w:bCs/>
                <w:color w:val="000000"/>
                <w:sz w:val="20"/>
                <w:szCs w:val="20"/>
              </w:rPr>
              <w:t xml:space="preserve"> Bank Slovakia a.s.</w:t>
            </w:r>
          </w:p>
        </w:tc>
        <w:tc>
          <w:tcPr>
            <w:tcW w:w="2472" w:type="dxa"/>
            <w:shd w:val="clear" w:color="auto" w:fill="DBE5F1"/>
            <w:vAlign w:val="center"/>
          </w:tcPr>
          <w:p w:rsidR="00B11230" w:rsidRPr="00C03154" w:rsidRDefault="00B11230" w:rsidP="004F6FFF">
            <w:pPr>
              <w:jc w:val="center"/>
              <w:rPr>
                <w:bCs/>
                <w:color w:val="000000"/>
                <w:sz w:val="20"/>
                <w:szCs w:val="20"/>
              </w:rPr>
            </w:pPr>
            <w:r w:rsidRPr="00C03154">
              <w:rPr>
                <w:bCs/>
                <w:color w:val="000000"/>
                <w:sz w:val="20"/>
                <w:szCs w:val="20"/>
              </w:rPr>
              <w:t>70</w:t>
            </w:r>
          </w:p>
        </w:tc>
        <w:tc>
          <w:tcPr>
            <w:tcW w:w="2689" w:type="dxa"/>
            <w:shd w:val="clear" w:color="auto" w:fill="DBE5F1"/>
            <w:vAlign w:val="center"/>
          </w:tcPr>
          <w:p w:rsidR="00B11230" w:rsidRPr="00C03154" w:rsidRDefault="00B11230" w:rsidP="004F6FFF">
            <w:pPr>
              <w:jc w:val="center"/>
              <w:rPr>
                <w:bCs/>
                <w:color w:val="000000"/>
                <w:sz w:val="20"/>
                <w:szCs w:val="20"/>
              </w:rPr>
            </w:pPr>
            <w:r w:rsidRPr="00C03154">
              <w:rPr>
                <w:bCs/>
                <w:color w:val="000000"/>
                <w:sz w:val="20"/>
                <w:szCs w:val="20"/>
              </w:rPr>
              <w:t>12,25</w:t>
            </w:r>
          </w:p>
        </w:tc>
      </w:tr>
      <w:tr w:rsidR="00B11230" w:rsidRPr="00C27A1B" w:rsidTr="009B67AD">
        <w:trPr>
          <w:trHeight w:val="295"/>
        </w:trPr>
        <w:tc>
          <w:tcPr>
            <w:tcW w:w="2688" w:type="dxa"/>
            <w:shd w:val="clear" w:color="auto" w:fill="DBE5F1"/>
            <w:noWrap/>
            <w:vAlign w:val="center"/>
          </w:tcPr>
          <w:p w:rsidR="00B11230" w:rsidRPr="00C03154" w:rsidRDefault="00B11230" w:rsidP="004F6FFF">
            <w:pPr>
              <w:rPr>
                <w:bCs/>
                <w:color w:val="000000"/>
                <w:sz w:val="20"/>
                <w:szCs w:val="20"/>
              </w:rPr>
            </w:pPr>
            <w:r w:rsidRPr="00C03154">
              <w:rPr>
                <w:bCs/>
                <w:color w:val="000000"/>
                <w:sz w:val="20"/>
                <w:szCs w:val="20"/>
              </w:rPr>
              <w:t>SZRB</w:t>
            </w:r>
          </w:p>
        </w:tc>
        <w:tc>
          <w:tcPr>
            <w:tcW w:w="2472" w:type="dxa"/>
            <w:shd w:val="clear" w:color="auto" w:fill="DBE5F1"/>
            <w:vAlign w:val="center"/>
          </w:tcPr>
          <w:p w:rsidR="00B11230" w:rsidRPr="00C03154" w:rsidRDefault="00B11230" w:rsidP="004F6FFF">
            <w:pPr>
              <w:jc w:val="center"/>
              <w:rPr>
                <w:bCs/>
                <w:color w:val="000000"/>
                <w:sz w:val="20"/>
                <w:szCs w:val="20"/>
              </w:rPr>
            </w:pPr>
            <w:r w:rsidRPr="00C03154">
              <w:rPr>
                <w:bCs/>
                <w:color w:val="000000"/>
                <w:sz w:val="20"/>
                <w:szCs w:val="20"/>
              </w:rPr>
              <w:t>40</w:t>
            </w:r>
          </w:p>
        </w:tc>
        <w:tc>
          <w:tcPr>
            <w:tcW w:w="2689" w:type="dxa"/>
            <w:shd w:val="clear" w:color="auto" w:fill="DBE5F1"/>
            <w:vAlign w:val="center"/>
          </w:tcPr>
          <w:p w:rsidR="00B11230" w:rsidRPr="00C03154" w:rsidRDefault="00B11230" w:rsidP="004F6FFF">
            <w:pPr>
              <w:jc w:val="center"/>
              <w:rPr>
                <w:bCs/>
                <w:color w:val="000000"/>
                <w:sz w:val="20"/>
                <w:szCs w:val="20"/>
              </w:rPr>
            </w:pPr>
            <w:r w:rsidRPr="00C03154">
              <w:rPr>
                <w:bCs/>
                <w:color w:val="000000"/>
                <w:sz w:val="20"/>
                <w:szCs w:val="20"/>
              </w:rPr>
              <w:t>7,00</w:t>
            </w:r>
          </w:p>
        </w:tc>
      </w:tr>
      <w:tr w:rsidR="00B11230" w:rsidRPr="0074080E" w:rsidTr="009B67AD">
        <w:trPr>
          <w:trHeight w:val="295"/>
        </w:trPr>
        <w:tc>
          <w:tcPr>
            <w:tcW w:w="2688" w:type="dxa"/>
            <w:shd w:val="clear" w:color="auto" w:fill="B8CCE4"/>
            <w:noWrap/>
            <w:vAlign w:val="center"/>
          </w:tcPr>
          <w:p w:rsidR="00B11230" w:rsidRPr="00C03154" w:rsidRDefault="006F084B" w:rsidP="004F6FFF">
            <w:pPr>
              <w:rPr>
                <w:b/>
                <w:bCs/>
                <w:color w:val="000000"/>
                <w:sz w:val="20"/>
                <w:szCs w:val="20"/>
              </w:rPr>
            </w:pPr>
            <w:r>
              <w:rPr>
                <w:b/>
                <w:bCs/>
                <w:color w:val="000000"/>
                <w:sz w:val="20"/>
                <w:szCs w:val="20"/>
              </w:rPr>
              <w:t>Celkom</w:t>
            </w:r>
          </w:p>
        </w:tc>
        <w:tc>
          <w:tcPr>
            <w:tcW w:w="2472" w:type="dxa"/>
            <w:shd w:val="clear" w:color="auto" w:fill="B8CCE4"/>
            <w:vAlign w:val="center"/>
          </w:tcPr>
          <w:p w:rsidR="00B11230" w:rsidRPr="00C03154" w:rsidRDefault="00B11230" w:rsidP="004F6FFF">
            <w:pPr>
              <w:jc w:val="center"/>
              <w:rPr>
                <w:b/>
                <w:bCs/>
                <w:color w:val="000000"/>
                <w:sz w:val="20"/>
                <w:szCs w:val="20"/>
              </w:rPr>
            </w:pPr>
            <w:r w:rsidRPr="00C03154">
              <w:rPr>
                <w:b/>
                <w:bCs/>
                <w:color w:val="000000"/>
                <w:sz w:val="20"/>
                <w:szCs w:val="20"/>
              </w:rPr>
              <w:t>284</w:t>
            </w:r>
          </w:p>
        </w:tc>
        <w:tc>
          <w:tcPr>
            <w:tcW w:w="2689" w:type="dxa"/>
            <w:shd w:val="clear" w:color="auto" w:fill="B8CCE4"/>
            <w:vAlign w:val="center"/>
          </w:tcPr>
          <w:p w:rsidR="00B11230" w:rsidRPr="00C03154" w:rsidRDefault="00B11230" w:rsidP="004F6FFF">
            <w:pPr>
              <w:jc w:val="center"/>
              <w:rPr>
                <w:b/>
                <w:bCs/>
                <w:color w:val="000000"/>
                <w:sz w:val="20"/>
                <w:szCs w:val="20"/>
              </w:rPr>
            </w:pPr>
            <w:r w:rsidRPr="00C03154">
              <w:rPr>
                <w:b/>
                <w:bCs/>
                <w:color w:val="000000"/>
                <w:sz w:val="20"/>
                <w:szCs w:val="20"/>
              </w:rPr>
              <w:t>49,70</w:t>
            </w:r>
          </w:p>
        </w:tc>
      </w:tr>
    </w:tbl>
    <w:p w:rsidR="005B19BA" w:rsidRPr="00C03154" w:rsidRDefault="00C03154" w:rsidP="005B19BA">
      <w:pPr>
        <w:pStyle w:val="Odsekzoznamu"/>
        <w:ind w:left="780"/>
        <w:jc w:val="both"/>
        <w:rPr>
          <w:bCs/>
          <w:color w:val="000000"/>
          <w:sz w:val="20"/>
          <w:szCs w:val="20"/>
        </w:rPr>
      </w:pPr>
      <w:r w:rsidRPr="00C03154">
        <w:rPr>
          <w:bCs/>
          <w:color w:val="000000"/>
          <w:sz w:val="20"/>
          <w:szCs w:val="20"/>
        </w:rPr>
        <w:t>Zdroj: RO</w:t>
      </w:r>
    </w:p>
    <w:p w:rsidR="005B19BA" w:rsidRPr="005B19BA" w:rsidRDefault="005B19BA" w:rsidP="00C03154">
      <w:pPr>
        <w:pStyle w:val="Odsekzoznamu"/>
        <w:autoSpaceDE w:val="0"/>
        <w:autoSpaceDN w:val="0"/>
        <w:adjustRightInd w:val="0"/>
        <w:spacing w:before="120"/>
        <w:ind w:left="851"/>
        <w:jc w:val="both"/>
        <w:rPr>
          <w:bCs/>
          <w:color w:val="000000"/>
        </w:rPr>
      </w:pPr>
      <w:r w:rsidRPr="005B19BA">
        <w:rPr>
          <w:bCs/>
          <w:color w:val="000000"/>
        </w:rPr>
        <w:t>Z dôvodu prevyšujúceho dopytu výzvy FLPG o sumu 11,7 mil. E</w:t>
      </w:r>
      <w:r>
        <w:rPr>
          <w:bCs/>
          <w:color w:val="000000"/>
        </w:rPr>
        <w:t>ur</w:t>
      </w:r>
      <w:r w:rsidRPr="005B19BA">
        <w:rPr>
          <w:bCs/>
          <w:color w:val="000000"/>
        </w:rPr>
        <w:t xml:space="preserve"> a návrhu znížiť nástroj </w:t>
      </w:r>
      <w:proofErr w:type="spellStart"/>
      <w:r w:rsidRPr="005B19BA">
        <w:rPr>
          <w:bCs/>
          <w:color w:val="000000"/>
        </w:rPr>
        <w:t>Mezzanine</w:t>
      </w:r>
      <w:proofErr w:type="spellEnd"/>
      <w:r w:rsidRPr="005B19BA">
        <w:rPr>
          <w:bCs/>
          <w:color w:val="000000"/>
        </w:rPr>
        <w:t>, v decembri 2011 EIF navrhol MH SR okrem už</w:t>
      </w:r>
      <w:r w:rsidR="0032247F">
        <w:rPr>
          <w:bCs/>
          <w:color w:val="000000"/>
        </w:rPr>
        <w:t> </w:t>
      </w:r>
      <w:r w:rsidRPr="005B19BA">
        <w:rPr>
          <w:bCs/>
          <w:color w:val="000000"/>
        </w:rPr>
        <w:t>rozdelenej sumy 38 mil. E</w:t>
      </w:r>
      <w:r>
        <w:rPr>
          <w:bCs/>
          <w:color w:val="000000"/>
        </w:rPr>
        <w:t>ur</w:t>
      </w:r>
      <w:r w:rsidRPr="005B19BA">
        <w:rPr>
          <w:bCs/>
          <w:color w:val="000000"/>
        </w:rPr>
        <w:t xml:space="preserve"> prerozdeliť ešte sumu 11,7 mil. E</w:t>
      </w:r>
      <w:r>
        <w:rPr>
          <w:bCs/>
          <w:color w:val="000000"/>
        </w:rPr>
        <w:t>ur</w:t>
      </w:r>
      <w:r w:rsidRPr="005B19BA">
        <w:rPr>
          <w:bCs/>
          <w:color w:val="000000"/>
        </w:rPr>
        <w:t xml:space="preserve"> na</w:t>
      </w:r>
      <w:r w:rsidR="0032247F">
        <w:rPr>
          <w:bCs/>
          <w:color w:val="000000"/>
        </w:rPr>
        <w:t> </w:t>
      </w:r>
      <w:r w:rsidRPr="005B19BA">
        <w:rPr>
          <w:bCs/>
          <w:color w:val="000000"/>
        </w:rPr>
        <w:t xml:space="preserve">uspokojenie existujúceho dopytu v rámci FLPG. Tento návrh formálne schválila v marci 2012 aj IR. Rada EIF dňa 14. </w:t>
      </w:r>
      <w:r>
        <w:rPr>
          <w:bCs/>
          <w:color w:val="000000"/>
        </w:rPr>
        <w:t>3.</w:t>
      </w:r>
      <w:r w:rsidRPr="005B19BA">
        <w:rPr>
          <w:bCs/>
          <w:color w:val="000000"/>
        </w:rPr>
        <w:t xml:space="preserve"> 2012 následne schválila navrhované transakcie so štyrmi bankami a EIF na zasadnutí dňa 27. </w:t>
      </w:r>
      <w:r>
        <w:rPr>
          <w:bCs/>
          <w:color w:val="000000"/>
        </w:rPr>
        <w:t>3. </w:t>
      </w:r>
      <w:r w:rsidRPr="005B19BA">
        <w:rPr>
          <w:bCs/>
          <w:color w:val="000000"/>
        </w:rPr>
        <w:t>2012 predložil IR na</w:t>
      </w:r>
      <w:r w:rsidR="00D75DA9">
        <w:rPr>
          <w:bCs/>
          <w:color w:val="000000"/>
        </w:rPr>
        <w:t> </w:t>
      </w:r>
      <w:r w:rsidRPr="005B19BA">
        <w:rPr>
          <w:bCs/>
          <w:color w:val="000000"/>
        </w:rPr>
        <w:t xml:space="preserve">preskúmanie Návrh operácie. EIF v priebehu druhého polroku 2012 viedol rokovania so štyrmi bankami s cieľom podpísať zmluvy do konca roku 2012. Zmluvy sa však </w:t>
      </w:r>
      <w:r w:rsidR="00996E33">
        <w:rPr>
          <w:bCs/>
          <w:color w:val="000000"/>
        </w:rPr>
        <w:t xml:space="preserve">do konca roku 2012 </w:t>
      </w:r>
      <w:r w:rsidRPr="005B19BA">
        <w:rPr>
          <w:bCs/>
          <w:color w:val="000000"/>
        </w:rPr>
        <w:t>nepodarilo podpísať, a očakáva sa uzavretie zmlúv v prvom štvrťroku 2013.</w:t>
      </w:r>
    </w:p>
    <w:p w:rsidR="0081469E" w:rsidRDefault="005B19BA" w:rsidP="00C03154">
      <w:pPr>
        <w:pStyle w:val="Odsekzoznamu"/>
        <w:spacing w:before="120"/>
        <w:ind w:left="851"/>
        <w:jc w:val="both"/>
      </w:pPr>
      <w:r w:rsidRPr="00313856">
        <w:t xml:space="preserve">Napriek </w:t>
      </w:r>
      <w:r>
        <w:t>návrhu</w:t>
      </w:r>
      <w:r w:rsidRPr="00313856">
        <w:t xml:space="preserve">, že EIF by mal vydávať záruky FLPG vo vlastnom mene, </w:t>
      </w:r>
    </w:p>
    <w:p w:rsidR="0081469E" w:rsidRDefault="005B19BA" w:rsidP="0081469E">
      <w:pPr>
        <w:pStyle w:val="Odsekzoznamu"/>
        <w:numPr>
          <w:ilvl w:val="0"/>
          <w:numId w:val="22"/>
        </w:numPr>
        <w:ind w:left="1916" w:hanging="357"/>
        <w:jc w:val="both"/>
      </w:pPr>
      <w:r w:rsidRPr="00313856">
        <w:t>(i) s cieľom umožniť finančným sprostredkovateľom využívať výhody ratingu AAA fondu EIF ako zaručujúcej inštitúcie a</w:t>
      </w:r>
      <w:r w:rsidR="0032247F">
        <w:t> </w:t>
      </w:r>
      <w:r w:rsidRPr="00313856">
        <w:t>eventuálne umožniť MSP využívať výhody poskytnutých úverov so</w:t>
      </w:r>
      <w:r w:rsidR="0032247F">
        <w:t> </w:t>
      </w:r>
      <w:r w:rsidRPr="00313856">
        <w:t xml:space="preserve">zvýhodnenými úverovými podmienkami a </w:t>
      </w:r>
    </w:p>
    <w:p w:rsidR="0081469E" w:rsidRDefault="005B19BA" w:rsidP="0081469E">
      <w:pPr>
        <w:pStyle w:val="Odsekzoznamu"/>
        <w:numPr>
          <w:ilvl w:val="0"/>
          <w:numId w:val="22"/>
        </w:numPr>
        <w:ind w:left="1916" w:hanging="357"/>
        <w:jc w:val="both"/>
      </w:pPr>
      <w:r w:rsidRPr="00313856">
        <w:t>(</w:t>
      </w:r>
      <w:proofErr w:type="spellStart"/>
      <w:r w:rsidRPr="00313856">
        <w:t>ii</w:t>
      </w:r>
      <w:proofErr w:type="spellEnd"/>
      <w:r w:rsidRPr="00313856">
        <w:t xml:space="preserve">) keďže regulačné, licenčné a bonitné aspekty SZRF pri priamom vystavovaní záruk neboli stanovené, </w:t>
      </w:r>
    </w:p>
    <w:p w:rsidR="005B19BA" w:rsidRPr="00313856" w:rsidRDefault="005B19BA" w:rsidP="0081469E">
      <w:pPr>
        <w:ind w:left="851"/>
        <w:jc w:val="both"/>
      </w:pPr>
      <w:r w:rsidRPr="00313856">
        <w:t>EIF prijal informáciu slovenských protistrán priamo propagovať meno SZRF na</w:t>
      </w:r>
      <w:r w:rsidR="00D75DA9">
        <w:t> </w:t>
      </w:r>
      <w:r w:rsidRPr="00313856">
        <w:t>trhu a to aj prostredníctvom účasti v procese vystavovania záruk v dôsledku výberového procesu pre FLPG, a ďalej analyzoval možnosti a rozhod</w:t>
      </w:r>
      <w:r>
        <w:t>ol</w:t>
      </w:r>
      <w:r w:rsidRPr="00313856">
        <w:t xml:space="preserve"> sa</w:t>
      </w:r>
      <w:r w:rsidR="0032247F">
        <w:t> </w:t>
      </w:r>
      <w:r w:rsidRPr="00313856">
        <w:t>realizovať riešenie, na základe ktorého budú EIF a SZRF vystavovať záruky „spoločne a nerozdielne“.</w:t>
      </w:r>
    </w:p>
    <w:p w:rsidR="005B19BA" w:rsidRPr="00313856" w:rsidRDefault="005B19BA" w:rsidP="00C03154">
      <w:pPr>
        <w:pStyle w:val="Odsekzoznamu"/>
        <w:spacing w:before="120"/>
        <w:ind w:left="851"/>
        <w:jc w:val="both"/>
      </w:pPr>
      <w:r w:rsidRPr="00313856">
        <w:t xml:space="preserve">Formalizácia uvedeného s cieľom dokončiť </w:t>
      </w:r>
      <w:r>
        <w:t xml:space="preserve">zmenu </w:t>
      </w:r>
      <w:r w:rsidRPr="00313856">
        <w:t>štruktúru, ktorá umožní EIF a</w:t>
      </w:r>
      <w:r w:rsidR="00D75DA9">
        <w:t> </w:t>
      </w:r>
      <w:r w:rsidRPr="00313856">
        <w:t>SZRF podpísať zmluvy so zvolenými bankami, si vyžadovalo zmenu zmluvnej základne, čo bolo sprevádzané množstvom pracovných stretnutí a negociáciami. Zmenu zmluvnej základne sa do konca roku 2012 nepodarilo úspešné zavŕšiť, a</w:t>
      </w:r>
      <w:r>
        <w:t> </w:t>
      </w:r>
      <w:r w:rsidRPr="00313856">
        <w:t>finalizácia</w:t>
      </w:r>
      <w:r>
        <w:t xml:space="preserve"> </w:t>
      </w:r>
      <w:r w:rsidR="00595037">
        <w:t>zmien</w:t>
      </w:r>
      <w:r w:rsidRPr="00313856">
        <w:t xml:space="preserve"> zmluvnej základne bude preto pokračovať začiatkom roku 2013.</w:t>
      </w:r>
    </w:p>
    <w:p w:rsidR="005B19BA" w:rsidRPr="00313856" w:rsidRDefault="005B19BA" w:rsidP="005B19BA">
      <w:pPr>
        <w:pStyle w:val="Odsekzoznamu"/>
        <w:ind w:left="780"/>
      </w:pPr>
    </w:p>
    <w:p w:rsidR="005B19BA" w:rsidRPr="00C03154" w:rsidRDefault="005B19BA" w:rsidP="00C03154">
      <w:pPr>
        <w:pStyle w:val="Odsekzoznamu"/>
        <w:ind w:left="780" w:firstLine="71"/>
        <w:jc w:val="both"/>
        <w:rPr>
          <w:iCs/>
          <w:u w:val="single"/>
        </w:rPr>
      </w:pPr>
      <w:r w:rsidRPr="00C03154">
        <w:rPr>
          <w:iCs/>
          <w:u w:val="single"/>
        </w:rPr>
        <w:t xml:space="preserve">Portfóliový úver </w:t>
      </w:r>
      <w:proofErr w:type="spellStart"/>
      <w:r w:rsidRPr="00C03154">
        <w:rPr>
          <w:iCs/>
          <w:u w:val="single"/>
        </w:rPr>
        <w:t>zdieľaného</w:t>
      </w:r>
      <w:proofErr w:type="spellEnd"/>
      <w:r w:rsidRPr="00C03154">
        <w:rPr>
          <w:iCs/>
          <w:u w:val="single"/>
        </w:rPr>
        <w:t xml:space="preserve"> rizika</w:t>
      </w:r>
    </w:p>
    <w:p w:rsidR="005B19BA" w:rsidRPr="00313856" w:rsidRDefault="005B19BA" w:rsidP="00C03154">
      <w:pPr>
        <w:pStyle w:val="Odsekzoznamu"/>
        <w:spacing w:before="120"/>
        <w:ind w:left="851"/>
        <w:jc w:val="both"/>
      </w:pPr>
      <w:r w:rsidRPr="00313856">
        <w:t xml:space="preserve">MH SR zároveň od druhého polroku 2012 intenzívne spolupracuje s EIF, </w:t>
      </w:r>
      <w:r>
        <w:t>MF</w:t>
      </w:r>
      <w:r w:rsidRPr="00313856">
        <w:t xml:space="preserve"> SR a </w:t>
      </w:r>
      <w:r>
        <w:t xml:space="preserve"> EK</w:t>
      </w:r>
      <w:r w:rsidRPr="00313856">
        <w:t xml:space="preserve"> na príprave nového finančného nástroja </w:t>
      </w:r>
      <w:r w:rsidRPr="005B19BA">
        <w:rPr>
          <w:iCs/>
        </w:rPr>
        <w:t xml:space="preserve">PRSL, </w:t>
      </w:r>
      <w:r w:rsidRPr="00313856">
        <w:t>výška alokácie pre tento nástroj v súčasnosti predstavuje</w:t>
      </w:r>
      <w:r w:rsidRPr="005B19BA">
        <w:rPr>
          <w:iCs/>
        </w:rPr>
        <w:t xml:space="preserve"> </w:t>
      </w:r>
      <w:r w:rsidRPr="00313856">
        <w:t>13,3 mil. E</w:t>
      </w:r>
      <w:r>
        <w:t>ur</w:t>
      </w:r>
      <w:r w:rsidRPr="00313856">
        <w:t xml:space="preserve">. MH SR zároveň koncom roku 2012 komunikovalo s EIF o výbere vhodného </w:t>
      </w:r>
      <w:r>
        <w:t xml:space="preserve">finančného </w:t>
      </w:r>
      <w:r w:rsidRPr="00313856">
        <w:t>nástroja na podporu MSP</w:t>
      </w:r>
      <w:r>
        <w:t xml:space="preserve">. Pre tento účel má MH SR k dispozícií finančný objem 25 mil. Eur, ktorý je súčasťou </w:t>
      </w:r>
      <w:r w:rsidRPr="00313856">
        <w:t xml:space="preserve">schválenej </w:t>
      </w:r>
      <w:proofErr w:type="spellStart"/>
      <w:r w:rsidRPr="00313856">
        <w:t>realokácie</w:t>
      </w:r>
      <w:proofErr w:type="spellEnd"/>
      <w:r>
        <w:t xml:space="preserve"> 225 mil. Eur, schválenej rozhodnutím EK v mesiaci október 2012.</w:t>
      </w:r>
      <w:r w:rsidRPr="00313856">
        <w:t xml:space="preserve"> V tejto súvislosti sa rokovalo aj možnosti navýšiť PRSL, v prípade že analýzy preukážu </w:t>
      </w:r>
      <w:r>
        <w:t>primeranú</w:t>
      </w:r>
      <w:r w:rsidRPr="00313856">
        <w:t xml:space="preserve"> absorpciu trhu. Rokovania s EIF a EK o možnosti navýšiť </w:t>
      </w:r>
      <w:r w:rsidR="00C03154">
        <w:rPr>
          <w:iCs/>
        </w:rPr>
        <w:t>PRSL</w:t>
      </w:r>
      <w:r w:rsidRPr="005B19BA">
        <w:rPr>
          <w:iCs/>
        </w:rPr>
        <w:t xml:space="preserve"> </w:t>
      </w:r>
      <w:r w:rsidRPr="00313856">
        <w:t>budú ďalej pokračovať v roku 2013.</w:t>
      </w:r>
    </w:p>
    <w:p w:rsidR="0088578A" w:rsidRPr="00FF0EB6" w:rsidRDefault="009F5E1B" w:rsidP="00EF1C52">
      <w:pPr>
        <w:numPr>
          <w:ilvl w:val="0"/>
          <w:numId w:val="3"/>
        </w:numPr>
        <w:tabs>
          <w:tab w:val="clear" w:pos="780"/>
          <w:tab w:val="num" w:pos="851"/>
        </w:tabs>
        <w:spacing w:before="120"/>
        <w:ind w:left="851" w:hanging="425"/>
        <w:jc w:val="both"/>
      </w:pPr>
      <w:r w:rsidRPr="00FF0EB6">
        <w:t>V</w:t>
      </w:r>
      <w:r w:rsidR="0088578A" w:rsidRPr="00FF0EB6">
        <w:t xml:space="preserve"> rámci </w:t>
      </w:r>
      <w:r w:rsidR="0081469E">
        <w:t>p</w:t>
      </w:r>
      <w:r w:rsidR="0088578A" w:rsidRPr="00FF0EB6">
        <w:t>rioritnej osi 1 podporou druhotných spracovateľov v potravinárskom priemysle (prepojenie na EPFRV);</w:t>
      </w:r>
    </w:p>
    <w:p w:rsidR="009F5E1B" w:rsidRPr="00FF0EB6" w:rsidRDefault="009F5E1B" w:rsidP="009F5E1B">
      <w:pPr>
        <w:numPr>
          <w:ilvl w:val="0"/>
          <w:numId w:val="3"/>
        </w:numPr>
        <w:tabs>
          <w:tab w:val="clear" w:pos="780"/>
          <w:tab w:val="num" w:pos="851"/>
        </w:tabs>
        <w:spacing w:before="120"/>
        <w:ind w:left="851" w:hanging="425"/>
        <w:jc w:val="both"/>
      </w:pPr>
      <w:r w:rsidRPr="00FF0EB6">
        <w:t>V</w:t>
      </w:r>
      <w:r w:rsidR="0088578A" w:rsidRPr="00FF0EB6">
        <w:t xml:space="preserve"> rámci </w:t>
      </w:r>
      <w:r w:rsidR="0081469E">
        <w:t>o</w:t>
      </w:r>
      <w:r w:rsidR="0088578A" w:rsidRPr="00FF0EB6">
        <w:t>patrenia 2.1 podporou podnikateľských subjektov, ktoré majú menej ako 30 % poľnohospodárskej činnosti (prepojenie na NSPRV SR)</w:t>
      </w:r>
      <w:r w:rsidR="007A415B">
        <w:t>.</w:t>
      </w:r>
    </w:p>
    <w:p w:rsidR="0088578A" w:rsidRPr="00AE10B8" w:rsidRDefault="0088578A" w:rsidP="00047E80">
      <w:pPr>
        <w:pStyle w:val="Nadpis2"/>
        <w:spacing w:before="480" w:after="0"/>
        <w:ind w:left="578" w:hanging="578"/>
        <w:rPr>
          <w:rStyle w:val="Nadpis1Char"/>
          <w:rFonts w:ascii="Times New Roman" w:hAnsi="Times New Roman"/>
          <w:b/>
          <w:i w:val="0"/>
          <w:iCs w:val="0"/>
          <w:sz w:val="32"/>
          <w:szCs w:val="32"/>
        </w:rPr>
      </w:pPr>
      <w:bookmarkStart w:id="151" w:name="_Toc212352719"/>
      <w:bookmarkStart w:id="152" w:name="_Toc212456528"/>
      <w:bookmarkStart w:id="153" w:name="_Toc264963946"/>
      <w:bookmarkStart w:id="154" w:name="_Toc311017875"/>
      <w:bookmarkStart w:id="155" w:name="_Toc326050946"/>
      <w:bookmarkStart w:id="156" w:name="_Toc357609959"/>
      <w:r w:rsidRPr="00AE10B8">
        <w:rPr>
          <w:rStyle w:val="Nadpis1Char"/>
          <w:rFonts w:ascii="Times New Roman" w:hAnsi="Times New Roman"/>
          <w:b/>
          <w:i w:val="0"/>
          <w:iCs w:val="0"/>
          <w:sz w:val="32"/>
          <w:szCs w:val="32"/>
        </w:rPr>
        <w:t>Monitorova</w:t>
      </w:r>
      <w:r w:rsidR="00E13CE2" w:rsidRPr="00AE10B8">
        <w:rPr>
          <w:rStyle w:val="Nadpis1Char"/>
          <w:rFonts w:ascii="Times New Roman" w:hAnsi="Times New Roman"/>
          <w:b/>
          <w:i w:val="0"/>
          <w:iCs w:val="0"/>
          <w:sz w:val="32"/>
          <w:szCs w:val="32"/>
        </w:rPr>
        <w:t>n</w:t>
      </w:r>
      <w:r w:rsidRPr="00AE10B8">
        <w:rPr>
          <w:rStyle w:val="Nadpis1Char"/>
          <w:rFonts w:ascii="Times New Roman" w:hAnsi="Times New Roman"/>
          <w:b/>
          <w:i w:val="0"/>
          <w:iCs w:val="0"/>
          <w:sz w:val="32"/>
          <w:szCs w:val="32"/>
        </w:rPr>
        <w:t xml:space="preserve">ie </w:t>
      </w:r>
      <w:bookmarkEnd w:id="151"/>
      <w:bookmarkEnd w:id="152"/>
      <w:bookmarkEnd w:id="153"/>
      <w:bookmarkEnd w:id="154"/>
      <w:r w:rsidR="00E13CE2" w:rsidRPr="00AE10B8">
        <w:rPr>
          <w:rStyle w:val="Nadpis1Char"/>
          <w:rFonts w:ascii="Times New Roman" w:hAnsi="Times New Roman"/>
          <w:b/>
          <w:i w:val="0"/>
          <w:iCs w:val="0"/>
          <w:sz w:val="32"/>
          <w:szCs w:val="32"/>
        </w:rPr>
        <w:t>a hodnotenie</w:t>
      </w:r>
      <w:bookmarkEnd w:id="155"/>
      <w:bookmarkEnd w:id="156"/>
    </w:p>
    <w:p w:rsidR="005004D0" w:rsidRPr="00047E80" w:rsidRDefault="005004D0" w:rsidP="00047E80">
      <w:pPr>
        <w:pStyle w:val="Nadpis3"/>
        <w:spacing w:before="360" w:after="240"/>
        <w:rPr>
          <w:rFonts w:ascii="Times New Roman" w:hAnsi="Times New Roman"/>
          <w:iCs/>
          <w:sz w:val="28"/>
        </w:rPr>
      </w:pPr>
      <w:bookmarkStart w:id="157" w:name="_Toc264963947"/>
      <w:bookmarkStart w:id="158" w:name="_Toc311017876"/>
      <w:bookmarkStart w:id="159" w:name="_Toc326050947"/>
      <w:bookmarkStart w:id="160" w:name="_Toc357609960"/>
      <w:r w:rsidRPr="00047E80">
        <w:rPr>
          <w:rFonts w:ascii="Times New Roman" w:hAnsi="Times New Roman"/>
          <w:iCs/>
          <w:sz w:val="28"/>
        </w:rPr>
        <w:t>Monitorovanie</w:t>
      </w:r>
      <w:bookmarkEnd w:id="157"/>
      <w:bookmarkEnd w:id="158"/>
      <w:bookmarkEnd w:id="159"/>
      <w:bookmarkEnd w:id="160"/>
    </w:p>
    <w:p w:rsidR="00D56F05" w:rsidRPr="00047E80" w:rsidRDefault="00D56F05" w:rsidP="00D56F05">
      <w:pPr>
        <w:spacing w:before="120"/>
        <w:jc w:val="both"/>
      </w:pPr>
      <w:r w:rsidRPr="00047E80">
        <w:rPr>
          <w:b/>
        </w:rPr>
        <w:t xml:space="preserve">Monitorovanie </w:t>
      </w:r>
      <w:r w:rsidRPr="00047E80">
        <w:t>OP KaHR je v súlade s </w:t>
      </w:r>
      <w:r w:rsidR="0081469E">
        <w:t>n</w:t>
      </w:r>
      <w:r w:rsidR="00261257" w:rsidRPr="00047E80">
        <w:t>ariadením</w:t>
      </w:r>
      <w:r w:rsidRPr="00047E80">
        <w:t xml:space="preserve"> Rady (ES) č. 1083/2006, </w:t>
      </w:r>
      <w:r w:rsidR="0081469E">
        <w:t>n</w:t>
      </w:r>
      <w:r w:rsidR="00261257" w:rsidRPr="00047E80">
        <w:t>ariadením</w:t>
      </w:r>
      <w:r w:rsidRPr="00047E80">
        <w:t xml:space="preserve"> Komisie (ES) č. 1828/2006, so Systémom riadenia ŠF a KF, IMRO a Metodickým pokynom RO č. 8 uskutočňované na úrovni: </w:t>
      </w:r>
    </w:p>
    <w:p w:rsidR="00D56F05" w:rsidRPr="003E6849" w:rsidRDefault="00D56F05" w:rsidP="00D56F05">
      <w:pPr>
        <w:numPr>
          <w:ilvl w:val="1"/>
          <w:numId w:val="1"/>
        </w:numPr>
        <w:tabs>
          <w:tab w:val="clear" w:pos="2066"/>
          <w:tab w:val="num" w:pos="851"/>
        </w:tabs>
        <w:spacing w:before="120"/>
        <w:ind w:left="851" w:hanging="425"/>
        <w:jc w:val="both"/>
        <w:rPr>
          <w:u w:val="single"/>
        </w:rPr>
      </w:pPr>
      <w:r w:rsidRPr="003E6849">
        <w:rPr>
          <w:u w:val="single"/>
        </w:rPr>
        <w:t>Projektov</w:t>
      </w:r>
      <w:r w:rsidRPr="003E6849">
        <w:t xml:space="preserve"> - zabezpečované SORO v súlade so Splnomocneniami. Cieľom je</w:t>
      </w:r>
      <w:r w:rsidR="0032247F">
        <w:t> </w:t>
      </w:r>
      <w:r w:rsidRPr="003E6849">
        <w:t xml:space="preserve">dôsledné a pravidelné sledovanie realizácie aktivít projektov </w:t>
      </w:r>
      <w:r w:rsidR="007053E9" w:rsidRPr="003E6849">
        <w:t xml:space="preserve">počas ich realizácie </w:t>
      </w:r>
      <w:r w:rsidR="0070132A" w:rsidRPr="003E6849">
        <w:t>a tiež sledovanie udržateľnosti projekt</w:t>
      </w:r>
      <w:r w:rsidR="007053E9" w:rsidRPr="003E6849">
        <w:t>ov</w:t>
      </w:r>
      <w:r w:rsidR="0070132A" w:rsidRPr="003E6849">
        <w:t xml:space="preserve"> po </w:t>
      </w:r>
      <w:r w:rsidR="007053E9" w:rsidRPr="003E6849">
        <w:t xml:space="preserve">ich </w:t>
      </w:r>
      <w:r w:rsidR="0070132A" w:rsidRPr="003E6849">
        <w:t>ukončení počas 5. rokov</w:t>
      </w:r>
      <w:r w:rsidR="0070132A" w:rsidRPr="003E6849">
        <w:rPr>
          <w:rStyle w:val="Odkaznapoznmkupodiarou"/>
        </w:rPr>
        <w:footnoteReference w:id="55"/>
      </w:r>
      <w:r w:rsidR="0070132A" w:rsidRPr="003E6849">
        <w:t xml:space="preserve"> </w:t>
      </w:r>
      <w:r w:rsidRPr="003E6849">
        <w:t>s využitím fyzických a finančných ukazovateľov. Prioritne je</w:t>
      </w:r>
      <w:r w:rsidR="0032247F">
        <w:t> </w:t>
      </w:r>
      <w:r w:rsidRPr="003E6849">
        <w:t xml:space="preserve">monitorovanie projektov zabezpečované formou zasielania monitorovacích správ prijímateľmi, tieto následne podliehajú kontrole zo strany SORO. Monitorovacie správy sú zasielané prostredníctvom portálu ITMS a tiež v písomnej forme. </w:t>
      </w:r>
      <w:r w:rsidR="003E6849">
        <w:t xml:space="preserve">Monitorovacie správy môžu indikovať problém súvisiaci s realizáciu resp. udržaním projektu. </w:t>
      </w:r>
      <w:r w:rsidRPr="003E6849">
        <w:t>V prípade potreby SORO vykoná</w:t>
      </w:r>
      <w:r w:rsidR="003E6849">
        <w:t xml:space="preserve"> kontrolu, resp.</w:t>
      </w:r>
      <w:r w:rsidRPr="003E6849">
        <w:t xml:space="preserve"> monitorovanie na mieste – prioritne na overenie zrealizovania aktivít v súlade so zmluvou o NFP.</w:t>
      </w:r>
    </w:p>
    <w:p w:rsidR="00D56F05" w:rsidRPr="003E6849" w:rsidRDefault="00D56F05" w:rsidP="00D56F05">
      <w:pPr>
        <w:numPr>
          <w:ilvl w:val="1"/>
          <w:numId w:val="1"/>
        </w:numPr>
        <w:tabs>
          <w:tab w:val="clear" w:pos="2066"/>
          <w:tab w:val="num" w:pos="851"/>
        </w:tabs>
        <w:spacing w:before="120"/>
        <w:ind w:left="851" w:hanging="425"/>
        <w:jc w:val="both"/>
      </w:pPr>
      <w:r w:rsidRPr="003E6849">
        <w:rPr>
          <w:u w:val="single"/>
        </w:rPr>
        <w:t>Opatrení</w:t>
      </w:r>
      <w:r w:rsidRPr="003E6849">
        <w:t xml:space="preserve"> (v prípade </w:t>
      </w:r>
      <w:r w:rsidR="00CF30FA" w:rsidRPr="003E6849">
        <w:t>o</w:t>
      </w:r>
      <w:r w:rsidRPr="003E6849">
        <w:t xml:space="preserve">patrenia 1.1 aj </w:t>
      </w:r>
      <w:proofErr w:type="spellStart"/>
      <w:r w:rsidR="00CF30FA" w:rsidRPr="003E6849">
        <w:t>p</w:t>
      </w:r>
      <w:r w:rsidRPr="003E6849">
        <w:t>odopatrení</w:t>
      </w:r>
      <w:proofErr w:type="spellEnd"/>
      <w:r w:rsidRPr="003E6849">
        <w:t>)</w:t>
      </w:r>
      <w:r w:rsidRPr="003E6849">
        <w:rPr>
          <w:i/>
        </w:rPr>
        <w:t xml:space="preserve">, </w:t>
      </w:r>
      <w:r w:rsidRPr="003E6849">
        <w:t>zabezpečované SORO v súlade so Splnomocneniami. Zdroje údajov predstavujú informácie z monitorovacích správ od prijímateľov agregované podľa úrovne opatrení</w:t>
      </w:r>
      <w:r w:rsidRPr="003E6849">
        <w:rPr>
          <w:rStyle w:val="Odkaznapoznmkupodiarou"/>
        </w:rPr>
        <w:footnoteReference w:id="56"/>
      </w:r>
      <w:r w:rsidRPr="003E6849">
        <w:t xml:space="preserve"> (v</w:t>
      </w:r>
      <w:r w:rsidR="0032247F">
        <w:t> </w:t>
      </w:r>
      <w:r w:rsidRPr="003E6849">
        <w:t xml:space="preserve">prípade </w:t>
      </w:r>
      <w:r w:rsidR="00CF30FA" w:rsidRPr="003E6849">
        <w:t>o</w:t>
      </w:r>
      <w:r w:rsidRPr="003E6849">
        <w:t xml:space="preserve">patrenia 1.1 aj </w:t>
      </w:r>
      <w:proofErr w:type="spellStart"/>
      <w:r w:rsidR="00CF30FA" w:rsidRPr="003E6849">
        <w:t>p</w:t>
      </w:r>
      <w:r w:rsidRPr="003E6849">
        <w:t>odopatrení</w:t>
      </w:r>
      <w:proofErr w:type="spellEnd"/>
      <w:r w:rsidRPr="003E6849">
        <w:t>). Údaje SORO poskytujú pravidelne formou tabuľkových prehľadov k 15. a k 31. každého mesiaca a každoročne k 15. 3. formou vypracovania výročnej správy o vykonávaní (pod)opatrenia.</w:t>
      </w:r>
      <w:r w:rsidR="00CF30FA" w:rsidRPr="003E6849">
        <w:t xml:space="preserve"> Údaje SORO sú využité na viaceré účely, ako napr. potvrdenia, resp. úpravy mesačnej monitorovacej tabuľky CKO, na účely potvrdenia aktuálneho stavu a vypracovania prognóz zmluvného viazania a čerpania vo výhľadovom pláne kontrahovania a čerpania finančných prostriedkov ŠF a KF, na účely priebežného a strategického hodnotenia, strategickej správy, informovania zainteresovaných orgánov o výsledkoch realizácie OP KaHR a pod.. Práve z tohto dôvodu je nevyhnutné mať spoľahlivý systém evidovania a zberu potrebných údajov.</w:t>
      </w:r>
    </w:p>
    <w:p w:rsidR="00D56F05" w:rsidRPr="00664BBF" w:rsidRDefault="00D56F05" w:rsidP="00D56F05">
      <w:pPr>
        <w:numPr>
          <w:ilvl w:val="1"/>
          <w:numId w:val="1"/>
        </w:numPr>
        <w:tabs>
          <w:tab w:val="clear" w:pos="2066"/>
          <w:tab w:val="num" w:pos="851"/>
        </w:tabs>
        <w:spacing w:before="120"/>
        <w:ind w:left="851" w:hanging="425"/>
        <w:jc w:val="both"/>
      </w:pPr>
      <w:r w:rsidRPr="00664BBF">
        <w:rPr>
          <w:u w:val="single"/>
        </w:rPr>
        <w:t>Prioritných osí a OP</w:t>
      </w:r>
      <w:r w:rsidRPr="00664BBF">
        <w:t>, zabezpečované RO. RO na tento účel využíva ITMS, resp. údaje poskytnuté SORO, ako aj podklady zaslané od MF SR, resp. iných spolupracujúcich orgánov. Výstupmi tejto úrovne monitorovania sú výročné a záverečná správa o vykonávaní OP KaHR, resp. hlásenia požadované koordinátormi ŠF EÚ v SR.</w:t>
      </w:r>
    </w:p>
    <w:p w:rsidR="00047E80" w:rsidRDefault="00047E80" w:rsidP="00D56F05">
      <w:pPr>
        <w:spacing w:before="120"/>
        <w:jc w:val="both"/>
      </w:pPr>
      <w:r>
        <w:t>V záujme efektívnejšej implementácie OP KaHR boli v</w:t>
      </w:r>
      <w:r w:rsidR="00EC235D">
        <w:t> </w:t>
      </w:r>
      <w:r>
        <w:t>rok</w:t>
      </w:r>
      <w:r w:rsidR="00EC235D">
        <w:t>och 2010 a</w:t>
      </w:r>
      <w:r>
        <w:t xml:space="preserve"> 2011 združené príslušné</w:t>
      </w:r>
      <w:r w:rsidR="00EC235D">
        <w:t xml:space="preserve"> útvary implementačných agentúr MH SR</w:t>
      </w:r>
      <w:r w:rsidRPr="00047E80">
        <w:rPr>
          <w:rStyle w:val="Odkaznapoznmkupodiarou"/>
        </w:rPr>
        <w:footnoteReference w:id="57"/>
      </w:r>
      <w:r>
        <w:t xml:space="preserve"> </w:t>
      </w:r>
      <w:r w:rsidR="00EC235D">
        <w:t>pod SIEA. Predmetným úkonom je</w:t>
      </w:r>
      <w:r w:rsidR="0032247F">
        <w:t> </w:t>
      </w:r>
      <w:r w:rsidR="00EC235D">
        <w:t>možné nielen pružnejšie zabezpečovať jednotlivé procesy súvisiace s implementáciou na úrovni žiadostí o NFP, resp. projektov</w:t>
      </w:r>
      <w:r w:rsidR="0031294B">
        <w:t xml:space="preserve"> zo strany SORO</w:t>
      </w:r>
      <w:r w:rsidR="00EC235D">
        <w:t xml:space="preserve">, ale aj </w:t>
      </w:r>
      <w:r w:rsidR="0031294B">
        <w:t>zo strany RO jednoduchšie riadiť implementáciu OP. S uvedeným súvisia aj procesy monitorovania a výkazníctva, ktoré sú z dôvodu centralizácie jednotné a spoľahliv</w:t>
      </w:r>
      <w:r w:rsidR="00670358">
        <w:t>ejšie</w:t>
      </w:r>
      <w:r w:rsidR="0031294B">
        <w:t>.</w:t>
      </w:r>
    </w:p>
    <w:p w:rsidR="00D56F05" w:rsidRPr="00047E80" w:rsidRDefault="00D56F05" w:rsidP="00D56F05">
      <w:pPr>
        <w:spacing w:before="120"/>
        <w:jc w:val="both"/>
      </w:pPr>
      <w:r w:rsidRPr="00047E80">
        <w:t xml:space="preserve">Na realizáciu OP KaHR </w:t>
      </w:r>
      <w:r w:rsidRPr="00047E80">
        <w:rPr>
          <w:b/>
        </w:rPr>
        <w:t>dohliadajú</w:t>
      </w:r>
      <w:r w:rsidRPr="00047E80">
        <w:t xml:space="preserve"> IDMV a MVVE</w:t>
      </w:r>
      <w:r w:rsidRPr="00047E80">
        <w:rPr>
          <w:rStyle w:val="Odkaznapoznmkupodiarou"/>
        </w:rPr>
        <w:footnoteReference w:id="58"/>
      </w:r>
      <w:r w:rsidRPr="00047E80">
        <w:t xml:space="preserve"> v súlade s </w:t>
      </w:r>
      <w:r w:rsidR="00B04113">
        <w:t>n</w:t>
      </w:r>
      <w:r w:rsidR="00261257" w:rsidRPr="00047E80">
        <w:t>ariadením</w:t>
      </w:r>
      <w:r w:rsidRPr="00047E80">
        <w:t xml:space="preserve"> Rady (ES) </w:t>
      </w:r>
      <w:r w:rsidRPr="00047E80">
        <w:br/>
        <w:t>č. 1083/2006, štatútmi a rokovacími poriadkami týchto výborov.</w:t>
      </w:r>
    </w:p>
    <w:p w:rsidR="00D56F05" w:rsidRPr="00117AAC" w:rsidRDefault="00D56F05" w:rsidP="00D56F05">
      <w:pPr>
        <w:spacing w:before="120"/>
        <w:jc w:val="both"/>
      </w:pPr>
      <w:r w:rsidRPr="00117AAC">
        <w:t xml:space="preserve">V sledovanom období sa konalo </w:t>
      </w:r>
      <w:r w:rsidR="00117AAC" w:rsidRPr="00117AAC">
        <w:rPr>
          <w:b/>
        </w:rPr>
        <w:t>9</w:t>
      </w:r>
      <w:r w:rsidRPr="00117AAC">
        <w:rPr>
          <w:b/>
        </w:rPr>
        <w:t xml:space="preserve"> zasadnutí IDMV</w:t>
      </w:r>
      <w:r w:rsidRPr="00117AAC">
        <w:rPr>
          <w:rStyle w:val="Odkaznapoznmkupodiarou"/>
        </w:rPr>
        <w:footnoteReference w:id="59"/>
      </w:r>
      <w:r w:rsidRPr="00117AAC">
        <w:t xml:space="preserve">, z toho 4 schvaľovacie konania mimo rokovania formou per </w:t>
      </w:r>
      <w:proofErr w:type="spellStart"/>
      <w:r w:rsidRPr="00117AAC">
        <w:t>rollam</w:t>
      </w:r>
      <w:proofErr w:type="spellEnd"/>
      <w:r w:rsidRPr="00117AAC">
        <w:t>, na ktorých členovia priebežne schvaľovali implementačné a iné podporné dokumenty, projekty TP OP KaHR a podobne.</w:t>
      </w:r>
    </w:p>
    <w:p w:rsidR="006E2502" w:rsidRPr="00690A42" w:rsidRDefault="006E2502" w:rsidP="00690A42">
      <w:pPr>
        <w:pStyle w:val="Nadpis4"/>
        <w:tabs>
          <w:tab w:val="clear" w:pos="864"/>
          <w:tab w:val="num" w:pos="993"/>
        </w:tabs>
        <w:spacing w:before="360" w:after="240"/>
        <w:ind w:left="993" w:hanging="993"/>
        <w:rPr>
          <w:b w:val="0"/>
          <w:sz w:val="26"/>
          <w:szCs w:val="26"/>
          <w:u w:val="single"/>
        </w:rPr>
      </w:pPr>
      <w:bookmarkStart w:id="161" w:name="_Toc326050949"/>
      <w:r w:rsidRPr="00690A42">
        <w:rPr>
          <w:b w:val="0"/>
          <w:sz w:val="26"/>
          <w:szCs w:val="26"/>
          <w:u w:val="single"/>
        </w:rPr>
        <w:t>Činnosť Monitorovacieho výboru pre vedomostnú ekonomiku</w:t>
      </w:r>
      <w:bookmarkEnd w:id="161"/>
    </w:p>
    <w:p w:rsidR="00402737" w:rsidRPr="00AD36C1" w:rsidRDefault="00662CC7" w:rsidP="008D6DAF">
      <w:pPr>
        <w:spacing w:before="120"/>
        <w:jc w:val="both"/>
        <w:rPr>
          <w:highlight w:val="yellow"/>
        </w:rPr>
      </w:pPr>
      <w:r w:rsidRPr="00AD36C1">
        <w:t>V roku 20</w:t>
      </w:r>
      <w:r w:rsidR="00D534A0" w:rsidRPr="00AD36C1">
        <w:t>1</w:t>
      </w:r>
      <w:r w:rsidR="00690A42" w:rsidRPr="00AD36C1">
        <w:t>2</w:t>
      </w:r>
      <w:r w:rsidRPr="00AD36C1">
        <w:t xml:space="preserve"> sa konal</w:t>
      </w:r>
      <w:r w:rsidR="00690A42" w:rsidRPr="00AD36C1">
        <w:t>o</w:t>
      </w:r>
      <w:r w:rsidRPr="00AD36C1">
        <w:t xml:space="preserve"> </w:t>
      </w:r>
      <w:r w:rsidR="00690A42" w:rsidRPr="00B04113">
        <w:rPr>
          <w:b/>
        </w:rPr>
        <w:t>1</w:t>
      </w:r>
      <w:r w:rsidRPr="00AD36C1">
        <w:rPr>
          <w:b/>
        </w:rPr>
        <w:t xml:space="preserve"> </w:t>
      </w:r>
      <w:r w:rsidR="0064186C" w:rsidRPr="00AD36C1">
        <w:rPr>
          <w:b/>
        </w:rPr>
        <w:t>riadne</w:t>
      </w:r>
      <w:r w:rsidR="0064186C" w:rsidRPr="00AD36C1">
        <w:t xml:space="preserve"> </w:t>
      </w:r>
      <w:r w:rsidR="0064186C" w:rsidRPr="00AD36C1">
        <w:rPr>
          <w:b/>
        </w:rPr>
        <w:t>zasadnuti</w:t>
      </w:r>
      <w:r w:rsidR="00D534A0" w:rsidRPr="00AD36C1">
        <w:rPr>
          <w:b/>
        </w:rPr>
        <w:t>e</w:t>
      </w:r>
      <w:r w:rsidR="0064186C" w:rsidRPr="00AD36C1">
        <w:rPr>
          <w:b/>
        </w:rPr>
        <w:t xml:space="preserve"> MVVE</w:t>
      </w:r>
      <w:r w:rsidR="00324A8C" w:rsidRPr="00AD36C1">
        <w:t xml:space="preserve"> (</w:t>
      </w:r>
      <w:r w:rsidR="00690A42" w:rsidRPr="00AD36C1">
        <w:t>14. 6. 2012</w:t>
      </w:r>
      <w:r w:rsidR="00324A8C" w:rsidRPr="00AD36C1">
        <w:t>) a</w:t>
      </w:r>
      <w:r w:rsidR="00324A8C" w:rsidRPr="00AD36C1">
        <w:rPr>
          <w:b/>
        </w:rPr>
        <w:t> </w:t>
      </w:r>
      <w:r w:rsidR="00690A42" w:rsidRPr="00B04113">
        <w:rPr>
          <w:b/>
        </w:rPr>
        <w:t>4</w:t>
      </w:r>
      <w:r w:rsidR="00324A8C" w:rsidRPr="00B04113">
        <w:rPr>
          <w:b/>
        </w:rPr>
        <w:t xml:space="preserve"> </w:t>
      </w:r>
      <w:r w:rsidR="001A72E4" w:rsidRPr="00B04113">
        <w:rPr>
          <w:b/>
        </w:rPr>
        <w:t>schvaľovac</w:t>
      </w:r>
      <w:r w:rsidR="00AD36C1" w:rsidRPr="00B04113">
        <w:rPr>
          <w:b/>
        </w:rPr>
        <w:t>ie</w:t>
      </w:r>
      <w:r w:rsidR="00324A8C" w:rsidRPr="00B04113">
        <w:rPr>
          <w:b/>
        </w:rPr>
        <w:t xml:space="preserve"> konan</w:t>
      </w:r>
      <w:r w:rsidR="00AD36C1" w:rsidRPr="00B04113">
        <w:rPr>
          <w:b/>
        </w:rPr>
        <w:t>ia</w:t>
      </w:r>
      <w:r w:rsidR="0064186C" w:rsidRPr="00B04113">
        <w:rPr>
          <w:b/>
        </w:rPr>
        <w:t xml:space="preserve"> </w:t>
      </w:r>
      <w:r w:rsidR="00324A8C" w:rsidRPr="00B04113">
        <w:rPr>
          <w:b/>
        </w:rPr>
        <w:t xml:space="preserve">per </w:t>
      </w:r>
      <w:proofErr w:type="spellStart"/>
      <w:r w:rsidR="00324A8C" w:rsidRPr="00B04113">
        <w:rPr>
          <w:b/>
        </w:rPr>
        <w:t>rollam</w:t>
      </w:r>
      <w:proofErr w:type="spellEnd"/>
      <w:r w:rsidR="00324A8C" w:rsidRPr="00AD36C1">
        <w:t xml:space="preserve">. </w:t>
      </w:r>
      <w:r w:rsidR="00402737" w:rsidRPr="00AD36C1">
        <w:t xml:space="preserve">Na predmetných zasadnutiach (vrátane schvaľovacích konaní per </w:t>
      </w:r>
      <w:proofErr w:type="spellStart"/>
      <w:r w:rsidR="00402737" w:rsidRPr="00AD36C1">
        <w:t>rollam</w:t>
      </w:r>
      <w:proofErr w:type="spellEnd"/>
      <w:r w:rsidR="00402737" w:rsidRPr="00AD36C1">
        <w:t>) boli schválené, resp. vzaté na vedomie</w:t>
      </w:r>
      <w:r w:rsidR="00324A8C" w:rsidRPr="00AD36C1">
        <w:rPr>
          <w:rStyle w:val="Odkaznapoznmkupodiarou"/>
        </w:rPr>
        <w:footnoteReference w:id="60"/>
      </w:r>
      <w:r w:rsidR="00402737" w:rsidRPr="00AD36C1">
        <w:t>:</w:t>
      </w:r>
    </w:p>
    <w:p w:rsidR="00324A8C" w:rsidRPr="00AD36C1" w:rsidRDefault="00324A8C" w:rsidP="001A72E4">
      <w:pPr>
        <w:numPr>
          <w:ilvl w:val="0"/>
          <w:numId w:val="4"/>
        </w:numPr>
        <w:tabs>
          <w:tab w:val="clear" w:pos="1260"/>
          <w:tab w:val="num" w:pos="851"/>
        </w:tabs>
        <w:spacing w:before="120"/>
        <w:ind w:left="851" w:hanging="425"/>
        <w:jc w:val="both"/>
      </w:pPr>
      <w:r w:rsidRPr="00AD36C1">
        <w:t>Výročná správa o vykonávaní OP KaHR za rok 20</w:t>
      </w:r>
      <w:r w:rsidR="001A72E4" w:rsidRPr="00AD36C1">
        <w:t>1</w:t>
      </w:r>
      <w:r w:rsidR="00AD36C1" w:rsidRPr="00AD36C1">
        <w:t>1</w:t>
      </w:r>
      <w:r w:rsidR="00821DD5" w:rsidRPr="00AD36C1">
        <w:t>,</w:t>
      </w:r>
    </w:p>
    <w:p w:rsidR="00402737" w:rsidRPr="00AD36C1" w:rsidRDefault="00402737" w:rsidP="001A72E4">
      <w:pPr>
        <w:numPr>
          <w:ilvl w:val="0"/>
          <w:numId w:val="4"/>
        </w:numPr>
        <w:tabs>
          <w:tab w:val="clear" w:pos="1260"/>
          <w:tab w:val="num" w:pos="851"/>
        </w:tabs>
        <w:ind w:left="850" w:hanging="425"/>
        <w:jc w:val="both"/>
      </w:pPr>
      <w:r w:rsidRPr="00AD36C1">
        <w:t>správy o vyhodnotení uzatvorených výziev</w:t>
      </w:r>
      <w:r w:rsidR="00821DD5" w:rsidRPr="00AD36C1">
        <w:t>,</w:t>
      </w:r>
    </w:p>
    <w:p w:rsidR="00C56438" w:rsidRPr="00AD36C1" w:rsidRDefault="005D17C2" w:rsidP="005D17C2">
      <w:pPr>
        <w:numPr>
          <w:ilvl w:val="0"/>
          <w:numId w:val="4"/>
        </w:numPr>
        <w:tabs>
          <w:tab w:val="clear" w:pos="1260"/>
          <w:tab w:val="num" w:pos="851"/>
        </w:tabs>
        <w:ind w:left="850" w:hanging="425"/>
        <w:jc w:val="both"/>
      </w:pPr>
      <w:r w:rsidRPr="00AD36C1">
        <w:t>revízia</w:t>
      </w:r>
      <w:r w:rsidR="00CA5D43" w:rsidRPr="00AD36C1">
        <w:t xml:space="preserve"> </w:t>
      </w:r>
      <w:r w:rsidR="00324A8C" w:rsidRPr="00AD36C1">
        <w:t>OP KaHR</w:t>
      </w:r>
      <w:r w:rsidR="000E1A5E" w:rsidRPr="00AD36C1">
        <w:rPr>
          <w:vertAlign w:val="superscript"/>
        </w:rPr>
        <w:footnoteReference w:id="61"/>
      </w:r>
      <w:r w:rsidR="00821DD5" w:rsidRPr="00AD36C1">
        <w:t>,</w:t>
      </w:r>
      <w:r w:rsidRPr="00AD36C1">
        <w:t xml:space="preserve"> ktorá </w:t>
      </w:r>
      <w:r w:rsidR="00AD36C1" w:rsidRPr="00AD36C1">
        <w:t>bola následne schválená EK 4. 10. 2012</w:t>
      </w:r>
      <w:r w:rsidRPr="00AD36C1">
        <w:t>,</w:t>
      </w:r>
    </w:p>
    <w:p w:rsidR="00C56438" w:rsidRPr="00AD36C1" w:rsidRDefault="00C9417A" w:rsidP="001A72E4">
      <w:pPr>
        <w:numPr>
          <w:ilvl w:val="0"/>
          <w:numId w:val="4"/>
        </w:numPr>
        <w:tabs>
          <w:tab w:val="clear" w:pos="1260"/>
          <w:tab w:val="num" w:pos="851"/>
        </w:tabs>
        <w:ind w:left="850" w:hanging="425"/>
        <w:jc w:val="both"/>
      </w:pPr>
      <w:r>
        <w:t xml:space="preserve">schválenia nových a </w:t>
      </w:r>
      <w:r w:rsidR="00324A8C" w:rsidRPr="00AD36C1">
        <w:t xml:space="preserve">aktualizácie </w:t>
      </w:r>
      <w:r w:rsidR="00446DD3" w:rsidRPr="00AD36C1">
        <w:t xml:space="preserve">už existujúcich </w:t>
      </w:r>
      <w:r w:rsidR="00CA5D43" w:rsidRPr="00AD36C1">
        <w:t>hodnotiac</w:t>
      </w:r>
      <w:r w:rsidR="00324A8C" w:rsidRPr="00AD36C1">
        <w:t>ich</w:t>
      </w:r>
      <w:r w:rsidR="00CA5D43" w:rsidRPr="00AD36C1">
        <w:t xml:space="preserve"> a výberov</w:t>
      </w:r>
      <w:r w:rsidR="00324A8C" w:rsidRPr="00AD36C1">
        <w:t>ých</w:t>
      </w:r>
      <w:r w:rsidR="00CA5D43" w:rsidRPr="00AD36C1">
        <w:t xml:space="preserve"> kritéri</w:t>
      </w:r>
      <w:r w:rsidR="00324A8C" w:rsidRPr="00AD36C1">
        <w:t>í</w:t>
      </w:r>
      <w:r w:rsidR="00446DD3" w:rsidRPr="00AD36C1">
        <w:t xml:space="preserve"> v nadväznosti na pripravované výzvy</w:t>
      </w:r>
      <w:r w:rsidR="00AD36C1">
        <w:t xml:space="preserve"> a písomné vyzvania</w:t>
      </w:r>
      <w:r w:rsidR="00C56438" w:rsidRPr="00AD36C1">
        <w:t>,</w:t>
      </w:r>
    </w:p>
    <w:p w:rsidR="000E1A5E" w:rsidRPr="00AD36C1" w:rsidRDefault="00706F4C" w:rsidP="005D17C2">
      <w:pPr>
        <w:numPr>
          <w:ilvl w:val="0"/>
          <w:numId w:val="4"/>
        </w:numPr>
        <w:tabs>
          <w:tab w:val="clear" w:pos="1260"/>
          <w:tab w:val="num" w:pos="851"/>
        </w:tabs>
        <w:ind w:left="850" w:hanging="425"/>
        <w:jc w:val="both"/>
      </w:pPr>
      <w:r w:rsidRPr="00AD36C1">
        <w:t>Programový manuál</w:t>
      </w:r>
      <w:r w:rsidR="00446DD3" w:rsidRPr="00AD36C1">
        <w:t>, verzi</w:t>
      </w:r>
      <w:r w:rsidR="00AD36C1" w:rsidRPr="00AD36C1">
        <w:t>a</w:t>
      </w:r>
      <w:r w:rsidR="00446DD3" w:rsidRPr="00AD36C1">
        <w:t xml:space="preserve"> 3</w:t>
      </w:r>
      <w:r w:rsidR="00AD36C1" w:rsidRPr="00AD36C1">
        <w:t>.10</w:t>
      </w:r>
      <w:r w:rsidR="00446DD3" w:rsidRPr="00AD36C1">
        <w:rPr>
          <w:rStyle w:val="Odkaznapoznmkupodiarou"/>
        </w:rPr>
        <w:footnoteReference w:id="62"/>
      </w:r>
      <w:r w:rsidR="000E1A5E" w:rsidRPr="00AD36C1">
        <w:t>.</w:t>
      </w:r>
    </w:p>
    <w:p w:rsidR="006E2502" w:rsidRPr="00AD36C1" w:rsidRDefault="006E2502" w:rsidP="00AD36C1">
      <w:pPr>
        <w:pStyle w:val="Nadpis4"/>
        <w:tabs>
          <w:tab w:val="clear" w:pos="864"/>
          <w:tab w:val="num" w:pos="993"/>
        </w:tabs>
        <w:spacing w:before="360" w:after="240"/>
        <w:ind w:left="993" w:hanging="993"/>
        <w:rPr>
          <w:b w:val="0"/>
          <w:sz w:val="26"/>
          <w:szCs w:val="26"/>
          <w:u w:val="single"/>
        </w:rPr>
      </w:pPr>
      <w:bookmarkStart w:id="162" w:name="_Toc326050950"/>
      <w:r w:rsidRPr="00AD36C1">
        <w:rPr>
          <w:b w:val="0"/>
          <w:sz w:val="26"/>
          <w:szCs w:val="26"/>
          <w:u w:val="single"/>
        </w:rPr>
        <w:t>Stretnutia s Európskou komisiou</w:t>
      </w:r>
      <w:bookmarkEnd w:id="162"/>
    </w:p>
    <w:p w:rsidR="00E36A31" w:rsidRPr="00DF05C6" w:rsidRDefault="00C71658" w:rsidP="00C71658">
      <w:pPr>
        <w:spacing w:before="120"/>
        <w:jc w:val="both"/>
        <w:rPr>
          <w:color w:val="0070C0"/>
        </w:rPr>
      </w:pPr>
      <w:r w:rsidRPr="000F6FBF">
        <w:rPr>
          <w:b/>
        </w:rPr>
        <w:t xml:space="preserve">Výročné stretnutie </w:t>
      </w:r>
      <w:r w:rsidR="0092119E" w:rsidRPr="000F6FBF">
        <w:rPr>
          <w:b/>
        </w:rPr>
        <w:t xml:space="preserve">s EK </w:t>
      </w:r>
      <w:r w:rsidR="0092119E" w:rsidRPr="000F6FBF">
        <w:t xml:space="preserve">v zmysle čl. 68 </w:t>
      </w:r>
      <w:r w:rsidR="00B04113">
        <w:t>n</w:t>
      </w:r>
      <w:r w:rsidR="00261257" w:rsidRPr="000F6FBF">
        <w:t>ariadenia</w:t>
      </w:r>
      <w:r w:rsidR="0092119E" w:rsidRPr="000F6FBF">
        <w:t xml:space="preserve"> Rady (ES) č. 1083/2006 sa konalo dňa </w:t>
      </w:r>
      <w:r w:rsidR="000F6FBF" w:rsidRPr="000F6FBF">
        <w:rPr>
          <w:b/>
        </w:rPr>
        <w:t>15</w:t>
      </w:r>
      <w:r w:rsidR="0092119E" w:rsidRPr="000F6FBF">
        <w:rPr>
          <w:b/>
        </w:rPr>
        <w:t>. 1</w:t>
      </w:r>
      <w:r w:rsidR="000F6FBF" w:rsidRPr="000F6FBF">
        <w:rPr>
          <w:b/>
        </w:rPr>
        <w:t>1</w:t>
      </w:r>
      <w:r w:rsidR="0092119E" w:rsidRPr="000F6FBF">
        <w:rPr>
          <w:b/>
        </w:rPr>
        <w:t>. 201</w:t>
      </w:r>
      <w:r w:rsidR="000F6FBF" w:rsidRPr="000F6FBF">
        <w:rPr>
          <w:b/>
        </w:rPr>
        <w:t>2</w:t>
      </w:r>
      <w:r w:rsidR="0092119E" w:rsidRPr="000F6FBF">
        <w:t xml:space="preserve"> </w:t>
      </w:r>
      <w:r w:rsidRPr="000F6FBF">
        <w:t xml:space="preserve">na úrovni </w:t>
      </w:r>
      <w:r w:rsidRPr="000F6FBF">
        <w:rPr>
          <w:b/>
        </w:rPr>
        <w:t>NSRR</w:t>
      </w:r>
      <w:r w:rsidR="0092119E" w:rsidRPr="000F6FBF">
        <w:t xml:space="preserve">. </w:t>
      </w:r>
      <w:r w:rsidR="00D579C1" w:rsidRPr="000F6FBF">
        <w:t>Hlavným p</w:t>
      </w:r>
      <w:r w:rsidR="0092119E" w:rsidRPr="000F6FBF">
        <w:t xml:space="preserve">redmetom stretnutia </w:t>
      </w:r>
      <w:r w:rsidR="00D579C1" w:rsidRPr="000F6FBF">
        <w:t>bol fyzický a finančný pokrok v rámci jednotlivých OP, výročné správy OP za rok 201</w:t>
      </w:r>
      <w:r w:rsidR="000F6FBF" w:rsidRPr="000F6FBF">
        <w:t>1</w:t>
      </w:r>
      <w:r w:rsidR="00D579C1" w:rsidRPr="000F6FBF">
        <w:t xml:space="preserve">, JRM </w:t>
      </w:r>
      <w:r w:rsidR="000F6FBF" w:rsidRPr="000F6FBF">
        <w:t>pre</w:t>
      </w:r>
      <w:r w:rsidR="00D579C1" w:rsidRPr="000F6FBF">
        <w:t xml:space="preserve"> rok 201</w:t>
      </w:r>
      <w:r w:rsidR="000F6FBF" w:rsidRPr="000F6FBF">
        <w:t>2</w:t>
      </w:r>
      <w:r w:rsidR="00D579C1" w:rsidRPr="000F6FBF">
        <w:t xml:space="preserve">, </w:t>
      </w:r>
      <w:r w:rsidR="000F6FBF" w:rsidRPr="000F6FBF">
        <w:t xml:space="preserve">príprava Strategickej správy za rok 2012, </w:t>
      </w:r>
      <w:r w:rsidR="00D579C1" w:rsidRPr="000F6FBF">
        <w:t>hodnotenia a audity vykonané v rámci jednotlivých OP</w:t>
      </w:r>
      <w:r w:rsidR="000F6FBF" w:rsidRPr="000F6FBF">
        <w:t>, prijaté oparenia pre znevýhodnené skupiny</w:t>
      </w:r>
      <w:r w:rsidR="00D579C1" w:rsidRPr="000F6FBF">
        <w:t xml:space="preserve"> a uzatváranie skráteného programového obdobia 2004 - 2006.</w:t>
      </w:r>
      <w:r w:rsidR="00E36A31" w:rsidRPr="000F6FBF">
        <w:t xml:space="preserve"> </w:t>
      </w:r>
      <w:r w:rsidR="00E36A31" w:rsidRPr="000F6FBF">
        <w:rPr>
          <w:b/>
        </w:rPr>
        <w:t>Závery</w:t>
      </w:r>
      <w:r w:rsidR="00E36A31" w:rsidRPr="000F6FBF">
        <w:t xml:space="preserve">, prijaté na tomto stretnutí sa týkali: </w:t>
      </w:r>
    </w:p>
    <w:p w:rsidR="00E36A31" w:rsidRDefault="00E36A31" w:rsidP="003F1EA5">
      <w:pPr>
        <w:pStyle w:val="Odsekzoznamu"/>
        <w:numPr>
          <w:ilvl w:val="0"/>
          <w:numId w:val="22"/>
        </w:numPr>
        <w:tabs>
          <w:tab w:val="left" w:pos="851"/>
        </w:tabs>
        <w:spacing w:before="120"/>
        <w:ind w:left="851" w:hanging="425"/>
        <w:jc w:val="both"/>
      </w:pPr>
      <w:r w:rsidRPr="000F6FBF">
        <w:t xml:space="preserve">potreby zrýchlenia implementácie </w:t>
      </w:r>
      <w:r w:rsidR="000F6FBF" w:rsidRPr="000F6FBF">
        <w:t>niektorých rizikových</w:t>
      </w:r>
      <w:r w:rsidR="00064C37" w:rsidRPr="000F6FBF">
        <w:t xml:space="preserve"> OP</w:t>
      </w:r>
      <w:r w:rsidRPr="000F6FBF">
        <w:t xml:space="preserve"> tak</w:t>
      </w:r>
      <w:r w:rsidR="00A24169" w:rsidRPr="000F6FBF">
        <w:t>,</w:t>
      </w:r>
      <w:r w:rsidRPr="000F6FBF">
        <w:t xml:space="preserve"> aby bolo dodržané pravidlo čerpania N+3</w:t>
      </w:r>
      <w:r w:rsidRPr="000F6FBF">
        <w:rPr>
          <w:rStyle w:val="Odkaznapoznmkupodiarou"/>
        </w:rPr>
        <w:footnoteReference w:id="63"/>
      </w:r>
      <w:r w:rsidR="000F6FBF">
        <w:t>,</w:t>
      </w:r>
    </w:p>
    <w:p w:rsidR="000F6FBF" w:rsidRDefault="000F6FBF" w:rsidP="003F1EA5">
      <w:pPr>
        <w:pStyle w:val="Odsekzoznamu"/>
        <w:numPr>
          <w:ilvl w:val="0"/>
          <w:numId w:val="22"/>
        </w:numPr>
        <w:tabs>
          <w:tab w:val="left" w:pos="851"/>
        </w:tabs>
        <w:ind w:left="850" w:hanging="425"/>
        <w:jc w:val="both"/>
      </w:pPr>
      <w:r>
        <w:t>vykonania potrebných krokov v snahe o čo najrýchlejšie a najpragmatickejšie uzavretie skráteného programového obdobia 2004 – 2006,</w:t>
      </w:r>
    </w:p>
    <w:p w:rsidR="000F6FBF" w:rsidRPr="000F6FBF" w:rsidRDefault="000F6FBF" w:rsidP="003F1EA5">
      <w:pPr>
        <w:pStyle w:val="Odsekzoznamu"/>
        <w:numPr>
          <w:ilvl w:val="0"/>
          <w:numId w:val="22"/>
        </w:numPr>
        <w:tabs>
          <w:tab w:val="left" w:pos="851"/>
        </w:tabs>
        <w:ind w:left="850" w:hanging="425"/>
        <w:jc w:val="both"/>
      </w:pPr>
      <w:r>
        <w:t>zrýchlenia prípravy pre nasledujúce programové obdobie 2014 – 2020 so</w:t>
      </w:r>
      <w:r w:rsidR="0032247F">
        <w:t> </w:t>
      </w:r>
      <w:r>
        <w:t>zameraním na vykonanie hodnotenia OP s prihliadnutím na skúsenosti z predchádzajúcich programových období,</w:t>
      </w:r>
    </w:p>
    <w:p w:rsidR="00064C37" w:rsidRPr="00F64ABD" w:rsidRDefault="00F64ABD" w:rsidP="003F1EA5">
      <w:pPr>
        <w:pStyle w:val="Odsekzoznamu"/>
        <w:numPr>
          <w:ilvl w:val="0"/>
          <w:numId w:val="22"/>
        </w:numPr>
        <w:tabs>
          <w:tab w:val="left" w:pos="851"/>
        </w:tabs>
        <w:ind w:left="850" w:hanging="425"/>
        <w:jc w:val="both"/>
      </w:pPr>
      <w:r w:rsidRPr="00F64ABD">
        <w:t>sfinalizova</w:t>
      </w:r>
      <w:r>
        <w:t>nia</w:t>
      </w:r>
      <w:r w:rsidRPr="00F64ABD">
        <w:t xml:space="preserve"> </w:t>
      </w:r>
      <w:r>
        <w:t xml:space="preserve">revízie </w:t>
      </w:r>
      <w:r w:rsidRPr="00F64ABD">
        <w:t>JRM na rok 2013</w:t>
      </w:r>
      <w:r w:rsidR="00BF280C" w:rsidRPr="00F64ABD">
        <w:t xml:space="preserve"> atď.</w:t>
      </w:r>
    </w:p>
    <w:p w:rsidR="00BF280C" w:rsidRPr="00F64ABD" w:rsidRDefault="00BF280C" w:rsidP="00BF280C">
      <w:pPr>
        <w:tabs>
          <w:tab w:val="left" w:pos="851"/>
        </w:tabs>
        <w:spacing w:before="120"/>
        <w:jc w:val="both"/>
      </w:pPr>
      <w:r w:rsidRPr="00F64ABD">
        <w:t>MH SR ako RO pre OP KaHR urobí všetky kroky na úspešné naplnenie požiadaviek EK zadefinovaných na výročnom stretnutí</w:t>
      </w:r>
      <w:r w:rsidR="00F64ABD" w:rsidRPr="00F64ABD">
        <w:t>. Okrem toho sa RO s EK priebežne stretáva a</w:t>
      </w:r>
      <w:r w:rsidR="0032247F">
        <w:t> </w:t>
      </w:r>
      <w:r w:rsidR="00F64ABD" w:rsidRPr="00F64ABD">
        <w:t>konzultuje problémové oblasti v snahe ich čo najrýchlejšie a najefektívnejšie vyriešiť.</w:t>
      </w:r>
      <w:r w:rsidR="00F64ABD" w:rsidRPr="00F64ABD">
        <w:rPr>
          <w:rStyle w:val="Odkaznapoznmkupodiarou"/>
        </w:rPr>
        <w:footnoteReference w:id="64"/>
      </w:r>
    </w:p>
    <w:p w:rsidR="006E2502" w:rsidRPr="00F64ABD" w:rsidRDefault="006E2502" w:rsidP="00F64ABD">
      <w:pPr>
        <w:pStyle w:val="Nadpis4"/>
        <w:tabs>
          <w:tab w:val="clear" w:pos="864"/>
          <w:tab w:val="num" w:pos="993"/>
        </w:tabs>
        <w:spacing w:before="360" w:after="240"/>
        <w:ind w:left="993" w:hanging="993"/>
        <w:rPr>
          <w:b w:val="0"/>
          <w:sz w:val="26"/>
          <w:szCs w:val="26"/>
          <w:u w:val="single"/>
        </w:rPr>
      </w:pPr>
      <w:bookmarkStart w:id="163" w:name="_Toc326050951"/>
      <w:proofErr w:type="spellStart"/>
      <w:r w:rsidRPr="00F64ABD">
        <w:rPr>
          <w:b w:val="0"/>
          <w:sz w:val="26"/>
          <w:szCs w:val="26"/>
          <w:u w:val="single"/>
        </w:rPr>
        <w:t>Joint</w:t>
      </w:r>
      <w:proofErr w:type="spellEnd"/>
      <w:r w:rsidRPr="00F64ABD">
        <w:rPr>
          <w:b w:val="0"/>
          <w:sz w:val="26"/>
          <w:szCs w:val="26"/>
          <w:u w:val="single"/>
        </w:rPr>
        <w:t xml:space="preserve"> </w:t>
      </w:r>
      <w:proofErr w:type="spellStart"/>
      <w:r w:rsidRPr="00F64ABD">
        <w:rPr>
          <w:b w:val="0"/>
          <w:sz w:val="26"/>
          <w:szCs w:val="26"/>
          <w:u w:val="single"/>
        </w:rPr>
        <w:t>Road</w:t>
      </w:r>
      <w:proofErr w:type="spellEnd"/>
      <w:r w:rsidRPr="00F64ABD">
        <w:rPr>
          <w:b w:val="0"/>
          <w:sz w:val="26"/>
          <w:szCs w:val="26"/>
          <w:u w:val="single"/>
        </w:rPr>
        <w:t xml:space="preserve"> </w:t>
      </w:r>
      <w:proofErr w:type="spellStart"/>
      <w:r w:rsidRPr="00F64ABD">
        <w:rPr>
          <w:b w:val="0"/>
          <w:sz w:val="26"/>
          <w:szCs w:val="26"/>
          <w:u w:val="single"/>
        </w:rPr>
        <w:t>Map</w:t>
      </w:r>
      <w:proofErr w:type="spellEnd"/>
      <w:r w:rsidRPr="00F64ABD">
        <w:rPr>
          <w:b w:val="0"/>
          <w:sz w:val="26"/>
          <w:szCs w:val="26"/>
          <w:u w:val="single"/>
        </w:rPr>
        <w:t xml:space="preserve"> – Spoločná cestovná mapa</w:t>
      </w:r>
      <w:bookmarkEnd w:id="163"/>
    </w:p>
    <w:p w:rsidR="0093188F" w:rsidRPr="0093188F" w:rsidRDefault="0093188F" w:rsidP="0093188F">
      <w:pPr>
        <w:tabs>
          <w:tab w:val="left" w:pos="851"/>
        </w:tabs>
        <w:spacing w:before="120"/>
        <w:jc w:val="both"/>
      </w:pPr>
      <w:bookmarkStart w:id="164" w:name="_Toc326050952"/>
      <w:r w:rsidRPr="0093188F">
        <w:t>RO v roku 2012 monitoroval stav kľúčových oblastí JRM v rámci implementácie OP KaHR:</w:t>
      </w:r>
    </w:p>
    <w:p w:rsidR="0093188F" w:rsidRPr="0093188F" w:rsidRDefault="0093188F" w:rsidP="00D7220F">
      <w:pPr>
        <w:pStyle w:val="Odsekzoznamu"/>
        <w:numPr>
          <w:ilvl w:val="0"/>
          <w:numId w:val="39"/>
        </w:numPr>
        <w:tabs>
          <w:tab w:val="left" w:pos="851"/>
        </w:tabs>
        <w:spacing w:before="120"/>
        <w:contextualSpacing/>
        <w:jc w:val="both"/>
      </w:pPr>
      <w:r w:rsidRPr="0093188F">
        <w:t>RO pre OP KaHR ukončil proces schvaľovania žiadostí o NFP pre výzvu kód KaHR-111SP/LSKxP-1101, s relevanciou k </w:t>
      </w:r>
      <w:proofErr w:type="spellStart"/>
      <w:r w:rsidRPr="0093188F">
        <w:t>LSKxP</w:t>
      </w:r>
      <w:proofErr w:type="spellEnd"/>
      <w:r w:rsidRPr="0093188F">
        <w:t xml:space="preserve"> v rámci podpory MRK;</w:t>
      </w:r>
    </w:p>
    <w:p w:rsidR="0093188F" w:rsidRPr="0093188F" w:rsidRDefault="0093188F" w:rsidP="00D7220F">
      <w:pPr>
        <w:pStyle w:val="Odsekzoznamu"/>
        <w:numPr>
          <w:ilvl w:val="0"/>
          <w:numId w:val="39"/>
        </w:numPr>
        <w:tabs>
          <w:tab w:val="left" w:pos="851"/>
        </w:tabs>
        <w:spacing w:before="120"/>
        <w:contextualSpacing/>
        <w:jc w:val="both"/>
      </w:pPr>
      <w:r w:rsidRPr="0093188F">
        <w:t xml:space="preserve">aktivity spojené s implementáciu </w:t>
      </w:r>
      <w:r w:rsidR="00B04113">
        <w:t>i</w:t>
      </w:r>
      <w:r w:rsidRPr="0093188F">
        <w:t xml:space="preserve">niciatívy JEREMIE sú detailne popísané v rámci </w:t>
      </w:r>
      <w:hyperlink w:anchor="_Doplnkovosť_OP_KaHR" w:history="1">
        <w:r w:rsidRPr="0093188F">
          <w:t xml:space="preserve">kapitoly </w:t>
        </w:r>
        <w:r w:rsidR="00B3314E">
          <w:t>2</w:t>
        </w:r>
        <w:r w:rsidRPr="0093188F">
          <w:t>.6 Doplnkovosť OP KaHR s inými nástrojmi</w:t>
        </w:r>
      </w:hyperlink>
      <w:r w:rsidRPr="0093188F">
        <w:t>.</w:t>
      </w:r>
    </w:p>
    <w:p w:rsidR="008352C1" w:rsidRPr="00F64ABD" w:rsidRDefault="008352C1" w:rsidP="00F64ABD">
      <w:pPr>
        <w:pStyle w:val="Nadpis4"/>
        <w:tabs>
          <w:tab w:val="clear" w:pos="864"/>
          <w:tab w:val="num" w:pos="993"/>
        </w:tabs>
        <w:spacing w:before="360" w:after="240"/>
        <w:ind w:left="993" w:hanging="993"/>
        <w:rPr>
          <w:b w:val="0"/>
          <w:sz w:val="26"/>
          <w:szCs w:val="26"/>
          <w:u w:val="single"/>
        </w:rPr>
      </w:pPr>
      <w:r w:rsidRPr="00F64ABD">
        <w:rPr>
          <w:b w:val="0"/>
          <w:sz w:val="26"/>
          <w:szCs w:val="26"/>
          <w:u w:val="single"/>
        </w:rPr>
        <w:t>Monitorovanie opatrení v rámci strategického hodnotenia životného prostredia</w:t>
      </w:r>
      <w:bookmarkEnd w:id="164"/>
    </w:p>
    <w:p w:rsidR="008352C1" w:rsidRDefault="00912A0D" w:rsidP="00FA3EE4">
      <w:pPr>
        <w:jc w:val="both"/>
      </w:pPr>
      <w:r w:rsidRPr="002B0D48">
        <w:t>V</w:t>
      </w:r>
      <w:r w:rsidR="002B0D48" w:rsidRPr="002B0D48">
        <w:t xml:space="preserve"> súvislosti s revíziou </w:t>
      </w:r>
      <w:r w:rsidRPr="002B0D48">
        <w:t xml:space="preserve">OP KaHR </w:t>
      </w:r>
      <w:r w:rsidR="002B0D48" w:rsidRPr="002B0D48">
        <w:t xml:space="preserve">bolo vyhlásené zisťovacie konanie, na základe ktorého vydalo Ministerstvo životného prostredia SR rozhodnutie, že zmena strategického dokumentu OP KaHR neobsahuje </w:t>
      </w:r>
      <w:r w:rsidRPr="002B0D48">
        <w:t xml:space="preserve">také zmeny, ktoré by </w:t>
      </w:r>
      <w:r w:rsidR="00FA3EE4" w:rsidRPr="002B0D48">
        <w:t>mali vplyv na životné prostredie</w:t>
      </w:r>
      <w:r w:rsidR="002B0D48" w:rsidRPr="002B0D48">
        <w:t xml:space="preserve"> a zdravie obyvateľstva</w:t>
      </w:r>
      <w:r w:rsidR="00FA3EE4" w:rsidRPr="002B0D48">
        <w:t>, a teda nebolo realizované posudzovanie strategického dokumentu podľa zákona č. 24/2006 Z. z. o posudzovaní vplyvov na životné prostredie a o zmene</w:t>
      </w:r>
      <w:r w:rsidR="002B0D48">
        <w:t xml:space="preserve"> a</w:t>
      </w:r>
      <w:r w:rsidR="0032247F">
        <w:t> </w:t>
      </w:r>
      <w:r w:rsidR="002B0D48">
        <w:t>doplnení niektorých zákonov.</w:t>
      </w:r>
      <w:r w:rsidR="002B0D48">
        <w:rPr>
          <w:rStyle w:val="Odkaznapoznmkupodiarou"/>
        </w:rPr>
        <w:footnoteReference w:id="65"/>
      </w:r>
    </w:p>
    <w:p w:rsidR="007A415B" w:rsidRDefault="007A415B" w:rsidP="007A415B">
      <w:pPr>
        <w:pStyle w:val="Nadpis4"/>
        <w:tabs>
          <w:tab w:val="clear" w:pos="864"/>
          <w:tab w:val="num" w:pos="993"/>
        </w:tabs>
        <w:spacing w:before="360" w:after="240"/>
        <w:ind w:left="993" w:hanging="993"/>
        <w:rPr>
          <w:b w:val="0"/>
          <w:sz w:val="26"/>
          <w:szCs w:val="26"/>
          <w:u w:val="single"/>
        </w:rPr>
      </w:pPr>
      <w:r w:rsidRPr="007A415B">
        <w:rPr>
          <w:b w:val="0"/>
          <w:sz w:val="26"/>
          <w:szCs w:val="26"/>
          <w:u w:val="single"/>
        </w:rPr>
        <w:t>Využívanie ITMS</w:t>
      </w:r>
    </w:p>
    <w:p w:rsidR="007A415B" w:rsidRPr="007A415B" w:rsidRDefault="007A415B" w:rsidP="007A415B">
      <w:pPr>
        <w:pStyle w:val="Obyajntext"/>
        <w:jc w:val="both"/>
        <w:rPr>
          <w:rFonts w:ascii="Times New Roman" w:hAnsi="Times New Roman"/>
          <w:sz w:val="24"/>
          <w:szCs w:val="24"/>
        </w:rPr>
      </w:pPr>
      <w:r w:rsidRPr="007A415B">
        <w:rPr>
          <w:rFonts w:ascii="Times New Roman" w:hAnsi="Times New Roman"/>
          <w:sz w:val="24"/>
          <w:szCs w:val="24"/>
        </w:rPr>
        <w:t>ITMS II ako informačný systém pre programové obdobie 2007 – 2013 vychádza z</w:t>
      </w:r>
      <w:r w:rsidR="0032247F">
        <w:rPr>
          <w:rFonts w:ascii="Times New Roman" w:hAnsi="Times New Roman"/>
          <w:sz w:val="24"/>
          <w:szCs w:val="24"/>
        </w:rPr>
        <w:t> </w:t>
      </w:r>
      <w:r w:rsidRPr="007A415B">
        <w:rPr>
          <w:rFonts w:ascii="Times New Roman" w:hAnsi="Times New Roman"/>
          <w:sz w:val="24"/>
          <w:szCs w:val="24"/>
        </w:rPr>
        <w:t>organizačných, technických aj prevádzkových predpokladov systému ITMS pre</w:t>
      </w:r>
      <w:r w:rsidR="0032247F">
        <w:rPr>
          <w:rFonts w:ascii="Times New Roman" w:hAnsi="Times New Roman"/>
          <w:sz w:val="24"/>
          <w:szCs w:val="24"/>
        </w:rPr>
        <w:t> </w:t>
      </w:r>
      <w:r w:rsidRPr="007A415B">
        <w:rPr>
          <w:rFonts w:ascii="Times New Roman" w:hAnsi="Times New Roman"/>
          <w:sz w:val="24"/>
          <w:szCs w:val="24"/>
        </w:rPr>
        <w:t>skrátené programové obdobie 2004 - 2006. Systém je kontinuálne v prevádzke a</w:t>
      </w:r>
      <w:r w:rsidR="0032247F">
        <w:rPr>
          <w:rFonts w:ascii="Times New Roman" w:hAnsi="Times New Roman"/>
          <w:sz w:val="24"/>
          <w:szCs w:val="24"/>
        </w:rPr>
        <w:t> </w:t>
      </w:r>
      <w:r w:rsidRPr="007A415B">
        <w:rPr>
          <w:rFonts w:ascii="Times New Roman" w:hAnsi="Times New Roman"/>
          <w:sz w:val="24"/>
          <w:szCs w:val="24"/>
        </w:rPr>
        <w:t xml:space="preserve">súbežne pre obe obdobia. </w:t>
      </w:r>
    </w:p>
    <w:p w:rsidR="007A415B" w:rsidRPr="007A415B" w:rsidRDefault="007A415B" w:rsidP="007A415B">
      <w:pPr>
        <w:pStyle w:val="Obyajntext"/>
        <w:spacing w:before="120"/>
        <w:jc w:val="both"/>
        <w:rPr>
          <w:rFonts w:ascii="Times New Roman" w:hAnsi="Times New Roman"/>
          <w:sz w:val="24"/>
          <w:szCs w:val="24"/>
        </w:rPr>
      </w:pPr>
      <w:r w:rsidRPr="007A415B">
        <w:rPr>
          <w:rFonts w:ascii="Times New Roman" w:hAnsi="Times New Roman"/>
          <w:sz w:val="24"/>
          <w:szCs w:val="24"/>
        </w:rPr>
        <w:t>Systém je centrálny, spoločný pre všetky OP NSRR financované zo ŠF a KF. Užívateľmi systému sú zamestnanci CKO, riadiacich orgánov, SORO, PJ, CO, OA a orgánov koordinácie HP. Systém je prevádzkovaný v rámci KTI  Datacentra – rozpočtovej organizácie MF SR – spolu so systémami ISUF, Informačný</w:t>
      </w:r>
      <w:r w:rsidR="00B04113">
        <w:rPr>
          <w:rFonts w:ascii="Times New Roman" w:hAnsi="Times New Roman"/>
          <w:sz w:val="24"/>
          <w:szCs w:val="24"/>
        </w:rPr>
        <w:t>m</w:t>
      </w:r>
      <w:r w:rsidRPr="007A415B">
        <w:rPr>
          <w:rFonts w:ascii="Times New Roman" w:hAnsi="Times New Roman"/>
          <w:sz w:val="24"/>
          <w:szCs w:val="24"/>
        </w:rPr>
        <w:t xml:space="preserve"> systém</w:t>
      </w:r>
      <w:r w:rsidR="00B04113">
        <w:rPr>
          <w:rFonts w:ascii="Times New Roman" w:hAnsi="Times New Roman"/>
          <w:sz w:val="24"/>
          <w:szCs w:val="24"/>
        </w:rPr>
        <w:t>om</w:t>
      </w:r>
      <w:r w:rsidRPr="007A415B">
        <w:rPr>
          <w:rFonts w:ascii="Times New Roman" w:hAnsi="Times New Roman"/>
          <w:sz w:val="24"/>
          <w:szCs w:val="24"/>
        </w:rPr>
        <w:t xml:space="preserve"> Štátnej pokladnice, RIS a ďalšími. ITMS II je prepojený v rámci KTI so systémami ISUF, RIS a</w:t>
      </w:r>
      <w:r w:rsidR="0032247F">
        <w:rPr>
          <w:rFonts w:ascii="Times New Roman" w:hAnsi="Times New Roman"/>
          <w:sz w:val="24"/>
          <w:szCs w:val="24"/>
        </w:rPr>
        <w:t> </w:t>
      </w:r>
      <w:proofErr w:type="spellStart"/>
      <w:r w:rsidRPr="007A415B">
        <w:rPr>
          <w:rFonts w:ascii="Times New Roman" w:hAnsi="Times New Roman"/>
          <w:sz w:val="24"/>
          <w:szCs w:val="24"/>
        </w:rPr>
        <w:t>Manex</w:t>
      </w:r>
      <w:proofErr w:type="spellEnd"/>
      <w:r w:rsidRPr="007A415B">
        <w:rPr>
          <w:rFonts w:ascii="Times New Roman" w:hAnsi="Times New Roman"/>
          <w:sz w:val="24"/>
          <w:szCs w:val="24"/>
        </w:rPr>
        <w:t xml:space="preserve">. Prepojenia sú zabezpečené prostredníctvom technologickej platformy SAP XI. V prípade </w:t>
      </w:r>
      <w:proofErr w:type="spellStart"/>
      <w:r w:rsidRPr="007A415B">
        <w:rPr>
          <w:rFonts w:ascii="Times New Roman" w:hAnsi="Times New Roman"/>
          <w:sz w:val="24"/>
          <w:szCs w:val="24"/>
        </w:rPr>
        <w:t>ISUF</w:t>
      </w:r>
      <w:r>
        <w:rPr>
          <w:rFonts w:ascii="Times New Roman" w:hAnsi="Times New Roman"/>
          <w:sz w:val="24"/>
          <w:szCs w:val="24"/>
        </w:rPr>
        <w:t>-</w:t>
      </w:r>
      <w:r w:rsidRPr="007A415B">
        <w:rPr>
          <w:rFonts w:ascii="Times New Roman" w:hAnsi="Times New Roman"/>
          <w:sz w:val="24"/>
          <w:szCs w:val="24"/>
        </w:rPr>
        <w:t>u</w:t>
      </w:r>
      <w:proofErr w:type="spellEnd"/>
      <w:r w:rsidRPr="007A415B">
        <w:rPr>
          <w:rFonts w:ascii="Times New Roman" w:hAnsi="Times New Roman"/>
          <w:sz w:val="24"/>
          <w:szCs w:val="24"/>
        </w:rPr>
        <w:t xml:space="preserve"> ide o on-line </w:t>
      </w:r>
      <w:r>
        <w:rPr>
          <w:rFonts w:ascii="Times New Roman" w:hAnsi="Times New Roman"/>
          <w:sz w:val="24"/>
          <w:szCs w:val="24"/>
        </w:rPr>
        <w:t>synchrónne prepojenia.</w:t>
      </w:r>
    </w:p>
    <w:p w:rsidR="007A415B" w:rsidRPr="007A415B" w:rsidRDefault="007A415B" w:rsidP="007A415B">
      <w:pPr>
        <w:pStyle w:val="Obyajntext"/>
        <w:spacing w:before="120"/>
        <w:jc w:val="both"/>
        <w:rPr>
          <w:rFonts w:ascii="Times New Roman" w:hAnsi="Times New Roman"/>
          <w:sz w:val="24"/>
          <w:szCs w:val="24"/>
        </w:rPr>
      </w:pPr>
      <w:r w:rsidRPr="007A415B">
        <w:rPr>
          <w:rFonts w:ascii="Times New Roman" w:hAnsi="Times New Roman"/>
          <w:sz w:val="24"/>
          <w:szCs w:val="24"/>
        </w:rPr>
        <w:t>ITMS II podporuje nasledovné hlavné činnosti:</w:t>
      </w:r>
    </w:p>
    <w:p w:rsidR="007A415B" w:rsidRPr="007A415B" w:rsidRDefault="007A415B" w:rsidP="007A415B">
      <w:pPr>
        <w:pStyle w:val="Obyajntext"/>
        <w:numPr>
          <w:ilvl w:val="0"/>
          <w:numId w:val="49"/>
        </w:numPr>
        <w:jc w:val="both"/>
        <w:rPr>
          <w:rFonts w:ascii="Times New Roman" w:hAnsi="Times New Roman"/>
          <w:sz w:val="24"/>
          <w:szCs w:val="24"/>
        </w:rPr>
      </w:pPr>
      <w:r w:rsidRPr="007A415B">
        <w:rPr>
          <w:rFonts w:ascii="Times New Roman" w:hAnsi="Times New Roman"/>
          <w:sz w:val="24"/>
          <w:szCs w:val="24"/>
        </w:rPr>
        <w:t>programovanie (nastavenie všetkých atribútov OP až na úroveň opatrení)</w:t>
      </w:r>
      <w:r>
        <w:rPr>
          <w:rFonts w:ascii="Times New Roman" w:hAnsi="Times New Roman"/>
          <w:sz w:val="24"/>
          <w:szCs w:val="24"/>
        </w:rPr>
        <w:t>,</w:t>
      </w:r>
    </w:p>
    <w:p w:rsidR="007A415B" w:rsidRPr="007A415B" w:rsidRDefault="007A415B" w:rsidP="007A415B">
      <w:pPr>
        <w:pStyle w:val="Obyajntext"/>
        <w:numPr>
          <w:ilvl w:val="0"/>
          <w:numId w:val="49"/>
        </w:numPr>
        <w:jc w:val="both"/>
        <w:rPr>
          <w:rFonts w:ascii="Times New Roman" w:hAnsi="Times New Roman"/>
          <w:sz w:val="24"/>
          <w:szCs w:val="24"/>
        </w:rPr>
      </w:pPr>
      <w:r w:rsidRPr="007A415B">
        <w:rPr>
          <w:rFonts w:ascii="Times New Roman" w:hAnsi="Times New Roman"/>
          <w:sz w:val="24"/>
          <w:szCs w:val="24"/>
        </w:rPr>
        <w:t xml:space="preserve">implementácia projektov (evidencia výziev a ich parametrov, procesy predkladania, hodnotenia výberu a schvaľovania </w:t>
      </w:r>
      <w:r>
        <w:rPr>
          <w:rFonts w:ascii="Times New Roman" w:hAnsi="Times New Roman"/>
          <w:sz w:val="24"/>
          <w:szCs w:val="24"/>
        </w:rPr>
        <w:t xml:space="preserve">žiadostí </w:t>
      </w:r>
      <w:r w:rsidRPr="007A415B">
        <w:rPr>
          <w:rFonts w:ascii="Times New Roman" w:hAnsi="Times New Roman"/>
          <w:sz w:val="24"/>
          <w:szCs w:val="24"/>
        </w:rPr>
        <w:t>o</w:t>
      </w:r>
      <w:r>
        <w:rPr>
          <w:rFonts w:ascii="Times New Roman" w:hAnsi="Times New Roman"/>
          <w:sz w:val="24"/>
          <w:szCs w:val="24"/>
        </w:rPr>
        <w:t xml:space="preserve"> </w:t>
      </w:r>
      <w:r w:rsidRPr="007A415B">
        <w:rPr>
          <w:rFonts w:ascii="Times New Roman" w:hAnsi="Times New Roman"/>
          <w:sz w:val="24"/>
          <w:szCs w:val="24"/>
        </w:rPr>
        <w:t xml:space="preserve">NFP, </w:t>
      </w:r>
      <w:r>
        <w:rPr>
          <w:rFonts w:ascii="Times New Roman" w:hAnsi="Times New Roman"/>
          <w:sz w:val="24"/>
          <w:szCs w:val="24"/>
        </w:rPr>
        <w:t>zmluvné viazanie</w:t>
      </w:r>
      <w:r w:rsidRPr="007A415B">
        <w:rPr>
          <w:rFonts w:ascii="Times New Roman" w:hAnsi="Times New Roman"/>
          <w:sz w:val="24"/>
          <w:szCs w:val="24"/>
        </w:rPr>
        <w:t xml:space="preserve"> a finančná realizácia projektov; administratívne, certifikačné overovania a overovania na mieste, nezrovnalosti)</w:t>
      </w:r>
      <w:r w:rsidR="00C914C1">
        <w:rPr>
          <w:rFonts w:ascii="Times New Roman" w:hAnsi="Times New Roman"/>
          <w:sz w:val="24"/>
          <w:szCs w:val="24"/>
        </w:rPr>
        <w:t>,</w:t>
      </w:r>
    </w:p>
    <w:p w:rsidR="007A415B" w:rsidRPr="007A415B" w:rsidRDefault="007A415B" w:rsidP="007A415B">
      <w:pPr>
        <w:pStyle w:val="Obyajntext"/>
        <w:numPr>
          <w:ilvl w:val="0"/>
          <w:numId w:val="49"/>
        </w:numPr>
        <w:jc w:val="both"/>
        <w:rPr>
          <w:rFonts w:ascii="Times New Roman" w:hAnsi="Times New Roman"/>
          <w:sz w:val="24"/>
          <w:szCs w:val="24"/>
        </w:rPr>
      </w:pPr>
      <w:r w:rsidRPr="007A415B">
        <w:rPr>
          <w:rFonts w:ascii="Times New Roman" w:hAnsi="Times New Roman"/>
          <w:sz w:val="24"/>
          <w:szCs w:val="24"/>
        </w:rPr>
        <w:t xml:space="preserve">implementácia programov (tvorba žiadostí o platbu na EK, </w:t>
      </w:r>
      <w:r w:rsidR="00C914C1">
        <w:rPr>
          <w:rFonts w:ascii="Times New Roman" w:hAnsi="Times New Roman"/>
          <w:sz w:val="24"/>
          <w:szCs w:val="24"/>
        </w:rPr>
        <w:t>OOV</w:t>
      </w:r>
      <w:r w:rsidRPr="007A415B">
        <w:rPr>
          <w:rFonts w:ascii="Times New Roman" w:hAnsi="Times New Roman"/>
          <w:sz w:val="24"/>
          <w:szCs w:val="24"/>
        </w:rPr>
        <w:t>, komunikácia so</w:t>
      </w:r>
      <w:r w:rsidR="0032247F">
        <w:rPr>
          <w:rFonts w:ascii="Times New Roman" w:hAnsi="Times New Roman"/>
          <w:sz w:val="24"/>
          <w:szCs w:val="24"/>
        </w:rPr>
        <w:t> </w:t>
      </w:r>
      <w:r w:rsidRPr="007A415B">
        <w:rPr>
          <w:rFonts w:ascii="Times New Roman" w:hAnsi="Times New Roman"/>
          <w:sz w:val="24"/>
          <w:szCs w:val="24"/>
        </w:rPr>
        <w:t>systémom SFC2007, systémové nezrovnalosti)</w:t>
      </w:r>
      <w:r w:rsidR="00C914C1">
        <w:rPr>
          <w:rFonts w:ascii="Times New Roman" w:hAnsi="Times New Roman"/>
          <w:sz w:val="24"/>
          <w:szCs w:val="24"/>
        </w:rPr>
        <w:t>,</w:t>
      </w:r>
    </w:p>
    <w:p w:rsidR="007A415B" w:rsidRPr="007A415B" w:rsidRDefault="007A415B" w:rsidP="007A415B">
      <w:pPr>
        <w:pStyle w:val="Obyajntext"/>
        <w:numPr>
          <w:ilvl w:val="0"/>
          <w:numId w:val="49"/>
        </w:numPr>
        <w:jc w:val="both"/>
        <w:rPr>
          <w:rFonts w:ascii="Times New Roman" w:hAnsi="Times New Roman"/>
          <w:sz w:val="24"/>
          <w:szCs w:val="24"/>
        </w:rPr>
      </w:pPr>
      <w:r w:rsidRPr="007A415B">
        <w:rPr>
          <w:rFonts w:ascii="Times New Roman" w:hAnsi="Times New Roman"/>
          <w:sz w:val="24"/>
          <w:szCs w:val="24"/>
        </w:rPr>
        <w:t>monitorovanie projektov (počas aj po realizáci</w:t>
      </w:r>
      <w:r w:rsidR="00B04113">
        <w:rPr>
          <w:rFonts w:ascii="Times New Roman" w:hAnsi="Times New Roman"/>
          <w:sz w:val="24"/>
          <w:szCs w:val="24"/>
        </w:rPr>
        <w:t>i</w:t>
      </w:r>
      <w:r w:rsidRPr="007A415B">
        <w:rPr>
          <w:rFonts w:ascii="Times New Roman" w:hAnsi="Times New Roman"/>
          <w:sz w:val="24"/>
          <w:szCs w:val="24"/>
        </w:rPr>
        <w:t>)</w:t>
      </w:r>
      <w:r w:rsidR="00C914C1">
        <w:rPr>
          <w:rFonts w:ascii="Times New Roman" w:hAnsi="Times New Roman"/>
          <w:sz w:val="24"/>
          <w:szCs w:val="24"/>
        </w:rPr>
        <w:t>,</w:t>
      </w:r>
    </w:p>
    <w:p w:rsidR="007A415B" w:rsidRPr="007A415B" w:rsidRDefault="007A415B" w:rsidP="007A415B">
      <w:pPr>
        <w:pStyle w:val="Obyajntext"/>
        <w:numPr>
          <w:ilvl w:val="0"/>
          <w:numId w:val="49"/>
        </w:numPr>
        <w:jc w:val="both"/>
        <w:rPr>
          <w:rFonts w:ascii="Times New Roman" w:hAnsi="Times New Roman"/>
          <w:sz w:val="24"/>
          <w:szCs w:val="24"/>
        </w:rPr>
      </w:pPr>
      <w:r w:rsidRPr="007A415B">
        <w:rPr>
          <w:rFonts w:ascii="Times New Roman" w:hAnsi="Times New Roman"/>
          <w:sz w:val="24"/>
          <w:szCs w:val="24"/>
        </w:rPr>
        <w:t>monitorovanie programov (</w:t>
      </w:r>
      <w:proofErr w:type="spellStart"/>
      <w:r w:rsidRPr="007A415B">
        <w:rPr>
          <w:rFonts w:ascii="Times New Roman" w:hAnsi="Times New Roman"/>
          <w:sz w:val="24"/>
          <w:szCs w:val="24"/>
        </w:rPr>
        <w:t>agregáciou</w:t>
      </w:r>
      <w:proofErr w:type="spellEnd"/>
      <w:r w:rsidRPr="007A415B">
        <w:rPr>
          <w:rFonts w:ascii="Times New Roman" w:hAnsi="Times New Roman"/>
          <w:sz w:val="24"/>
          <w:szCs w:val="24"/>
        </w:rPr>
        <w:t xml:space="preserve"> údajov z projektovej úrovne)</w:t>
      </w:r>
      <w:r w:rsidR="00C914C1">
        <w:rPr>
          <w:rFonts w:ascii="Times New Roman" w:hAnsi="Times New Roman"/>
          <w:sz w:val="24"/>
          <w:szCs w:val="24"/>
        </w:rPr>
        <w:t>,</w:t>
      </w:r>
    </w:p>
    <w:p w:rsidR="007A415B" w:rsidRPr="007A415B" w:rsidRDefault="007A415B" w:rsidP="007A415B">
      <w:pPr>
        <w:pStyle w:val="Obyajntext"/>
        <w:numPr>
          <w:ilvl w:val="0"/>
          <w:numId w:val="49"/>
        </w:numPr>
        <w:jc w:val="both"/>
        <w:rPr>
          <w:rFonts w:ascii="Times New Roman" w:hAnsi="Times New Roman"/>
          <w:sz w:val="24"/>
          <w:szCs w:val="24"/>
        </w:rPr>
      </w:pPr>
      <w:r w:rsidRPr="007A415B">
        <w:rPr>
          <w:rFonts w:ascii="Times New Roman" w:hAnsi="Times New Roman"/>
          <w:sz w:val="24"/>
          <w:szCs w:val="24"/>
        </w:rPr>
        <w:t>audit (plánovanie aj uskutočnenie audítorských akcií)</w:t>
      </w:r>
      <w:r w:rsidR="00C914C1">
        <w:rPr>
          <w:rFonts w:ascii="Times New Roman" w:hAnsi="Times New Roman"/>
          <w:sz w:val="24"/>
          <w:szCs w:val="24"/>
        </w:rPr>
        <w:t>,</w:t>
      </w:r>
    </w:p>
    <w:p w:rsidR="007A415B" w:rsidRDefault="007A415B" w:rsidP="007A415B">
      <w:pPr>
        <w:pStyle w:val="Obyajntext"/>
        <w:numPr>
          <w:ilvl w:val="0"/>
          <w:numId w:val="49"/>
        </w:numPr>
        <w:jc w:val="both"/>
        <w:rPr>
          <w:rFonts w:ascii="Times New Roman" w:hAnsi="Times New Roman"/>
          <w:sz w:val="24"/>
          <w:szCs w:val="24"/>
        </w:rPr>
      </w:pPr>
      <w:r w:rsidRPr="007A415B">
        <w:rPr>
          <w:rFonts w:ascii="Times New Roman" w:hAnsi="Times New Roman"/>
          <w:sz w:val="24"/>
          <w:szCs w:val="24"/>
        </w:rPr>
        <w:t>poskytuje široký rozsah dát pre hodnotenie programov z úrovne projektového a</w:t>
      </w:r>
      <w:r w:rsidR="0032247F">
        <w:rPr>
          <w:rFonts w:ascii="Times New Roman" w:hAnsi="Times New Roman"/>
          <w:sz w:val="24"/>
          <w:szCs w:val="24"/>
        </w:rPr>
        <w:t> </w:t>
      </w:r>
      <w:r w:rsidRPr="007A415B">
        <w:rPr>
          <w:rFonts w:ascii="Times New Roman" w:hAnsi="Times New Roman"/>
          <w:sz w:val="24"/>
          <w:szCs w:val="24"/>
        </w:rPr>
        <w:t>programového riadenia a činnosti jednotlivých orgánov.</w:t>
      </w:r>
    </w:p>
    <w:p w:rsidR="00A16F32" w:rsidRPr="00A16F32" w:rsidRDefault="00A16F32" w:rsidP="00A16F32">
      <w:pPr>
        <w:pStyle w:val="Obyajntext"/>
        <w:spacing w:before="120"/>
        <w:jc w:val="both"/>
        <w:rPr>
          <w:rFonts w:ascii="Times New Roman" w:hAnsi="Times New Roman"/>
          <w:sz w:val="24"/>
          <w:szCs w:val="24"/>
        </w:rPr>
      </w:pPr>
      <w:r w:rsidRPr="00A16F32">
        <w:rPr>
          <w:rFonts w:ascii="Times New Roman" w:hAnsi="Times New Roman"/>
          <w:sz w:val="24"/>
          <w:szCs w:val="24"/>
        </w:rPr>
        <w:t>Systém poskytuje široký rozsah statických a dynamických výstupných zostáv. Tieto umožnia tvoriť formuláre od úrovne jednotlivých záznamov a zostavy, ktoré agregujú údaje z úrovne záznamov na vyššie úrovne.</w:t>
      </w:r>
    </w:p>
    <w:p w:rsidR="00A16F32" w:rsidRPr="00A16F32" w:rsidRDefault="00A16F32" w:rsidP="00A16F32">
      <w:pPr>
        <w:pStyle w:val="Obyajntext"/>
        <w:spacing w:before="120"/>
        <w:jc w:val="both"/>
        <w:rPr>
          <w:rFonts w:ascii="Times New Roman" w:hAnsi="Times New Roman"/>
          <w:sz w:val="24"/>
          <w:szCs w:val="24"/>
        </w:rPr>
      </w:pPr>
      <w:r w:rsidRPr="00A16F32">
        <w:rPr>
          <w:rFonts w:ascii="Times New Roman" w:hAnsi="Times New Roman"/>
          <w:sz w:val="24"/>
          <w:szCs w:val="24"/>
        </w:rPr>
        <w:t>Systém je schopný zhromažďovať spoľahlivé finančné a štatistické informácie o</w:t>
      </w:r>
      <w:r w:rsidR="0032247F">
        <w:rPr>
          <w:rFonts w:ascii="Times New Roman" w:hAnsi="Times New Roman"/>
          <w:sz w:val="24"/>
          <w:szCs w:val="24"/>
        </w:rPr>
        <w:t> </w:t>
      </w:r>
      <w:r w:rsidRPr="00A16F32">
        <w:rPr>
          <w:rFonts w:ascii="Times New Roman" w:hAnsi="Times New Roman"/>
          <w:sz w:val="24"/>
          <w:szCs w:val="24"/>
        </w:rPr>
        <w:t>vykonávaní programov v období 2007 - 2013 na účely finančného riadenia a s cieľom slúžiť ako základ pre schvaľovanie výdavkov, rovnako aj údaje o vykonávaní operácií na</w:t>
      </w:r>
      <w:r w:rsidR="0032247F">
        <w:rPr>
          <w:rFonts w:ascii="Times New Roman" w:hAnsi="Times New Roman"/>
          <w:sz w:val="24"/>
          <w:szCs w:val="24"/>
        </w:rPr>
        <w:t> </w:t>
      </w:r>
      <w:r w:rsidRPr="00A16F32">
        <w:rPr>
          <w:rFonts w:ascii="Times New Roman" w:hAnsi="Times New Roman"/>
          <w:sz w:val="24"/>
          <w:szCs w:val="24"/>
        </w:rPr>
        <w:t xml:space="preserve">účely monitorovania a vyhodnocovania aj na účely overovania a auditu. Na úrovni projektov systém zhromažďuje údaje aj o ich rozpočte. Pri žiadostiach o platbu sa evidujú okrem účtovných dokladov aj jednotlivé výdavky. Tieto sú jasne previazané na rozpočet projektu, čo umožňuje monitorovať, kontrolovať a </w:t>
      </w:r>
      <w:proofErr w:type="spellStart"/>
      <w:r w:rsidRPr="00A16F32">
        <w:rPr>
          <w:rFonts w:ascii="Times New Roman" w:hAnsi="Times New Roman"/>
          <w:sz w:val="24"/>
          <w:szCs w:val="24"/>
        </w:rPr>
        <w:t>auditovať</w:t>
      </w:r>
      <w:proofErr w:type="spellEnd"/>
      <w:r w:rsidRPr="00A16F32">
        <w:rPr>
          <w:rFonts w:ascii="Times New Roman" w:hAnsi="Times New Roman"/>
          <w:sz w:val="24"/>
          <w:szCs w:val="24"/>
        </w:rPr>
        <w:t xml:space="preserve"> aktuálny stav finančnej realizácie projektu.</w:t>
      </w:r>
    </w:p>
    <w:p w:rsidR="005004D0" w:rsidRPr="00C9770B" w:rsidRDefault="005004D0" w:rsidP="00C9770B">
      <w:pPr>
        <w:pStyle w:val="Nadpis3"/>
        <w:spacing w:before="360" w:after="240"/>
        <w:rPr>
          <w:rFonts w:ascii="Times New Roman" w:hAnsi="Times New Roman"/>
          <w:iCs/>
          <w:sz w:val="28"/>
        </w:rPr>
      </w:pPr>
      <w:bookmarkStart w:id="165" w:name="_Toc264963948"/>
      <w:bookmarkStart w:id="166" w:name="_Toc311017877"/>
      <w:bookmarkStart w:id="167" w:name="_Toc326050953"/>
      <w:bookmarkStart w:id="168" w:name="_Toc357609961"/>
      <w:r w:rsidRPr="00C9770B">
        <w:rPr>
          <w:rFonts w:ascii="Times New Roman" w:hAnsi="Times New Roman"/>
          <w:iCs/>
          <w:sz w:val="28"/>
        </w:rPr>
        <w:t>Hodnotenie</w:t>
      </w:r>
      <w:bookmarkEnd w:id="165"/>
      <w:bookmarkEnd w:id="166"/>
      <w:bookmarkEnd w:id="167"/>
      <w:bookmarkEnd w:id="168"/>
    </w:p>
    <w:p w:rsidR="00420A05" w:rsidRPr="00631540" w:rsidRDefault="00420A05" w:rsidP="00420A05">
      <w:pPr>
        <w:jc w:val="both"/>
        <w:rPr>
          <w:color w:val="00B050"/>
        </w:rPr>
      </w:pPr>
      <w:bookmarkStart w:id="169" w:name="_Toc264963949"/>
      <w:bookmarkStart w:id="170" w:name="_Toc311017878"/>
      <w:bookmarkStart w:id="171" w:name="_Toc326050954"/>
      <w:r>
        <w:t>MH</w:t>
      </w:r>
      <w:r w:rsidRPr="00834100">
        <w:t xml:space="preserve"> SR ako </w:t>
      </w:r>
      <w:r>
        <w:t>RO</w:t>
      </w:r>
      <w:r w:rsidRPr="00834100">
        <w:t xml:space="preserve">  vykonáva  hodnotenie v zmysle čl. 47 a čl. 48 nariadenia Rady (ES) č.</w:t>
      </w:r>
      <w:r>
        <w:t> </w:t>
      </w:r>
      <w:r w:rsidRPr="00834100">
        <w:t>1083/</w:t>
      </w:r>
      <w:r>
        <w:t xml:space="preserve">2006 </w:t>
      </w:r>
      <w:r w:rsidRPr="00834100">
        <w:t xml:space="preserve">a v súlade s Plánom hodnotení Operačného </w:t>
      </w:r>
      <w:r w:rsidRPr="008039C5">
        <w:t>programu Konkurencieschopnosť a hospodársky rast</w:t>
      </w:r>
      <w:r>
        <w:t xml:space="preserve"> na programové obdobie 2007-2013</w:t>
      </w:r>
      <w:r w:rsidRPr="008039C5">
        <w:t xml:space="preserve">, verzia 1.2, ktorý bol schválený </w:t>
      </w:r>
      <w:r>
        <w:t xml:space="preserve">IDMV </w:t>
      </w:r>
      <w:r w:rsidRPr="008039C5">
        <w:t>a</w:t>
      </w:r>
      <w:r>
        <w:t> MVVE.</w:t>
      </w:r>
    </w:p>
    <w:p w:rsidR="00420A05" w:rsidRPr="00084D31" w:rsidRDefault="00420A05" w:rsidP="00420A05">
      <w:pPr>
        <w:spacing w:before="120"/>
        <w:jc w:val="both"/>
        <w:rPr>
          <w:iCs/>
          <w:color w:val="0070C0"/>
        </w:rPr>
      </w:pPr>
      <w:r w:rsidRPr="00CB61C3">
        <w:t xml:space="preserve">Hodnotenie OP KaHR </w:t>
      </w:r>
      <w:r>
        <w:t xml:space="preserve">v roku 2012 </w:t>
      </w:r>
      <w:r w:rsidRPr="00CB61C3">
        <w:t xml:space="preserve">zabezpečovali dvaja manažéri hodnotenia v rámci sekcie </w:t>
      </w:r>
      <w:r>
        <w:t>podporných programov, ktorí operatívne spolupracovali s ostatnými manažérmi sekcie podporných programov a zároveň aj s konkrétnymi členmi Pracovnej skupiny pre</w:t>
      </w:r>
      <w:r w:rsidR="0032247F">
        <w:t> </w:t>
      </w:r>
      <w:r>
        <w:t>hodnotenie OP KaHR v rámci SORO a vecne príslušných sekcií MH SR v oblasti hodnotenia OP KaHR. Manažéri hodnotenia sa v roku 2012 pravidelne zúčastňovali na</w:t>
      </w:r>
      <w:r w:rsidR="0032247F">
        <w:t> </w:t>
      </w:r>
      <w:r>
        <w:t xml:space="preserve">rokovaniach pracovnej skupiny pre hodnotenie zriadenej pri CKO </w:t>
      </w:r>
      <w:r w:rsidRPr="005062F0">
        <w:t xml:space="preserve">a participovali </w:t>
      </w:r>
      <w:r>
        <w:t>pr</w:t>
      </w:r>
      <w:r w:rsidR="004A09E7">
        <w:t>i</w:t>
      </w:r>
      <w:r w:rsidR="0032247F">
        <w:t> </w:t>
      </w:r>
      <w:r w:rsidRPr="005062F0">
        <w:t xml:space="preserve">riešení </w:t>
      </w:r>
      <w:r>
        <w:t xml:space="preserve">problematických </w:t>
      </w:r>
      <w:r w:rsidRPr="005062F0">
        <w:t xml:space="preserve">otázok </w:t>
      </w:r>
      <w:r>
        <w:t xml:space="preserve">týkajúcich sa </w:t>
      </w:r>
      <w:r w:rsidRPr="005062F0">
        <w:t>hodno</w:t>
      </w:r>
      <w:r>
        <w:t xml:space="preserve">tenia </w:t>
      </w:r>
      <w:r w:rsidR="00B04113">
        <w:t>OP</w:t>
      </w:r>
      <w:r>
        <w:t xml:space="preserve"> NSRR, </w:t>
      </w:r>
      <w:r w:rsidR="00B04113">
        <w:t>vrátane</w:t>
      </w:r>
      <w:r>
        <w:t xml:space="preserve"> OP KaHR. </w:t>
      </w:r>
      <w:r w:rsidRPr="003A5E1A">
        <w:rPr>
          <w:iCs/>
        </w:rPr>
        <w:t xml:space="preserve">Manažéri hodnotenia v roku 2012 spolupracovali s CKO aj v rámci prípravy Strategickej správy Slovenskej republiky 2012 v zmysle ustanovenia čl. 29 </w:t>
      </w:r>
      <w:r>
        <w:rPr>
          <w:iCs/>
        </w:rPr>
        <w:t>n</w:t>
      </w:r>
      <w:r w:rsidRPr="003A5E1A">
        <w:rPr>
          <w:iCs/>
        </w:rPr>
        <w:t>ariadenia Rady (ES) č.</w:t>
      </w:r>
      <w:r w:rsidR="00B04113">
        <w:rPr>
          <w:iCs/>
        </w:rPr>
        <w:t> </w:t>
      </w:r>
      <w:r w:rsidRPr="003A5E1A">
        <w:rPr>
          <w:iCs/>
        </w:rPr>
        <w:t>1083/2006.</w:t>
      </w:r>
    </w:p>
    <w:p w:rsidR="00420A05" w:rsidRDefault="00420A05" w:rsidP="00420A05">
      <w:pPr>
        <w:spacing w:before="120"/>
        <w:jc w:val="both"/>
      </w:pPr>
      <w:r>
        <w:t xml:space="preserve">V sledovanom období </w:t>
      </w:r>
      <w:r w:rsidRPr="00E46B25">
        <w:t>roku 201</w:t>
      </w:r>
      <w:r>
        <w:t>2</w:t>
      </w:r>
      <w:r w:rsidRPr="00E46B25">
        <w:t xml:space="preserve"> RO </w:t>
      </w:r>
      <w:r>
        <w:t xml:space="preserve">začal s realizáciou </w:t>
      </w:r>
      <w:r>
        <w:rPr>
          <w:b/>
        </w:rPr>
        <w:t>S</w:t>
      </w:r>
      <w:r w:rsidRPr="008A1F49">
        <w:rPr>
          <w:b/>
        </w:rPr>
        <w:t>trategické</w:t>
      </w:r>
      <w:r>
        <w:rPr>
          <w:b/>
        </w:rPr>
        <w:t>ho</w:t>
      </w:r>
      <w:r w:rsidRPr="008A1F49">
        <w:rPr>
          <w:b/>
        </w:rPr>
        <w:t xml:space="preserve"> hodnoteni</w:t>
      </w:r>
      <w:r>
        <w:rPr>
          <w:b/>
        </w:rPr>
        <w:t>a</w:t>
      </w:r>
      <w:r w:rsidRPr="008A1F49">
        <w:rPr>
          <w:b/>
        </w:rPr>
        <w:t xml:space="preserve"> OP</w:t>
      </w:r>
      <w:r>
        <w:rPr>
          <w:b/>
        </w:rPr>
        <w:t> </w:t>
      </w:r>
      <w:r w:rsidRPr="008A1F49">
        <w:rPr>
          <w:b/>
        </w:rPr>
        <w:t>KaHR</w:t>
      </w:r>
      <w:r w:rsidRPr="00707300">
        <w:t xml:space="preserve">, ktoré </w:t>
      </w:r>
      <w:r>
        <w:t>ku 31. 12. 2012 nebolo ukončené</w:t>
      </w:r>
      <w:r>
        <w:rPr>
          <w:rStyle w:val="Odkaznapoznmkupodiarou"/>
        </w:rPr>
        <w:footnoteReference w:id="66"/>
      </w:r>
      <w:r w:rsidRPr="00B02D40">
        <w:t xml:space="preserve">. </w:t>
      </w:r>
      <w:r>
        <w:t>Vzhľadom na časovú</w:t>
      </w:r>
      <w:r w:rsidRPr="00C00289">
        <w:t xml:space="preserve"> </w:t>
      </w:r>
      <w:r>
        <w:t>náročnosť v</w:t>
      </w:r>
      <w:r w:rsidRPr="00C00289">
        <w:t>erejného</w:t>
      </w:r>
      <w:r>
        <w:t xml:space="preserve"> </w:t>
      </w:r>
      <w:r w:rsidRPr="00C00289">
        <w:t>obstarávania a vypracovania komplexn</w:t>
      </w:r>
      <w:r>
        <w:t>ého strategického hodnotenia OP </w:t>
      </w:r>
      <w:r w:rsidRPr="00C00289">
        <w:t>KaHR, ne</w:t>
      </w:r>
      <w:r>
        <w:t xml:space="preserve">bolo možné strategické </w:t>
      </w:r>
      <w:r w:rsidRPr="00C00289">
        <w:t xml:space="preserve">hodnotenie </w:t>
      </w:r>
      <w:r>
        <w:t xml:space="preserve">OP KaHR </w:t>
      </w:r>
      <w:r w:rsidRPr="00C00289">
        <w:t>zrealizova</w:t>
      </w:r>
      <w:r>
        <w:t>ť</w:t>
      </w:r>
      <w:r w:rsidRPr="00C00289">
        <w:t xml:space="preserve"> </w:t>
      </w:r>
      <w:r>
        <w:t>do 31. 12. 2012, ako bolo predpokladané v indikatívnom Pláne hodnotení OP KaHR na rok 2012.</w:t>
      </w:r>
    </w:p>
    <w:p w:rsidR="00420A05" w:rsidRDefault="00420A05" w:rsidP="00420A05">
      <w:pPr>
        <w:spacing w:before="120"/>
        <w:jc w:val="both"/>
      </w:pPr>
      <w:r w:rsidRPr="00D51B35">
        <w:t xml:space="preserve">MH SR </w:t>
      </w:r>
      <w:r>
        <w:t>začalo v roku 2012 aj s </w:t>
      </w:r>
      <w:r w:rsidRPr="00D51B35">
        <w:t>pr</w:t>
      </w:r>
      <w:r>
        <w:t>í</w:t>
      </w:r>
      <w:r w:rsidRPr="00D51B35">
        <w:t>prav</w:t>
      </w:r>
      <w:r>
        <w:t xml:space="preserve">ou </w:t>
      </w:r>
      <w:r w:rsidRPr="00D51B35">
        <w:t>podklad</w:t>
      </w:r>
      <w:r>
        <w:t>ov</w:t>
      </w:r>
      <w:r w:rsidRPr="00D51B35">
        <w:t xml:space="preserve"> potrebn</w:t>
      </w:r>
      <w:r w:rsidR="00B04113">
        <w:t>ých</w:t>
      </w:r>
      <w:r w:rsidRPr="00D51B35">
        <w:t xml:space="preserve"> pre zabezpečenie verejn</w:t>
      </w:r>
      <w:r>
        <w:t>ého obstarávania</w:t>
      </w:r>
      <w:r w:rsidRPr="00D51B35">
        <w:t xml:space="preserve"> </w:t>
      </w:r>
      <w:r>
        <w:t xml:space="preserve">na účel </w:t>
      </w:r>
      <w:r w:rsidRPr="00D51B35">
        <w:t>obsta</w:t>
      </w:r>
      <w:r>
        <w:t xml:space="preserve">rania </w:t>
      </w:r>
      <w:r w:rsidRPr="00D51B35">
        <w:t>externého hodnotiteľa na výkon ex </w:t>
      </w:r>
      <w:proofErr w:type="spellStart"/>
      <w:r w:rsidRPr="00D51B35">
        <w:t>ante</w:t>
      </w:r>
      <w:proofErr w:type="spellEnd"/>
      <w:r w:rsidRPr="00D51B35">
        <w:t xml:space="preserve"> hodnotenia a strategického environmentálneho hodnotenia stratégie budúceho </w:t>
      </w:r>
      <w:r>
        <w:t xml:space="preserve">OP v prípadnej gescii MH SR. </w:t>
      </w:r>
    </w:p>
    <w:p w:rsidR="00420A05" w:rsidRPr="0074363E" w:rsidRDefault="00420A05" w:rsidP="00420A05">
      <w:pPr>
        <w:spacing w:before="120"/>
        <w:jc w:val="both"/>
        <w:rPr>
          <w:rFonts w:eastAsia="EUAlbertina-Regular-Identity-H" w:cs="Arial"/>
        </w:rPr>
      </w:pPr>
      <w:r>
        <w:rPr>
          <w:rFonts w:eastAsia="EUAlbertina-Regular-Identity-H" w:cs="Arial"/>
        </w:rPr>
        <w:t>V roku 2013 (2. polrok) by mal RO uskutočňovať hodnotenie OP KaHR v súlade s indikatívnym Plánom hodnotení OP KaHR na rok 2013 a síce nasledovné aktivity hodnotenia:</w:t>
      </w:r>
    </w:p>
    <w:p w:rsidR="00420A05" w:rsidRDefault="00420A05" w:rsidP="00D7220F">
      <w:pPr>
        <w:pStyle w:val="Odsekzoznamu"/>
        <w:numPr>
          <w:ilvl w:val="0"/>
          <w:numId w:val="40"/>
        </w:numPr>
        <w:ind w:left="851" w:hanging="425"/>
        <w:jc w:val="both"/>
      </w:pPr>
      <w:r w:rsidRPr="00422FD2">
        <w:t>Pravidelné hodnotenie OP KaHR</w:t>
      </w:r>
      <w:r w:rsidR="00CD70EA">
        <w:t>;</w:t>
      </w:r>
      <w:r w:rsidRPr="00422FD2">
        <w:t xml:space="preserve"> </w:t>
      </w:r>
    </w:p>
    <w:p w:rsidR="00420A05" w:rsidRDefault="00420A05" w:rsidP="00D7220F">
      <w:pPr>
        <w:pStyle w:val="Odsekzoznamu"/>
        <w:numPr>
          <w:ilvl w:val="0"/>
          <w:numId w:val="40"/>
        </w:numPr>
        <w:ind w:left="851" w:hanging="425"/>
        <w:jc w:val="both"/>
      </w:pPr>
      <w:r w:rsidRPr="00422FD2">
        <w:t>Tematické hodnotenie časti OP KaHR v prípade id</w:t>
      </w:r>
      <w:r>
        <w:t>entifikácie rizikovej časti vo</w:t>
      </w:r>
      <w:r w:rsidR="00CD70EA">
        <w:t> </w:t>
      </w:r>
      <w:r>
        <w:t>v</w:t>
      </w:r>
      <w:r w:rsidRPr="00422FD2">
        <w:t xml:space="preserve">ýročnej správe </w:t>
      </w:r>
      <w:r>
        <w:t>o vykonávaní OP KaHR</w:t>
      </w:r>
      <w:r w:rsidR="00CD70EA">
        <w:t>;</w:t>
      </w:r>
    </w:p>
    <w:p w:rsidR="00420A05" w:rsidRDefault="00420A05" w:rsidP="00D7220F">
      <w:pPr>
        <w:pStyle w:val="Odsekzoznamu"/>
        <w:numPr>
          <w:ilvl w:val="0"/>
          <w:numId w:val="40"/>
        </w:numPr>
        <w:ind w:left="851" w:hanging="425"/>
        <w:jc w:val="both"/>
      </w:pPr>
      <w:r w:rsidRPr="00422FD2">
        <w:t>Ad hoc mimoriadne hodnotenie OP KaHR v prípade identifikácie výraznejšieho odklonu od stanovených cieľov alebo pri návrhu na revíziu OP KaHR</w:t>
      </w:r>
      <w:r w:rsidR="00CD70EA">
        <w:t>;</w:t>
      </w:r>
      <w:r w:rsidRPr="00422FD2">
        <w:t xml:space="preserve"> </w:t>
      </w:r>
    </w:p>
    <w:p w:rsidR="00420A05" w:rsidRPr="00422FD2" w:rsidRDefault="00420A05" w:rsidP="00D7220F">
      <w:pPr>
        <w:pStyle w:val="Odsekzoznamu"/>
        <w:numPr>
          <w:ilvl w:val="0"/>
          <w:numId w:val="40"/>
        </w:numPr>
        <w:ind w:left="851" w:hanging="425"/>
        <w:jc w:val="both"/>
      </w:pPr>
      <w:r w:rsidRPr="00422FD2">
        <w:t xml:space="preserve">Ad hoc hodnotenie OP KaHR alebo jeho časti na základe rozhodnutia ministra hospodárstva SR, RO, </w:t>
      </w:r>
      <w:r>
        <w:t>MVVE</w:t>
      </w:r>
      <w:r w:rsidRPr="00422FD2">
        <w:t>, na základe protokolu Najvyššieho kontrolného úradu SR, správy z vládneho auditu vykonaného MF SR, odborom kontroly a vládneho auditu MH SR</w:t>
      </w:r>
      <w:r w:rsidR="00CD70EA">
        <w:t>.</w:t>
      </w:r>
    </w:p>
    <w:p w:rsidR="00420A05" w:rsidRDefault="00420A05" w:rsidP="000D1E41">
      <w:pPr>
        <w:spacing w:before="120"/>
        <w:jc w:val="both"/>
        <w:rPr>
          <w:rFonts w:eastAsia="EUAlbertina-Regular-Identity-H" w:cs="Arial"/>
        </w:rPr>
      </w:pPr>
      <w:r w:rsidRPr="00DA0715">
        <w:rPr>
          <w:rFonts w:eastAsia="EUAlbertina-Regular-Identity-H" w:cs="Arial"/>
        </w:rPr>
        <w:t>Tabuľka č. 1</w:t>
      </w:r>
      <w:r>
        <w:rPr>
          <w:rFonts w:eastAsia="EUAlbertina-Regular-Identity-H" w:cs="Arial"/>
        </w:rPr>
        <w:t>7</w:t>
      </w:r>
      <w:r w:rsidRPr="00DA0715">
        <w:rPr>
          <w:rFonts w:eastAsia="EUAlbertina-Regular-Identity-H" w:cs="Arial"/>
        </w:rPr>
        <w:t>: Realizované</w:t>
      </w:r>
      <w:r>
        <w:rPr>
          <w:rFonts w:eastAsia="EUAlbertina-Regular-Identity-H" w:cs="Arial"/>
        </w:rPr>
        <w:t xml:space="preserve"> hodnotenia v sledovanom období</w:t>
      </w:r>
      <w:r>
        <w:rPr>
          <w:rStyle w:val="Odkaznapoznmkupodiarou"/>
          <w:rFonts w:eastAsia="EUAlbertina-Regular-Identity-H" w:cs="Arial"/>
        </w:rPr>
        <w:footnoteReference w:id="67"/>
      </w:r>
    </w:p>
    <w:tbl>
      <w:tblPr>
        <w:tblW w:w="8979" w:type="dxa"/>
        <w:jc w:val="center"/>
        <w:tblInd w:w="86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2329"/>
        <w:gridCol w:w="2551"/>
        <w:gridCol w:w="2410"/>
        <w:gridCol w:w="1689"/>
      </w:tblGrid>
      <w:tr w:rsidR="00420A05" w:rsidRPr="0074080E" w:rsidTr="003D6758">
        <w:trPr>
          <w:trHeight w:val="310"/>
          <w:jc w:val="center"/>
        </w:trPr>
        <w:tc>
          <w:tcPr>
            <w:tcW w:w="2329" w:type="dxa"/>
            <w:shd w:val="clear" w:color="auto" w:fill="B8CCE4"/>
            <w:noWrap/>
          </w:tcPr>
          <w:p w:rsidR="00420A05" w:rsidRPr="00420A05" w:rsidRDefault="00420A05" w:rsidP="00420A05">
            <w:pPr>
              <w:jc w:val="center"/>
              <w:rPr>
                <w:rFonts w:eastAsia="EUAlbertina-Regular-Identity-H" w:cs="Arial"/>
                <w:b/>
                <w:sz w:val="20"/>
                <w:szCs w:val="20"/>
              </w:rPr>
            </w:pPr>
            <w:r w:rsidRPr="00420A05">
              <w:rPr>
                <w:rFonts w:eastAsia="EUAlbertina-Regular-Identity-H" w:cs="Arial"/>
                <w:b/>
                <w:sz w:val="20"/>
                <w:szCs w:val="20"/>
              </w:rPr>
              <w:t>Názov hodnotenia</w:t>
            </w:r>
          </w:p>
        </w:tc>
        <w:tc>
          <w:tcPr>
            <w:tcW w:w="2551" w:type="dxa"/>
            <w:shd w:val="clear" w:color="auto" w:fill="B8CCE4"/>
          </w:tcPr>
          <w:p w:rsidR="00420A05" w:rsidRPr="00420A05" w:rsidRDefault="00420A05" w:rsidP="003D6758">
            <w:pPr>
              <w:ind w:left="-108"/>
              <w:jc w:val="center"/>
              <w:rPr>
                <w:rFonts w:eastAsia="EUAlbertina-Regular-Identity-H" w:cs="Arial"/>
                <w:b/>
                <w:sz w:val="20"/>
                <w:szCs w:val="20"/>
              </w:rPr>
            </w:pPr>
            <w:r w:rsidRPr="00420A05">
              <w:rPr>
                <w:rFonts w:eastAsia="EUAlbertina-Regular-Identity-H" w:cs="Arial"/>
                <w:b/>
                <w:sz w:val="20"/>
                <w:szCs w:val="20"/>
              </w:rPr>
              <w:t>Suma (vrátane DPH) v </w:t>
            </w:r>
            <w:r w:rsidR="003D6758">
              <w:rPr>
                <w:rFonts w:eastAsia="EUAlbertina-Regular-Identity-H" w:cs="Arial"/>
                <w:b/>
                <w:sz w:val="20"/>
                <w:szCs w:val="20"/>
              </w:rPr>
              <w:t>Eur</w:t>
            </w:r>
          </w:p>
        </w:tc>
        <w:tc>
          <w:tcPr>
            <w:tcW w:w="2410" w:type="dxa"/>
            <w:shd w:val="clear" w:color="auto" w:fill="B8CCE4"/>
          </w:tcPr>
          <w:p w:rsidR="00420A05" w:rsidRPr="00420A05" w:rsidRDefault="00420A05" w:rsidP="00420A05">
            <w:pPr>
              <w:ind w:left="-108"/>
              <w:jc w:val="center"/>
              <w:rPr>
                <w:rFonts w:eastAsia="EUAlbertina-Regular-Identity-H" w:cs="Arial"/>
                <w:b/>
                <w:sz w:val="20"/>
                <w:szCs w:val="20"/>
              </w:rPr>
            </w:pPr>
            <w:r w:rsidRPr="00420A05">
              <w:rPr>
                <w:rFonts w:eastAsia="EUAlbertina-Regular-Identity-H" w:cs="Arial"/>
                <w:b/>
                <w:sz w:val="20"/>
                <w:szCs w:val="20"/>
              </w:rPr>
              <w:t>Doba realizácie hodnotenia</w:t>
            </w:r>
          </w:p>
        </w:tc>
        <w:tc>
          <w:tcPr>
            <w:tcW w:w="1689" w:type="dxa"/>
            <w:shd w:val="clear" w:color="auto" w:fill="B8CCE4"/>
          </w:tcPr>
          <w:p w:rsidR="00420A05" w:rsidRPr="00420A05" w:rsidRDefault="00420A05" w:rsidP="00420A05">
            <w:pPr>
              <w:ind w:left="-118"/>
              <w:jc w:val="center"/>
              <w:rPr>
                <w:rFonts w:eastAsia="EUAlbertina-Regular-Identity-H" w:cs="Arial"/>
                <w:b/>
                <w:sz w:val="20"/>
                <w:szCs w:val="20"/>
              </w:rPr>
            </w:pPr>
            <w:r w:rsidRPr="00420A05">
              <w:rPr>
                <w:rFonts w:eastAsia="EUAlbertina-Regular-Identity-H" w:cs="Arial"/>
                <w:b/>
                <w:sz w:val="20"/>
                <w:szCs w:val="20"/>
              </w:rPr>
              <w:t>Typ hodnotenia</w:t>
            </w:r>
          </w:p>
        </w:tc>
      </w:tr>
      <w:tr w:rsidR="00420A05" w:rsidRPr="00C27A1B" w:rsidTr="003D6758">
        <w:trPr>
          <w:trHeight w:val="310"/>
          <w:jc w:val="center"/>
        </w:trPr>
        <w:tc>
          <w:tcPr>
            <w:tcW w:w="2329" w:type="dxa"/>
            <w:shd w:val="clear" w:color="auto" w:fill="DBE5F1"/>
            <w:noWrap/>
            <w:vAlign w:val="center"/>
          </w:tcPr>
          <w:p w:rsidR="00420A05" w:rsidRPr="00C03154" w:rsidRDefault="002558B3" w:rsidP="00420A05">
            <w:pPr>
              <w:rPr>
                <w:bCs/>
                <w:color w:val="000000"/>
                <w:sz w:val="20"/>
                <w:szCs w:val="20"/>
              </w:rPr>
            </w:pPr>
            <w:r w:rsidRPr="00420A05">
              <w:rPr>
                <w:sz w:val="20"/>
                <w:szCs w:val="20"/>
              </w:rPr>
              <w:t>Hodnotiaca správa strategického hodnotenia OP KaHR</w:t>
            </w:r>
          </w:p>
        </w:tc>
        <w:tc>
          <w:tcPr>
            <w:tcW w:w="2551" w:type="dxa"/>
            <w:shd w:val="clear" w:color="auto" w:fill="DBE5F1"/>
            <w:vAlign w:val="center"/>
          </w:tcPr>
          <w:p w:rsidR="00420A05" w:rsidRPr="00C03154" w:rsidRDefault="002558B3" w:rsidP="002558B3">
            <w:pPr>
              <w:rPr>
                <w:bCs/>
                <w:color w:val="000000"/>
                <w:sz w:val="20"/>
                <w:szCs w:val="20"/>
              </w:rPr>
            </w:pPr>
            <w:r w:rsidRPr="00420A05">
              <w:rPr>
                <w:sz w:val="20"/>
                <w:szCs w:val="20"/>
              </w:rPr>
              <w:t>10 680,- E</w:t>
            </w:r>
            <w:r>
              <w:rPr>
                <w:sz w:val="20"/>
                <w:szCs w:val="20"/>
              </w:rPr>
              <w:t>ur</w:t>
            </w:r>
            <w:r w:rsidRPr="00420A05">
              <w:rPr>
                <w:sz w:val="20"/>
                <w:szCs w:val="20"/>
              </w:rPr>
              <w:t xml:space="preserve"> (vrátane DPH)</w:t>
            </w:r>
          </w:p>
        </w:tc>
        <w:tc>
          <w:tcPr>
            <w:tcW w:w="2410" w:type="dxa"/>
            <w:shd w:val="clear" w:color="auto" w:fill="DBE5F1"/>
            <w:vAlign w:val="center"/>
          </w:tcPr>
          <w:p w:rsidR="00420A05" w:rsidRPr="00C03154" w:rsidRDefault="002558B3" w:rsidP="000D1E41">
            <w:pPr>
              <w:rPr>
                <w:bCs/>
                <w:color w:val="000000"/>
                <w:sz w:val="20"/>
                <w:szCs w:val="20"/>
              </w:rPr>
            </w:pPr>
            <w:r w:rsidRPr="00420A05">
              <w:rPr>
                <w:rFonts w:eastAsia="EUAlbertina-Regular-Identity-H" w:cs="Arial"/>
                <w:sz w:val="20"/>
                <w:szCs w:val="20"/>
              </w:rPr>
              <w:t xml:space="preserve">30. 11. 2012 – </w:t>
            </w:r>
            <w:r w:rsidR="000D1E41">
              <w:rPr>
                <w:rFonts w:eastAsia="EUAlbertina-Regular-Identity-H" w:cs="Arial"/>
                <w:sz w:val="20"/>
                <w:szCs w:val="20"/>
              </w:rPr>
              <w:t>31. 1. 2013</w:t>
            </w:r>
          </w:p>
        </w:tc>
        <w:tc>
          <w:tcPr>
            <w:tcW w:w="1689" w:type="dxa"/>
            <w:shd w:val="clear" w:color="auto" w:fill="DBE5F1"/>
          </w:tcPr>
          <w:p w:rsidR="00420A05" w:rsidRPr="00C03154" w:rsidRDefault="002558B3" w:rsidP="00420A05">
            <w:pPr>
              <w:jc w:val="center"/>
              <w:rPr>
                <w:bCs/>
                <w:color w:val="000000"/>
                <w:sz w:val="20"/>
                <w:szCs w:val="20"/>
              </w:rPr>
            </w:pPr>
            <w:r w:rsidRPr="00420A05">
              <w:rPr>
                <w:rFonts w:eastAsia="EUAlbertina-Regular-Identity-H" w:cs="Arial"/>
                <w:sz w:val="20"/>
                <w:szCs w:val="20"/>
              </w:rPr>
              <w:t>externé hodnotenie</w:t>
            </w:r>
          </w:p>
        </w:tc>
      </w:tr>
      <w:tr w:rsidR="002558B3" w:rsidRPr="00C27A1B" w:rsidTr="003D6758">
        <w:trPr>
          <w:trHeight w:val="310"/>
          <w:jc w:val="center"/>
        </w:trPr>
        <w:tc>
          <w:tcPr>
            <w:tcW w:w="8979" w:type="dxa"/>
            <w:gridSpan w:val="4"/>
            <w:shd w:val="clear" w:color="auto" w:fill="DBE5F1"/>
            <w:noWrap/>
            <w:vAlign w:val="center"/>
          </w:tcPr>
          <w:p w:rsidR="002558B3" w:rsidRPr="00C03154" w:rsidRDefault="002558B3" w:rsidP="00A23CF9">
            <w:pPr>
              <w:rPr>
                <w:bCs/>
                <w:color w:val="000000"/>
                <w:sz w:val="20"/>
                <w:szCs w:val="20"/>
              </w:rPr>
            </w:pPr>
            <w:r w:rsidRPr="00420A05">
              <w:rPr>
                <w:rFonts w:eastAsia="EUAlbertina-Regular-Identity-H" w:cs="Arial"/>
                <w:b/>
                <w:sz w:val="20"/>
                <w:szCs w:val="20"/>
              </w:rPr>
              <w:t>Stručný popis zistení z hodnotenia</w:t>
            </w:r>
            <w:r w:rsidRPr="00420A05">
              <w:rPr>
                <w:rFonts w:eastAsia="EUAlbertina-Regular-Identity-H" w:cs="Arial"/>
                <w:sz w:val="20"/>
                <w:szCs w:val="20"/>
              </w:rPr>
              <w:t xml:space="preserve">: </w:t>
            </w:r>
            <w:r w:rsidR="000D1E41" w:rsidRPr="000D1E41">
              <w:rPr>
                <w:sz w:val="20"/>
                <w:szCs w:val="20"/>
              </w:rPr>
              <w:t>Na základe analýzy celkového stavu implementácie OP KaHR k 30.</w:t>
            </w:r>
            <w:r w:rsidR="00A23CF9">
              <w:rPr>
                <w:sz w:val="20"/>
                <w:szCs w:val="20"/>
              </w:rPr>
              <w:t> </w:t>
            </w:r>
            <w:r w:rsidR="000D1E41" w:rsidRPr="000D1E41">
              <w:rPr>
                <w:sz w:val="20"/>
                <w:szCs w:val="20"/>
              </w:rPr>
              <w:t>6.</w:t>
            </w:r>
            <w:r w:rsidR="00A23CF9">
              <w:rPr>
                <w:sz w:val="20"/>
                <w:szCs w:val="20"/>
              </w:rPr>
              <w:t> </w:t>
            </w:r>
            <w:r w:rsidR="000D1E41" w:rsidRPr="000D1E41">
              <w:rPr>
                <w:sz w:val="20"/>
                <w:szCs w:val="20"/>
              </w:rPr>
              <w:t>2012 a vyhlasovaných výziev je z pohľadu externého hodnotiteľa čerpanie a kontrahovanie finančných prostriedkov uspokojivé. RO a SORO vytvorili dobré predpoklady pre vyčerpanie finančných prostriedkov NFP alokovaných na roky 2007 – 2013 a naplnenie rozhodujúcej časti programových cieľov a príslušných merateľných ukazovateľov.</w:t>
            </w:r>
          </w:p>
        </w:tc>
      </w:tr>
      <w:tr w:rsidR="002558B3" w:rsidRPr="00C27A1B" w:rsidTr="003D6758">
        <w:trPr>
          <w:trHeight w:val="310"/>
          <w:jc w:val="center"/>
        </w:trPr>
        <w:tc>
          <w:tcPr>
            <w:tcW w:w="8979" w:type="dxa"/>
            <w:gridSpan w:val="4"/>
            <w:shd w:val="clear" w:color="auto" w:fill="DBE5F1"/>
            <w:noWrap/>
            <w:vAlign w:val="center"/>
          </w:tcPr>
          <w:p w:rsidR="002558B3" w:rsidRPr="00C03154" w:rsidRDefault="002558B3" w:rsidP="002558B3">
            <w:pPr>
              <w:rPr>
                <w:bCs/>
                <w:color w:val="000000"/>
                <w:sz w:val="20"/>
                <w:szCs w:val="20"/>
              </w:rPr>
            </w:pPr>
            <w:r w:rsidRPr="00420A05">
              <w:rPr>
                <w:rFonts w:eastAsia="EUAlbertina-Regular-Identity-H" w:cs="Arial"/>
                <w:b/>
                <w:sz w:val="20"/>
                <w:szCs w:val="20"/>
              </w:rPr>
              <w:t>Závery z hodnotenia</w:t>
            </w:r>
            <w:r w:rsidRPr="00420A05">
              <w:rPr>
                <w:rFonts w:eastAsia="EUAlbertina-Regular-Identity-H" w:cs="Arial"/>
                <w:sz w:val="20"/>
                <w:szCs w:val="20"/>
              </w:rPr>
              <w:t>:</w:t>
            </w:r>
            <w:r>
              <w:rPr>
                <w:rFonts w:eastAsia="EUAlbertina-Regular-Identity-H" w:cs="Arial"/>
                <w:sz w:val="20"/>
                <w:szCs w:val="20"/>
              </w:rPr>
              <w:t xml:space="preserve"> </w:t>
            </w:r>
            <w:r w:rsidR="000D1E41" w:rsidRPr="000D1E41">
              <w:rPr>
                <w:sz w:val="20"/>
                <w:szCs w:val="20"/>
              </w:rPr>
              <w:t xml:space="preserve">Zhrnutie záverov strategického hodnotenia je uvedené pod tabuľkou č. </w:t>
            </w:r>
            <w:r w:rsidR="000D1E41" w:rsidRPr="003730D7">
              <w:rPr>
                <w:sz w:val="20"/>
                <w:szCs w:val="20"/>
              </w:rPr>
              <w:t>17</w:t>
            </w:r>
            <w:r w:rsidR="000D1E41" w:rsidRPr="000D1E41">
              <w:rPr>
                <w:sz w:val="20"/>
                <w:szCs w:val="20"/>
              </w:rPr>
              <w:t xml:space="preserve">. Závery z predmetného hodnotenia súvisia s formuláciou odpovedí na stanovené </w:t>
            </w:r>
            <w:proofErr w:type="spellStart"/>
            <w:r w:rsidR="000D1E41" w:rsidRPr="000D1E41">
              <w:rPr>
                <w:sz w:val="20"/>
                <w:szCs w:val="20"/>
              </w:rPr>
              <w:t>evaluačné</w:t>
            </w:r>
            <w:proofErr w:type="spellEnd"/>
            <w:r w:rsidR="000D1E41" w:rsidRPr="000D1E41">
              <w:rPr>
                <w:sz w:val="20"/>
                <w:szCs w:val="20"/>
              </w:rPr>
              <w:t xml:space="preserve"> otázky a sú podrobne rozpracované v kompaktnej časti hodnotiacej správy - „Zhrnutie hodnotiacej správy“.</w:t>
            </w:r>
          </w:p>
        </w:tc>
      </w:tr>
      <w:tr w:rsidR="002558B3" w:rsidRPr="00C27A1B" w:rsidTr="003D6758">
        <w:trPr>
          <w:trHeight w:val="310"/>
          <w:jc w:val="center"/>
        </w:trPr>
        <w:tc>
          <w:tcPr>
            <w:tcW w:w="8979" w:type="dxa"/>
            <w:gridSpan w:val="4"/>
            <w:shd w:val="clear" w:color="auto" w:fill="DBE5F1"/>
            <w:noWrap/>
            <w:vAlign w:val="center"/>
          </w:tcPr>
          <w:p w:rsidR="002558B3" w:rsidRPr="00C03154" w:rsidRDefault="002558B3" w:rsidP="00CD70EA">
            <w:pPr>
              <w:rPr>
                <w:bCs/>
                <w:color w:val="000000"/>
                <w:sz w:val="20"/>
                <w:szCs w:val="20"/>
              </w:rPr>
            </w:pPr>
            <w:r w:rsidRPr="00420A05">
              <w:rPr>
                <w:rFonts w:eastAsia="EUAlbertina-Regular-Identity-H" w:cs="Arial"/>
                <w:b/>
                <w:sz w:val="20"/>
                <w:szCs w:val="20"/>
              </w:rPr>
              <w:t>Navrhnuté odporúčania</w:t>
            </w:r>
            <w:r w:rsidRPr="00420A05">
              <w:rPr>
                <w:rFonts w:eastAsia="EUAlbertina-Regular-Identity-H" w:cs="Arial"/>
                <w:sz w:val="20"/>
                <w:szCs w:val="20"/>
              </w:rPr>
              <w:t>:</w:t>
            </w:r>
            <w:r>
              <w:rPr>
                <w:rFonts w:eastAsia="EUAlbertina-Regular-Identity-H" w:cs="Arial"/>
                <w:sz w:val="20"/>
                <w:szCs w:val="20"/>
              </w:rPr>
              <w:t xml:space="preserve"> </w:t>
            </w:r>
            <w:r w:rsidR="000D1E41" w:rsidRPr="000D1E41">
              <w:rPr>
                <w:sz w:val="20"/>
                <w:szCs w:val="20"/>
              </w:rPr>
              <w:t>Zhrnutie odporúčaní externého hodnotiteľa sú uvedené pod tabuľkou č</w:t>
            </w:r>
            <w:r w:rsidR="000D1E41" w:rsidRPr="003730D7">
              <w:rPr>
                <w:sz w:val="20"/>
                <w:szCs w:val="20"/>
              </w:rPr>
              <w:t>. 17</w:t>
            </w:r>
            <w:r w:rsidR="000D1E41" w:rsidRPr="000D1E41">
              <w:rPr>
                <w:sz w:val="20"/>
                <w:szCs w:val="20"/>
              </w:rPr>
              <w:t xml:space="preserve"> a</w:t>
            </w:r>
            <w:r w:rsidR="00CD70EA">
              <w:rPr>
                <w:sz w:val="20"/>
                <w:szCs w:val="20"/>
              </w:rPr>
              <w:t> </w:t>
            </w:r>
            <w:r w:rsidR="000D1E41" w:rsidRPr="000D1E41">
              <w:rPr>
                <w:sz w:val="20"/>
                <w:szCs w:val="20"/>
              </w:rPr>
              <w:t>sú</w:t>
            </w:r>
            <w:r w:rsidR="00CD70EA">
              <w:rPr>
                <w:sz w:val="20"/>
                <w:szCs w:val="20"/>
              </w:rPr>
              <w:t> </w:t>
            </w:r>
            <w:r w:rsidR="000D1E41" w:rsidRPr="000D1E41">
              <w:rPr>
                <w:sz w:val="20"/>
                <w:szCs w:val="20"/>
              </w:rPr>
              <w:t>podrobne rozpracované v kompaktnej časti hodnotiacej správy - „Zhrnutie hodnotiacej správy“.</w:t>
            </w:r>
          </w:p>
        </w:tc>
      </w:tr>
      <w:tr w:rsidR="002558B3" w:rsidRPr="0074080E" w:rsidTr="003D6758">
        <w:trPr>
          <w:trHeight w:val="310"/>
          <w:jc w:val="center"/>
        </w:trPr>
        <w:tc>
          <w:tcPr>
            <w:tcW w:w="8979" w:type="dxa"/>
            <w:gridSpan w:val="4"/>
            <w:shd w:val="clear" w:color="auto" w:fill="B8CCE4"/>
            <w:noWrap/>
            <w:vAlign w:val="center"/>
          </w:tcPr>
          <w:p w:rsidR="002558B3" w:rsidRPr="00C03154" w:rsidRDefault="002558B3" w:rsidP="002558B3">
            <w:pPr>
              <w:rPr>
                <w:b/>
                <w:bCs/>
                <w:color w:val="000000"/>
                <w:sz w:val="20"/>
                <w:szCs w:val="20"/>
              </w:rPr>
            </w:pPr>
            <w:r w:rsidRPr="00420A05">
              <w:rPr>
                <w:rFonts w:eastAsia="EUAlbertina-Regular-Identity-H" w:cs="Arial"/>
                <w:b/>
                <w:sz w:val="20"/>
                <w:szCs w:val="20"/>
              </w:rPr>
              <w:t>Prijaté opatrenia zo strany RO</w:t>
            </w:r>
            <w:r w:rsidRPr="00420A05">
              <w:rPr>
                <w:rFonts w:eastAsia="EUAlbertina-Regular-Identity-H" w:cs="Arial"/>
                <w:sz w:val="20"/>
                <w:szCs w:val="20"/>
              </w:rPr>
              <w:t xml:space="preserve">: </w:t>
            </w:r>
            <w:r w:rsidRPr="00420A05">
              <w:rPr>
                <w:sz w:val="20"/>
                <w:szCs w:val="20"/>
              </w:rPr>
              <w:t>V roku 2013 by malo RO pre OP KaHR analyzovať možnosti implementácie odporúčaní navrhnutých externým hodnotiteľom v rámci strategického hodnotenia.</w:t>
            </w:r>
          </w:p>
        </w:tc>
      </w:tr>
      <w:tr w:rsidR="002558B3" w:rsidRPr="0074080E" w:rsidTr="003D6758">
        <w:trPr>
          <w:trHeight w:val="310"/>
          <w:jc w:val="center"/>
        </w:trPr>
        <w:tc>
          <w:tcPr>
            <w:tcW w:w="8979" w:type="dxa"/>
            <w:gridSpan w:val="4"/>
            <w:shd w:val="clear" w:color="auto" w:fill="B8CCE4"/>
            <w:noWrap/>
            <w:vAlign w:val="center"/>
          </w:tcPr>
          <w:p w:rsidR="002558B3" w:rsidRPr="00C03154" w:rsidRDefault="002558B3" w:rsidP="002558B3">
            <w:pPr>
              <w:jc w:val="both"/>
              <w:rPr>
                <w:b/>
                <w:bCs/>
                <w:color w:val="000000"/>
                <w:sz w:val="20"/>
                <w:szCs w:val="20"/>
              </w:rPr>
            </w:pPr>
            <w:r w:rsidRPr="00420A05">
              <w:rPr>
                <w:rFonts w:eastAsia="EUAlbertina-Regular-Identity-H" w:cs="Arial"/>
                <w:b/>
                <w:sz w:val="20"/>
                <w:szCs w:val="20"/>
              </w:rPr>
              <w:t>Realizácia záverov z hodnotenia</w:t>
            </w:r>
            <w:r w:rsidRPr="00420A05">
              <w:rPr>
                <w:rFonts w:eastAsia="EUAlbertina-Regular-Identity-H" w:cs="Arial"/>
                <w:sz w:val="20"/>
                <w:szCs w:val="20"/>
              </w:rPr>
              <w:t>:</w:t>
            </w:r>
            <w:r>
              <w:rPr>
                <w:rFonts w:eastAsia="EUAlbertina-Regular-Identity-H" w:cs="Arial"/>
                <w:sz w:val="20"/>
                <w:szCs w:val="20"/>
              </w:rPr>
              <w:t xml:space="preserve"> </w:t>
            </w:r>
            <w:r w:rsidRPr="00420A05">
              <w:rPr>
                <w:sz w:val="20"/>
                <w:szCs w:val="20"/>
              </w:rPr>
              <w:t>Prípadná realizácia záverov a odporúčaní externého hodnotiteľa by mal</w:t>
            </w:r>
            <w:r>
              <w:rPr>
                <w:sz w:val="20"/>
                <w:szCs w:val="20"/>
              </w:rPr>
              <w:t>a</w:t>
            </w:r>
            <w:r w:rsidRPr="00420A05">
              <w:rPr>
                <w:sz w:val="20"/>
                <w:szCs w:val="20"/>
              </w:rPr>
              <w:t xml:space="preserve"> byť vykonaná v roku 2013.</w:t>
            </w:r>
          </w:p>
        </w:tc>
      </w:tr>
    </w:tbl>
    <w:p w:rsidR="00420A05" w:rsidRPr="000D1E41" w:rsidRDefault="000D1E41" w:rsidP="00420A05">
      <w:pPr>
        <w:jc w:val="both"/>
        <w:rPr>
          <w:rFonts w:eastAsia="EUAlbertina-Regular-Identity-H" w:cs="Arial"/>
          <w:sz w:val="20"/>
          <w:szCs w:val="20"/>
        </w:rPr>
      </w:pPr>
      <w:r w:rsidRPr="000D1E41">
        <w:rPr>
          <w:rFonts w:eastAsia="EUAlbertina-Regular-Identity-H" w:cs="Arial"/>
          <w:sz w:val="20"/>
          <w:szCs w:val="20"/>
        </w:rPr>
        <w:t>Zdroj: Hodnotiaca správa Strategického hodnotenia OP KaHR</w:t>
      </w:r>
      <w:r>
        <w:rPr>
          <w:rFonts w:eastAsia="EUAlbertina-Regular-Identity-H" w:cs="Arial"/>
          <w:sz w:val="20"/>
          <w:szCs w:val="20"/>
        </w:rPr>
        <w:t>, RO</w:t>
      </w:r>
    </w:p>
    <w:p w:rsidR="00420A05" w:rsidRDefault="000D1E41" w:rsidP="00CD70EA">
      <w:pPr>
        <w:spacing w:before="120"/>
        <w:jc w:val="both"/>
        <w:rPr>
          <w:rFonts w:eastAsia="EUAlbertina-Regular-Identity-H" w:cs="Arial"/>
        </w:rPr>
      </w:pPr>
      <w:r>
        <w:rPr>
          <w:rFonts w:eastAsia="EUAlbertina-Regular-Identity-H" w:cs="Arial"/>
        </w:rPr>
        <w:t>Napriek skutočnosti, že Výročná správa zhodnocuje realizáciu OP KaHR za rok 2012, resp. sumárne k 31. 12. 2012 a Strategické hodnotenie OP KaHR bolo ukončené až</w:t>
      </w:r>
      <w:r w:rsidR="00CD70EA">
        <w:rPr>
          <w:rFonts w:eastAsia="EUAlbertina-Regular-Identity-H" w:cs="Arial"/>
        </w:rPr>
        <w:t> </w:t>
      </w:r>
      <w:r>
        <w:rPr>
          <w:rFonts w:eastAsia="EUAlbertina-Regular-Identity-H" w:cs="Arial"/>
        </w:rPr>
        <w:t xml:space="preserve">v roku 2013, v súlade s požiadavkou </w:t>
      </w:r>
      <w:r w:rsidR="00700994">
        <w:rPr>
          <w:rFonts w:eastAsia="EUAlbertina-Regular-Identity-H" w:cs="Arial"/>
        </w:rPr>
        <w:t xml:space="preserve">aktuálnosti </w:t>
      </w:r>
      <w:r>
        <w:rPr>
          <w:rFonts w:eastAsia="EUAlbertina-Regular-Identity-H" w:cs="Arial"/>
        </w:rPr>
        <w:t>zahrnutia strategického hodnotenia OP, v prípade že také bolo vykonané, RO uvádza závery a odporúčania tohto hodnotenia v aktuálnej Výročnej správe.</w:t>
      </w:r>
    </w:p>
    <w:p w:rsidR="00A23CF9" w:rsidRDefault="00A23CF9" w:rsidP="00A23CF9">
      <w:pPr>
        <w:jc w:val="both"/>
        <w:rPr>
          <w:b/>
          <w:i/>
          <w:u w:val="single"/>
        </w:rPr>
      </w:pPr>
    </w:p>
    <w:p w:rsidR="00A23CF9" w:rsidRPr="00A23CF9" w:rsidRDefault="00A23CF9" w:rsidP="00A23CF9">
      <w:pPr>
        <w:jc w:val="both"/>
        <w:rPr>
          <w:b/>
          <w:u w:val="single"/>
        </w:rPr>
      </w:pPr>
      <w:r w:rsidRPr="00A23CF9">
        <w:rPr>
          <w:b/>
          <w:u w:val="single"/>
        </w:rPr>
        <w:t xml:space="preserve">Závery zo strategického hodnotenia OP KaHR v kontexte </w:t>
      </w:r>
      <w:proofErr w:type="spellStart"/>
      <w:r w:rsidRPr="00A23CF9">
        <w:rPr>
          <w:b/>
          <w:u w:val="single"/>
        </w:rPr>
        <w:t>evaluačných</w:t>
      </w:r>
      <w:proofErr w:type="spellEnd"/>
      <w:r w:rsidRPr="00A23CF9">
        <w:rPr>
          <w:b/>
          <w:u w:val="single"/>
        </w:rPr>
        <w:t xml:space="preserve"> otázok</w:t>
      </w:r>
    </w:p>
    <w:p w:rsidR="00A23CF9" w:rsidRDefault="00A23CF9" w:rsidP="00A23CF9">
      <w:pPr>
        <w:autoSpaceDE w:val="0"/>
        <w:autoSpaceDN w:val="0"/>
        <w:adjustRightInd w:val="0"/>
        <w:jc w:val="both"/>
        <w:rPr>
          <w:b/>
        </w:rPr>
      </w:pPr>
    </w:p>
    <w:p w:rsidR="00A23CF9" w:rsidRPr="00767BAB" w:rsidRDefault="00A23CF9" w:rsidP="00A23CF9">
      <w:pPr>
        <w:autoSpaceDE w:val="0"/>
        <w:autoSpaceDN w:val="0"/>
        <w:adjustRightInd w:val="0"/>
        <w:spacing w:after="240"/>
        <w:jc w:val="both"/>
        <w:rPr>
          <w:b/>
        </w:rPr>
      </w:pPr>
      <w:r w:rsidRPr="00767BAB">
        <w:rPr>
          <w:b/>
        </w:rPr>
        <w:t>A. Strednodobé hodnotenie relevantnosti OP KaHR</w:t>
      </w:r>
    </w:p>
    <w:p w:rsidR="00A23CF9" w:rsidRPr="00A23CF9" w:rsidRDefault="00A23CF9" w:rsidP="00D7220F">
      <w:pPr>
        <w:pStyle w:val="Odsekzoznamu"/>
        <w:numPr>
          <w:ilvl w:val="0"/>
          <w:numId w:val="42"/>
        </w:numPr>
        <w:autoSpaceDE w:val="0"/>
        <w:autoSpaceDN w:val="0"/>
        <w:adjustRightInd w:val="0"/>
        <w:spacing w:after="120"/>
        <w:ind w:left="426" w:hanging="426"/>
        <w:jc w:val="both"/>
        <w:rPr>
          <w:u w:val="single"/>
        </w:rPr>
      </w:pPr>
      <w:r w:rsidRPr="00A23CF9">
        <w:rPr>
          <w:u w:val="single"/>
        </w:rPr>
        <w:t>Je stav plnenia cieľov OP KaHR dostatočný?</w:t>
      </w:r>
    </w:p>
    <w:p w:rsidR="00A23CF9" w:rsidRPr="00767BAB" w:rsidRDefault="00A23CF9" w:rsidP="00A23CF9">
      <w:pPr>
        <w:ind w:left="426"/>
        <w:jc w:val="both"/>
      </w:pPr>
      <w:r w:rsidRPr="00767BAB">
        <w:t>Bolo konštatované, že väčšina dosiahnutých hodnôt merateľných ukazovateľov k 30.</w:t>
      </w:r>
      <w:r>
        <w:t> </w:t>
      </w:r>
      <w:r w:rsidRPr="00767BAB">
        <w:t>6.</w:t>
      </w:r>
      <w:r>
        <w:t> </w:t>
      </w:r>
      <w:r w:rsidRPr="00767BAB">
        <w:t>2012 zodpovedala výške vyčerpania alokovaných zdrojov. Plnenie cieľov OP KaHR k 30.</w:t>
      </w:r>
      <w:r>
        <w:t> </w:t>
      </w:r>
      <w:r w:rsidRPr="00767BAB">
        <w:t>6.</w:t>
      </w:r>
      <w:r>
        <w:t> </w:t>
      </w:r>
      <w:r w:rsidRPr="00767BAB">
        <w:t>2012 bolo hodnotené ako dostatočné.</w:t>
      </w:r>
    </w:p>
    <w:p w:rsidR="00A23CF9" w:rsidRPr="00B518A9" w:rsidRDefault="00A23CF9" w:rsidP="00A23CF9">
      <w:pPr>
        <w:jc w:val="both"/>
      </w:pPr>
    </w:p>
    <w:p w:rsidR="00A23CF9" w:rsidRPr="00A23CF9" w:rsidRDefault="00A23CF9" w:rsidP="00D7220F">
      <w:pPr>
        <w:pStyle w:val="Odsekzoznamu"/>
        <w:numPr>
          <w:ilvl w:val="0"/>
          <w:numId w:val="42"/>
        </w:numPr>
        <w:autoSpaceDE w:val="0"/>
        <w:autoSpaceDN w:val="0"/>
        <w:adjustRightInd w:val="0"/>
        <w:spacing w:after="120"/>
        <w:ind w:left="426" w:hanging="426"/>
        <w:jc w:val="both"/>
        <w:rPr>
          <w:u w:val="single"/>
        </w:rPr>
      </w:pPr>
      <w:r w:rsidRPr="00A23CF9">
        <w:rPr>
          <w:u w:val="single"/>
        </w:rPr>
        <w:t>Aký je predpoklad, že budú ciele OP KaHR naplnené?</w:t>
      </w:r>
    </w:p>
    <w:p w:rsidR="00A23CF9" w:rsidRPr="00BC0D4C" w:rsidRDefault="00A23CF9" w:rsidP="00A23CF9">
      <w:pPr>
        <w:ind w:left="426"/>
        <w:jc w:val="both"/>
      </w:pPr>
      <w:r w:rsidRPr="00BC0D4C">
        <w:t>Externý hodnotiteľ identifikoval určité riziko nenaplnenia ukazovateľov sledujúcich tvorbu nových pracovných miest. Ide však prevažne o dopadové ukazovatele, ktoré sa budú napĺňať až po ukončení realizácie projektov. Riziko nenaplnenia bolo identifikované aj pri ukazovateľoch „Po</w:t>
      </w:r>
      <w:r w:rsidRPr="00BC0D4C">
        <w:rPr>
          <w:rFonts w:eastAsia="TimesNewRoman"/>
        </w:rPr>
        <w:t>č</w:t>
      </w:r>
      <w:r w:rsidRPr="00BC0D4C">
        <w:t>et podporených projektov“ a „Po</w:t>
      </w:r>
      <w:r w:rsidRPr="00BC0D4C">
        <w:rPr>
          <w:rFonts w:eastAsia="TimesNewRoman"/>
        </w:rPr>
        <w:t>č</w:t>
      </w:r>
      <w:r w:rsidRPr="00BC0D4C">
        <w:t>et podporených projektov na pomoc malým a stredným podnikom“. Napriek tomu sa uvádza, že nie je vylúčené, že správnym nastavením podmienok vo vyhlasovaných výzvach zameraných na plnenie týchto merateľných ukazovateľov a realizáciou projektov využívajúcich návratné formy pomoci</w:t>
      </w:r>
      <w:r w:rsidRPr="00BC0D4C" w:rsidDel="00A557DC">
        <w:t xml:space="preserve"> </w:t>
      </w:r>
      <w:r w:rsidRPr="00BC0D4C">
        <w:t>je možné akcelerovať ich napĺňanie a prípadne aj dosiahnuť stanovené cieľové hodnoty. Ostatné merateľné ukazovatele by mali byť pri doterajšom tempe kontrahovania a čerpania naplnené.</w:t>
      </w:r>
    </w:p>
    <w:p w:rsidR="00A23CF9" w:rsidRPr="00251D81" w:rsidRDefault="00A23CF9" w:rsidP="00A23CF9">
      <w:pPr>
        <w:jc w:val="both"/>
        <w:rPr>
          <w:color w:val="00B050"/>
        </w:rPr>
      </w:pPr>
    </w:p>
    <w:p w:rsidR="00A23CF9" w:rsidRPr="00A23CF9" w:rsidRDefault="00A23CF9" w:rsidP="00D7220F">
      <w:pPr>
        <w:pStyle w:val="Odsekzoznamu"/>
        <w:numPr>
          <w:ilvl w:val="0"/>
          <w:numId w:val="42"/>
        </w:numPr>
        <w:autoSpaceDE w:val="0"/>
        <w:autoSpaceDN w:val="0"/>
        <w:adjustRightInd w:val="0"/>
        <w:spacing w:after="120"/>
        <w:ind w:left="426" w:hanging="426"/>
        <w:jc w:val="both"/>
        <w:rPr>
          <w:u w:val="single"/>
        </w:rPr>
      </w:pPr>
      <w:r w:rsidRPr="00A23CF9">
        <w:rPr>
          <w:u w:val="single"/>
        </w:rPr>
        <w:t>Sú cieľové hodnoty merateľných ukazovateľov OP KaHR dosiahnuteľné?</w:t>
      </w:r>
    </w:p>
    <w:p w:rsidR="00A23CF9" w:rsidRDefault="00A23CF9" w:rsidP="00A23CF9">
      <w:pPr>
        <w:autoSpaceDE w:val="0"/>
        <w:autoSpaceDN w:val="0"/>
        <w:adjustRightInd w:val="0"/>
        <w:ind w:left="426"/>
        <w:jc w:val="both"/>
        <w:rPr>
          <w:color w:val="00B050"/>
        </w:rPr>
      </w:pPr>
      <w:r w:rsidRPr="00BC0D4C">
        <w:t>Stanovené cieľové hodnoty merateľných ukazovateľov sú dosiahnuteľné. Ako problematické sa javí iba dosiahnutie merateľných ukazovateľov zameraných na tvorbu nových pracovných miest</w:t>
      </w:r>
      <w:r w:rsidRPr="00251D81">
        <w:rPr>
          <w:color w:val="00B050"/>
        </w:rPr>
        <w:t xml:space="preserve">. </w:t>
      </w:r>
    </w:p>
    <w:p w:rsidR="00A23CF9" w:rsidRDefault="00A23CF9" w:rsidP="00A23CF9">
      <w:pPr>
        <w:autoSpaceDE w:val="0"/>
        <w:autoSpaceDN w:val="0"/>
        <w:adjustRightInd w:val="0"/>
        <w:jc w:val="both"/>
        <w:rPr>
          <w:color w:val="00B050"/>
        </w:rPr>
      </w:pPr>
    </w:p>
    <w:p w:rsidR="00A23CF9" w:rsidRPr="00A23CF9" w:rsidRDefault="00A23CF9" w:rsidP="00D7220F">
      <w:pPr>
        <w:pStyle w:val="Odsekzoznamu"/>
        <w:numPr>
          <w:ilvl w:val="0"/>
          <w:numId w:val="42"/>
        </w:numPr>
        <w:autoSpaceDE w:val="0"/>
        <w:autoSpaceDN w:val="0"/>
        <w:adjustRightInd w:val="0"/>
        <w:spacing w:after="120"/>
        <w:ind w:left="426" w:hanging="426"/>
        <w:jc w:val="both"/>
        <w:rPr>
          <w:u w:val="single"/>
        </w:rPr>
      </w:pPr>
      <w:r w:rsidRPr="00A23CF9">
        <w:rPr>
          <w:u w:val="single"/>
        </w:rPr>
        <w:t>Napĺňajú ciele a dosahované výsledky OP KaHR dostatočne potreby podpory podnikateľov vzhľadom na aktuálnu ekonomickú situáciu v SR?</w:t>
      </w:r>
    </w:p>
    <w:p w:rsidR="00A23CF9" w:rsidRPr="00BC0D4C" w:rsidRDefault="00A23CF9" w:rsidP="00A23CF9">
      <w:pPr>
        <w:autoSpaceDE w:val="0"/>
        <w:autoSpaceDN w:val="0"/>
        <w:adjustRightInd w:val="0"/>
        <w:ind w:left="426"/>
        <w:jc w:val="both"/>
      </w:pPr>
      <w:r w:rsidRPr="00BC0D4C">
        <w:t xml:space="preserve">Ciele OP KaHR sú naďalej vysoko relevantné a prebiehajúca svetová hospodárska kríza ešte zdôraznila ich význam. Podľa viacerých celosvetových rebríčkov zaznamenalo Slovensko v posledných rokoch relatívny pokles konkurencieschopnosti, </w:t>
      </w:r>
      <w:proofErr w:type="spellStart"/>
      <w:r w:rsidRPr="00BC0D4C">
        <w:t>inovatívnosti</w:t>
      </w:r>
      <w:proofErr w:type="spellEnd"/>
      <w:r w:rsidRPr="00BC0D4C">
        <w:t xml:space="preserve"> a kvality podnikateľského prostredia. Rovnako aj súčasný stav plnenia u</w:t>
      </w:r>
      <w:r w:rsidRPr="00BC0D4C">
        <w:rPr>
          <w:bCs/>
        </w:rPr>
        <w:t xml:space="preserve">kazovateľov cieľov stratégie Európa 2020 </w:t>
      </w:r>
      <w:r w:rsidRPr="00BC0D4C">
        <w:t>ukazuje, že</w:t>
      </w:r>
      <w:r w:rsidR="00CD70EA">
        <w:t> </w:t>
      </w:r>
      <w:r w:rsidRPr="00BC0D4C">
        <w:t>zameranie OP KaHR vhodne pokrýva aktuálne problémy a nedostatky slovenského hospodárstva vrátane potrieb podpory podnikateľov.</w:t>
      </w:r>
    </w:p>
    <w:p w:rsidR="00A23CF9" w:rsidRPr="00251D81" w:rsidRDefault="00A23CF9" w:rsidP="00A23CF9">
      <w:pPr>
        <w:autoSpaceDE w:val="0"/>
        <w:autoSpaceDN w:val="0"/>
        <w:adjustRightInd w:val="0"/>
        <w:jc w:val="both"/>
        <w:rPr>
          <w:color w:val="00B050"/>
        </w:rPr>
      </w:pPr>
    </w:p>
    <w:p w:rsidR="00A23CF9" w:rsidRPr="00A23CF9" w:rsidRDefault="00A23CF9" w:rsidP="00D7220F">
      <w:pPr>
        <w:pStyle w:val="Odsekzoznamu"/>
        <w:numPr>
          <w:ilvl w:val="0"/>
          <w:numId w:val="42"/>
        </w:numPr>
        <w:autoSpaceDE w:val="0"/>
        <w:autoSpaceDN w:val="0"/>
        <w:adjustRightInd w:val="0"/>
        <w:spacing w:after="120"/>
        <w:ind w:left="426" w:hanging="426"/>
        <w:jc w:val="both"/>
        <w:rPr>
          <w:u w:val="single"/>
        </w:rPr>
      </w:pPr>
      <w:r w:rsidRPr="00A23CF9">
        <w:rPr>
          <w:u w:val="single"/>
        </w:rPr>
        <w:t>Aké sú vplyvy a možnosti OP KaHR pri odstraňovaní regionálnych rozdielov v</w:t>
      </w:r>
      <w:r w:rsidR="00CD70EA">
        <w:rPr>
          <w:u w:val="single"/>
        </w:rPr>
        <w:t> </w:t>
      </w:r>
      <w:r w:rsidRPr="00A23CF9">
        <w:rPr>
          <w:u w:val="single"/>
        </w:rPr>
        <w:t>rámci jednotlivých regiónov SR?</w:t>
      </w:r>
    </w:p>
    <w:p w:rsidR="00A23CF9" w:rsidRPr="00BC0D4C" w:rsidRDefault="00A23CF9" w:rsidP="00A23CF9">
      <w:pPr>
        <w:autoSpaceDE w:val="0"/>
        <w:autoSpaceDN w:val="0"/>
        <w:adjustRightInd w:val="0"/>
        <w:ind w:left="426"/>
        <w:jc w:val="both"/>
      </w:pPr>
      <w:r w:rsidRPr="00BC0D4C">
        <w:t xml:space="preserve">Implementácia aktivít OP KaHR má pozitívny vplyv na hodnoty relevantných štatistických ukazovateľov sledujúcich vývoj v jednotlivých krajoch. Kraje, ktoré menej využívajú finančné prostriedky OP KaHR, nedosahujú také dobré výsledky ako kraje, kde sa realizujú projekty financované z prostriedkov OP KaHR vo vyššej miere. </w:t>
      </w:r>
    </w:p>
    <w:p w:rsidR="00A23CF9" w:rsidRPr="00BC0D4C" w:rsidRDefault="00A23CF9" w:rsidP="00A23CF9">
      <w:pPr>
        <w:autoSpaceDE w:val="0"/>
        <w:autoSpaceDN w:val="0"/>
        <w:adjustRightInd w:val="0"/>
        <w:jc w:val="both"/>
      </w:pPr>
    </w:p>
    <w:p w:rsidR="00A23CF9" w:rsidRPr="00BC0D4C" w:rsidRDefault="00A23CF9" w:rsidP="00A23CF9">
      <w:pPr>
        <w:autoSpaceDE w:val="0"/>
        <w:autoSpaceDN w:val="0"/>
        <w:adjustRightInd w:val="0"/>
        <w:jc w:val="both"/>
        <w:rPr>
          <w:b/>
        </w:rPr>
      </w:pPr>
      <w:r w:rsidRPr="00BC0D4C">
        <w:rPr>
          <w:b/>
        </w:rPr>
        <w:t>B. Hodnotenie efektívnosti a flexibilnosti riadenia OP KaHR v nadväznosti na</w:t>
      </w:r>
      <w:r w:rsidR="00CD70EA">
        <w:rPr>
          <w:b/>
        </w:rPr>
        <w:t> </w:t>
      </w:r>
      <w:r w:rsidRPr="00BC0D4C">
        <w:rPr>
          <w:b/>
        </w:rPr>
        <w:t>plnenie cieľov operačného programu</w:t>
      </w:r>
    </w:p>
    <w:p w:rsidR="00A23CF9" w:rsidRPr="00B518A9" w:rsidRDefault="00A23CF9" w:rsidP="00A23CF9">
      <w:pPr>
        <w:autoSpaceDE w:val="0"/>
        <w:autoSpaceDN w:val="0"/>
        <w:adjustRightInd w:val="0"/>
        <w:jc w:val="both"/>
        <w:rPr>
          <w:b/>
        </w:rPr>
      </w:pPr>
    </w:p>
    <w:p w:rsidR="00A23CF9" w:rsidRPr="00A23CF9" w:rsidRDefault="00A23CF9" w:rsidP="00D7220F">
      <w:pPr>
        <w:pStyle w:val="Odsekzoznamu"/>
        <w:numPr>
          <w:ilvl w:val="0"/>
          <w:numId w:val="42"/>
        </w:numPr>
        <w:autoSpaceDE w:val="0"/>
        <w:autoSpaceDN w:val="0"/>
        <w:adjustRightInd w:val="0"/>
        <w:spacing w:after="120"/>
        <w:ind w:left="426" w:hanging="426"/>
        <w:jc w:val="both"/>
        <w:rPr>
          <w:u w:val="single"/>
        </w:rPr>
      </w:pPr>
      <w:r w:rsidRPr="00A23CF9">
        <w:rPr>
          <w:u w:val="single"/>
        </w:rPr>
        <w:t>Aké faktory riadenia ovplyvnili alebo môžu ovplyvniť dosahovanie cieľov OP</w:t>
      </w:r>
      <w:r w:rsidR="00CD70EA">
        <w:rPr>
          <w:u w:val="single"/>
        </w:rPr>
        <w:t> </w:t>
      </w:r>
      <w:r w:rsidRPr="00A23CF9">
        <w:rPr>
          <w:u w:val="single"/>
        </w:rPr>
        <w:t>KaHR?</w:t>
      </w:r>
    </w:p>
    <w:p w:rsidR="00A23CF9" w:rsidRPr="000A6F89" w:rsidRDefault="00A23CF9" w:rsidP="00A23CF9">
      <w:pPr>
        <w:autoSpaceDE w:val="0"/>
        <w:autoSpaceDN w:val="0"/>
        <w:adjustRightInd w:val="0"/>
        <w:ind w:left="426"/>
        <w:jc w:val="both"/>
      </w:pPr>
      <w:r w:rsidRPr="000A6F89">
        <w:t xml:space="preserve">Audit súladu a systémové audity zamerané na získanie uistenia o účinnosti riadiaceho a kontrolného systému v rámci OP KaHR konštatovali správne nastavenie a fungovanie systému. Nedostatky identifikované v rámci systémových auditov mali len zanedbateľný vplyv na fungovanie kľúčových prvkov, pričom hodnotiace správy audítorov na hodnotenie OP KaHR sa každoročne zlepšujú. Za najzávažnejší problém je možné považovať </w:t>
      </w:r>
      <w:proofErr w:type="spellStart"/>
      <w:r w:rsidRPr="000A6F89">
        <w:t>nenaplnenosť</w:t>
      </w:r>
      <w:proofErr w:type="spellEnd"/>
      <w:r w:rsidRPr="000A6F89">
        <w:t xml:space="preserve"> </w:t>
      </w:r>
      <w:r w:rsidR="00CD70EA">
        <w:t>administratívnych kapacít</w:t>
      </w:r>
      <w:r w:rsidRPr="000A6F89">
        <w:t xml:space="preserve"> a</w:t>
      </w:r>
      <w:r w:rsidR="00CD70EA">
        <w:t> </w:t>
      </w:r>
      <w:r w:rsidRPr="000A6F89">
        <w:t>ich</w:t>
      </w:r>
      <w:r w:rsidR="00CD70EA">
        <w:t> </w:t>
      </w:r>
      <w:r w:rsidRPr="000A6F89">
        <w:t xml:space="preserve">fluktuáciu. </w:t>
      </w:r>
    </w:p>
    <w:p w:rsidR="00A23CF9" w:rsidRPr="00251D81" w:rsidRDefault="00A23CF9" w:rsidP="00A23CF9">
      <w:pPr>
        <w:autoSpaceDE w:val="0"/>
        <w:autoSpaceDN w:val="0"/>
        <w:adjustRightInd w:val="0"/>
        <w:jc w:val="both"/>
        <w:rPr>
          <w:color w:val="00B050"/>
        </w:rPr>
      </w:pPr>
    </w:p>
    <w:p w:rsidR="00A23CF9" w:rsidRPr="00A23CF9" w:rsidRDefault="00A23CF9" w:rsidP="00D7220F">
      <w:pPr>
        <w:pStyle w:val="Odsekzoznamu"/>
        <w:numPr>
          <w:ilvl w:val="0"/>
          <w:numId w:val="42"/>
        </w:numPr>
        <w:autoSpaceDE w:val="0"/>
        <w:autoSpaceDN w:val="0"/>
        <w:adjustRightInd w:val="0"/>
        <w:spacing w:after="120"/>
        <w:ind w:left="426" w:hanging="426"/>
        <w:jc w:val="both"/>
        <w:rPr>
          <w:u w:val="single"/>
        </w:rPr>
      </w:pPr>
      <w:r w:rsidRPr="00A23CF9">
        <w:rPr>
          <w:u w:val="single"/>
        </w:rPr>
        <w:t>Ktoré prekážky (administratívne, organizačné) urýchľujú, resp. spomaľujú realizáciu OP KaHR?</w:t>
      </w:r>
    </w:p>
    <w:p w:rsidR="00A23CF9" w:rsidRPr="000A6F89" w:rsidRDefault="00A23CF9" w:rsidP="00A23CF9">
      <w:pPr>
        <w:autoSpaceDE w:val="0"/>
        <w:autoSpaceDN w:val="0"/>
        <w:adjustRightInd w:val="0"/>
        <w:ind w:left="426"/>
        <w:jc w:val="both"/>
      </w:pPr>
      <w:r w:rsidRPr="000A6F89">
        <w:t xml:space="preserve">Za najzávažnejšie prekážky, ktoré ovplyvňovali implementáciu OP KaHR, možno označiť organizačné zmeny. Ide predovšetkým o zlúčenie SORO. </w:t>
      </w:r>
    </w:p>
    <w:p w:rsidR="00A23CF9" w:rsidRDefault="00A23CF9" w:rsidP="00A23CF9">
      <w:pPr>
        <w:autoSpaceDE w:val="0"/>
        <w:autoSpaceDN w:val="0"/>
        <w:adjustRightInd w:val="0"/>
        <w:jc w:val="both"/>
        <w:rPr>
          <w:color w:val="00B050"/>
        </w:rPr>
      </w:pPr>
    </w:p>
    <w:p w:rsidR="00A23CF9" w:rsidRDefault="00A23CF9" w:rsidP="00A23CF9">
      <w:pPr>
        <w:autoSpaceDE w:val="0"/>
        <w:autoSpaceDN w:val="0"/>
        <w:adjustRightInd w:val="0"/>
        <w:jc w:val="both"/>
        <w:rPr>
          <w:b/>
        </w:rPr>
      </w:pPr>
      <w:r w:rsidRPr="00B518A9">
        <w:rPr>
          <w:b/>
        </w:rPr>
        <w:t xml:space="preserve">C. Hodnotenie funkčnosti </w:t>
      </w:r>
      <w:proofErr w:type="spellStart"/>
      <w:r w:rsidRPr="00B518A9">
        <w:rPr>
          <w:b/>
        </w:rPr>
        <w:t>komplementarity</w:t>
      </w:r>
      <w:proofErr w:type="spellEnd"/>
      <w:r w:rsidRPr="00B518A9">
        <w:rPr>
          <w:b/>
        </w:rPr>
        <w:t xml:space="preserve"> intervencií a synergického efektu rôznych operačných programov, ktoré súvisia s OP KaHR v rámci cieľa Konvergencia</w:t>
      </w:r>
    </w:p>
    <w:p w:rsidR="00A23CF9" w:rsidRPr="00B518A9" w:rsidRDefault="00A23CF9" w:rsidP="00A23CF9">
      <w:pPr>
        <w:autoSpaceDE w:val="0"/>
        <w:autoSpaceDN w:val="0"/>
        <w:adjustRightInd w:val="0"/>
        <w:jc w:val="both"/>
        <w:rPr>
          <w:b/>
        </w:rPr>
      </w:pPr>
    </w:p>
    <w:p w:rsidR="00A23CF9" w:rsidRPr="00A23CF9" w:rsidRDefault="00A23CF9" w:rsidP="00D7220F">
      <w:pPr>
        <w:pStyle w:val="Odsekzoznamu"/>
        <w:numPr>
          <w:ilvl w:val="0"/>
          <w:numId w:val="42"/>
        </w:numPr>
        <w:autoSpaceDE w:val="0"/>
        <w:autoSpaceDN w:val="0"/>
        <w:adjustRightInd w:val="0"/>
        <w:spacing w:after="120"/>
        <w:ind w:left="426" w:hanging="426"/>
        <w:jc w:val="both"/>
        <w:rPr>
          <w:u w:val="single"/>
        </w:rPr>
      </w:pPr>
      <w:r w:rsidRPr="00A23CF9">
        <w:rPr>
          <w:u w:val="single"/>
        </w:rPr>
        <w:t xml:space="preserve">Aká je funkčnosť prepojenia </w:t>
      </w:r>
      <w:proofErr w:type="spellStart"/>
      <w:r w:rsidRPr="00A23CF9">
        <w:rPr>
          <w:u w:val="single"/>
        </w:rPr>
        <w:t>komplementarity</w:t>
      </w:r>
      <w:proofErr w:type="spellEnd"/>
      <w:r w:rsidRPr="00A23CF9">
        <w:rPr>
          <w:u w:val="single"/>
        </w:rPr>
        <w:t xml:space="preserve"> intervencií programov súvisiacich s</w:t>
      </w:r>
      <w:r>
        <w:rPr>
          <w:u w:val="single"/>
        </w:rPr>
        <w:t> </w:t>
      </w:r>
      <w:r w:rsidRPr="00A23CF9">
        <w:rPr>
          <w:u w:val="single"/>
        </w:rPr>
        <w:t>OP</w:t>
      </w:r>
      <w:r>
        <w:rPr>
          <w:u w:val="single"/>
        </w:rPr>
        <w:t> </w:t>
      </w:r>
      <w:r w:rsidRPr="00A23CF9">
        <w:rPr>
          <w:u w:val="single"/>
        </w:rPr>
        <w:t>KaHR v rámci cieľa Konvergencia?</w:t>
      </w:r>
    </w:p>
    <w:p w:rsidR="00A23CF9" w:rsidRDefault="00A23CF9" w:rsidP="00A23CF9">
      <w:pPr>
        <w:autoSpaceDE w:val="0"/>
        <w:autoSpaceDN w:val="0"/>
        <w:adjustRightInd w:val="0"/>
        <w:ind w:left="426"/>
        <w:jc w:val="both"/>
      </w:pPr>
      <w:r w:rsidRPr="000A6F89">
        <w:t>Bolo konštatované existenciu logických prienikov a deliacich línií medzi OP a</w:t>
      </w:r>
      <w:r w:rsidR="00CD70EA">
        <w:t> </w:t>
      </w:r>
      <w:r w:rsidRPr="000A6F89">
        <w:t>uspokojivé nastavenie systému vzhľadom na dosahovanie synergických efektov. V samotnej hodnotiacej správe je podrobne znázornená komplementárnosť OP KaHR s inými OP a o vyplývajúcich synergických efektoch.</w:t>
      </w:r>
    </w:p>
    <w:p w:rsidR="00A23CF9" w:rsidRPr="000A6F89" w:rsidRDefault="00A23CF9" w:rsidP="00A23CF9">
      <w:pPr>
        <w:autoSpaceDE w:val="0"/>
        <w:autoSpaceDN w:val="0"/>
        <w:adjustRightInd w:val="0"/>
        <w:jc w:val="both"/>
      </w:pPr>
    </w:p>
    <w:p w:rsidR="00A23CF9" w:rsidRPr="00A23CF9" w:rsidRDefault="00A23CF9" w:rsidP="00D7220F">
      <w:pPr>
        <w:pStyle w:val="Odsekzoznamu"/>
        <w:numPr>
          <w:ilvl w:val="0"/>
          <w:numId w:val="42"/>
        </w:numPr>
        <w:autoSpaceDE w:val="0"/>
        <w:autoSpaceDN w:val="0"/>
        <w:adjustRightInd w:val="0"/>
        <w:spacing w:after="120"/>
        <w:ind w:left="426" w:hanging="426"/>
        <w:jc w:val="both"/>
        <w:rPr>
          <w:u w:val="single"/>
        </w:rPr>
      </w:pPr>
      <w:r w:rsidRPr="00A23CF9">
        <w:rPr>
          <w:u w:val="single"/>
        </w:rPr>
        <w:t>Je potrebné prijať opatrenia na dosiahnutie synergických efektov?</w:t>
      </w:r>
    </w:p>
    <w:p w:rsidR="00A23CF9" w:rsidRPr="00D51147" w:rsidRDefault="00A23CF9" w:rsidP="00A23CF9">
      <w:pPr>
        <w:autoSpaceDE w:val="0"/>
        <w:autoSpaceDN w:val="0"/>
        <w:adjustRightInd w:val="0"/>
        <w:ind w:left="426"/>
        <w:jc w:val="both"/>
        <w:rPr>
          <w:color w:val="00B050"/>
        </w:rPr>
      </w:pPr>
      <w:r w:rsidRPr="000A6F89">
        <w:t xml:space="preserve">Významný synergický efekt pri tvorbe pracovných miest vytvorený spojením inovačných procesov v priemysle a službách a podpory kvality a dostupnosti pracovnej sily je generovaný ako výsledok úzkej spolupráce MH SR s </w:t>
      </w:r>
      <w:proofErr w:type="spellStart"/>
      <w:r>
        <w:t>MPSVaR</w:t>
      </w:r>
      <w:proofErr w:type="spellEnd"/>
      <w:r w:rsidRPr="000A6F89">
        <w:t xml:space="preserve"> SR ako RO pre OP </w:t>
      </w:r>
      <w:proofErr w:type="spellStart"/>
      <w:r w:rsidRPr="000A6F89">
        <w:t>ZaSI</w:t>
      </w:r>
      <w:proofErr w:type="spellEnd"/>
      <w:r w:rsidRPr="000A6F89">
        <w:t xml:space="preserve"> v rámci podpory integrovaných projektov financovaných spoločne z ERDF a ESF. Možno konštatovať uspokojivé nastavenie systému vzhľadom na dosahovanie synergických efektov.</w:t>
      </w:r>
    </w:p>
    <w:p w:rsidR="00A23CF9" w:rsidRPr="00251D81" w:rsidRDefault="00A23CF9" w:rsidP="00A23CF9">
      <w:pPr>
        <w:jc w:val="both"/>
        <w:rPr>
          <w:color w:val="00B050"/>
        </w:rPr>
      </w:pPr>
    </w:p>
    <w:p w:rsidR="00A23CF9" w:rsidRDefault="00A23CF9" w:rsidP="00A23CF9">
      <w:pPr>
        <w:autoSpaceDE w:val="0"/>
        <w:autoSpaceDN w:val="0"/>
        <w:adjustRightInd w:val="0"/>
        <w:jc w:val="both"/>
        <w:rPr>
          <w:b/>
        </w:rPr>
      </w:pPr>
      <w:r w:rsidRPr="00B518A9">
        <w:rPr>
          <w:b/>
        </w:rPr>
        <w:t xml:space="preserve">D. Hodnotenie rastu konkurencieschopnosti regiónov SR v nadväznosti na plnenie cieľov stratégie Európa 2020 a </w:t>
      </w:r>
      <w:r w:rsidR="00B04113">
        <w:rPr>
          <w:b/>
        </w:rPr>
        <w:t>NPR</w:t>
      </w:r>
    </w:p>
    <w:p w:rsidR="00A23CF9" w:rsidRPr="00B518A9" w:rsidRDefault="00A23CF9" w:rsidP="00A23CF9">
      <w:pPr>
        <w:autoSpaceDE w:val="0"/>
        <w:autoSpaceDN w:val="0"/>
        <w:adjustRightInd w:val="0"/>
        <w:jc w:val="both"/>
        <w:rPr>
          <w:b/>
        </w:rPr>
      </w:pPr>
    </w:p>
    <w:p w:rsidR="00A23CF9" w:rsidRPr="00A23CF9" w:rsidRDefault="00A23CF9" w:rsidP="00D7220F">
      <w:pPr>
        <w:pStyle w:val="Odsekzoznamu"/>
        <w:numPr>
          <w:ilvl w:val="0"/>
          <w:numId w:val="42"/>
        </w:numPr>
        <w:autoSpaceDE w:val="0"/>
        <w:autoSpaceDN w:val="0"/>
        <w:adjustRightInd w:val="0"/>
        <w:spacing w:after="120"/>
        <w:ind w:left="426" w:hanging="426"/>
        <w:jc w:val="both"/>
        <w:rPr>
          <w:u w:val="single"/>
        </w:rPr>
      </w:pPr>
      <w:r w:rsidRPr="00A23CF9">
        <w:rPr>
          <w:u w:val="single"/>
        </w:rPr>
        <w:t>Ako prispieva OP KaHR k plneniu cieľov stratégie Európa 2020 a </w:t>
      </w:r>
      <w:r w:rsidR="00CD70EA">
        <w:rPr>
          <w:u w:val="single"/>
        </w:rPr>
        <w:t>NPR</w:t>
      </w:r>
      <w:r w:rsidRPr="00A23CF9">
        <w:rPr>
          <w:u w:val="single"/>
        </w:rPr>
        <w:t>?</w:t>
      </w:r>
    </w:p>
    <w:p w:rsidR="00A23CF9" w:rsidRPr="000A6F89" w:rsidRDefault="00A23CF9" w:rsidP="00A23CF9">
      <w:pPr>
        <w:autoSpaceDE w:val="0"/>
        <w:autoSpaceDN w:val="0"/>
        <w:adjustRightInd w:val="0"/>
        <w:ind w:left="426"/>
        <w:jc w:val="both"/>
      </w:pPr>
      <w:r w:rsidRPr="000A6F89">
        <w:t xml:space="preserve">Vnútorná logika a stavba OP KaHR prispievajú k plneniu cieľov stratégie Európa 2020 a NPR z nasledujúcich dôvodov: NPR a OP KaHR sledujú rovnaké hlavné ciele, a to trvalo udržateľný rast, zamestnanosť a konkurencieschopnosť. OP KaHR reflektuje všetky hlavné tematické oblasti NPR, teda rozvoj technickej, dopravnej a sociálnej infraštruktúry, ľudských zdrojov a vedy a výskumu s dôrazom na environmentálnu udržateľnosť a energetickú efektívnosť. </w:t>
      </w:r>
    </w:p>
    <w:p w:rsidR="00A23CF9" w:rsidRPr="000A6F89" w:rsidRDefault="00A23CF9" w:rsidP="00A23CF9">
      <w:pPr>
        <w:autoSpaceDE w:val="0"/>
        <w:autoSpaceDN w:val="0"/>
        <w:adjustRightInd w:val="0"/>
        <w:ind w:left="426"/>
        <w:jc w:val="both"/>
      </w:pPr>
      <w:r w:rsidRPr="000A6F89">
        <w:t>Konštatovaný bol významný príspevok OP KaHR k plneniu hlavných cieľov NPR a stratégie Európa 2020.</w:t>
      </w:r>
    </w:p>
    <w:p w:rsidR="00A23CF9" w:rsidRPr="00251D81" w:rsidRDefault="00A23CF9" w:rsidP="00A23CF9">
      <w:pPr>
        <w:autoSpaceDE w:val="0"/>
        <w:autoSpaceDN w:val="0"/>
        <w:adjustRightInd w:val="0"/>
        <w:jc w:val="both"/>
        <w:rPr>
          <w:color w:val="00B050"/>
        </w:rPr>
      </w:pPr>
    </w:p>
    <w:p w:rsidR="00A23CF9" w:rsidRDefault="00A23CF9" w:rsidP="00A23CF9">
      <w:pPr>
        <w:autoSpaceDE w:val="0"/>
        <w:autoSpaceDN w:val="0"/>
        <w:adjustRightInd w:val="0"/>
        <w:jc w:val="both"/>
        <w:rPr>
          <w:b/>
        </w:rPr>
      </w:pPr>
      <w:r w:rsidRPr="00B518A9">
        <w:rPr>
          <w:b/>
        </w:rPr>
        <w:t>E. Návrh odporúčaní a strategických cieľov pre budúce programové obdobie 2014 – 2020 za účelom dosiahnutia efektívneho progresu pri dosahovaní cieľov stratégie Európa 2020 (pri maximalizácii kvalitatívnych efektov zo zdrojov alokovaných v operačnom programe).</w:t>
      </w:r>
    </w:p>
    <w:p w:rsidR="00A23CF9" w:rsidRPr="00B518A9" w:rsidRDefault="00A23CF9" w:rsidP="00A23CF9">
      <w:pPr>
        <w:autoSpaceDE w:val="0"/>
        <w:autoSpaceDN w:val="0"/>
        <w:adjustRightInd w:val="0"/>
        <w:jc w:val="both"/>
        <w:rPr>
          <w:b/>
        </w:rPr>
      </w:pPr>
    </w:p>
    <w:p w:rsidR="00A23CF9" w:rsidRPr="000A6F89" w:rsidRDefault="00A23CF9" w:rsidP="00A23CF9">
      <w:pPr>
        <w:autoSpaceDE w:val="0"/>
        <w:autoSpaceDN w:val="0"/>
        <w:adjustRightInd w:val="0"/>
        <w:jc w:val="both"/>
      </w:pPr>
      <w:r w:rsidRPr="000A6F89">
        <w:t>Kľúčovým problémom, ktorý komplikuje prípravu OP zameraného na výskum a inovácie, je nedostatočná koordinácia štátnej vedeckej, technickej a inovačnej politiky a s tým súvisiaca fragmentácia jednotlivých typov podpory. Zároveň nie sú jednoznačne zadefinované deliace línie medzi výskumom a inováciami. Z hľadiska obsahu je potrebné zamerať intervencie v rokoch 2014 – 2020 na zvýšenie objemu súkromných investícií do</w:t>
      </w:r>
      <w:r w:rsidR="00CD70EA">
        <w:t> </w:t>
      </w:r>
      <w:r w:rsidRPr="000A6F89">
        <w:t>výskumu, vývoja a inovácií a na komercializáciu a aplikáciu výsledkov výskumu verejných výskumných inštitúcií v spolupráci s priemyselným sektorom. Inak je</w:t>
      </w:r>
      <w:r w:rsidR="00CD70EA">
        <w:t> </w:t>
      </w:r>
      <w:r w:rsidRPr="000A6F89">
        <w:t>OP</w:t>
      </w:r>
      <w:r w:rsidR="00CD70EA">
        <w:t> </w:t>
      </w:r>
      <w:r w:rsidRPr="000A6F89">
        <w:t>KaHR z pohľadu hodnotiteľov úspešným programom, z veľkej časti vhodným pre</w:t>
      </w:r>
      <w:r w:rsidR="00CD70EA">
        <w:t> </w:t>
      </w:r>
      <w:proofErr w:type="spellStart"/>
      <w:r w:rsidRPr="000A6F89">
        <w:t>follow-up</w:t>
      </w:r>
      <w:proofErr w:type="spellEnd"/>
      <w:r w:rsidRPr="000A6F89">
        <w:t xml:space="preserve"> program v novom programovom období 2014 – 2020. Je dôležité pokračovať v podpore </w:t>
      </w:r>
      <w:proofErr w:type="spellStart"/>
      <w:r w:rsidRPr="000A6F89">
        <w:t>mikro</w:t>
      </w:r>
      <w:proofErr w:type="spellEnd"/>
      <w:r w:rsidRPr="000A6F89">
        <w:t>, malých a stredných podnikateľov s dôrazom na zvyšovanie ich konkurencieschopnosti prostredníctvom inovácií, výskumu a vývoja. Pri vybraných typoch intervencií je vhodné pokračovať aj v podpore veľkých podnikov. Taktiež je</w:t>
      </w:r>
      <w:r w:rsidR="00CD70EA">
        <w:t> </w:t>
      </w:r>
      <w:r w:rsidRPr="000A6F89">
        <w:t xml:space="preserve">dôležité pokračovať v zavádzaní obnoviteľných zdrojov energie a zvyšovaní energetickej efektívnosti vo všetkých sektoroch. </w:t>
      </w:r>
    </w:p>
    <w:p w:rsidR="00A23CF9" w:rsidRDefault="00A23CF9" w:rsidP="00A23CF9">
      <w:pPr>
        <w:jc w:val="both"/>
        <w:rPr>
          <w:b/>
        </w:rPr>
      </w:pPr>
    </w:p>
    <w:p w:rsidR="00A23CF9" w:rsidRPr="00700994" w:rsidRDefault="00A23CF9" w:rsidP="00A23CF9">
      <w:pPr>
        <w:jc w:val="both"/>
        <w:rPr>
          <w:b/>
          <w:u w:val="single"/>
        </w:rPr>
      </w:pPr>
      <w:r w:rsidRPr="00700994">
        <w:rPr>
          <w:b/>
          <w:u w:val="single"/>
        </w:rPr>
        <w:t>Odporúčania zo strategického hodnotenia OP KaHR</w:t>
      </w:r>
    </w:p>
    <w:p w:rsidR="00A23CF9" w:rsidRPr="00046839" w:rsidRDefault="00A23CF9" w:rsidP="00D7220F">
      <w:pPr>
        <w:pStyle w:val="Odsekzoznamu"/>
        <w:numPr>
          <w:ilvl w:val="0"/>
          <w:numId w:val="41"/>
        </w:numPr>
        <w:tabs>
          <w:tab w:val="left" w:pos="12758"/>
          <w:tab w:val="left" w:pos="12900"/>
          <w:tab w:val="left" w:pos="13183"/>
          <w:tab w:val="left" w:pos="14034"/>
        </w:tabs>
        <w:spacing w:before="120"/>
        <w:ind w:left="425" w:hanging="425"/>
        <w:jc w:val="both"/>
      </w:pPr>
      <w:r w:rsidRPr="00046839">
        <w:t>Uspokojivé kontrahovanie a čerpanie OP KaHR vzhľadom na pokročilé obdobie implementácie. Bolo odporúčané v nastúpenom trende pokračovať. Dôležité je v</w:t>
      </w:r>
      <w:r w:rsidR="00CD70EA">
        <w:t> </w:t>
      </w:r>
      <w:r w:rsidRPr="00046839">
        <w:t>čo</w:t>
      </w:r>
      <w:r w:rsidR="00CD70EA">
        <w:t> </w:t>
      </w:r>
      <w:r w:rsidRPr="00046839">
        <w:t>najvyššej možnej miere dodržiavať lehoty v schvaľovacom procese. Nové výzvy lepšie zacieliť na tvorbu nových pracovných miest, aby boli naplnené merateľné ukazovatele v oblasti zamestnanosti.</w:t>
      </w:r>
    </w:p>
    <w:p w:rsidR="00A23CF9" w:rsidRPr="00370A0F" w:rsidRDefault="00A23CF9" w:rsidP="00D7220F">
      <w:pPr>
        <w:pStyle w:val="Odsekzoznamu"/>
        <w:numPr>
          <w:ilvl w:val="0"/>
          <w:numId w:val="41"/>
        </w:numPr>
        <w:tabs>
          <w:tab w:val="left" w:pos="12758"/>
          <w:tab w:val="left" w:pos="12900"/>
          <w:tab w:val="left" w:pos="13183"/>
          <w:tab w:val="left" w:pos="14034"/>
        </w:tabs>
        <w:ind w:left="426" w:hanging="426"/>
        <w:jc w:val="both"/>
      </w:pPr>
      <w:r>
        <w:t>J</w:t>
      </w:r>
      <w:r w:rsidRPr="00046839">
        <w:t>e potrebné</w:t>
      </w:r>
      <w:r>
        <w:t>, aby</w:t>
      </w:r>
      <w:r w:rsidRPr="00046839">
        <w:t xml:space="preserve"> OP KaHR neustále prispôsobovať súčasným potrebám ekonomiky, t.</w:t>
      </w:r>
      <w:r w:rsidR="00700994">
        <w:t> </w:t>
      </w:r>
      <w:r w:rsidRPr="00046839">
        <w:t>j.</w:t>
      </w:r>
      <w:r w:rsidR="00700994">
        <w:t> </w:t>
      </w:r>
      <w:r w:rsidRPr="00046839">
        <w:t xml:space="preserve">podporovať projekty zamerané na rozvoj </w:t>
      </w:r>
      <w:r w:rsidR="00B04113">
        <w:t>MSP</w:t>
      </w:r>
      <w:r w:rsidRPr="00046839">
        <w:t>, ktoré vytvoria nové pracovné miesta.</w:t>
      </w:r>
    </w:p>
    <w:p w:rsidR="00A23CF9" w:rsidRPr="00370A0F" w:rsidRDefault="00A23CF9" w:rsidP="00D7220F">
      <w:pPr>
        <w:pStyle w:val="Odsekzoznamu"/>
        <w:numPr>
          <w:ilvl w:val="0"/>
          <w:numId w:val="41"/>
        </w:numPr>
        <w:tabs>
          <w:tab w:val="left" w:pos="12758"/>
          <w:tab w:val="left" w:pos="12900"/>
          <w:tab w:val="left" w:pos="13183"/>
          <w:tab w:val="left" w:pos="14034"/>
        </w:tabs>
        <w:ind w:left="426" w:hanging="426"/>
        <w:jc w:val="both"/>
      </w:pPr>
      <w:r w:rsidRPr="00370A0F">
        <w:t xml:space="preserve">Je potrebné zastaviť klesajúci trend počtu pracovníkov na RO a SORO a zastabilizovať pracovníkov na jednotlivých postoch tak, aby boli v maximálnej možnej miere naplnené plánované stavy </w:t>
      </w:r>
      <w:r w:rsidR="00700994">
        <w:t>administratívnych kapacít</w:t>
      </w:r>
      <w:r w:rsidRPr="00370A0F">
        <w:t>. Z pohľadu efektívnosti riadenia, by bolo vhodné dokončiť organizačné zmeny začlenením SORO SACR do SIEA, čím by vzniklo jediné SORO pre celý OP.</w:t>
      </w:r>
    </w:p>
    <w:p w:rsidR="00A23CF9" w:rsidRPr="00370A0F" w:rsidRDefault="00A23CF9" w:rsidP="00D7220F">
      <w:pPr>
        <w:pStyle w:val="Odsekzoznamu"/>
        <w:numPr>
          <w:ilvl w:val="0"/>
          <w:numId w:val="41"/>
        </w:numPr>
        <w:tabs>
          <w:tab w:val="left" w:pos="12758"/>
          <w:tab w:val="left" w:pos="12900"/>
          <w:tab w:val="left" w:pos="13183"/>
          <w:tab w:val="left" w:pos="14034"/>
        </w:tabs>
        <w:ind w:left="426" w:hanging="426"/>
        <w:jc w:val="both"/>
      </w:pPr>
      <w:r w:rsidRPr="00370A0F">
        <w:t>Strategickým odporúčaním pre oblasť výskumu a inovácii na Slovensku je</w:t>
      </w:r>
      <w:r w:rsidR="00CD70EA">
        <w:t> </w:t>
      </w:r>
      <w:r w:rsidRPr="00370A0F">
        <w:t>vybudovať systém koordinácie štátnej vedeckej, technickej a inovačnej politiky a s tým súvisiacich rôznych typov podpory. Zároveň je potrebné jednoznačne zadefinovať deliace línie medzi výskumom a inováciami.</w:t>
      </w:r>
    </w:p>
    <w:p w:rsidR="00A23CF9" w:rsidRPr="00700994" w:rsidRDefault="00A23CF9" w:rsidP="00D7220F">
      <w:pPr>
        <w:pStyle w:val="Odsekzoznamu"/>
        <w:numPr>
          <w:ilvl w:val="0"/>
          <w:numId w:val="41"/>
        </w:numPr>
        <w:tabs>
          <w:tab w:val="left" w:pos="12758"/>
          <w:tab w:val="left" w:pos="12900"/>
          <w:tab w:val="left" w:pos="13183"/>
          <w:tab w:val="left" w:pos="14034"/>
        </w:tabs>
        <w:ind w:left="426" w:hanging="426"/>
        <w:jc w:val="both"/>
      </w:pPr>
      <w:r w:rsidRPr="00370A0F">
        <w:t>Je potrebné v čo najkratšom čase definitívne určiť štruktúru OP na programové obdobie 2014 – 2020 a prijať záväzné rozhodnutie o ich RO. Zároveň j</w:t>
      </w:r>
      <w:r w:rsidRPr="00700994">
        <w:t xml:space="preserve">e potrebné bezodkladne vyhlásiť verejné obstarávania na </w:t>
      </w:r>
      <w:proofErr w:type="spellStart"/>
      <w:r w:rsidRPr="00700994">
        <w:t>ex-ante</w:t>
      </w:r>
      <w:proofErr w:type="spellEnd"/>
      <w:r w:rsidRPr="00700994">
        <w:t xml:space="preserve"> hodnotiteľov pre všetky OP, aby bolo možné zrealizovať </w:t>
      </w:r>
      <w:proofErr w:type="spellStart"/>
      <w:r w:rsidRPr="00700994">
        <w:t>ex-ante</w:t>
      </w:r>
      <w:proofErr w:type="spellEnd"/>
      <w:r w:rsidRPr="00700994">
        <w:t xml:space="preserve"> hodnotenia súbežne s ich prípravou.</w:t>
      </w:r>
    </w:p>
    <w:p w:rsidR="00A23CF9" w:rsidRPr="00370A0F" w:rsidRDefault="00A23CF9" w:rsidP="00D7220F">
      <w:pPr>
        <w:pStyle w:val="Odsekzoznamu"/>
        <w:numPr>
          <w:ilvl w:val="0"/>
          <w:numId w:val="41"/>
        </w:numPr>
        <w:tabs>
          <w:tab w:val="left" w:pos="12758"/>
          <w:tab w:val="left" w:pos="12900"/>
          <w:tab w:val="left" w:pos="13183"/>
          <w:tab w:val="left" w:pos="14034"/>
        </w:tabs>
        <w:ind w:left="426" w:hanging="426"/>
        <w:jc w:val="both"/>
      </w:pPr>
      <w:r w:rsidRPr="00370A0F">
        <w:t>Odporúčanie, aby bolo MH SR v programovom období 2014 – 2020 RO pre oblasť podpory podnikania, inovácie, energetiku a s tým spojenú zamestnanosť. Ide</w:t>
      </w:r>
      <w:r w:rsidR="00CD70EA">
        <w:t> </w:t>
      </w:r>
      <w:r w:rsidRPr="00370A0F">
        <w:t>o tematické ciele, ktoré nadväzujú na úspešnú implementáciu OP KaHR 2007 – 2013 a</w:t>
      </w:r>
      <w:r w:rsidR="00700994">
        <w:t xml:space="preserve"> SOP PS </w:t>
      </w:r>
      <w:r w:rsidRPr="00370A0F">
        <w:t>2004 – 2006.</w:t>
      </w:r>
    </w:p>
    <w:p w:rsidR="00A23CF9" w:rsidRPr="00370A0F" w:rsidRDefault="00A23CF9" w:rsidP="00D7220F">
      <w:pPr>
        <w:pStyle w:val="Odsekzoznamu"/>
        <w:numPr>
          <w:ilvl w:val="0"/>
          <w:numId w:val="41"/>
        </w:numPr>
        <w:tabs>
          <w:tab w:val="left" w:pos="12758"/>
          <w:tab w:val="left" w:pos="12900"/>
          <w:tab w:val="left" w:pos="13183"/>
          <w:tab w:val="left" w:pos="14034"/>
        </w:tabs>
        <w:ind w:left="426" w:hanging="426"/>
        <w:jc w:val="both"/>
      </w:pPr>
      <w:r w:rsidRPr="00370A0F">
        <w:t>Pri príprave budúcich intervencií bolo odporúčané stanoviť na nižších úrovniach programu (najmä na úrovni prioritných osí a opatrení) aj ďalšie merateľné ukazovatele, ktoré budú zamerané na sledovanie plnenia špecifických cieľov.</w:t>
      </w:r>
    </w:p>
    <w:p w:rsidR="00A23CF9" w:rsidRPr="00370A0F" w:rsidRDefault="00A23CF9" w:rsidP="00D7220F">
      <w:pPr>
        <w:pStyle w:val="Odsekzoznamu"/>
        <w:numPr>
          <w:ilvl w:val="0"/>
          <w:numId w:val="41"/>
        </w:numPr>
        <w:tabs>
          <w:tab w:val="left" w:pos="12758"/>
          <w:tab w:val="left" w:pos="12900"/>
          <w:tab w:val="left" w:pos="13183"/>
          <w:tab w:val="left" w:pos="14034"/>
        </w:tabs>
        <w:ind w:left="426" w:hanging="426"/>
        <w:jc w:val="both"/>
      </w:pPr>
      <w:r w:rsidRPr="00370A0F">
        <w:t>Potreba jednoznačne určiť spôsob sledovania a dosiahnutia cieľovej hodnoty merateľného ukazovateľa „Úspory energie získané realizáciou podporených projektov“.</w:t>
      </w:r>
    </w:p>
    <w:p w:rsidR="00A23CF9" w:rsidRPr="00370A0F" w:rsidRDefault="00A23CF9" w:rsidP="00D7220F">
      <w:pPr>
        <w:pStyle w:val="Odsekzoznamu"/>
        <w:numPr>
          <w:ilvl w:val="0"/>
          <w:numId w:val="41"/>
        </w:numPr>
        <w:tabs>
          <w:tab w:val="left" w:pos="12758"/>
          <w:tab w:val="left" w:pos="12900"/>
          <w:tab w:val="left" w:pos="13183"/>
          <w:tab w:val="left" w:pos="14034"/>
        </w:tabs>
        <w:ind w:left="426" w:hanging="426"/>
        <w:jc w:val="both"/>
      </w:pPr>
      <w:r w:rsidRPr="00370A0F">
        <w:t>V oblasti energetiky bolo odporúčané zamerať budúce intervencie najmä na</w:t>
      </w:r>
      <w:r w:rsidR="00CD70EA">
        <w:t> </w:t>
      </w:r>
      <w:r w:rsidRPr="00370A0F">
        <w:t>zvyšovanie energetickej efektívnosti, a to vo všetkých sektoroch. S tým súvisí aj</w:t>
      </w:r>
      <w:r w:rsidR="00CD70EA">
        <w:t> </w:t>
      </w:r>
      <w:r w:rsidRPr="00370A0F">
        <w:t>ďalšia podpora zavádzania OZE.</w:t>
      </w:r>
    </w:p>
    <w:p w:rsidR="00A23CF9" w:rsidRPr="00370A0F" w:rsidRDefault="00A23CF9" w:rsidP="00D7220F">
      <w:pPr>
        <w:pStyle w:val="Odsekzoznamu"/>
        <w:numPr>
          <w:ilvl w:val="0"/>
          <w:numId w:val="41"/>
        </w:numPr>
        <w:tabs>
          <w:tab w:val="left" w:pos="12758"/>
          <w:tab w:val="left" w:pos="12900"/>
          <w:tab w:val="left" w:pos="13183"/>
          <w:tab w:val="left" w:pos="14034"/>
        </w:tabs>
        <w:ind w:left="426" w:hanging="426"/>
        <w:jc w:val="both"/>
      </w:pPr>
      <w:r w:rsidRPr="00370A0F">
        <w:t xml:space="preserve">V sektore cestovného ruchu bolo odporúčané v programovom období 2014 – 2020 zamerať podporu najmä na oblasť propagácie a prezentácie SR a jednotlivých regiónov, resp. stredísk cestovného ruchu v zahraničí. Podpora by mala byť smerovaná aj na posilnenie postavenia regionálnych združení cestovného ruchu. </w:t>
      </w:r>
    </w:p>
    <w:p w:rsidR="00A23CF9" w:rsidRPr="00370A0F" w:rsidRDefault="00A23CF9" w:rsidP="00D7220F">
      <w:pPr>
        <w:pStyle w:val="Odsekzoznamu"/>
        <w:numPr>
          <w:ilvl w:val="0"/>
          <w:numId w:val="41"/>
        </w:numPr>
        <w:tabs>
          <w:tab w:val="left" w:pos="12758"/>
          <w:tab w:val="left" w:pos="12900"/>
          <w:tab w:val="left" w:pos="13183"/>
          <w:tab w:val="left" w:pos="14034"/>
        </w:tabs>
        <w:ind w:left="426" w:hanging="426"/>
        <w:jc w:val="both"/>
      </w:pPr>
      <w:r w:rsidRPr="00370A0F">
        <w:t>Vo vybraných a odôvodnených oblastiach bolo odporúčané aj v budúcnosti umožniť poskytovanie NFP aj pre veľké podniky. Je však potrebné vopred transparentne určiť oblasti podpory veľkých podnikov a prípadne aj limitovať výšku celkovej alokácie, ktorú môžu získať. Rozhodujúca časť zdrojov alokovaných pre súkromný sektor by</w:t>
      </w:r>
      <w:r w:rsidR="00CD70EA">
        <w:t> </w:t>
      </w:r>
      <w:r w:rsidRPr="00370A0F">
        <w:t>aj v budúcnosti mala byť určená pre MSP.</w:t>
      </w:r>
    </w:p>
    <w:p w:rsidR="00A23CF9" w:rsidRPr="00370A0F" w:rsidRDefault="00A23CF9" w:rsidP="00D7220F">
      <w:pPr>
        <w:pStyle w:val="Odsekzoznamu"/>
        <w:numPr>
          <w:ilvl w:val="0"/>
          <w:numId w:val="41"/>
        </w:numPr>
        <w:tabs>
          <w:tab w:val="left" w:pos="12758"/>
          <w:tab w:val="left" w:pos="12900"/>
          <w:tab w:val="left" w:pos="13183"/>
          <w:tab w:val="left" w:pos="14034"/>
        </w:tabs>
        <w:ind w:left="426" w:hanging="426"/>
        <w:jc w:val="both"/>
      </w:pPr>
      <w:r w:rsidRPr="00370A0F">
        <w:t>Vzhľadom na krátkosť času, ktorý zostáva do konca programového obdobia 2007 – 2013, a s tým spojené riziko nevyčerpania alokácie v plnej výške, bolo odporúčané využiť aj ďalšie nástroje kontrahovania a čerpania (napr. národné projekty, formy návratnej pomoci), ktoré dokážu lepšie absorbovať alokované zdroje než ad hoc vyhlasované výzvy na predkladanie projektov.</w:t>
      </w:r>
    </w:p>
    <w:p w:rsidR="0088578A" w:rsidRPr="00AF4ED6" w:rsidRDefault="006A2264" w:rsidP="00AF4ED6">
      <w:pPr>
        <w:pStyle w:val="Nadpis2"/>
        <w:spacing w:before="480" w:after="240"/>
        <w:ind w:left="578" w:hanging="578"/>
        <w:rPr>
          <w:rStyle w:val="Nadpis1Char"/>
          <w:rFonts w:ascii="Times New Roman" w:hAnsi="Times New Roman"/>
          <w:b/>
          <w:i w:val="0"/>
          <w:iCs w:val="0"/>
          <w:sz w:val="32"/>
          <w:szCs w:val="32"/>
        </w:rPr>
      </w:pPr>
      <w:bookmarkStart w:id="172" w:name="_Toc357609962"/>
      <w:r w:rsidRPr="00AF4ED6">
        <w:rPr>
          <w:rStyle w:val="Nadpis1Char"/>
          <w:rFonts w:ascii="Times New Roman" w:hAnsi="Times New Roman"/>
          <w:b/>
          <w:i w:val="0"/>
          <w:iCs w:val="0"/>
          <w:sz w:val="32"/>
          <w:szCs w:val="32"/>
        </w:rPr>
        <w:t>Národná výkonnostná rezerva</w:t>
      </w:r>
      <w:bookmarkEnd w:id="169"/>
      <w:bookmarkEnd w:id="170"/>
      <w:bookmarkEnd w:id="171"/>
      <w:bookmarkEnd w:id="172"/>
    </w:p>
    <w:p w:rsidR="00F84361" w:rsidRPr="00AF4ED6" w:rsidRDefault="00F84361" w:rsidP="003028AC">
      <w:r w:rsidRPr="00AF4ED6">
        <w:t>Uvedené nie je pre rok 20</w:t>
      </w:r>
      <w:r w:rsidR="00F47C9D" w:rsidRPr="00AF4ED6">
        <w:t>1</w:t>
      </w:r>
      <w:r w:rsidR="00996E33">
        <w:t>2</w:t>
      </w:r>
      <w:r w:rsidRPr="00AF4ED6">
        <w:t xml:space="preserve"> pre OP KaHR relevantné.</w:t>
      </w:r>
    </w:p>
    <w:p w:rsidR="006A2264" w:rsidRPr="00C9770B" w:rsidRDefault="006A2264" w:rsidP="00C9770B">
      <w:pPr>
        <w:pStyle w:val="Nadpis2"/>
        <w:spacing w:before="480" w:after="240"/>
        <w:ind w:left="578" w:hanging="578"/>
        <w:rPr>
          <w:rStyle w:val="Nadpis1Char"/>
          <w:rFonts w:ascii="Times New Roman" w:hAnsi="Times New Roman"/>
          <w:b/>
          <w:i w:val="0"/>
          <w:iCs w:val="0"/>
          <w:sz w:val="32"/>
          <w:szCs w:val="32"/>
        </w:rPr>
      </w:pPr>
      <w:bookmarkStart w:id="173" w:name="_Toc264963950"/>
      <w:bookmarkStart w:id="174" w:name="_Toc311017879"/>
      <w:bookmarkStart w:id="175" w:name="_Toc326050955"/>
      <w:bookmarkStart w:id="176" w:name="_Toc357609963"/>
      <w:r w:rsidRPr="00C9770B">
        <w:rPr>
          <w:rStyle w:val="Nadpis1Char"/>
          <w:rFonts w:ascii="Times New Roman" w:hAnsi="Times New Roman"/>
          <w:b/>
          <w:i w:val="0"/>
          <w:iCs w:val="0"/>
          <w:sz w:val="32"/>
          <w:szCs w:val="32"/>
        </w:rPr>
        <w:t>Administratívne kapacity</w:t>
      </w:r>
      <w:bookmarkEnd w:id="173"/>
      <w:bookmarkEnd w:id="174"/>
      <w:bookmarkEnd w:id="175"/>
      <w:bookmarkEnd w:id="176"/>
    </w:p>
    <w:p w:rsidR="00D159CB" w:rsidRPr="0002549C" w:rsidRDefault="003021E5" w:rsidP="00E60356">
      <w:pPr>
        <w:jc w:val="both"/>
        <w:rPr>
          <w:rFonts w:eastAsia="EUAlbertina-Regular-Identity-H" w:cs="Arial"/>
        </w:rPr>
      </w:pPr>
      <w:r w:rsidRPr="0002549C">
        <w:rPr>
          <w:rFonts w:eastAsia="EUAlbertina-Regular-Identity-H" w:cs="Arial"/>
        </w:rPr>
        <w:t>K 31. 12. 20</w:t>
      </w:r>
      <w:r w:rsidR="005A3D51" w:rsidRPr="0002549C">
        <w:rPr>
          <w:rFonts w:eastAsia="EUAlbertina-Regular-Identity-H" w:cs="Arial"/>
        </w:rPr>
        <w:t>1</w:t>
      </w:r>
      <w:r w:rsidR="004F6FFF" w:rsidRPr="0002549C">
        <w:rPr>
          <w:rFonts w:eastAsia="EUAlbertina-Regular-Identity-H" w:cs="Arial"/>
        </w:rPr>
        <w:t>2</w:t>
      </w:r>
      <w:r w:rsidRPr="0002549C">
        <w:rPr>
          <w:rFonts w:eastAsia="EUAlbertina-Regular-Identity-H" w:cs="Arial"/>
        </w:rPr>
        <w:t xml:space="preserve"> bol </w:t>
      </w:r>
      <w:r w:rsidRPr="0002549C">
        <w:rPr>
          <w:rFonts w:eastAsia="EUAlbertina-Regular-Identity-H" w:cs="Arial"/>
          <w:b/>
        </w:rPr>
        <w:t>stav administratívnych kapacít</w:t>
      </w:r>
      <w:r w:rsidRPr="0002549C">
        <w:rPr>
          <w:rFonts w:eastAsia="EUAlbertina-Regular-Identity-H" w:cs="Arial"/>
        </w:rPr>
        <w:t xml:space="preserve"> na </w:t>
      </w:r>
      <w:r w:rsidR="005A6586" w:rsidRPr="0002549C">
        <w:rPr>
          <w:rFonts w:eastAsia="EUAlbertina-Regular-Identity-H" w:cs="Arial"/>
        </w:rPr>
        <w:t>RO</w:t>
      </w:r>
      <w:r w:rsidR="00091CA6" w:rsidRPr="0002549C">
        <w:rPr>
          <w:rStyle w:val="Odkaznapoznmkupodiarou"/>
          <w:rFonts w:eastAsia="EUAlbertina-Regular-Identity-H" w:cs="Arial"/>
        </w:rPr>
        <w:footnoteReference w:id="68"/>
      </w:r>
      <w:r w:rsidR="00D96B1A" w:rsidRPr="0002549C">
        <w:rPr>
          <w:rFonts w:eastAsia="EUAlbertina-Regular-Identity-H" w:cs="Arial"/>
        </w:rPr>
        <w:t xml:space="preserve">, </w:t>
      </w:r>
      <w:r w:rsidRPr="0002549C">
        <w:rPr>
          <w:rFonts w:eastAsia="EUAlbertina-Regular-Identity-H" w:cs="Arial"/>
        </w:rPr>
        <w:t xml:space="preserve">jeho SORO </w:t>
      </w:r>
      <w:r w:rsidR="00D96B1A" w:rsidRPr="0002549C">
        <w:rPr>
          <w:rFonts w:eastAsia="EUAlbertina-Regular-Identity-H" w:cs="Arial"/>
        </w:rPr>
        <w:t>a PJ súhrnn</w:t>
      </w:r>
      <w:r w:rsidRPr="0002549C">
        <w:rPr>
          <w:rFonts w:eastAsia="EUAlbertina-Regular-Identity-H" w:cs="Arial"/>
        </w:rPr>
        <w:t xml:space="preserve">e </w:t>
      </w:r>
      <w:r w:rsidR="0002549C" w:rsidRPr="0002549C">
        <w:rPr>
          <w:rFonts w:eastAsia="EUAlbertina-Regular-Identity-H" w:cs="Arial"/>
          <w:b/>
        </w:rPr>
        <w:t>16</w:t>
      </w:r>
      <w:r w:rsidR="007C486B">
        <w:rPr>
          <w:rFonts w:eastAsia="EUAlbertina-Regular-Identity-H" w:cs="Arial"/>
          <w:b/>
        </w:rPr>
        <w:t>3</w:t>
      </w:r>
      <w:r w:rsidRPr="0002549C">
        <w:rPr>
          <w:rFonts w:eastAsia="EUAlbertina-Regular-Identity-H" w:cs="Arial"/>
          <w:b/>
        </w:rPr>
        <w:t xml:space="preserve"> zamestnancov</w:t>
      </w:r>
      <w:r w:rsidRPr="0002549C">
        <w:rPr>
          <w:rFonts w:eastAsia="EUAlbertina-Regular-Identity-H" w:cs="Arial"/>
        </w:rPr>
        <w:t xml:space="preserve">, z čoho na </w:t>
      </w:r>
      <w:r w:rsidR="005A6586" w:rsidRPr="0002549C">
        <w:rPr>
          <w:rFonts w:eastAsia="EUAlbertina-Regular-Identity-H" w:cs="Arial"/>
        </w:rPr>
        <w:t>RO</w:t>
      </w:r>
      <w:r w:rsidRPr="0002549C">
        <w:rPr>
          <w:rFonts w:eastAsia="EUAlbertina-Regular-Identity-H" w:cs="Arial"/>
        </w:rPr>
        <w:t xml:space="preserve"> </w:t>
      </w:r>
      <w:r w:rsidR="0002549C" w:rsidRPr="0002549C">
        <w:rPr>
          <w:rFonts w:eastAsia="EUAlbertina-Regular-Identity-H" w:cs="Arial"/>
        </w:rPr>
        <w:t xml:space="preserve">bolo </w:t>
      </w:r>
      <w:r w:rsidR="009F6EA6" w:rsidRPr="0002549C">
        <w:rPr>
          <w:rFonts w:eastAsia="EUAlbertina-Regular-Identity-H" w:cs="Arial"/>
        </w:rPr>
        <w:t>4</w:t>
      </w:r>
      <w:r w:rsidR="00264C5D">
        <w:rPr>
          <w:rFonts w:eastAsia="EUAlbertina-Regular-Identity-H" w:cs="Arial"/>
        </w:rPr>
        <w:t>7</w:t>
      </w:r>
      <w:r w:rsidRPr="0002549C">
        <w:rPr>
          <w:rFonts w:eastAsia="EUAlbertina-Regular-Identity-H" w:cs="Arial"/>
        </w:rPr>
        <w:t xml:space="preserve"> zamestnancov</w:t>
      </w:r>
      <w:r w:rsidR="00D96B1A" w:rsidRPr="0002549C">
        <w:rPr>
          <w:rFonts w:eastAsia="EUAlbertina-Regular-Identity-H" w:cs="Arial"/>
        </w:rPr>
        <w:t>,</w:t>
      </w:r>
      <w:r w:rsidRPr="0002549C">
        <w:rPr>
          <w:rFonts w:eastAsia="EUAlbertina-Regular-Identity-H" w:cs="Arial"/>
        </w:rPr>
        <w:t xml:space="preserve"> na SORO </w:t>
      </w:r>
      <w:r w:rsidR="0002549C" w:rsidRPr="0002549C">
        <w:rPr>
          <w:rFonts w:eastAsia="EUAlbertina-Regular-Identity-H" w:cs="Arial"/>
        </w:rPr>
        <w:t xml:space="preserve">bolo </w:t>
      </w:r>
      <w:r w:rsidR="00B04113">
        <w:rPr>
          <w:rFonts w:eastAsia="EUAlbertina-Regular-Identity-H" w:cs="Arial"/>
        </w:rPr>
        <w:t>10</w:t>
      </w:r>
      <w:r w:rsidR="007C486B">
        <w:rPr>
          <w:rFonts w:eastAsia="EUAlbertina-Regular-Identity-H" w:cs="Arial"/>
        </w:rPr>
        <w:t>4</w:t>
      </w:r>
      <w:r w:rsidRPr="0002549C">
        <w:rPr>
          <w:rFonts w:eastAsia="EUAlbertina-Regular-Identity-H" w:cs="Arial"/>
        </w:rPr>
        <w:t xml:space="preserve"> zamestnancov</w:t>
      </w:r>
      <w:r w:rsidR="00D96B1A" w:rsidRPr="0002549C">
        <w:rPr>
          <w:rFonts w:eastAsia="EUAlbertina-Regular-Identity-H" w:cs="Arial"/>
        </w:rPr>
        <w:t xml:space="preserve"> a na PJ </w:t>
      </w:r>
      <w:r w:rsidR="0002549C" w:rsidRPr="0002549C">
        <w:rPr>
          <w:rFonts w:eastAsia="EUAlbertina-Regular-Identity-H" w:cs="Arial"/>
        </w:rPr>
        <w:t xml:space="preserve">bolo </w:t>
      </w:r>
      <w:r w:rsidR="004E2D6B" w:rsidRPr="0002549C">
        <w:rPr>
          <w:rFonts w:eastAsia="EUAlbertina-Regular-Identity-H" w:cs="Arial"/>
        </w:rPr>
        <w:t>1</w:t>
      </w:r>
      <w:r w:rsidR="0002549C" w:rsidRPr="0002549C">
        <w:rPr>
          <w:rFonts w:eastAsia="EUAlbertina-Regular-Identity-H" w:cs="Arial"/>
        </w:rPr>
        <w:t>2</w:t>
      </w:r>
      <w:r w:rsidR="00D96B1A" w:rsidRPr="0002549C">
        <w:rPr>
          <w:rFonts w:eastAsia="EUAlbertina-Regular-Identity-H" w:cs="Arial"/>
        </w:rPr>
        <w:t xml:space="preserve"> zamestnancov</w:t>
      </w:r>
      <w:r w:rsidRPr="0002549C">
        <w:rPr>
          <w:rFonts w:eastAsia="EUAlbertina-Regular-Identity-H" w:cs="Arial"/>
        </w:rPr>
        <w:t xml:space="preserve">. </w:t>
      </w:r>
      <w:r w:rsidR="001971E9" w:rsidRPr="0002549C">
        <w:rPr>
          <w:rFonts w:eastAsia="EUAlbertina-Regular-Identity-H" w:cs="Arial"/>
        </w:rPr>
        <w:t xml:space="preserve">Stav bol oproti plánu naplnený na </w:t>
      </w:r>
      <w:r w:rsidR="0002549C" w:rsidRPr="0002549C">
        <w:rPr>
          <w:rFonts w:eastAsia="EUAlbertina-Regular-Identity-H" w:cs="Arial"/>
        </w:rPr>
        <w:t>90,</w:t>
      </w:r>
      <w:r w:rsidR="007C486B">
        <w:rPr>
          <w:rFonts w:eastAsia="EUAlbertina-Regular-Identity-H" w:cs="Arial"/>
        </w:rPr>
        <w:t>56</w:t>
      </w:r>
      <w:r w:rsidR="001971E9" w:rsidRPr="0002549C">
        <w:rPr>
          <w:rFonts w:eastAsia="EUAlbertina-Regular-Identity-H" w:cs="Arial"/>
        </w:rPr>
        <w:t xml:space="preserve"> %.</w:t>
      </w:r>
    </w:p>
    <w:p w:rsidR="00EA6F04" w:rsidRPr="00DF05C6" w:rsidRDefault="00314BCE" w:rsidP="009141CD">
      <w:pPr>
        <w:spacing w:before="120"/>
        <w:jc w:val="both"/>
        <w:rPr>
          <w:rFonts w:eastAsia="EUAlbertina-Regular-Identity-H" w:cs="Arial"/>
          <w:color w:val="0070C0"/>
        </w:rPr>
      </w:pPr>
      <w:r w:rsidRPr="001E1421">
        <w:rPr>
          <w:rFonts w:eastAsia="EUAlbertina-Regular-Identity-H" w:cs="Arial"/>
        </w:rPr>
        <w:t>V</w:t>
      </w:r>
      <w:r w:rsidR="004F6FFF" w:rsidRPr="001E1421">
        <w:rPr>
          <w:rFonts w:eastAsia="EUAlbertina-Regular-Identity-H" w:cs="Arial"/>
        </w:rPr>
        <w:t>zhľadom ku zlúčeniu príslušných SORO</w:t>
      </w:r>
      <w:r w:rsidR="004F6FFF" w:rsidRPr="001E1421">
        <w:rPr>
          <w:rStyle w:val="Odkaznapoznmkupodiarou"/>
          <w:rFonts w:eastAsia="EUAlbertina-Regular-Identity-H" w:cs="Arial"/>
        </w:rPr>
        <w:footnoteReference w:id="69"/>
      </w:r>
      <w:r w:rsidR="004F6FFF" w:rsidRPr="001E1421">
        <w:rPr>
          <w:rFonts w:eastAsia="EUAlbertina-Regular-Identity-H" w:cs="Arial"/>
        </w:rPr>
        <w:t xml:space="preserve"> zabezpečujúcich implementáciu OP KaHR</w:t>
      </w:r>
      <w:r w:rsidRPr="001E1421">
        <w:rPr>
          <w:rFonts w:eastAsia="EUAlbertina-Regular-Identity-H" w:cs="Arial"/>
        </w:rPr>
        <w:t> </w:t>
      </w:r>
      <w:r w:rsidR="004F6FFF" w:rsidRPr="001E1421">
        <w:rPr>
          <w:rFonts w:eastAsia="EUAlbertina-Regular-Identity-H" w:cs="Arial"/>
        </w:rPr>
        <w:t>je</w:t>
      </w:r>
      <w:r w:rsidR="00CD70EA">
        <w:rPr>
          <w:rFonts w:eastAsia="EUAlbertina-Regular-Identity-H" w:cs="Arial"/>
        </w:rPr>
        <w:t> </w:t>
      </w:r>
      <w:r w:rsidR="004F6FFF" w:rsidRPr="001E1421">
        <w:rPr>
          <w:rFonts w:eastAsia="EUAlbertina-Regular-Identity-H" w:cs="Arial"/>
        </w:rPr>
        <w:t xml:space="preserve">zložité vyhodnotiť naplnenie plánovaného stavu k 31. 12. 2012, pretože Výročná správa za rok 2011 obsahovala naplnenie administratívnych kapacít samostatne </w:t>
      </w:r>
      <w:r w:rsidR="001E1421" w:rsidRPr="001E1421">
        <w:rPr>
          <w:rFonts w:eastAsia="EUAlbertina-Regular-Identity-H" w:cs="Arial"/>
        </w:rPr>
        <w:t>za bývalé organizačné zložky SARIO, NARMSP a SIEA a zohľadňovala pôvodnú štruktúru, ktorá sa zmenila vzhľadom na reorganizáciu, ktorá nastala podľa akútnych požiadaviek implementácie v roku 2012.</w:t>
      </w:r>
      <w:r w:rsidR="004F6FFF" w:rsidRPr="001E1421">
        <w:rPr>
          <w:rFonts w:eastAsia="EUAlbertina-Regular-Identity-H" w:cs="Arial"/>
        </w:rPr>
        <w:t xml:space="preserve"> </w:t>
      </w:r>
      <w:r w:rsidR="001E1421">
        <w:rPr>
          <w:rFonts w:eastAsia="EUAlbertina-Regular-Identity-H" w:cs="Arial"/>
        </w:rPr>
        <w:t>Od o</w:t>
      </w:r>
      <w:r w:rsidR="001E1421" w:rsidRPr="001E1421">
        <w:rPr>
          <w:rFonts w:eastAsia="EUAlbertina-Regular-Identity-H" w:cs="Arial"/>
        </w:rPr>
        <w:t>ptimalizáci</w:t>
      </w:r>
      <w:r w:rsidR="001E1421">
        <w:rPr>
          <w:rFonts w:eastAsia="EUAlbertina-Regular-Identity-H" w:cs="Arial"/>
        </w:rPr>
        <w:t>e</w:t>
      </w:r>
      <w:r w:rsidR="001E1421" w:rsidRPr="001E1421">
        <w:rPr>
          <w:rFonts w:eastAsia="EUAlbertina-Regular-Identity-H" w:cs="Arial"/>
        </w:rPr>
        <w:t xml:space="preserve"> </w:t>
      </w:r>
      <w:r w:rsidR="001E1421">
        <w:rPr>
          <w:rFonts w:eastAsia="EUAlbertina-Regular-Identity-H" w:cs="Arial"/>
        </w:rPr>
        <w:t>SORO však RO očakáva pružnejšiu implementáciu OP KaHR.</w:t>
      </w:r>
    </w:p>
    <w:p w:rsidR="00314BCE" w:rsidRPr="0044038B" w:rsidRDefault="00EA6F04" w:rsidP="009141CD">
      <w:pPr>
        <w:spacing w:before="120"/>
        <w:jc w:val="both"/>
        <w:rPr>
          <w:rFonts w:eastAsia="EUAlbertina-Regular-Identity-H" w:cs="Arial"/>
        </w:rPr>
      </w:pPr>
      <w:r w:rsidRPr="0044038B">
        <w:rPr>
          <w:rFonts w:eastAsia="EUAlbertina-Regular-Identity-H" w:cs="Arial"/>
        </w:rPr>
        <w:t>Podrobnejšie údaje o administratívnych kapacitách na RO, SORO a PJ, ako aj jednotlivé pozície, ktoré boli ku koncu sledovaných období obsadené, resp. kde bolo potrebné prijať nových zamestnancov, vykazujú nižšie uvedené tabuľky. Pri uvedenom však treba vziať do úvahy, že určití zamestnanci (ako manažér monitorovania, manažér kontroly, právnik, archivár) aj v roku 201</w:t>
      </w:r>
      <w:r w:rsidR="001E1421" w:rsidRPr="0044038B">
        <w:rPr>
          <w:rFonts w:eastAsia="EUAlbertina-Regular-Identity-H" w:cs="Arial"/>
        </w:rPr>
        <w:t>2</w:t>
      </w:r>
      <w:r w:rsidRPr="0044038B">
        <w:rPr>
          <w:rFonts w:eastAsia="EUAlbertina-Regular-Identity-H" w:cs="Arial"/>
        </w:rPr>
        <w:t xml:space="preserve"> súbežne zabezpečovali činnosti súvisiace s ukončovaním predchádzajúceho </w:t>
      </w:r>
      <w:r w:rsidR="0002549C">
        <w:rPr>
          <w:rFonts w:eastAsia="EUAlbertina-Regular-Identity-H" w:cs="Arial"/>
        </w:rPr>
        <w:t xml:space="preserve">skráteného </w:t>
      </w:r>
      <w:r w:rsidRPr="0044038B">
        <w:rPr>
          <w:rFonts w:eastAsia="EUAlbertina-Regular-Identity-H" w:cs="Arial"/>
        </w:rPr>
        <w:t>programového obdobia 2004 – 2006 a sledovaním ukončených projektov.</w:t>
      </w:r>
      <w:r w:rsidR="001E1421" w:rsidRPr="0044038B">
        <w:rPr>
          <w:rFonts w:eastAsia="EUAlbertina-Regular-Identity-H" w:cs="Arial"/>
        </w:rPr>
        <w:t xml:space="preserve"> Tiež je v neposlednom rade dôležité uviesť, že RO zabezpečoval aj procesy spojené s prípravou nového programového obdobia 201</w:t>
      </w:r>
      <w:r w:rsidR="00996E33">
        <w:rPr>
          <w:rFonts w:eastAsia="EUAlbertina-Regular-Identity-H" w:cs="Arial"/>
        </w:rPr>
        <w:t>4</w:t>
      </w:r>
      <w:r w:rsidR="001E1421" w:rsidRPr="0044038B">
        <w:rPr>
          <w:rFonts w:eastAsia="EUAlbertina-Regular-Identity-H" w:cs="Arial"/>
        </w:rPr>
        <w:t xml:space="preserve"> – 2020 s pomerne nízkym počtom administratívnych kapacít. V takomto prípade hrozí riziko vyššej chybovosti </w:t>
      </w:r>
      <w:r w:rsidR="0044038B" w:rsidRPr="0044038B">
        <w:rPr>
          <w:rFonts w:eastAsia="EUAlbertina-Regular-Identity-H" w:cs="Arial"/>
        </w:rPr>
        <w:t>a preťaženosti zamestnancov.</w:t>
      </w:r>
    </w:p>
    <w:p w:rsidR="006A2264" w:rsidRPr="00AE10B8" w:rsidRDefault="006A2264" w:rsidP="0097756E">
      <w:pPr>
        <w:spacing w:before="120"/>
        <w:jc w:val="both"/>
        <w:rPr>
          <w:rFonts w:eastAsia="EUAlbertina-Regular-Identity-H" w:cs="Arial"/>
        </w:rPr>
      </w:pPr>
      <w:r w:rsidRPr="00AE10B8">
        <w:rPr>
          <w:rFonts w:eastAsia="EUAlbertina-Regular-Identity-H" w:cs="Arial"/>
        </w:rPr>
        <w:t>Tabuľka č. 1</w:t>
      </w:r>
      <w:r w:rsidR="00382382" w:rsidRPr="00AE10B8">
        <w:rPr>
          <w:rFonts w:eastAsia="EUAlbertina-Regular-Identity-H" w:cs="Arial"/>
        </w:rPr>
        <w:t>8</w:t>
      </w:r>
      <w:r w:rsidRPr="00AE10B8">
        <w:rPr>
          <w:rFonts w:eastAsia="EUAlbertina-Regular-Identity-H" w:cs="Arial"/>
        </w:rPr>
        <w:t xml:space="preserve">: Administratívne kapacity </w:t>
      </w:r>
      <w:r w:rsidR="005A6586" w:rsidRPr="00AE10B8">
        <w:rPr>
          <w:rFonts w:eastAsia="EUAlbertina-Regular-Identity-H" w:cs="Arial"/>
        </w:rPr>
        <w:t>RO</w:t>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709"/>
        <w:gridCol w:w="1276"/>
        <w:gridCol w:w="1245"/>
        <w:gridCol w:w="1190"/>
        <w:gridCol w:w="1161"/>
        <w:gridCol w:w="1507"/>
      </w:tblGrid>
      <w:tr w:rsidR="00AE10B8" w:rsidRPr="00AE10B8" w:rsidTr="00F30E00">
        <w:trPr>
          <w:trHeight w:val="170"/>
        </w:trPr>
        <w:tc>
          <w:tcPr>
            <w:tcW w:w="2709" w:type="dxa"/>
            <w:shd w:val="clear" w:color="auto" w:fill="B8CCE4"/>
            <w:noWrap/>
            <w:tcMar>
              <w:top w:w="15" w:type="dxa"/>
              <w:left w:w="15" w:type="dxa"/>
              <w:bottom w:w="0" w:type="dxa"/>
              <w:right w:w="15" w:type="dxa"/>
            </w:tcMar>
            <w:vAlign w:val="center"/>
          </w:tcPr>
          <w:p w:rsidR="00AE10B8" w:rsidRPr="00AE10B8" w:rsidRDefault="00AE10B8" w:rsidP="00F30E00">
            <w:pPr>
              <w:jc w:val="center"/>
              <w:rPr>
                <w:rFonts w:cs="Arial"/>
                <w:b/>
                <w:bCs/>
                <w:sz w:val="16"/>
                <w:szCs w:val="16"/>
              </w:rPr>
            </w:pPr>
            <w:r w:rsidRPr="00AE10B8">
              <w:rPr>
                <w:rFonts w:cs="Arial"/>
                <w:b/>
                <w:bCs/>
                <w:sz w:val="16"/>
                <w:szCs w:val="16"/>
              </w:rPr>
              <w:t>Pozícia</w:t>
            </w:r>
          </w:p>
        </w:tc>
        <w:tc>
          <w:tcPr>
            <w:tcW w:w="1276" w:type="dxa"/>
            <w:shd w:val="clear" w:color="auto" w:fill="B8CCE4"/>
            <w:tcMar>
              <w:top w:w="15" w:type="dxa"/>
              <w:left w:w="15" w:type="dxa"/>
              <w:bottom w:w="0" w:type="dxa"/>
              <w:right w:w="15" w:type="dxa"/>
            </w:tcMar>
            <w:vAlign w:val="center"/>
          </w:tcPr>
          <w:p w:rsidR="00AE10B8" w:rsidRPr="00AE10B8" w:rsidRDefault="00AE10B8" w:rsidP="00F30E00">
            <w:pPr>
              <w:jc w:val="center"/>
              <w:rPr>
                <w:rFonts w:cs="Arial"/>
                <w:b/>
                <w:sz w:val="16"/>
                <w:szCs w:val="16"/>
              </w:rPr>
            </w:pPr>
            <w:r w:rsidRPr="00AE10B8">
              <w:rPr>
                <w:rFonts w:cs="Arial"/>
                <w:b/>
                <w:sz w:val="16"/>
                <w:szCs w:val="16"/>
              </w:rPr>
              <w:t xml:space="preserve">Stav k 31. 12. </w:t>
            </w:r>
            <w:r w:rsidRPr="00AE10B8">
              <w:rPr>
                <w:rFonts w:cs="Arial"/>
                <w:b/>
                <w:bCs/>
                <w:sz w:val="16"/>
                <w:szCs w:val="16"/>
              </w:rPr>
              <w:t>2011</w:t>
            </w:r>
            <w:r w:rsidRPr="00AE10B8">
              <w:rPr>
                <w:rFonts w:cs="Arial"/>
                <w:b/>
                <w:sz w:val="16"/>
                <w:szCs w:val="16"/>
              </w:rPr>
              <w:t xml:space="preserve"> </w:t>
            </w:r>
          </w:p>
        </w:tc>
        <w:tc>
          <w:tcPr>
            <w:tcW w:w="1245" w:type="dxa"/>
            <w:shd w:val="clear" w:color="auto" w:fill="B8CCE4"/>
          </w:tcPr>
          <w:p w:rsidR="00AE10B8" w:rsidRPr="00AE10B8" w:rsidRDefault="00AE10B8" w:rsidP="00F30E00">
            <w:pPr>
              <w:jc w:val="center"/>
              <w:rPr>
                <w:rFonts w:cs="Arial"/>
                <w:b/>
                <w:sz w:val="16"/>
                <w:szCs w:val="16"/>
              </w:rPr>
            </w:pPr>
            <w:r w:rsidRPr="00AE10B8">
              <w:rPr>
                <w:rFonts w:cs="Arial"/>
                <w:b/>
                <w:sz w:val="16"/>
                <w:szCs w:val="16"/>
              </w:rPr>
              <w:t>Plánovaný stav k 31. 12. 2012</w:t>
            </w:r>
          </w:p>
        </w:tc>
        <w:tc>
          <w:tcPr>
            <w:tcW w:w="1190" w:type="dxa"/>
            <w:shd w:val="clear" w:color="auto" w:fill="B8CCE4"/>
            <w:vAlign w:val="center"/>
          </w:tcPr>
          <w:p w:rsidR="00AE10B8" w:rsidRPr="00AE10B8" w:rsidRDefault="00AE10B8" w:rsidP="00F30E00">
            <w:pPr>
              <w:jc w:val="center"/>
              <w:rPr>
                <w:rFonts w:cs="Arial"/>
                <w:b/>
                <w:bCs/>
                <w:sz w:val="16"/>
                <w:szCs w:val="16"/>
              </w:rPr>
            </w:pPr>
            <w:r w:rsidRPr="00AE10B8">
              <w:rPr>
                <w:rFonts w:cs="Arial"/>
                <w:b/>
                <w:sz w:val="16"/>
                <w:szCs w:val="16"/>
              </w:rPr>
              <w:t>Stav k 31. 12.</w:t>
            </w:r>
            <w:r w:rsidRPr="00AE10B8">
              <w:rPr>
                <w:rFonts w:cs="Arial"/>
                <w:b/>
                <w:bCs/>
                <w:sz w:val="16"/>
                <w:szCs w:val="16"/>
              </w:rPr>
              <w:t xml:space="preserve"> 2012</w:t>
            </w:r>
          </w:p>
        </w:tc>
        <w:tc>
          <w:tcPr>
            <w:tcW w:w="1161" w:type="dxa"/>
            <w:shd w:val="clear" w:color="auto" w:fill="B8CCE4"/>
          </w:tcPr>
          <w:p w:rsidR="00AE10B8" w:rsidRPr="00AE10B8" w:rsidRDefault="00AE10B8" w:rsidP="00F30E00">
            <w:pPr>
              <w:jc w:val="center"/>
              <w:rPr>
                <w:rFonts w:cs="Arial"/>
                <w:b/>
                <w:sz w:val="16"/>
                <w:szCs w:val="16"/>
              </w:rPr>
            </w:pPr>
            <w:r w:rsidRPr="00AE10B8">
              <w:rPr>
                <w:rFonts w:cs="Arial"/>
                <w:b/>
                <w:sz w:val="16"/>
                <w:szCs w:val="16"/>
              </w:rPr>
              <w:t>% plánovaného stavu</w:t>
            </w:r>
          </w:p>
        </w:tc>
        <w:tc>
          <w:tcPr>
            <w:tcW w:w="1507" w:type="dxa"/>
            <w:shd w:val="clear" w:color="auto" w:fill="B8CCE4"/>
            <w:vAlign w:val="center"/>
          </w:tcPr>
          <w:p w:rsidR="00AE10B8" w:rsidRPr="00AE10B8" w:rsidRDefault="00AE10B8" w:rsidP="00F30E00">
            <w:pPr>
              <w:jc w:val="center"/>
              <w:rPr>
                <w:rFonts w:cs="Arial"/>
                <w:b/>
                <w:sz w:val="16"/>
                <w:szCs w:val="16"/>
              </w:rPr>
            </w:pPr>
            <w:r w:rsidRPr="00AE10B8">
              <w:rPr>
                <w:rFonts w:cs="Arial"/>
                <w:b/>
                <w:sz w:val="16"/>
                <w:szCs w:val="16"/>
              </w:rPr>
              <w:t>Potrebné prijať (plán pre rok 2013)</w:t>
            </w:r>
            <w:r w:rsidRPr="00AE10B8">
              <w:rPr>
                <w:rStyle w:val="Odkaznapoznmkupodiarou"/>
                <w:rFonts w:cs="Arial"/>
                <w:b/>
                <w:sz w:val="16"/>
                <w:szCs w:val="16"/>
              </w:rPr>
              <w:footnoteReference w:id="70"/>
            </w:r>
          </w:p>
        </w:tc>
      </w:tr>
      <w:tr w:rsidR="00AE10B8" w:rsidRPr="00AE10B8" w:rsidTr="00F30E00">
        <w:trPr>
          <w:trHeight w:val="170"/>
        </w:trPr>
        <w:tc>
          <w:tcPr>
            <w:tcW w:w="2709" w:type="dxa"/>
            <w:shd w:val="clear" w:color="auto" w:fill="B8CCE4"/>
            <w:noWrap/>
            <w:tcMar>
              <w:top w:w="15" w:type="dxa"/>
              <w:left w:w="15" w:type="dxa"/>
              <w:bottom w:w="0" w:type="dxa"/>
              <w:right w:w="15" w:type="dxa"/>
            </w:tcMar>
            <w:vAlign w:val="center"/>
          </w:tcPr>
          <w:p w:rsidR="00AE10B8" w:rsidRPr="00AE10B8" w:rsidRDefault="00AE10B8" w:rsidP="00F30E00">
            <w:pPr>
              <w:jc w:val="center"/>
              <w:rPr>
                <w:rFonts w:cs="Arial"/>
                <w:b/>
                <w:bCs/>
                <w:sz w:val="16"/>
                <w:szCs w:val="16"/>
              </w:rPr>
            </w:pPr>
            <w:r w:rsidRPr="00AE10B8">
              <w:rPr>
                <w:rFonts w:cs="Arial"/>
                <w:b/>
                <w:bCs/>
                <w:sz w:val="16"/>
                <w:szCs w:val="16"/>
              </w:rPr>
              <w:t>A</w:t>
            </w:r>
          </w:p>
        </w:tc>
        <w:tc>
          <w:tcPr>
            <w:tcW w:w="1276" w:type="dxa"/>
            <w:shd w:val="clear" w:color="auto" w:fill="B8CCE4"/>
            <w:tcMar>
              <w:top w:w="15" w:type="dxa"/>
              <w:left w:w="15" w:type="dxa"/>
              <w:bottom w:w="0" w:type="dxa"/>
              <w:right w:w="15" w:type="dxa"/>
            </w:tcMar>
            <w:vAlign w:val="center"/>
          </w:tcPr>
          <w:p w:rsidR="00AE10B8" w:rsidRPr="00AE10B8" w:rsidRDefault="00AE10B8" w:rsidP="00F30E00">
            <w:pPr>
              <w:jc w:val="center"/>
              <w:rPr>
                <w:rFonts w:cs="Arial"/>
                <w:b/>
                <w:sz w:val="16"/>
                <w:szCs w:val="16"/>
              </w:rPr>
            </w:pPr>
            <w:r w:rsidRPr="00AE10B8">
              <w:rPr>
                <w:rFonts w:cs="Arial"/>
                <w:b/>
                <w:sz w:val="16"/>
                <w:szCs w:val="16"/>
              </w:rPr>
              <w:t>B</w:t>
            </w:r>
          </w:p>
        </w:tc>
        <w:tc>
          <w:tcPr>
            <w:tcW w:w="1245" w:type="dxa"/>
            <w:shd w:val="clear" w:color="auto" w:fill="B8CCE4"/>
          </w:tcPr>
          <w:p w:rsidR="00AE10B8" w:rsidRPr="00AE10B8" w:rsidRDefault="00AE10B8" w:rsidP="00F30E00">
            <w:pPr>
              <w:jc w:val="center"/>
              <w:rPr>
                <w:rFonts w:cs="Arial"/>
                <w:b/>
                <w:sz w:val="16"/>
                <w:szCs w:val="16"/>
              </w:rPr>
            </w:pPr>
            <w:r w:rsidRPr="00AE10B8">
              <w:rPr>
                <w:rFonts w:cs="Arial"/>
                <w:b/>
                <w:sz w:val="16"/>
                <w:szCs w:val="16"/>
              </w:rPr>
              <w:t>C</w:t>
            </w:r>
          </w:p>
        </w:tc>
        <w:tc>
          <w:tcPr>
            <w:tcW w:w="1190" w:type="dxa"/>
            <w:shd w:val="clear" w:color="auto" w:fill="B8CCE4"/>
            <w:vAlign w:val="center"/>
          </w:tcPr>
          <w:p w:rsidR="00AE10B8" w:rsidRPr="00AE10B8" w:rsidRDefault="00AE10B8" w:rsidP="00F30E00">
            <w:pPr>
              <w:jc w:val="center"/>
              <w:rPr>
                <w:rFonts w:cs="Arial"/>
                <w:b/>
                <w:sz w:val="16"/>
                <w:szCs w:val="16"/>
              </w:rPr>
            </w:pPr>
            <w:r w:rsidRPr="00AE10B8">
              <w:rPr>
                <w:rFonts w:cs="Arial"/>
                <w:b/>
                <w:sz w:val="16"/>
                <w:szCs w:val="16"/>
              </w:rPr>
              <w:t>D</w:t>
            </w:r>
          </w:p>
        </w:tc>
        <w:tc>
          <w:tcPr>
            <w:tcW w:w="1161" w:type="dxa"/>
            <w:shd w:val="clear" w:color="auto" w:fill="B8CCE4"/>
            <w:vAlign w:val="center"/>
          </w:tcPr>
          <w:p w:rsidR="00AE10B8" w:rsidRPr="00AE10B8" w:rsidRDefault="00AE10B8" w:rsidP="00F30E00">
            <w:pPr>
              <w:jc w:val="center"/>
              <w:rPr>
                <w:rFonts w:cs="Arial"/>
                <w:b/>
                <w:sz w:val="16"/>
                <w:szCs w:val="16"/>
              </w:rPr>
            </w:pPr>
            <w:r w:rsidRPr="00AE10B8">
              <w:rPr>
                <w:rFonts w:cs="Arial"/>
                <w:b/>
                <w:sz w:val="16"/>
                <w:szCs w:val="16"/>
              </w:rPr>
              <w:t>E=D/C</w:t>
            </w:r>
          </w:p>
        </w:tc>
        <w:tc>
          <w:tcPr>
            <w:tcW w:w="1507" w:type="dxa"/>
            <w:shd w:val="clear" w:color="auto" w:fill="B8CCE4"/>
            <w:vAlign w:val="center"/>
          </w:tcPr>
          <w:p w:rsidR="00AE10B8" w:rsidRPr="00AE10B8" w:rsidRDefault="00AE10B8" w:rsidP="00F30E00">
            <w:pPr>
              <w:jc w:val="center"/>
              <w:rPr>
                <w:rFonts w:cs="Arial"/>
                <w:b/>
                <w:sz w:val="16"/>
                <w:szCs w:val="16"/>
              </w:rPr>
            </w:pPr>
            <w:r w:rsidRPr="00AE10B8">
              <w:rPr>
                <w:rFonts w:cs="Arial"/>
                <w:b/>
                <w:sz w:val="16"/>
                <w:szCs w:val="16"/>
              </w:rPr>
              <w:t>F</w:t>
            </w:r>
          </w:p>
        </w:tc>
      </w:tr>
      <w:tr w:rsidR="00AE10B8" w:rsidRPr="00AE10B8" w:rsidTr="00F30E00">
        <w:trPr>
          <w:trHeight w:val="170"/>
        </w:trPr>
        <w:tc>
          <w:tcPr>
            <w:tcW w:w="2709" w:type="dxa"/>
            <w:shd w:val="clear" w:color="auto" w:fill="B8CCE4"/>
            <w:noWrap/>
            <w:tcMar>
              <w:top w:w="15" w:type="dxa"/>
              <w:left w:w="15" w:type="dxa"/>
              <w:bottom w:w="0" w:type="dxa"/>
              <w:right w:w="15" w:type="dxa"/>
            </w:tcMar>
            <w:vAlign w:val="center"/>
          </w:tcPr>
          <w:p w:rsidR="00AE10B8" w:rsidRPr="00AE10B8" w:rsidRDefault="00AE10B8" w:rsidP="00F30E00">
            <w:pPr>
              <w:rPr>
                <w:rFonts w:cs="Arial"/>
                <w:sz w:val="16"/>
                <w:szCs w:val="16"/>
              </w:rPr>
            </w:pPr>
            <w:r w:rsidRPr="00AE10B8">
              <w:rPr>
                <w:rFonts w:cs="Arial"/>
                <w:sz w:val="16"/>
                <w:szCs w:val="16"/>
              </w:rPr>
              <w:t>generálny riaditeľ</w:t>
            </w:r>
            <w:r w:rsidRPr="00AE10B8">
              <w:rPr>
                <w:rStyle w:val="Odkaznapoznmkupodiarou"/>
                <w:rFonts w:cs="Arial"/>
                <w:sz w:val="16"/>
                <w:szCs w:val="16"/>
              </w:rPr>
              <w:footnoteReference w:id="71"/>
            </w:r>
          </w:p>
        </w:tc>
        <w:tc>
          <w:tcPr>
            <w:tcW w:w="1276" w:type="dxa"/>
            <w:shd w:val="clear" w:color="auto" w:fill="DBE5F1"/>
            <w:tcMar>
              <w:top w:w="15" w:type="dxa"/>
              <w:left w:w="15" w:type="dxa"/>
              <w:bottom w:w="0" w:type="dxa"/>
              <w:right w:w="15" w:type="dxa"/>
            </w:tcMar>
            <w:vAlign w:val="center"/>
          </w:tcPr>
          <w:p w:rsidR="00AE10B8" w:rsidRPr="00AE10B8" w:rsidRDefault="00AE10B8" w:rsidP="00F30E00">
            <w:pPr>
              <w:jc w:val="center"/>
              <w:rPr>
                <w:rFonts w:cs="Arial"/>
                <w:sz w:val="16"/>
                <w:szCs w:val="16"/>
              </w:rPr>
            </w:pPr>
            <w:r w:rsidRPr="00AE10B8">
              <w:rPr>
                <w:rFonts w:cs="Arial"/>
                <w:sz w:val="16"/>
                <w:szCs w:val="16"/>
              </w:rPr>
              <w:t>1</w:t>
            </w:r>
          </w:p>
        </w:tc>
        <w:tc>
          <w:tcPr>
            <w:tcW w:w="1245"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w:t>
            </w:r>
          </w:p>
        </w:tc>
        <w:tc>
          <w:tcPr>
            <w:tcW w:w="1190"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w:t>
            </w:r>
          </w:p>
        </w:tc>
        <w:tc>
          <w:tcPr>
            <w:tcW w:w="1161"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100,00</w:t>
            </w:r>
          </w:p>
        </w:tc>
        <w:tc>
          <w:tcPr>
            <w:tcW w:w="1507"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0</w:t>
            </w:r>
          </w:p>
        </w:tc>
      </w:tr>
      <w:tr w:rsidR="00AE10B8" w:rsidRPr="00AE10B8" w:rsidTr="00F30E00">
        <w:trPr>
          <w:trHeight w:val="170"/>
        </w:trPr>
        <w:tc>
          <w:tcPr>
            <w:tcW w:w="2709" w:type="dxa"/>
            <w:shd w:val="clear" w:color="auto" w:fill="B8CCE4"/>
            <w:noWrap/>
            <w:tcMar>
              <w:top w:w="15" w:type="dxa"/>
              <w:left w:w="15" w:type="dxa"/>
              <w:bottom w:w="0" w:type="dxa"/>
              <w:right w:w="15" w:type="dxa"/>
            </w:tcMar>
            <w:vAlign w:val="center"/>
          </w:tcPr>
          <w:p w:rsidR="00AE10B8" w:rsidRPr="00AE10B8" w:rsidRDefault="00AE10B8" w:rsidP="00F30E00">
            <w:pPr>
              <w:rPr>
                <w:rFonts w:cs="Arial"/>
                <w:sz w:val="16"/>
                <w:szCs w:val="16"/>
              </w:rPr>
            </w:pPr>
            <w:r w:rsidRPr="00AE10B8">
              <w:rPr>
                <w:rFonts w:cs="Arial"/>
                <w:sz w:val="16"/>
                <w:szCs w:val="16"/>
              </w:rPr>
              <w:t>riaditeľ odboru</w:t>
            </w:r>
          </w:p>
        </w:tc>
        <w:tc>
          <w:tcPr>
            <w:tcW w:w="1276" w:type="dxa"/>
            <w:shd w:val="clear" w:color="auto" w:fill="DBE5F1"/>
            <w:noWrap/>
            <w:tcMar>
              <w:top w:w="15" w:type="dxa"/>
              <w:left w:w="15" w:type="dxa"/>
              <w:bottom w:w="0" w:type="dxa"/>
              <w:right w:w="15" w:type="dxa"/>
            </w:tcMar>
            <w:vAlign w:val="center"/>
          </w:tcPr>
          <w:p w:rsidR="00AE10B8" w:rsidRPr="00AE10B8" w:rsidRDefault="00AE10B8" w:rsidP="00F30E00">
            <w:pPr>
              <w:jc w:val="center"/>
              <w:rPr>
                <w:rFonts w:cs="Arial"/>
                <w:sz w:val="16"/>
                <w:szCs w:val="16"/>
              </w:rPr>
            </w:pPr>
            <w:r w:rsidRPr="00AE10B8">
              <w:rPr>
                <w:rFonts w:cs="Arial"/>
                <w:sz w:val="16"/>
                <w:szCs w:val="16"/>
              </w:rPr>
              <w:t>4</w:t>
            </w:r>
          </w:p>
        </w:tc>
        <w:tc>
          <w:tcPr>
            <w:tcW w:w="1245"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3</w:t>
            </w:r>
          </w:p>
        </w:tc>
        <w:tc>
          <w:tcPr>
            <w:tcW w:w="1190"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3</w:t>
            </w:r>
          </w:p>
        </w:tc>
        <w:tc>
          <w:tcPr>
            <w:tcW w:w="1161"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100,00</w:t>
            </w:r>
          </w:p>
        </w:tc>
        <w:tc>
          <w:tcPr>
            <w:tcW w:w="1507"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0</w:t>
            </w:r>
          </w:p>
        </w:tc>
      </w:tr>
      <w:tr w:rsidR="00AE10B8" w:rsidRPr="00AE10B8" w:rsidTr="00F30E00">
        <w:trPr>
          <w:trHeight w:val="170"/>
        </w:trPr>
        <w:tc>
          <w:tcPr>
            <w:tcW w:w="2709" w:type="dxa"/>
            <w:shd w:val="clear" w:color="auto" w:fill="B8CCE4"/>
            <w:noWrap/>
            <w:tcMar>
              <w:top w:w="15" w:type="dxa"/>
              <w:left w:w="15" w:type="dxa"/>
              <w:bottom w:w="0" w:type="dxa"/>
              <w:right w:w="15" w:type="dxa"/>
            </w:tcMar>
            <w:vAlign w:val="center"/>
          </w:tcPr>
          <w:p w:rsidR="00AE10B8" w:rsidRPr="00AE10B8" w:rsidRDefault="00AE10B8" w:rsidP="00F30E00">
            <w:pPr>
              <w:rPr>
                <w:rFonts w:cs="Arial"/>
                <w:sz w:val="16"/>
                <w:szCs w:val="16"/>
              </w:rPr>
            </w:pPr>
            <w:r w:rsidRPr="00AE10B8">
              <w:rPr>
                <w:rFonts w:cs="Arial"/>
                <w:sz w:val="16"/>
                <w:szCs w:val="16"/>
              </w:rPr>
              <w:t>vedúci oddelenia</w:t>
            </w:r>
          </w:p>
        </w:tc>
        <w:tc>
          <w:tcPr>
            <w:tcW w:w="1276" w:type="dxa"/>
            <w:shd w:val="clear" w:color="auto" w:fill="DBE5F1"/>
            <w:noWrap/>
            <w:tcMar>
              <w:top w:w="15" w:type="dxa"/>
              <w:left w:w="15" w:type="dxa"/>
              <w:bottom w:w="0" w:type="dxa"/>
              <w:right w:w="15" w:type="dxa"/>
            </w:tcMar>
            <w:vAlign w:val="center"/>
          </w:tcPr>
          <w:p w:rsidR="00AE10B8" w:rsidRPr="00AE10B8" w:rsidRDefault="00AE10B8" w:rsidP="00F30E00">
            <w:pPr>
              <w:jc w:val="center"/>
              <w:rPr>
                <w:rFonts w:cs="Arial"/>
                <w:sz w:val="16"/>
                <w:szCs w:val="16"/>
              </w:rPr>
            </w:pPr>
            <w:r w:rsidRPr="00AE10B8">
              <w:rPr>
                <w:rFonts w:cs="Arial"/>
                <w:sz w:val="16"/>
                <w:szCs w:val="16"/>
              </w:rPr>
              <w:t>0</w:t>
            </w:r>
          </w:p>
        </w:tc>
        <w:tc>
          <w:tcPr>
            <w:tcW w:w="1245"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0</w:t>
            </w:r>
          </w:p>
        </w:tc>
        <w:tc>
          <w:tcPr>
            <w:tcW w:w="1190"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0</w:t>
            </w:r>
          </w:p>
        </w:tc>
        <w:tc>
          <w:tcPr>
            <w:tcW w:w="1161"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100,00</w:t>
            </w:r>
          </w:p>
        </w:tc>
        <w:tc>
          <w:tcPr>
            <w:tcW w:w="1507"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0</w:t>
            </w:r>
          </w:p>
        </w:tc>
      </w:tr>
      <w:tr w:rsidR="00AE10B8" w:rsidRPr="00AE10B8" w:rsidTr="00F30E00">
        <w:trPr>
          <w:trHeight w:val="170"/>
        </w:trPr>
        <w:tc>
          <w:tcPr>
            <w:tcW w:w="2709" w:type="dxa"/>
            <w:shd w:val="clear" w:color="auto" w:fill="B8CCE4"/>
            <w:noWrap/>
            <w:tcMar>
              <w:top w:w="15" w:type="dxa"/>
              <w:left w:w="15" w:type="dxa"/>
              <w:bottom w:w="0" w:type="dxa"/>
              <w:right w:w="15" w:type="dxa"/>
            </w:tcMar>
            <w:vAlign w:val="center"/>
          </w:tcPr>
          <w:p w:rsidR="00AE10B8" w:rsidRPr="00AE10B8" w:rsidRDefault="00AE10B8" w:rsidP="00F30E00">
            <w:pPr>
              <w:rPr>
                <w:rFonts w:cs="Arial"/>
                <w:sz w:val="16"/>
                <w:szCs w:val="16"/>
              </w:rPr>
            </w:pPr>
            <w:r w:rsidRPr="00AE10B8">
              <w:rPr>
                <w:rFonts w:cs="Arial"/>
                <w:sz w:val="16"/>
                <w:szCs w:val="16"/>
              </w:rPr>
              <w:t>asistentka odboru / sekcie</w:t>
            </w:r>
          </w:p>
        </w:tc>
        <w:tc>
          <w:tcPr>
            <w:tcW w:w="1276" w:type="dxa"/>
            <w:shd w:val="clear" w:color="auto" w:fill="DBE5F1"/>
            <w:noWrap/>
            <w:tcMar>
              <w:top w:w="15" w:type="dxa"/>
              <w:left w:w="15" w:type="dxa"/>
              <w:bottom w:w="0" w:type="dxa"/>
              <w:right w:w="15" w:type="dxa"/>
            </w:tcMar>
            <w:vAlign w:val="center"/>
          </w:tcPr>
          <w:p w:rsidR="00AE10B8" w:rsidRPr="00AE10B8" w:rsidRDefault="00AE10B8" w:rsidP="00F30E00">
            <w:pPr>
              <w:jc w:val="center"/>
              <w:rPr>
                <w:rFonts w:cs="Arial"/>
                <w:sz w:val="16"/>
                <w:szCs w:val="16"/>
              </w:rPr>
            </w:pPr>
            <w:r w:rsidRPr="00AE10B8">
              <w:rPr>
                <w:rFonts w:cs="Arial"/>
                <w:sz w:val="16"/>
                <w:szCs w:val="16"/>
              </w:rPr>
              <w:t>0</w:t>
            </w:r>
          </w:p>
        </w:tc>
        <w:tc>
          <w:tcPr>
            <w:tcW w:w="1245"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0</w:t>
            </w:r>
          </w:p>
        </w:tc>
        <w:tc>
          <w:tcPr>
            <w:tcW w:w="1190"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3</w:t>
            </w:r>
          </w:p>
        </w:tc>
        <w:tc>
          <w:tcPr>
            <w:tcW w:w="1161"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0,00</w:t>
            </w:r>
          </w:p>
        </w:tc>
        <w:tc>
          <w:tcPr>
            <w:tcW w:w="1507"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0</w:t>
            </w:r>
          </w:p>
        </w:tc>
      </w:tr>
      <w:tr w:rsidR="00AE10B8" w:rsidRPr="00AE10B8" w:rsidTr="00F30E00">
        <w:trPr>
          <w:trHeight w:val="170"/>
        </w:trPr>
        <w:tc>
          <w:tcPr>
            <w:tcW w:w="2709" w:type="dxa"/>
            <w:shd w:val="clear" w:color="auto" w:fill="B8CCE4"/>
            <w:noWrap/>
            <w:tcMar>
              <w:top w:w="15" w:type="dxa"/>
              <w:left w:w="15" w:type="dxa"/>
              <w:bottom w:w="0" w:type="dxa"/>
              <w:right w:w="15" w:type="dxa"/>
            </w:tcMar>
            <w:vAlign w:val="center"/>
          </w:tcPr>
          <w:p w:rsidR="00AE10B8" w:rsidRPr="00AE10B8" w:rsidRDefault="00AE10B8" w:rsidP="00F30E00">
            <w:pPr>
              <w:rPr>
                <w:rFonts w:cs="Arial"/>
                <w:sz w:val="16"/>
                <w:szCs w:val="16"/>
              </w:rPr>
            </w:pPr>
            <w:r w:rsidRPr="00AE10B8">
              <w:rPr>
                <w:sz w:val="16"/>
                <w:szCs w:val="16"/>
              </w:rPr>
              <w:t>manažér programovania</w:t>
            </w:r>
          </w:p>
        </w:tc>
        <w:tc>
          <w:tcPr>
            <w:tcW w:w="1276" w:type="dxa"/>
            <w:shd w:val="clear" w:color="auto" w:fill="DBE5F1"/>
            <w:noWrap/>
            <w:tcMar>
              <w:top w:w="15" w:type="dxa"/>
              <w:left w:w="15" w:type="dxa"/>
              <w:bottom w:w="0" w:type="dxa"/>
              <w:right w:w="15" w:type="dxa"/>
            </w:tcMar>
            <w:vAlign w:val="center"/>
          </w:tcPr>
          <w:p w:rsidR="00AE10B8" w:rsidRPr="00AE10B8" w:rsidRDefault="00AE10B8" w:rsidP="00F30E00">
            <w:pPr>
              <w:jc w:val="center"/>
              <w:rPr>
                <w:rFonts w:cs="Arial"/>
                <w:sz w:val="16"/>
                <w:szCs w:val="16"/>
              </w:rPr>
            </w:pPr>
            <w:r w:rsidRPr="00AE10B8">
              <w:rPr>
                <w:rFonts w:cs="Arial"/>
                <w:sz w:val="16"/>
                <w:szCs w:val="16"/>
              </w:rPr>
              <w:t>0</w:t>
            </w:r>
          </w:p>
        </w:tc>
        <w:tc>
          <w:tcPr>
            <w:tcW w:w="1245"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3</w:t>
            </w:r>
          </w:p>
        </w:tc>
        <w:tc>
          <w:tcPr>
            <w:tcW w:w="1190"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3</w:t>
            </w:r>
          </w:p>
        </w:tc>
        <w:tc>
          <w:tcPr>
            <w:tcW w:w="1161"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100,00</w:t>
            </w:r>
          </w:p>
        </w:tc>
        <w:tc>
          <w:tcPr>
            <w:tcW w:w="1507"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3</w:t>
            </w:r>
          </w:p>
        </w:tc>
      </w:tr>
      <w:tr w:rsidR="00AE10B8" w:rsidRPr="00AE10B8" w:rsidTr="00F30E00">
        <w:trPr>
          <w:trHeight w:val="170"/>
        </w:trPr>
        <w:tc>
          <w:tcPr>
            <w:tcW w:w="2709" w:type="dxa"/>
            <w:shd w:val="clear" w:color="auto" w:fill="B8CCE4"/>
            <w:noWrap/>
            <w:tcMar>
              <w:top w:w="15" w:type="dxa"/>
              <w:left w:w="15" w:type="dxa"/>
              <w:bottom w:w="0" w:type="dxa"/>
              <w:right w:w="15" w:type="dxa"/>
            </w:tcMar>
            <w:vAlign w:val="center"/>
          </w:tcPr>
          <w:p w:rsidR="00AE10B8" w:rsidRPr="00AE10B8" w:rsidRDefault="00AE10B8" w:rsidP="00F30E00">
            <w:pPr>
              <w:rPr>
                <w:rFonts w:cs="Arial"/>
                <w:sz w:val="16"/>
                <w:szCs w:val="16"/>
              </w:rPr>
            </w:pPr>
            <w:r w:rsidRPr="00AE10B8">
              <w:rPr>
                <w:rFonts w:cs="Arial"/>
                <w:sz w:val="16"/>
                <w:szCs w:val="16"/>
              </w:rPr>
              <w:t>manažér monitorovania a hodnotenia</w:t>
            </w:r>
          </w:p>
        </w:tc>
        <w:tc>
          <w:tcPr>
            <w:tcW w:w="1276" w:type="dxa"/>
            <w:shd w:val="clear" w:color="auto" w:fill="DBE5F1"/>
            <w:noWrap/>
            <w:tcMar>
              <w:top w:w="15" w:type="dxa"/>
              <w:left w:w="15" w:type="dxa"/>
              <w:bottom w:w="0" w:type="dxa"/>
              <w:right w:w="15" w:type="dxa"/>
            </w:tcMar>
            <w:vAlign w:val="center"/>
          </w:tcPr>
          <w:p w:rsidR="00AE10B8" w:rsidRPr="00AE10B8" w:rsidRDefault="00AE10B8" w:rsidP="00F30E00">
            <w:pPr>
              <w:jc w:val="center"/>
              <w:rPr>
                <w:rFonts w:cs="Arial"/>
                <w:sz w:val="16"/>
                <w:szCs w:val="16"/>
              </w:rPr>
            </w:pPr>
            <w:r w:rsidRPr="00AE10B8">
              <w:rPr>
                <w:rFonts w:cs="Arial"/>
                <w:sz w:val="16"/>
                <w:szCs w:val="16"/>
              </w:rPr>
              <w:t>5</w:t>
            </w:r>
          </w:p>
        </w:tc>
        <w:tc>
          <w:tcPr>
            <w:tcW w:w="1245"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3</w:t>
            </w:r>
          </w:p>
        </w:tc>
        <w:tc>
          <w:tcPr>
            <w:tcW w:w="1190"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3</w:t>
            </w:r>
          </w:p>
        </w:tc>
        <w:tc>
          <w:tcPr>
            <w:tcW w:w="1161"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100,00</w:t>
            </w:r>
          </w:p>
        </w:tc>
        <w:tc>
          <w:tcPr>
            <w:tcW w:w="1507"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w:t>
            </w:r>
          </w:p>
        </w:tc>
      </w:tr>
      <w:tr w:rsidR="00AE10B8" w:rsidRPr="00AE10B8" w:rsidTr="00F30E00">
        <w:trPr>
          <w:trHeight w:val="170"/>
        </w:trPr>
        <w:tc>
          <w:tcPr>
            <w:tcW w:w="2709" w:type="dxa"/>
            <w:shd w:val="clear" w:color="auto" w:fill="B8CCE4"/>
            <w:noWrap/>
            <w:tcMar>
              <w:top w:w="15" w:type="dxa"/>
              <w:left w:w="15" w:type="dxa"/>
              <w:bottom w:w="0" w:type="dxa"/>
              <w:right w:w="15" w:type="dxa"/>
            </w:tcMar>
            <w:vAlign w:val="center"/>
          </w:tcPr>
          <w:p w:rsidR="00AE10B8" w:rsidRPr="00AE10B8" w:rsidRDefault="00AE10B8" w:rsidP="00F30E00">
            <w:pPr>
              <w:rPr>
                <w:rFonts w:cs="Arial"/>
                <w:sz w:val="16"/>
                <w:szCs w:val="16"/>
              </w:rPr>
            </w:pPr>
            <w:r w:rsidRPr="00AE10B8">
              <w:rPr>
                <w:rFonts w:cs="Arial"/>
                <w:sz w:val="16"/>
                <w:szCs w:val="16"/>
              </w:rPr>
              <w:t>manažér informovanosti a publicity</w:t>
            </w:r>
          </w:p>
        </w:tc>
        <w:tc>
          <w:tcPr>
            <w:tcW w:w="1276" w:type="dxa"/>
            <w:shd w:val="clear" w:color="auto" w:fill="DBE5F1"/>
            <w:noWrap/>
            <w:tcMar>
              <w:top w:w="15" w:type="dxa"/>
              <w:left w:w="15" w:type="dxa"/>
              <w:bottom w:w="0" w:type="dxa"/>
              <w:right w:w="15" w:type="dxa"/>
            </w:tcMar>
            <w:vAlign w:val="center"/>
          </w:tcPr>
          <w:p w:rsidR="00AE10B8" w:rsidRPr="00AE10B8" w:rsidRDefault="00AE10B8" w:rsidP="00F30E00">
            <w:pPr>
              <w:jc w:val="center"/>
              <w:rPr>
                <w:rFonts w:cs="Arial"/>
                <w:sz w:val="16"/>
                <w:szCs w:val="16"/>
              </w:rPr>
            </w:pPr>
            <w:r w:rsidRPr="00AE10B8">
              <w:rPr>
                <w:rFonts w:cs="Arial"/>
                <w:sz w:val="16"/>
                <w:szCs w:val="16"/>
              </w:rPr>
              <w:t>1</w:t>
            </w:r>
          </w:p>
        </w:tc>
        <w:tc>
          <w:tcPr>
            <w:tcW w:w="1245"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w:t>
            </w:r>
          </w:p>
        </w:tc>
        <w:tc>
          <w:tcPr>
            <w:tcW w:w="1190"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w:t>
            </w:r>
          </w:p>
        </w:tc>
        <w:tc>
          <w:tcPr>
            <w:tcW w:w="1161"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100,00</w:t>
            </w:r>
          </w:p>
        </w:tc>
        <w:tc>
          <w:tcPr>
            <w:tcW w:w="1507"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0</w:t>
            </w:r>
          </w:p>
        </w:tc>
      </w:tr>
      <w:tr w:rsidR="00AE10B8" w:rsidRPr="00AE10B8" w:rsidTr="00F30E00">
        <w:trPr>
          <w:trHeight w:val="170"/>
        </w:trPr>
        <w:tc>
          <w:tcPr>
            <w:tcW w:w="2709" w:type="dxa"/>
            <w:shd w:val="clear" w:color="auto" w:fill="B8CCE4"/>
            <w:noWrap/>
            <w:tcMar>
              <w:top w:w="15" w:type="dxa"/>
              <w:left w:w="15" w:type="dxa"/>
              <w:bottom w:w="0" w:type="dxa"/>
              <w:right w:w="15" w:type="dxa"/>
            </w:tcMar>
            <w:vAlign w:val="center"/>
          </w:tcPr>
          <w:p w:rsidR="00AE10B8" w:rsidRPr="00AE10B8" w:rsidRDefault="00AE10B8" w:rsidP="00F30E00">
            <w:pPr>
              <w:rPr>
                <w:rFonts w:cs="Arial"/>
                <w:sz w:val="16"/>
                <w:szCs w:val="16"/>
              </w:rPr>
            </w:pPr>
            <w:r w:rsidRPr="00AE10B8">
              <w:rPr>
                <w:rFonts w:cs="Arial"/>
                <w:sz w:val="16"/>
                <w:szCs w:val="16"/>
              </w:rPr>
              <w:t>manažér kontroly</w:t>
            </w:r>
          </w:p>
        </w:tc>
        <w:tc>
          <w:tcPr>
            <w:tcW w:w="1276" w:type="dxa"/>
            <w:shd w:val="clear" w:color="auto" w:fill="DBE5F1"/>
            <w:noWrap/>
            <w:tcMar>
              <w:top w:w="15" w:type="dxa"/>
              <w:left w:w="15" w:type="dxa"/>
              <w:bottom w:w="0" w:type="dxa"/>
              <w:right w:w="15" w:type="dxa"/>
            </w:tcMar>
            <w:vAlign w:val="center"/>
          </w:tcPr>
          <w:p w:rsidR="00AE10B8" w:rsidRPr="00AE10B8" w:rsidRDefault="00AE10B8" w:rsidP="00F30E00">
            <w:pPr>
              <w:jc w:val="center"/>
              <w:rPr>
                <w:rFonts w:cs="Arial"/>
                <w:sz w:val="16"/>
                <w:szCs w:val="16"/>
              </w:rPr>
            </w:pPr>
            <w:r w:rsidRPr="00AE10B8">
              <w:rPr>
                <w:rFonts w:cs="Arial"/>
                <w:sz w:val="16"/>
                <w:szCs w:val="16"/>
              </w:rPr>
              <w:t>8</w:t>
            </w:r>
          </w:p>
        </w:tc>
        <w:tc>
          <w:tcPr>
            <w:tcW w:w="1245"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6</w:t>
            </w:r>
          </w:p>
        </w:tc>
        <w:tc>
          <w:tcPr>
            <w:tcW w:w="1190"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6</w:t>
            </w:r>
          </w:p>
        </w:tc>
        <w:tc>
          <w:tcPr>
            <w:tcW w:w="1161"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100,00</w:t>
            </w:r>
          </w:p>
        </w:tc>
        <w:tc>
          <w:tcPr>
            <w:tcW w:w="1507"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w:t>
            </w:r>
          </w:p>
        </w:tc>
      </w:tr>
      <w:tr w:rsidR="00AE10B8" w:rsidRPr="00AE10B8" w:rsidTr="00F30E00">
        <w:trPr>
          <w:trHeight w:val="170"/>
        </w:trPr>
        <w:tc>
          <w:tcPr>
            <w:tcW w:w="2709" w:type="dxa"/>
            <w:shd w:val="clear" w:color="auto" w:fill="B8CCE4"/>
            <w:noWrap/>
            <w:tcMar>
              <w:top w:w="15" w:type="dxa"/>
              <w:left w:w="15" w:type="dxa"/>
              <w:bottom w:w="0" w:type="dxa"/>
              <w:right w:w="15" w:type="dxa"/>
            </w:tcMar>
            <w:vAlign w:val="center"/>
          </w:tcPr>
          <w:p w:rsidR="00AE10B8" w:rsidRPr="00AE10B8" w:rsidRDefault="00AE10B8" w:rsidP="00F30E00">
            <w:pPr>
              <w:rPr>
                <w:rFonts w:cs="Arial"/>
                <w:sz w:val="16"/>
                <w:szCs w:val="16"/>
              </w:rPr>
            </w:pPr>
            <w:r w:rsidRPr="00AE10B8">
              <w:rPr>
                <w:rFonts w:cs="Arial"/>
                <w:sz w:val="16"/>
                <w:szCs w:val="16"/>
              </w:rPr>
              <w:t>manažér ITMS</w:t>
            </w:r>
          </w:p>
        </w:tc>
        <w:tc>
          <w:tcPr>
            <w:tcW w:w="1276" w:type="dxa"/>
            <w:shd w:val="clear" w:color="auto" w:fill="DBE5F1"/>
            <w:noWrap/>
            <w:tcMar>
              <w:top w:w="15" w:type="dxa"/>
              <w:left w:w="15" w:type="dxa"/>
              <w:bottom w:w="0" w:type="dxa"/>
              <w:right w:w="15" w:type="dxa"/>
            </w:tcMar>
            <w:vAlign w:val="center"/>
          </w:tcPr>
          <w:p w:rsidR="00AE10B8" w:rsidRPr="00AE10B8" w:rsidRDefault="004F6FFF" w:rsidP="00F30E00">
            <w:pPr>
              <w:jc w:val="center"/>
              <w:rPr>
                <w:rFonts w:cs="Arial"/>
                <w:sz w:val="16"/>
                <w:szCs w:val="16"/>
              </w:rPr>
            </w:pPr>
            <w:r>
              <w:rPr>
                <w:rFonts w:cs="Arial"/>
                <w:sz w:val="16"/>
                <w:szCs w:val="16"/>
              </w:rPr>
              <w:t>0,5</w:t>
            </w:r>
          </w:p>
        </w:tc>
        <w:tc>
          <w:tcPr>
            <w:tcW w:w="1245"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w:t>
            </w:r>
          </w:p>
        </w:tc>
        <w:tc>
          <w:tcPr>
            <w:tcW w:w="1190"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w:t>
            </w:r>
          </w:p>
        </w:tc>
        <w:tc>
          <w:tcPr>
            <w:tcW w:w="1161"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100,00</w:t>
            </w:r>
          </w:p>
        </w:tc>
        <w:tc>
          <w:tcPr>
            <w:tcW w:w="1507"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0</w:t>
            </w:r>
          </w:p>
        </w:tc>
      </w:tr>
      <w:tr w:rsidR="00AE10B8" w:rsidRPr="00AE10B8" w:rsidTr="00F30E00">
        <w:trPr>
          <w:trHeight w:val="170"/>
        </w:trPr>
        <w:tc>
          <w:tcPr>
            <w:tcW w:w="2709" w:type="dxa"/>
            <w:shd w:val="clear" w:color="auto" w:fill="B8CCE4"/>
            <w:noWrap/>
            <w:tcMar>
              <w:top w:w="15" w:type="dxa"/>
              <w:left w:w="15" w:type="dxa"/>
              <w:bottom w:w="0" w:type="dxa"/>
              <w:right w:w="15" w:type="dxa"/>
            </w:tcMar>
            <w:vAlign w:val="center"/>
          </w:tcPr>
          <w:p w:rsidR="00AE10B8" w:rsidRPr="00AE10B8" w:rsidRDefault="00AE10B8" w:rsidP="00F30E00">
            <w:pPr>
              <w:rPr>
                <w:rFonts w:cs="Arial"/>
                <w:sz w:val="16"/>
                <w:szCs w:val="16"/>
              </w:rPr>
            </w:pPr>
            <w:r w:rsidRPr="00AE10B8">
              <w:rPr>
                <w:rFonts w:cs="Arial"/>
                <w:sz w:val="16"/>
                <w:szCs w:val="16"/>
              </w:rPr>
              <w:t>finančný manažér</w:t>
            </w:r>
          </w:p>
        </w:tc>
        <w:tc>
          <w:tcPr>
            <w:tcW w:w="1276" w:type="dxa"/>
            <w:shd w:val="clear" w:color="auto" w:fill="DBE5F1"/>
            <w:noWrap/>
            <w:tcMar>
              <w:top w:w="15" w:type="dxa"/>
              <w:left w:w="15" w:type="dxa"/>
              <w:bottom w:w="0" w:type="dxa"/>
              <w:right w:w="15" w:type="dxa"/>
            </w:tcMar>
            <w:vAlign w:val="center"/>
          </w:tcPr>
          <w:p w:rsidR="00AE10B8" w:rsidRPr="00AE10B8" w:rsidRDefault="00AE10B8" w:rsidP="00F30E00">
            <w:pPr>
              <w:jc w:val="center"/>
              <w:rPr>
                <w:rFonts w:cs="Arial"/>
                <w:sz w:val="16"/>
                <w:szCs w:val="16"/>
              </w:rPr>
            </w:pPr>
            <w:r w:rsidRPr="00AE10B8">
              <w:rPr>
                <w:rFonts w:cs="Arial"/>
                <w:sz w:val="16"/>
                <w:szCs w:val="16"/>
              </w:rPr>
              <w:t>1</w:t>
            </w:r>
          </w:p>
        </w:tc>
        <w:tc>
          <w:tcPr>
            <w:tcW w:w="1245"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w:t>
            </w:r>
          </w:p>
        </w:tc>
        <w:tc>
          <w:tcPr>
            <w:tcW w:w="1190"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w:t>
            </w:r>
          </w:p>
        </w:tc>
        <w:tc>
          <w:tcPr>
            <w:tcW w:w="1161"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100,00</w:t>
            </w:r>
          </w:p>
        </w:tc>
        <w:tc>
          <w:tcPr>
            <w:tcW w:w="1507"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0</w:t>
            </w:r>
          </w:p>
        </w:tc>
      </w:tr>
      <w:tr w:rsidR="00AE10B8" w:rsidRPr="00AE10B8" w:rsidTr="00F30E00">
        <w:trPr>
          <w:trHeight w:val="170"/>
        </w:trPr>
        <w:tc>
          <w:tcPr>
            <w:tcW w:w="2709" w:type="dxa"/>
            <w:shd w:val="clear" w:color="auto" w:fill="B8CCE4"/>
            <w:noWrap/>
            <w:tcMar>
              <w:top w:w="15" w:type="dxa"/>
              <w:left w:w="15" w:type="dxa"/>
              <w:bottom w:w="0" w:type="dxa"/>
              <w:right w:w="15" w:type="dxa"/>
            </w:tcMar>
            <w:vAlign w:val="center"/>
          </w:tcPr>
          <w:p w:rsidR="00AE10B8" w:rsidRPr="00AE10B8" w:rsidRDefault="00AE10B8" w:rsidP="00F30E00">
            <w:pPr>
              <w:rPr>
                <w:rFonts w:cs="Arial"/>
                <w:sz w:val="16"/>
                <w:szCs w:val="16"/>
              </w:rPr>
            </w:pPr>
            <w:r w:rsidRPr="00AE10B8">
              <w:rPr>
                <w:rFonts w:cs="Arial"/>
                <w:sz w:val="16"/>
                <w:szCs w:val="16"/>
              </w:rPr>
              <w:t>projektový manažér</w:t>
            </w:r>
          </w:p>
        </w:tc>
        <w:tc>
          <w:tcPr>
            <w:tcW w:w="1276" w:type="dxa"/>
            <w:shd w:val="clear" w:color="auto" w:fill="DBE5F1"/>
            <w:noWrap/>
            <w:tcMar>
              <w:top w:w="15" w:type="dxa"/>
              <w:left w:w="15" w:type="dxa"/>
              <w:bottom w:w="0" w:type="dxa"/>
              <w:right w:w="15" w:type="dxa"/>
            </w:tcMar>
            <w:vAlign w:val="center"/>
          </w:tcPr>
          <w:p w:rsidR="00AE10B8" w:rsidRPr="00AE10B8" w:rsidRDefault="00AE10B8" w:rsidP="00AE10B8">
            <w:pPr>
              <w:jc w:val="center"/>
              <w:rPr>
                <w:rFonts w:cs="Arial"/>
                <w:sz w:val="16"/>
                <w:szCs w:val="16"/>
              </w:rPr>
            </w:pPr>
            <w:r w:rsidRPr="00AE10B8">
              <w:rPr>
                <w:rFonts w:cs="Arial"/>
                <w:sz w:val="16"/>
                <w:szCs w:val="16"/>
              </w:rPr>
              <w:t>8</w:t>
            </w:r>
            <w:r w:rsidR="004F6FFF">
              <w:rPr>
                <w:rFonts w:cs="Arial"/>
                <w:sz w:val="16"/>
                <w:szCs w:val="16"/>
              </w:rPr>
              <w:t>,5</w:t>
            </w:r>
          </w:p>
        </w:tc>
        <w:tc>
          <w:tcPr>
            <w:tcW w:w="1245"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5</w:t>
            </w:r>
          </w:p>
        </w:tc>
        <w:tc>
          <w:tcPr>
            <w:tcW w:w="1190"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5</w:t>
            </w:r>
          </w:p>
        </w:tc>
        <w:tc>
          <w:tcPr>
            <w:tcW w:w="1161"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100,00</w:t>
            </w:r>
          </w:p>
        </w:tc>
        <w:tc>
          <w:tcPr>
            <w:tcW w:w="1507"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0</w:t>
            </w:r>
          </w:p>
        </w:tc>
      </w:tr>
      <w:tr w:rsidR="00AE10B8" w:rsidRPr="00AE10B8" w:rsidTr="00F30E00">
        <w:trPr>
          <w:trHeight w:val="170"/>
        </w:trPr>
        <w:tc>
          <w:tcPr>
            <w:tcW w:w="2709" w:type="dxa"/>
            <w:shd w:val="clear" w:color="auto" w:fill="B8CCE4"/>
            <w:noWrap/>
            <w:tcMar>
              <w:top w:w="15" w:type="dxa"/>
              <w:left w:w="15" w:type="dxa"/>
              <w:bottom w:w="0" w:type="dxa"/>
              <w:right w:w="15" w:type="dxa"/>
            </w:tcMar>
            <w:vAlign w:val="center"/>
          </w:tcPr>
          <w:p w:rsidR="00AE10B8" w:rsidRPr="00AE10B8" w:rsidRDefault="00AE10B8" w:rsidP="00F30E00">
            <w:pPr>
              <w:rPr>
                <w:rFonts w:cs="Arial"/>
                <w:sz w:val="16"/>
                <w:szCs w:val="16"/>
              </w:rPr>
            </w:pPr>
            <w:r w:rsidRPr="00AE10B8">
              <w:rPr>
                <w:rFonts w:cs="Arial"/>
                <w:sz w:val="16"/>
                <w:szCs w:val="16"/>
              </w:rPr>
              <w:t>manažér pre TP</w:t>
            </w:r>
          </w:p>
        </w:tc>
        <w:tc>
          <w:tcPr>
            <w:tcW w:w="1276" w:type="dxa"/>
            <w:shd w:val="clear" w:color="auto" w:fill="DBE5F1"/>
            <w:noWrap/>
            <w:tcMar>
              <w:top w:w="15" w:type="dxa"/>
              <w:left w:w="15" w:type="dxa"/>
              <w:bottom w:w="0" w:type="dxa"/>
              <w:right w:w="15" w:type="dxa"/>
            </w:tcMar>
            <w:vAlign w:val="center"/>
          </w:tcPr>
          <w:p w:rsidR="00AE10B8" w:rsidRPr="00AE10B8" w:rsidRDefault="00AE10B8" w:rsidP="00F30E00">
            <w:pPr>
              <w:jc w:val="center"/>
              <w:rPr>
                <w:rFonts w:cs="Arial"/>
                <w:sz w:val="16"/>
                <w:szCs w:val="16"/>
              </w:rPr>
            </w:pPr>
            <w:r w:rsidRPr="00AE10B8">
              <w:rPr>
                <w:rFonts w:cs="Arial"/>
                <w:sz w:val="16"/>
                <w:szCs w:val="16"/>
              </w:rPr>
              <w:t>4</w:t>
            </w:r>
          </w:p>
        </w:tc>
        <w:tc>
          <w:tcPr>
            <w:tcW w:w="1245"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4</w:t>
            </w:r>
          </w:p>
        </w:tc>
        <w:tc>
          <w:tcPr>
            <w:tcW w:w="1190"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4</w:t>
            </w:r>
          </w:p>
        </w:tc>
        <w:tc>
          <w:tcPr>
            <w:tcW w:w="1161"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100,00</w:t>
            </w:r>
          </w:p>
        </w:tc>
        <w:tc>
          <w:tcPr>
            <w:tcW w:w="1507"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w:t>
            </w:r>
          </w:p>
        </w:tc>
      </w:tr>
      <w:tr w:rsidR="00AE10B8" w:rsidRPr="00AE10B8" w:rsidTr="00F30E00">
        <w:trPr>
          <w:trHeight w:val="170"/>
        </w:trPr>
        <w:tc>
          <w:tcPr>
            <w:tcW w:w="2709" w:type="dxa"/>
            <w:shd w:val="clear" w:color="auto" w:fill="B8CCE4"/>
            <w:noWrap/>
            <w:tcMar>
              <w:top w:w="15" w:type="dxa"/>
              <w:left w:w="15" w:type="dxa"/>
              <w:bottom w:w="0" w:type="dxa"/>
              <w:right w:w="15" w:type="dxa"/>
            </w:tcMar>
            <w:vAlign w:val="center"/>
          </w:tcPr>
          <w:p w:rsidR="00AE10B8" w:rsidRPr="00AE10B8" w:rsidRDefault="00AE10B8" w:rsidP="00F30E00">
            <w:pPr>
              <w:rPr>
                <w:rFonts w:cs="Arial"/>
                <w:sz w:val="16"/>
                <w:szCs w:val="16"/>
              </w:rPr>
            </w:pPr>
            <w:r w:rsidRPr="00AE10B8">
              <w:rPr>
                <w:rFonts w:cs="Arial"/>
                <w:sz w:val="16"/>
                <w:szCs w:val="16"/>
              </w:rPr>
              <w:t>Iné (právnik, archivár, manažér pre VO, metodik, sektoroví experti)</w:t>
            </w:r>
          </w:p>
        </w:tc>
        <w:tc>
          <w:tcPr>
            <w:tcW w:w="1276" w:type="dxa"/>
            <w:shd w:val="clear" w:color="auto" w:fill="DBE5F1"/>
            <w:noWrap/>
            <w:tcMar>
              <w:top w:w="15" w:type="dxa"/>
              <w:left w:w="15" w:type="dxa"/>
              <w:bottom w:w="0" w:type="dxa"/>
              <w:right w:w="15" w:type="dxa"/>
            </w:tcMar>
            <w:vAlign w:val="center"/>
          </w:tcPr>
          <w:p w:rsidR="00AE10B8" w:rsidRPr="00AE10B8" w:rsidRDefault="00AE10B8" w:rsidP="00F30E00">
            <w:pPr>
              <w:jc w:val="center"/>
              <w:rPr>
                <w:rFonts w:cs="Arial"/>
                <w:sz w:val="16"/>
                <w:szCs w:val="16"/>
              </w:rPr>
            </w:pPr>
            <w:r w:rsidRPr="00AE10B8">
              <w:rPr>
                <w:rFonts w:cs="Arial"/>
                <w:sz w:val="16"/>
                <w:szCs w:val="16"/>
              </w:rPr>
              <w:t>15</w:t>
            </w:r>
          </w:p>
        </w:tc>
        <w:tc>
          <w:tcPr>
            <w:tcW w:w="1245"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21</w:t>
            </w:r>
          </w:p>
        </w:tc>
        <w:tc>
          <w:tcPr>
            <w:tcW w:w="1190"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16</w:t>
            </w:r>
          </w:p>
        </w:tc>
        <w:tc>
          <w:tcPr>
            <w:tcW w:w="1161"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76,19</w:t>
            </w:r>
          </w:p>
        </w:tc>
        <w:tc>
          <w:tcPr>
            <w:tcW w:w="1507" w:type="dxa"/>
            <w:shd w:val="clear" w:color="auto" w:fill="DBE5F1"/>
            <w:vAlign w:val="center"/>
          </w:tcPr>
          <w:p w:rsidR="00AE10B8" w:rsidRPr="00AE10B8" w:rsidRDefault="00AE10B8" w:rsidP="00F30E00">
            <w:pPr>
              <w:jc w:val="center"/>
              <w:rPr>
                <w:rFonts w:cs="Arial"/>
                <w:sz w:val="16"/>
                <w:szCs w:val="16"/>
              </w:rPr>
            </w:pPr>
            <w:r w:rsidRPr="00AE10B8">
              <w:rPr>
                <w:rFonts w:cs="Arial"/>
                <w:sz w:val="16"/>
                <w:szCs w:val="16"/>
              </w:rPr>
              <w:t>0</w:t>
            </w:r>
          </w:p>
        </w:tc>
      </w:tr>
      <w:tr w:rsidR="00AE10B8" w:rsidRPr="00AE10B8" w:rsidTr="00F30E00">
        <w:trPr>
          <w:trHeight w:val="170"/>
        </w:trPr>
        <w:tc>
          <w:tcPr>
            <w:tcW w:w="2709" w:type="dxa"/>
            <w:shd w:val="clear" w:color="auto" w:fill="B8CCE4"/>
            <w:noWrap/>
            <w:tcMar>
              <w:top w:w="15" w:type="dxa"/>
              <w:left w:w="15" w:type="dxa"/>
              <w:bottom w:w="0" w:type="dxa"/>
              <w:right w:w="15" w:type="dxa"/>
            </w:tcMar>
            <w:vAlign w:val="center"/>
          </w:tcPr>
          <w:p w:rsidR="00AE10B8" w:rsidRPr="006F084B" w:rsidRDefault="006F084B" w:rsidP="00F30E00">
            <w:pPr>
              <w:rPr>
                <w:rFonts w:cs="Arial"/>
                <w:b/>
                <w:sz w:val="16"/>
                <w:szCs w:val="16"/>
              </w:rPr>
            </w:pPr>
            <w:r w:rsidRPr="006F084B">
              <w:rPr>
                <w:rFonts w:cs="Arial"/>
                <w:b/>
                <w:sz w:val="16"/>
                <w:szCs w:val="16"/>
              </w:rPr>
              <w:t>Spolu</w:t>
            </w:r>
          </w:p>
        </w:tc>
        <w:tc>
          <w:tcPr>
            <w:tcW w:w="1276" w:type="dxa"/>
            <w:shd w:val="clear" w:color="auto" w:fill="DBE5F1"/>
            <w:noWrap/>
            <w:tcMar>
              <w:top w:w="15" w:type="dxa"/>
              <w:left w:w="15" w:type="dxa"/>
              <w:bottom w:w="0" w:type="dxa"/>
              <w:right w:w="15" w:type="dxa"/>
            </w:tcMar>
            <w:vAlign w:val="center"/>
          </w:tcPr>
          <w:p w:rsidR="00AE10B8" w:rsidRPr="00AE10B8" w:rsidRDefault="00AE10B8" w:rsidP="00F30E00">
            <w:pPr>
              <w:jc w:val="center"/>
              <w:rPr>
                <w:rFonts w:cs="Arial"/>
                <w:b/>
                <w:sz w:val="16"/>
                <w:szCs w:val="16"/>
              </w:rPr>
            </w:pPr>
            <w:r w:rsidRPr="00AE10B8">
              <w:rPr>
                <w:rFonts w:cs="Arial"/>
                <w:b/>
                <w:sz w:val="16"/>
                <w:szCs w:val="16"/>
              </w:rPr>
              <w:t>48</w:t>
            </w:r>
          </w:p>
        </w:tc>
        <w:tc>
          <w:tcPr>
            <w:tcW w:w="1245" w:type="dxa"/>
            <w:shd w:val="clear" w:color="auto" w:fill="DBE5F1"/>
            <w:vAlign w:val="center"/>
          </w:tcPr>
          <w:p w:rsidR="00AE10B8" w:rsidRPr="00AE10B8" w:rsidRDefault="00AE10B8" w:rsidP="00F30E00">
            <w:pPr>
              <w:jc w:val="center"/>
              <w:rPr>
                <w:rFonts w:cs="Arial"/>
                <w:b/>
                <w:sz w:val="16"/>
                <w:szCs w:val="16"/>
              </w:rPr>
            </w:pPr>
            <w:r w:rsidRPr="00AE10B8">
              <w:rPr>
                <w:rFonts w:cs="Arial"/>
                <w:b/>
                <w:sz w:val="16"/>
                <w:szCs w:val="16"/>
              </w:rPr>
              <w:t>49</w:t>
            </w:r>
          </w:p>
        </w:tc>
        <w:tc>
          <w:tcPr>
            <w:tcW w:w="1190" w:type="dxa"/>
            <w:shd w:val="clear" w:color="auto" w:fill="DBE5F1"/>
            <w:vAlign w:val="center"/>
          </w:tcPr>
          <w:p w:rsidR="00AE10B8" w:rsidRPr="00AE10B8" w:rsidRDefault="00AE10B8" w:rsidP="00F30E00">
            <w:pPr>
              <w:jc w:val="center"/>
              <w:rPr>
                <w:rFonts w:cs="Arial"/>
                <w:b/>
                <w:sz w:val="16"/>
                <w:szCs w:val="16"/>
              </w:rPr>
            </w:pPr>
            <w:r w:rsidRPr="00AE10B8">
              <w:rPr>
                <w:rFonts w:cs="Arial"/>
                <w:b/>
                <w:sz w:val="16"/>
                <w:szCs w:val="16"/>
              </w:rPr>
              <w:t>47</w:t>
            </w:r>
          </w:p>
        </w:tc>
        <w:tc>
          <w:tcPr>
            <w:tcW w:w="1161" w:type="dxa"/>
            <w:shd w:val="clear" w:color="auto" w:fill="DBE5F1"/>
            <w:vAlign w:val="center"/>
          </w:tcPr>
          <w:p w:rsidR="00AE10B8" w:rsidRPr="00AE10B8" w:rsidRDefault="00AE10B8" w:rsidP="00F30E00">
            <w:pPr>
              <w:jc w:val="center"/>
              <w:rPr>
                <w:rFonts w:cs="Arial"/>
                <w:b/>
                <w:sz w:val="16"/>
                <w:szCs w:val="16"/>
              </w:rPr>
            </w:pPr>
            <w:r w:rsidRPr="00AE10B8">
              <w:rPr>
                <w:rFonts w:cs="Arial"/>
                <w:b/>
                <w:sz w:val="16"/>
                <w:szCs w:val="16"/>
              </w:rPr>
              <w:t>95,91</w:t>
            </w:r>
          </w:p>
        </w:tc>
        <w:tc>
          <w:tcPr>
            <w:tcW w:w="1507" w:type="dxa"/>
            <w:shd w:val="clear" w:color="auto" w:fill="DBE5F1"/>
            <w:vAlign w:val="center"/>
          </w:tcPr>
          <w:p w:rsidR="00AE10B8" w:rsidRPr="00AE10B8" w:rsidRDefault="00AE10B8" w:rsidP="00F30E00">
            <w:pPr>
              <w:jc w:val="center"/>
              <w:rPr>
                <w:rFonts w:cs="Arial"/>
                <w:b/>
                <w:sz w:val="16"/>
                <w:szCs w:val="16"/>
              </w:rPr>
            </w:pPr>
            <w:r w:rsidRPr="00AE10B8">
              <w:rPr>
                <w:rFonts w:cs="Arial"/>
                <w:b/>
                <w:sz w:val="16"/>
                <w:szCs w:val="16"/>
              </w:rPr>
              <w:t>6</w:t>
            </w:r>
          </w:p>
        </w:tc>
      </w:tr>
    </w:tbl>
    <w:p w:rsidR="00533DFC" w:rsidRPr="00AE10B8" w:rsidRDefault="00533DFC" w:rsidP="00533DFC">
      <w:pPr>
        <w:jc w:val="both"/>
        <w:rPr>
          <w:sz w:val="20"/>
          <w:szCs w:val="20"/>
        </w:rPr>
      </w:pPr>
      <w:r w:rsidRPr="00AE10B8">
        <w:rPr>
          <w:sz w:val="20"/>
          <w:szCs w:val="20"/>
        </w:rPr>
        <w:t xml:space="preserve">Zdroj: </w:t>
      </w:r>
      <w:r w:rsidR="005A6586" w:rsidRPr="00AE10B8">
        <w:rPr>
          <w:sz w:val="20"/>
          <w:szCs w:val="20"/>
        </w:rPr>
        <w:t>RO</w:t>
      </w:r>
    </w:p>
    <w:p w:rsidR="00254036" w:rsidRPr="004F6FFF" w:rsidRDefault="00254036" w:rsidP="00254036">
      <w:pPr>
        <w:spacing w:before="120"/>
        <w:jc w:val="both"/>
        <w:rPr>
          <w:rFonts w:eastAsia="EUAlbertina-Regular-Identity-H" w:cs="Arial"/>
        </w:rPr>
      </w:pPr>
      <w:r w:rsidRPr="004F6FFF">
        <w:rPr>
          <w:rFonts w:eastAsia="EUAlbertina-Regular-Identity-H" w:cs="Arial"/>
        </w:rPr>
        <w:t xml:space="preserve">Tabuľka č. </w:t>
      </w:r>
      <w:r w:rsidR="003730D7">
        <w:rPr>
          <w:rFonts w:eastAsia="EUAlbertina-Regular-Identity-H" w:cs="Arial"/>
        </w:rPr>
        <w:t>19</w:t>
      </w:r>
      <w:r w:rsidRPr="004F6FFF">
        <w:rPr>
          <w:rFonts w:eastAsia="EUAlbertina-Regular-Identity-H" w:cs="Arial"/>
        </w:rPr>
        <w:t>: Administratívne kapa</w:t>
      </w:r>
      <w:r w:rsidR="00B84F4C" w:rsidRPr="004F6FFF">
        <w:rPr>
          <w:rFonts w:eastAsia="EUAlbertina-Regular-Identity-H" w:cs="Arial"/>
        </w:rPr>
        <w:t xml:space="preserve">city </w:t>
      </w:r>
      <w:r w:rsidR="00304A43" w:rsidRPr="004F6FFF">
        <w:rPr>
          <w:rFonts w:eastAsia="EUAlbertina-Regular-Identity-H" w:cs="Arial"/>
        </w:rPr>
        <w:t xml:space="preserve">Sekcie štrukturálnych fondov EÚ </w:t>
      </w:r>
      <w:r w:rsidR="00B84F4C" w:rsidRPr="004F6FFF">
        <w:rPr>
          <w:rFonts w:eastAsia="EUAlbertina-Regular-Identity-H" w:cs="Arial"/>
        </w:rPr>
        <w:t>SIEA</w:t>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709"/>
        <w:gridCol w:w="1276"/>
        <w:gridCol w:w="1245"/>
        <w:gridCol w:w="1190"/>
        <w:gridCol w:w="1161"/>
        <w:gridCol w:w="1507"/>
      </w:tblGrid>
      <w:tr w:rsidR="004F6FFF" w:rsidRPr="00EC4CBB" w:rsidTr="00212D36">
        <w:trPr>
          <w:trHeight w:val="170"/>
        </w:trPr>
        <w:tc>
          <w:tcPr>
            <w:tcW w:w="2709" w:type="dxa"/>
            <w:shd w:val="clear" w:color="auto" w:fill="B8CCE4"/>
            <w:noWrap/>
            <w:tcMar>
              <w:top w:w="15" w:type="dxa"/>
              <w:left w:w="15" w:type="dxa"/>
              <w:bottom w:w="0" w:type="dxa"/>
              <w:right w:w="15" w:type="dxa"/>
            </w:tcMar>
            <w:vAlign w:val="center"/>
          </w:tcPr>
          <w:p w:rsidR="00B84F4C" w:rsidRPr="00EC4CBB" w:rsidRDefault="00B84F4C" w:rsidP="00B84F4C">
            <w:pPr>
              <w:jc w:val="center"/>
              <w:rPr>
                <w:rFonts w:cs="Arial"/>
                <w:b/>
                <w:bCs/>
                <w:sz w:val="16"/>
                <w:szCs w:val="16"/>
              </w:rPr>
            </w:pPr>
            <w:r w:rsidRPr="00EC4CBB">
              <w:rPr>
                <w:rFonts w:cs="Arial"/>
                <w:b/>
                <w:bCs/>
                <w:sz w:val="16"/>
                <w:szCs w:val="16"/>
              </w:rPr>
              <w:t>Pozícia</w:t>
            </w:r>
          </w:p>
        </w:tc>
        <w:tc>
          <w:tcPr>
            <w:tcW w:w="1276" w:type="dxa"/>
            <w:shd w:val="clear" w:color="auto" w:fill="B8CCE4"/>
            <w:tcMar>
              <w:top w:w="15" w:type="dxa"/>
              <w:left w:w="15" w:type="dxa"/>
              <w:bottom w:w="0" w:type="dxa"/>
              <w:right w:w="15" w:type="dxa"/>
            </w:tcMar>
            <w:vAlign w:val="center"/>
          </w:tcPr>
          <w:p w:rsidR="00B84F4C" w:rsidRPr="00EC4CBB" w:rsidRDefault="00B84F4C" w:rsidP="00015A89">
            <w:pPr>
              <w:jc w:val="center"/>
              <w:rPr>
                <w:rFonts w:cs="Arial"/>
                <w:b/>
                <w:sz w:val="16"/>
                <w:szCs w:val="16"/>
              </w:rPr>
            </w:pPr>
            <w:r w:rsidRPr="00EC4CBB">
              <w:rPr>
                <w:rFonts w:cs="Arial"/>
                <w:b/>
                <w:sz w:val="16"/>
                <w:szCs w:val="16"/>
              </w:rPr>
              <w:t xml:space="preserve">Stav k 31. 12. </w:t>
            </w:r>
            <w:r w:rsidRPr="00EC4CBB">
              <w:rPr>
                <w:rFonts w:cs="Arial"/>
                <w:b/>
                <w:bCs/>
                <w:sz w:val="16"/>
                <w:szCs w:val="16"/>
              </w:rPr>
              <w:t>20</w:t>
            </w:r>
            <w:r w:rsidR="006D6958" w:rsidRPr="00EC4CBB">
              <w:rPr>
                <w:rFonts w:cs="Arial"/>
                <w:b/>
                <w:bCs/>
                <w:sz w:val="16"/>
                <w:szCs w:val="16"/>
              </w:rPr>
              <w:t>1</w:t>
            </w:r>
            <w:r w:rsidR="00015A89" w:rsidRPr="00EC4CBB">
              <w:rPr>
                <w:rFonts w:cs="Arial"/>
                <w:b/>
                <w:bCs/>
                <w:sz w:val="16"/>
                <w:szCs w:val="16"/>
              </w:rPr>
              <w:t>1</w:t>
            </w:r>
            <w:r w:rsidRPr="00EC4CBB">
              <w:rPr>
                <w:rFonts w:cs="Arial"/>
                <w:b/>
                <w:sz w:val="16"/>
                <w:szCs w:val="16"/>
              </w:rPr>
              <w:t xml:space="preserve"> </w:t>
            </w:r>
          </w:p>
        </w:tc>
        <w:tc>
          <w:tcPr>
            <w:tcW w:w="1245" w:type="dxa"/>
            <w:shd w:val="clear" w:color="auto" w:fill="B8CCE4"/>
          </w:tcPr>
          <w:p w:rsidR="00B84F4C" w:rsidRPr="00EC4CBB" w:rsidRDefault="00B84F4C" w:rsidP="00015A89">
            <w:pPr>
              <w:jc w:val="center"/>
              <w:rPr>
                <w:rFonts w:cs="Arial"/>
                <w:b/>
                <w:sz w:val="16"/>
                <w:szCs w:val="16"/>
              </w:rPr>
            </w:pPr>
            <w:r w:rsidRPr="00EC4CBB">
              <w:rPr>
                <w:rFonts w:cs="Arial"/>
                <w:b/>
                <w:sz w:val="16"/>
                <w:szCs w:val="16"/>
              </w:rPr>
              <w:t>Plánovaný stav k 31. 12. 20</w:t>
            </w:r>
            <w:r w:rsidR="00803943" w:rsidRPr="00EC4CBB">
              <w:rPr>
                <w:rFonts w:cs="Arial"/>
                <w:b/>
                <w:sz w:val="16"/>
                <w:szCs w:val="16"/>
              </w:rPr>
              <w:t>1</w:t>
            </w:r>
            <w:r w:rsidR="00015A89" w:rsidRPr="00EC4CBB">
              <w:rPr>
                <w:rFonts w:cs="Arial"/>
                <w:b/>
                <w:sz w:val="16"/>
                <w:szCs w:val="16"/>
              </w:rPr>
              <w:t>2</w:t>
            </w:r>
          </w:p>
        </w:tc>
        <w:tc>
          <w:tcPr>
            <w:tcW w:w="1190" w:type="dxa"/>
            <w:shd w:val="clear" w:color="auto" w:fill="B8CCE4"/>
            <w:vAlign w:val="center"/>
          </w:tcPr>
          <w:p w:rsidR="00B84F4C" w:rsidRPr="00EC4CBB" w:rsidRDefault="00B84F4C" w:rsidP="00015A89">
            <w:pPr>
              <w:jc w:val="center"/>
              <w:rPr>
                <w:rFonts w:cs="Arial"/>
                <w:b/>
                <w:bCs/>
                <w:sz w:val="16"/>
                <w:szCs w:val="16"/>
              </w:rPr>
            </w:pPr>
            <w:r w:rsidRPr="00EC4CBB">
              <w:rPr>
                <w:rFonts w:cs="Arial"/>
                <w:b/>
                <w:sz w:val="16"/>
                <w:szCs w:val="16"/>
              </w:rPr>
              <w:t>Stav k 31. 12.</w:t>
            </w:r>
            <w:r w:rsidRPr="00EC4CBB">
              <w:rPr>
                <w:rFonts w:cs="Arial"/>
                <w:b/>
                <w:bCs/>
                <w:sz w:val="16"/>
                <w:szCs w:val="16"/>
              </w:rPr>
              <w:t xml:space="preserve"> 20</w:t>
            </w:r>
            <w:r w:rsidR="00803943" w:rsidRPr="00EC4CBB">
              <w:rPr>
                <w:rFonts w:cs="Arial"/>
                <w:b/>
                <w:bCs/>
                <w:sz w:val="16"/>
                <w:szCs w:val="16"/>
              </w:rPr>
              <w:t>1</w:t>
            </w:r>
            <w:r w:rsidR="00015A89" w:rsidRPr="00EC4CBB">
              <w:rPr>
                <w:rFonts w:cs="Arial"/>
                <w:b/>
                <w:bCs/>
                <w:sz w:val="16"/>
                <w:szCs w:val="16"/>
              </w:rPr>
              <w:t>2</w:t>
            </w:r>
          </w:p>
        </w:tc>
        <w:tc>
          <w:tcPr>
            <w:tcW w:w="1161" w:type="dxa"/>
            <w:shd w:val="clear" w:color="auto" w:fill="B8CCE4"/>
          </w:tcPr>
          <w:p w:rsidR="00B84F4C" w:rsidRPr="00EC4CBB" w:rsidRDefault="00B84F4C" w:rsidP="00B84F4C">
            <w:pPr>
              <w:jc w:val="center"/>
              <w:rPr>
                <w:rFonts w:cs="Arial"/>
                <w:b/>
                <w:sz w:val="16"/>
                <w:szCs w:val="16"/>
              </w:rPr>
            </w:pPr>
            <w:r w:rsidRPr="00EC4CBB">
              <w:rPr>
                <w:rFonts w:cs="Arial"/>
                <w:b/>
                <w:sz w:val="16"/>
                <w:szCs w:val="16"/>
              </w:rPr>
              <w:t>% plánovaného stavu</w:t>
            </w:r>
          </w:p>
        </w:tc>
        <w:tc>
          <w:tcPr>
            <w:tcW w:w="1507" w:type="dxa"/>
            <w:shd w:val="clear" w:color="auto" w:fill="B8CCE4"/>
            <w:vAlign w:val="center"/>
          </w:tcPr>
          <w:p w:rsidR="00B84F4C" w:rsidRPr="00EC4CBB" w:rsidRDefault="00B84F4C" w:rsidP="000A6FA3">
            <w:pPr>
              <w:jc w:val="center"/>
              <w:rPr>
                <w:rFonts w:cs="Arial"/>
                <w:b/>
                <w:sz w:val="16"/>
                <w:szCs w:val="16"/>
              </w:rPr>
            </w:pPr>
            <w:r w:rsidRPr="00EC4CBB">
              <w:rPr>
                <w:rFonts w:cs="Arial"/>
                <w:b/>
                <w:sz w:val="16"/>
                <w:szCs w:val="16"/>
              </w:rPr>
              <w:t>Potrebné prijať</w:t>
            </w:r>
          </w:p>
          <w:p w:rsidR="00C61323" w:rsidRPr="00EC4CBB" w:rsidRDefault="00C61323" w:rsidP="00015A89">
            <w:pPr>
              <w:jc w:val="center"/>
              <w:rPr>
                <w:rFonts w:cs="Arial"/>
                <w:b/>
                <w:sz w:val="16"/>
                <w:szCs w:val="16"/>
              </w:rPr>
            </w:pPr>
            <w:r w:rsidRPr="00EC4CBB">
              <w:rPr>
                <w:rFonts w:cs="Arial"/>
                <w:b/>
                <w:sz w:val="16"/>
                <w:szCs w:val="16"/>
              </w:rPr>
              <w:t>(plán pre rok 201</w:t>
            </w:r>
            <w:r w:rsidR="00015A89" w:rsidRPr="00EC4CBB">
              <w:rPr>
                <w:rFonts w:cs="Arial"/>
                <w:b/>
                <w:sz w:val="16"/>
                <w:szCs w:val="16"/>
              </w:rPr>
              <w:t>3</w:t>
            </w:r>
            <w:r w:rsidRPr="00EC4CBB">
              <w:rPr>
                <w:rFonts w:cs="Arial"/>
                <w:b/>
                <w:sz w:val="16"/>
                <w:szCs w:val="16"/>
              </w:rPr>
              <w:t>)</w:t>
            </w:r>
          </w:p>
        </w:tc>
      </w:tr>
      <w:tr w:rsidR="004F6FFF" w:rsidRPr="00EC4CBB" w:rsidTr="00212D36">
        <w:trPr>
          <w:trHeight w:val="170"/>
        </w:trPr>
        <w:tc>
          <w:tcPr>
            <w:tcW w:w="2709" w:type="dxa"/>
            <w:shd w:val="clear" w:color="auto" w:fill="B8CCE4"/>
            <w:noWrap/>
            <w:tcMar>
              <w:top w:w="15" w:type="dxa"/>
              <w:left w:w="15" w:type="dxa"/>
              <w:bottom w:w="0" w:type="dxa"/>
              <w:right w:w="15" w:type="dxa"/>
            </w:tcMar>
            <w:vAlign w:val="center"/>
          </w:tcPr>
          <w:p w:rsidR="00777145" w:rsidRPr="00EC4CBB" w:rsidRDefault="00777145" w:rsidP="00176034">
            <w:pPr>
              <w:jc w:val="center"/>
              <w:rPr>
                <w:rFonts w:cs="Arial"/>
                <w:b/>
                <w:bCs/>
                <w:sz w:val="16"/>
                <w:szCs w:val="16"/>
              </w:rPr>
            </w:pPr>
            <w:r w:rsidRPr="00EC4CBB">
              <w:rPr>
                <w:rFonts w:cs="Arial"/>
                <w:b/>
                <w:bCs/>
                <w:sz w:val="16"/>
                <w:szCs w:val="16"/>
              </w:rPr>
              <w:t>A</w:t>
            </w:r>
          </w:p>
        </w:tc>
        <w:tc>
          <w:tcPr>
            <w:tcW w:w="1276" w:type="dxa"/>
            <w:shd w:val="clear" w:color="auto" w:fill="B8CCE4"/>
            <w:tcMar>
              <w:top w:w="15" w:type="dxa"/>
              <w:left w:w="15" w:type="dxa"/>
              <w:bottom w:w="0" w:type="dxa"/>
              <w:right w:w="15" w:type="dxa"/>
            </w:tcMar>
            <w:vAlign w:val="center"/>
          </w:tcPr>
          <w:p w:rsidR="00777145" w:rsidRPr="00EC4CBB" w:rsidRDefault="00777145" w:rsidP="00176034">
            <w:pPr>
              <w:jc w:val="center"/>
              <w:rPr>
                <w:rFonts w:cs="Arial"/>
                <w:b/>
                <w:sz w:val="16"/>
                <w:szCs w:val="16"/>
              </w:rPr>
            </w:pPr>
            <w:r w:rsidRPr="00EC4CBB">
              <w:rPr>
                <w:rFonts w:cs="Arial"/>
                <w:b/>
                <w:sz w:val="16"/>
                <w:szCs w:val="16"/>
              </w:rPr>
              <w:t>B</w:t>
            </w:r>
          </w:p>
        </w:tc>
        <w:tc>
          <w:tcPr>
            <w:tcW w:w="1245" w:type="dxa"/>
            <w:shd w:val="clear" w:color="auto" w:fill="B8CCE4"/>
          </w:tcPr>
          <w:p w:rsidR="00777145" w:rsidRPr="00EC4CBB" w:rsidRDefault="00777145" w:rsidP="00176034">
            <w:pPr>
              <w:jc w:val="center"/>
              <w:rPr>
                <w:rFonts w:cs="Arial"/>
                <w:b/>
                <w:sz w:val="16"/>
                <w:szCs w:val="16"/>
              </w:rPr>
            </w:pPr>
            <w:r w:rsidRPr="00EC4CBB">
              <w:rPr>
                <w:rFonts w:cs="Arial"/>
                <w:b/>
                <w:sz w:val="16"/>
                <w:szCs w:val="16"/>
              </w:rPr>
              <w:t>C</w:t>
            </w:r>
          </w:p>
        </w:tc>
        <w:tc>
          <w:tcPr>
            <w:tcW w:w="1190" w:type="dxa"/>
            <w:shd w:val="clear" w:color="auto" w:fill="B8CCE4"/>
            <w:vAlign w:val="center"/>
          </w:tcPr>
          <w:p w:rsidR="00777145" w:rsidRPr="00EC4CBB" w:rsidRDefault="00777145" w:rsidP="00176034">
            <w:pPr>
              <w:jc w:val="center"/>
              <w:rPr>
                <w:rFonts w:cs="Arial"/>
                <w:b/>
                <w:sz w:val="16"/>
                <w:szCs w:val="16"/>
              </w:rPr>
            </w:pPr>
            <w:r w:rsidRPr="00EC4CBB">
              <w:rPr>
                <w:rFonts w:cs="Arial"/>
                <w:b/>
                <w:sz w:val="16"/>
                <w:szCs w:val="16"/>
              </w:rPr>
              <w:t>D</w:t>
            </w:r>
          </w:p>
        </w:tc>
        <w:tc>
          <w:tcPr>
            <w:tcW w:w="1161" w:type="dxa"/>
            <w:shd w:val="clear" w:color="auto" w:fill="B8CCE4"/>
            <w:vAlign w:val="center"/>
          </w:tcPr>
          <w:p w:rsidR="00777145" w:rsidRPr="00EC4CBB" w:rsidRDefault="00777145" w:rsidP="00176034">
            <w:pPr>
              <w:jc w:val="center"/>
              <w:rPr>
                <w:rFonts w:cs="Arial"/>
                <w:b/>
                <w:sz w:val="16"/>
                <w:szCs w:val="16"/>
              </w:rPr>
            </w:pPr>
            <w:r w:rsidRPr="00EC4CBB">
              <w:rPr>
                <w:rFonts w:cs="Arial"/>
                <w:b/>
                <w:sz w:val="16"/>
                <w:szCs w:val="16"/>
              </w:rPr>
              <w:t>E=D/C</w:t>
            </w:r>
          </w:p>
        </w:tc>
        <w:tc>
          <w:tcPr>
            <w:tcW w:w="1507" w:type="dxa"/>
            <w:shd w:val="clear" w:color="auto" w:fill="B8CCE4"/>
            <w:vAlign w:val="center"/>
          </w:tcPr>
          <w:p w:rsidR="00777145" w:rsidRPr="00EC4CBB" w:rsidRDefault="00777145" w:rsidP="00176034">
            <w:pPr>
              <w:jc w:val="center"/>
              <w:rPr>
                <w:rFonts w:cs="Arial"/>
                <w:b/>
                <w:sz w:val="16"/>
                <w:szCs w:val="16"/>
              </w:rPr>
            </w:pPr>
            <w:r w:rsidRPr="00EC4CBB">
              <w:rPr>
                <w:rFonts w:cs="Arial"/>
                <w:b/>
                <w:sz w:val="16"/>
                <w:szCs w:val="16"/>
              </w:rPr>
              <w:t>F</w:t>
            </w:r>
          </w:p>
        </w:tc>
      </w:tr>
      <w:tr w:rsidR="004F6FFF" w:rsidRPr="00EC4CBB" w:rsidTr="004F6FFF">
        <w:trPr>
          <w:trHeight w:val="170"/>
        </w:trPr>
        <w:tc>
          <w:tcPr>
            <w:tcW w:w="2709" w:type="dxa"/>
            <w:shd w:val="clear" w:color="auto" w:fill="B8CCE4"/>
            <w:noWrap/>
            <w:tcMar>
              <w:top w:w="15" w:type="dxa"/>
              <w:left w:w="15" w:type="dxa"/>
              <w:bottom w:w="0" w:type="dxa"/>
              <w:right w:w="15" w:type="dxa"/>
            </w:tcMar>
            <w:vAlign w:val="center"/>
          </w:tcPr>
          <w:p w:rsidR="00015A89" w:rsidRPr="00EC4CBB" w:rsidRDefault="00015A89" w:rsidP="007F376D">
            <w:pPr>
              <w:rPr>
                <w:rFonts w:cs="Arial"/>
                <w:sz w:val="16"/>
                <w:szCs w:val="16"/>
              </w:rPr>
            </w:pPr>
            <w:r w:rsidRPr="00EC4CBB">
              <w:rPr>
                <w:rFonts w:cs="Arial"/>
                <w:sz w:val="16"/>
                <w:szCs w:val="16"/>
              </w:rPr>
              <w:t>generálny riaditeľ</w:t>
            </w:r>
          </w:p>
        </w:tc>
        <w:tc>
          <w:tcPr>
            <w:tcW w:w="1276" w:type="dxa"/>
            <w:shd w:val="clear" w:color="auto" w:fill="DBE5F1"/>
            <w:tcMar>
              <w:top w:w="15" w:type="dxa"/>
              <w:left w:w="15" w:type="dxa"/>
              <w:bottom w:w="0" w:type="dxa"/>
              <w:right w:w="15" w:type="dxa"/>
            </w:tcMar>
          </w:tcPr>
          <w:p w:rsidR="00015A89" w:rsidRPr="00EC4CBB" w:rsidRDefault="00015A89" w:rsidP="004F6FFF">
            <w:pPr>
              <w:jc w:val="center"/>
              <w:rPr>
                <w:sz w:val="16"/>
                <w:szCs w:val="16"/>
              </w:rPr>
            </w:pPr>
            <w:r w:rsidRPr="00EC4CBB">
              <w:rPr>
                <w:sz w:val="16"/>
                <w:szCs w:val="16"/>
              </w:rPr>
              <w:t>1</w:t>
            </w:r>
          </w:p>
        </w:tc>
        <w:tc>
          <w:tcPr>
            <w:tcW w:w="1245" w:type="dxa"/>
            <w:shd w:val="clear" w:color="auto" w:fill="DBE5F1"/>
          </w:tcPr>
          <w:p w:rsidR="00015A89" w:rsidRPr="00EC4CBB" w:rsidRDefault="00015A89" w:rsidP="004F6FFF">
            <w:pPr>
              <w:jc w:val="center"/>
              <w:rPr>
                <w:sz w:val="16"/>
                <w:szCs w:val="16"/>
              </w:rPr>
            </w:pPr>
            <w:r w:rsidRPr="00EC4CBB">
              <w:rPr>
                <w:sz w:val="16"/>
                <w:szCs w:val="16"/>
              </w:rPr>
              <w:t>1</w:t>
            </w:r>
          </w:p>
        </w:tc>
        <w:tc>
          <w:tcPr>
            <w:tcW w:w="1190" w:type="dxa"/>
            <w:shd w:val="clear" w:color="auto" w:fill="DBE5F1"/>
          </w:tcPr>
          <w:p w:rsidR="00015A89" w:rsidRPr="00EC4CBB" w:rsidRDefault="00015A89" w:rsidP="004F6FFF">
            <w:pPr>
              <w:jc w:val="center"/>
              <w:rPr>
                <w:sz w:val="16"/>
                <w:szCs w:val="16"/>
              </w:rPr>
            </w:pPr>
            <w:r w:rsidRPr="00EC4CBB">
              <w:rPr>
                <w:sz w:val="16"/>
                <w:szCs w:val="16"/>
              </w:rPr>
              <w:t>1</w:t>
            </w:r>
          </w:p>
        </w:tc>
        <w:tc>
          <w:tcPr>
            <w:tcW w:w="1161" w:type="dxa"/>
            <w:shd w:val="clear" w:color="auto" w:fill="DBE5F1"/>
          </w:tcPr>
          <w:p w:rsidR="00015A89" w:rsidRPr="00EC4CBB" w:rsidRDefault="00015A89" w:rsidP="004F6FFF">
            <w:pPr>
              <w:jc w:val="center"/>
              <w:rPr>
                <w:sz w:val="16"/>
                <w:szCs w:val="16"/>
              </w:rPr>
            </w:pPr>
            <w:r w:rsidRPr="00EC4CBB">
              <w:rPr>
                <w:sz w:val="16"/>
                <w:szCs w:val="16"/>
              </w:rPr>
              <w:t>100,00</w:t>
            </w:r>
          </w:p>
        </w:tc>
        <w:tc>
          <w:tcPr>
            <w:tcW w:w="1507" w:type="dxa"/>
            <w:shd w:val="clear" w:color="auto" w:fill="DBE5F1"/>
          </w:tcPr>
          <w:p w:rsidR="00015A89" w:rsidRPr="00EC4CBB" w:rsidRDefault="00015A89" w:rsidP="004F6FFF">
            <w:pPr>
              <w:jc w:val="center"/>
              <w:rPr>
                <w:sz w:val="16"/>
                <w:szCs w:val="16"/>
              </w:rPr>
            </w:pPr>
            <w:r w:rsidRPr="00EC4CBB">
              <w:rPr>
                <w:sz w:val="16"/>
                <w:szCs w:val="16"/>
              </w:rPr>
              <w:t>0</w:t>
            </w:r>
          </w:p>
        </w:tc>
      </w:tr>
      <w:tr w:rsidR="004F6FFF" w:rsidRPr="00EC4CBB" w:rsidTr="004F6FFF">
        <w:trPr>
          <w:trHeight w:val="170"/>
        </w:trPr>
        <w:tc>
          <w:tcPr>
            <w:tcW w:w="2709" w:type="dxa"/>
            <w:shd w:val="clear" w:color="auto" w:fill="B8CCE4"/>
            <w:noWrap/>
            <w:tcMar>
              <w:top w:w="15" w:type="dxa"/>
              <w:left w:w="15" w:type="dxa"/>
              <w:bottom w:w="0" w:type="dxa"/>
              <w:right w:w="15" w:type="dxa"/>
            </w:tcMar>
            <w:vAlign w:val="center"/>
          </w:tcPr>
          <w:p w:rsidR="00015A89" w:rsidRPr="00EC4CBB" w:rsidRDefault="00015A89" w:rsidP="00B84F4C">
            <w:pPr>
              <w:rPr>
                <w:rFonts w:cs="Arial"/>
                <w:sz w:val="16"/>
                <w:szCs w:val="16"/>
              </w:rPr>
            </w:pPr>
            <w:r w:rsidRPr="00EC4CBB">
              <w:rPr>
                <w:rFonts w:cs="Arial"/>
                <w:sz w:val="16"/>
                <w:szCs w:val="16"/>
              </w:rPr>
              <w:t>riaditeľ odboru</w:t>
            </w:r>
          </w:p>
        </w:tc>
        <w:tc>
          <w:tcPr>
            <w:tcW w:w="1276" w:type="dxa"/>
            <w:shd w:val="clear" w:color="auto" w:fill="DBE5F1"/>
            <w:noWrap/>
            <w:tcMar>
              <w:top w:w="15" w:type="dxa"/>
              <w:left w:w="15" w:type="dxa"/>
              <w:bottom w:w="0" w:type="dxa"/>
              <w:right w:w="15" w:type="dxa"/>
            </w:tcMar>
          </w:tcPr>
          <w:p w:rsidR="00015A89" w:rsidRPr="00EC4CBB" w:rsidRDefault="00184F58" w:rsidP="004F6FFF">
            <w:pPr>
              <w:jc w:val="center"/>
              <w:rPr>
                <w:sz w:val="16"/>
                <w:szCs w:val="16"/>
              </w:rPr>
            </w:pPr>
            <w:r>
              <w:rPr>
                <w:sz w:val="16"/>
                <w:szCs w:val="16"/>
              </w:rPr>
              <w:t>4</w:t>
            </w:r>
          </w:p>
        </w:tc>
        <w:tc>
          <w:tcPr>
            <w:tcW w:w="1245" w:type="dxa"/>
            <w:shd w:val="clear" w:color="auto" w:fill="DBE5F1"/>
          </w:tcPr>
          <w:p w:rsidR="00015A89" w:rsidRPr="00EC4CBB" w:rsidRDefault="00184F58" w:rsidP="004F6FFF">
            <w:pPr>
              <w:jc w:val="center"/>
              <w:rPr>
                <w:sz w:val="16"/>
                <w:szCs w:val="16"/>
              </w:rPr>
            </w:pPr>
            <w:r>
              <w:rPr>
                <w:sz w:val="16"/>
                <w:szCs w:val="16"/>
              </w:rPr>
              <w:t>4</w:t>
            </w:r>
          </w:p>
        </w:tc>
        <w:tc>
          <w:tcPr>
            <w:tcW w:w="1190" w:type="dxa"/>
            <w:shd w:val="clear" w:color="auto" w:fill="DBE5F1"/>
          </w:tcPr>
          <w:p w:rsidR="00015A89" w:rsidRPr="00EC4CBB" w:rsidRDefault="00184F58" w:rsidP="004F6FFF">
            <w:pPr>
              <w:jc w:val="center"/>
              <w:rPr>
                <w:sz w:val="16"/>
                <w:szCs w:val="16"/>
              </w:rPr>
            </w:pPr>
            <w:r>
              <w:rPr>
                <w:sz w:val="16"/>
                <w:szCs w:val="16"/>
              </w:rPr>
              <w:t>2</w:t>
            </w:r>
          </w:p>
        </w:tc>
        <w:tc>
          <w:tcPr>
            <w:tcW w:w="1161" w:type="dxa"/>
            <w:shd w:val="clear" w:color="auto" w:fill="DBE5F1"/>
          </w:tcPr>
          <w:p w:rsidR="00015A89" w:rsidRPr="00EC4CBB" w:rsidRDefault="00184F58" w:rsidP="004F6FFF">
            <w:pPr>
              <w:jc w:val="center"/>
              <w:rPr>
                <w:sz w:val="16"/>
                <w:szCs w:val="16"/>
              </w:rPr>
            </w:pPr>
            <w:r>
              <w:rPr>
                <w:sz w:val="16"/>
                <w:szCs w:val="16"/>
              </w:rPr>
              <w:t>50,00</w:t>
            </w:r>
          </w:p>
        </w:tc>
        <w:tc>
          <w:tcPr>
            <w:tcW w:w="1507" w:type="dxa"/>
            <w:shd w:val="clear" w:color="auto" w:fill="DBE5F1"/>
          </w:tcPr>
          <w:p w:rsidR="00015A89" w:rsidRPr="00EC4CBB" w:rsidRDefault="00184F58" w:rsidP="004F6FFF">
            <w:pPr>
              <w:jc w:val="center"/>
              <w:rPr>
                <w:sz w:val="16"/>
                <w:szCs w:val="16"/>
              </w:rPr>
            </w:pPr>
            <w:r>
              <w:rPr>
                <w:sz w:val="16"/>
                <w:szCs w:val="16"/>
              </w:rPr>
              <w:t>2</w:t>
            </w:r>
          </w:p>
        </w:tc>
      </w:tr>
      <w:tr w:rsidR="004F6FFF" w:rsidRPr="00EC4CBB" w:rsidTr="004F6FFF">
        <w:trPr>
          <w:trHeight w:val="170"/>
        </w:trPr>
        <w:tc>
          <w:tcPr>
            <w:tcW w:w="2709" w:type="dxa"/>
            <w:shd w:val="clear" w:color="auto" w:fill="B8CCE4"/>
            <w:noWrap/>
            <w:tcMar>
              <w:top w:w="15" w:type="dxa"/>
              <w:left w:w="15" w:type="dxa"/>
              <w:bottom w:w="0" w:type="dxa"/>
              <w:right w:w="15" w:type="dxa"/>
            </w:tcMar>
            <w:vAlign w:val="center"/>
          </w:tcPr>
          <w:p w:rsidR="00015A89" w:rsidRPr="00EC4CBB" w:rsidRDefault="00015A89" w:rsidP="00B84F4C">
            <w:pPr>
              <w:rPr>
                <w:rFonts w:cs="Arial"/>
                <w:sz w:val="16"/>
                <w:szCs w:val="16"/>
              </w:rPr>
            </w:pPr>
            <w:r w:rsidRPr="00EC4CBB">
              <w:rPr>
                <w:rFonts w:cs="Arial"/>
                <w:sz w:val="16"/>
                <w:szCs w:val="16"/>
              </w:rPr>
              <w:t>vedúci oddelenia</w:t>
            </w:r>
          </w:p>
        </w:tc>
        <w:tc>
          <w:tcPr>
            <w:tcW w:w="1276" w:type="dxa"/>
            <w:shd w:val="clear" w:color="auto" w:fill="DBE5F1"/>
            <w:noWrap/>
            <w:tcMar>
              <w:top w:w="15" w:type="dxa"/>
              <w:left w:w="15" w:type="dxa"/>
              <w:bottom w:w="0" w:type="dxa"/>
              <w:right w:w="15" w:type="dxa"/>
            </w:tcMar>
          </w:tcPr>
          <w:p w:rsidR="00015A89" w:rsidRPr="00EC4CBB" w:rsidRDefault="00184F58" w:rsidP="004F6FFF">
            <w:pPr>
              <w:jc w:val="center"/>
              <w:rPr>
                <w:sz w:val="16"/>
                <w:szCs w:val="16"/>
              </w:rPr>
            </w:pPr>
            <w:r>
              <w:rPr>
                <w:sz w:val="16"/>
                <w:szCs w:val="16"/>
              </w:rPr>
              <w:t>3</w:t>
            </w:r>
          </w:p>
        </w:tc>
        <w:tc>
          <w:tcPr>
            <w:tcW w:w="1245" w:type="dxa"/>
            <w:shd w:val="clear" w:color="auto" w:fill="DBE5F1"/>
          </w:tcPr>
          <w:p w:rsidR="00015A89" w:rsidRPr="00EC4CBB" w:rsidRDefault="00184F58" w:rsidP="004F6FFF">
            <w:pPr>
              <w:jc w:val="center"/>
              <w:rPr>
                <w:sz w:val="16"/>
                <w:szCs w:val="16"/>
              </w:rPr>
            </w:pPr>
            <w:r>
              <w:rPr>
                <w:sz w:val="16"/>
                <w:szCs w:val="16"/>
              </w:rPr>
              <w:t>5</w:t>
            </w:r>
          </w:p>
        </w:tc>
        <w:tc>
          <w:tcPr>
            <w:tcW w:w="1190" w:type="dxa"/>
            <w:shd w:val="clear" w:color="auto" w:fill="DBE5F1"/>
          </w:tcPr>
          <w:p w:rsidR="00015A89" w:rsidRPr="00EC4CBB" w:rsidRDefault="00184F58" w:rsidP="004F6FFF">
            <w:pPr>
              <w:jc w:val="center"/>
              <w:rPr>
                <w:sz w:val="16"/>
                <w:szCs w:val="16"/>
              </w:rPr>
            </w:pPr>
            <w:r>
              <w:rPr>
                <w:sz w:val="16"/>
                <w:szCs w:val="16"/>
              </w:rPr>
              <w:t>6</w:t>
            </w:r>
          </w:p>
        </w:tc>
        <w:tc>
          <w:tcPr>
            <w:tcW w:w="1161" w:type="dxa"/>
            <w:shd w:val="clear" w:color="auto" w:fill="DBE5F1"/>
          </w:tcPr>
          <w:p w:rsidR="00015A89" w:rsidRPr="00EC4CBB" w:rsidRDefault="00184F58" w:rsidP="004F6FFF">
            <w:pPr>
              <w:jc w:val="center"/>
              <w:rPr>
                <w:sz w:val="16"/>
                <w:szCs w:val="16"/>
              </w:rPr>
            </w:pPr>
            <w:r>
              <w:rPr>
                <w:sz w:val="16"/>
                <w:szCs w:val="16"/>
              </w:rPr>
              <w:t>120,00</w:t>
            </w:r>
          </w:p>
        </w:tc>
        <w:tc>
          <w:tcPr>
            <w:tcW w:w="1507" w:type="dxa"/>
            <w:shd w:val="clear" w:color="auto" w:fill="DBE5F1"/>
          </w:tcPr>
          <w:p w:rsidR="00015A89" w:rsidRPr="00EC4CBB" w:rsidRDefault="00184F58" w:rsidP="004F6FFF">
            <w:pPr>
              <w:jc w:val="center"/>
              <w:rPr>
                <w:sz w:val="16"/>
                <w:szCs w:val="16"/>
              </w:rPr>
            </w:pPr>
            <w:r>
              <w:rPr>
                <w:sz w:val="16"/>
                <w:szCs w:val="16"/>
              </w:rPr>
              <w:t>3</w:t>
            </w:r>
          </w:p>
        </w:tc>
      </w:tr>
      <w:tr w:rsidR="004F6FFF" w:rsidRPr="00EC4CBB" w:rsidTr="004F6FFF">
        <w:trPr>
          <w:trHeight w:val="170"/>
        </w:trPr>
        <w:tc>
          <w:tcPr>
            <w:tcW w:w="2709" w:type="dxa"/>
            <w:shd w:val="clear" w:color="auto" w:fill="B8CCE4"/>
            <w:noWrap/>
            <w:tcMar>
              <w:top w:w="15" w:type="dxa"/>
              <w:left w:w="15" w:type="dxa"/>
              <w:bottom w:w="0" w:type="dxa"/>
              <w:right w:w="15" w:type="dxa"/>
            </w:tcMar>
            <w:vAlign w:val="center"/>
          </w:tcPr>
          <w:p w:rsidR="00015A89" w:rsidRPr="00EC4CBB" w:rsidRDefault="00015A89" w:rsidP="00B84F4C">
            <w:pPr>
              <w:rPr>
                <w:rFonts w:cs="Arial"/>
                <w:sz w:val="16"/>
                <w:szCs w:val="16"/>
              </w:rPr>
            </w:pPr>
            <w:r w:rsidRPr="00EC4CBB">
              <w:rPr>
                <w:rFonts w:cs="Arial"/>
                <w:sz w:val="16"/>
                <w:szCs w:val="16"/>
              </w:rPr>
              <w:t>asistentka odboru/sekcie</w:t>
            </w:r>
          </w:p>
        </w:tc>
        <w:tc>
          <w:tcPr>
            <w:tcW w:w="1276" w:type="dxa"/>
            <w:shd w:val="clear" w:color="auto" w:fill="DBE5F1"/>
            <w:noWrap/>
            <w:tcMar>
              <w:top w:w="15" w:type="dxa"/>
              <w:left w:w="15" w:type="dxa"/>
              <w:bottom w:w="0" w:type="dxa"/>
              <w:right w:w="15" w:type="dxa"/>
            </w:tcMar>
          </w:tcPr>
          <w:p w:rsidR="00015A89" w:rsidRPr="00EC4CBB" w:rsidRDefault="00184F58" w:rsidP="004F6FFF">
            <w:pPr>
              <w:jc w:val="center"/>
              <w:rPr>
                <w:sz w:val="16"/>
                <w:szCs w:val="16"/>
              </w:rPr>
            </w:pPr>
            <w:r>
              <w:rPr>
                <w:sz w:val="16"/>
                <w:szCs w:val="16"/>
              </w:rPr>
              <w:t>0</w:t>
            </w:r>
          </w:p>
        </w:tc>
        <w:tc>
          <w:tcPr>
            <w:tcW w:w="1245" w:type="dxa"/>
            <w:shd w:val="clear" w:color="auto" w:fill="DBE5F1"/>
          </w:tcPr>
          <w:p w:rsidR="00015A89" w:rsidRPr="00EC4CBB" w:rsidRDefault="00184F58" w:rsidP="004F6FFF">
            <w:pPr>
              <w:jc w:val="center"/>
              <w:rPr>
                <w:sz w:val="16"/>
                <w:szCs w:val="16"/>
              </w:rPr>
            </w:pPr>
            <w:r>
              <w:rPr>
                <w:sz w:val="16"/>
                <w:szCs w:val="16"/>
              </w:rPr>
              <w:t>0</w:t>
            </w:r>
          </w:p>
        </w:tc>
        <w:tc>
          <w:tcPr>
            <w:tcW w:w="1190" w:type="dxa"/>
            <w:shd w:val="clear" w:color="auto" w:fill="DBE5F1"/>
          </w:tcPr>
          <w:p w:rsidR="00015A89" w:rsidRPr="00EC4CBB" w:rsidRDefault="00184F58" w:rsidP="004F6FFF">
            <w:pPr>
              <w:jc w:val="center"/>
              <w:rPr>
                <w:sz w:val="16"/>
                <w:szCs w:val="16"/>
              </w:rPr>
            </w:pPr>
            <w:r>
              <w:rPr>
                <w:sz w:val="16"/>
                <w:szCs w:val="16"/>
              </w:rPr>
              <w:t>0</w:t>
            </w:r>
          </w:p>
        </w:tc>
        <w:tc>
          <w:tcPr>
            <w:tcW w:w="1161" w:type="dxa"/>
            <w:shd w:val="clear" w:color="auto" w:fill="DBE5F1"/>
          </w:tcPr>
          <w:p w:rsidR="00015A89" w:rsidRPr="00EC4CBB" w:rsidRDefault="00184F58" w:rsidP="004F6FFF">
            <w:pPr>
              <w:jc w:val="center"/>
              <w:rPr>
                <w:sz w:val="16"/>
                <w:szCs w:val="16"/>
              </w:rPr>
            </w:pPr>
            <w:r>
              <w:rPr>
                <w:sz w:val="16"/>
                <w:szCs w:val="16"/>
              </w:rPr>
              <w:t>10</w:t>
            </w:r>
            <w:r w:rsidR="00015A89" w:rsidRPr="00EC4CBB">
              <w:rPr>
                <w:sz w:val="16"/>
                <w:szCs w:val="16"/>
              </w:rPr>
              <w:t>0,00</w:t>
            </w:r>
          </w:p>
        </w:tc>
        <w:tc>
          <w:tcPr>
            <w:tcW w:w="1507" w:type="dxa"/>
            <w:shd w:val="clear" w:color="auto" w:fill="DBE5F1"/>
          </w:tcPr>
          <w:p w:rsidR="00015A89" w:rsidRPr="00EC4CBB" w:rsidRDefault="00184F58" w:rsidP="004F6FFF">
            <w:pPr>
              <w:jc w:val="center"/>
              <w:rPr>
                <w:sz w:val="16"/>
                <w:szCs w:val="16"/>
              </w:rPr>
            </w:pPr>
            <w:r>
              <w:rPr>
                <w:sz w:val="16"/>
                <w:szCs w:val="16"/>
              </w:rPr>
              <w:t>0</w:t>
            </w:r>
          </w:p>
        </w:tc>
      </w:tr>
      <w:tr w:rsidR="004F6FFF" w:rsidRPr="00EC4CBB" w:rsidTr="004F6FFF">
        <w:trPr>
          <w:trHeight w:val="170"/>
        </w:trPr>
        <w:tc>
          <w:tcPr>
            <w:tcW w:w="2709" w:type="dxa"/>
            <w:shd w:val="clear" w:color="auto" w:fill="B8CCE4"/>
            <w:noWrap/>
            <w:tcMar>
              <w:top w:w="15" w:type="dxa"/>
              <w:left w:w="15" w:type="dxa"/>
              <w:bottom w:w="0" w:type="dxa"/>
              <w:right w:w="15" w:type="dxa"/>
            </w:tcMar>
            <w:vAlign w:val="center"/>
          </w:tcPr>
          <w:p w:rsidR="00015A89" w:rsidRPr="00EC4CBB" w:rsidRDefault="00015A89" w:rsidP="00B84F4C">
            <w:pPr>
              <w:rPr>
                <w:rFonts w:cs="Arial"/>
                <w:sz w:val="16"/>
                <w:szCs w:val="16"/>
              </w:rPr>
            </w:pPr>
            <w:r w:rsidRPr="00EC4CBB">
              <w:rPr>
                <w:sz w:val="16"/>
                <w:szCs w:val="16"/>
              </w:rPr>
              <w:t>manažér programovania</w:t>
            </w:r>
          </w:p>
        </w:tc>
        <w:tc>
          <w:tcPr>
            <w:tcW w:w="1276" w:type="dxa"/>
            <w:shd w:val="clear" w:color="auto" w:fill="DBE5F1"/>
            <w:noWrap/>
            <w:tcMar>
              <w:top w:w="15" w:type="dxa"/>
              <w:left w:w="15" w:type="dxa"/>
              <w:bottom w:w="0" w:type="dxa"/>
              <w:right w:w="15" w:type="dxa"/>
            </w:tcMar>
          </w:tcPr>
          <w:p w:rsidR="00015A89" w:rsidRPr="00EC4CBB" w:rsidRDefault="00015A89" w:rsidP="004F6FFF">
            <w:pPr>
              <w:jc w:val="center"/>
              <w:rPr>
                <w:sz w:val="16"/>
                <w:szCs w:val="16"/>
              </w:rPr>
            </w:pPr>
            <w:r w:rsidRPr="00EC4CBB">
              <w:rPr>
                <w:sz w:val="16"/>
                <w:szCs w:val="16"/>
              </w:rPr>
              <w:t>0</w:t>
            </w:r>
          </w:p>
        </w:tc>
        <w:tc>
          <w:tcPr>
            <w:tcW w:w="1245" w:type="dxa"/>
            <w:shd w:val="clear" w:color="auto" w:fill="DBE5F1"/>
          </w:tcPr>
          <w:p w:rsidR="00015A89" w:rsidRPr="00EC4CBB" w:rsidRDefault="00015A89" w:rsidP="004F6FFF">
            <w:pPr>
              <w:jc w:val="center"/>
              <w:rPr>
                <w:sz w:val="16"/>
                <w:szCs w:val="16"/>
              </w:rPr>
            </w:pPr>
            <w:r w:rsidRPr="00EC4CBB">
              <w:rPr>
                <w:sz w:val="16"/>
                <w:szCs w:val="16"/>
              </w:rPr>
              <w:t>0</w:t>
            </w:r>
          </w:p>
        </w:tc>
        <w:tc>
          <w:tcPr>
            <w:tcW w:w="1190" w:type="dxa"/>
            <w:shd w:val="clear" w:color="auto" w:fill="DBE5F1"/>
          </w:tcPr>
          <w:p w:rsidR="00015A89" w:rsidRPr="00EC4CBB" w:rsidRDefault="00015A89" w:rsidP="004F6FFF">
            <w:pPr>
              <w:jc w:val="center"/>
              <w:rPr>
                <w:sz w:val="16"/>
                <w:szCs w:val="16"/>
              </w:rPr>
            </w:pPr>
            <w:r w:rsidRPr="00EC4CBB">
              <w:rPr>
                <w:sz w:val="16"/>
                <w:szCs w:val="16"/>
              </w:rPr>
              <w:t>0</w:t>
            </w:r>
          </w:p>
        </w:tc>
        <w:tc>
          <w:tcPr>
            <w:tcW w:w="1161" w:type="dxa"/>
            <w:shd w:val="clear" w:color="auto" w:fill="DBE5F1"/>
          </w:tcPr>
          <w:p w:rsidR="00015A89" w:rsidRPr="00EC4CBB" w:rsidRDefault="00F279ED" w:rsidP="004F6FFF">
            <w:pPr>
              <w:jc w:val="center"/>
              <w:rPr>
                <w:sz w:val="16"/>
                <w:szCs w:val="16"/>
              </w:rPr>
            </w:pPr>
            <w:r w:rsidRPr="00EC4CBB">
              <w:rPr>
                <w:sz w:val="16"/>
                <w:szCs w:val="16"/>
              </w:rPr>
              <w:t>100,00</w:t>
            </w:r>
          </w:p>
        </w:tc>
        <w:tc>
          <w:tcPr>
            <w:tcW w:w="1507" w:type="dxa"/>
            <w:shd w:val="clear" w:color="auto" w:fill="DBE5F1"/>
          </w:tcPr>
          <w:p w:rsidR="00015A89" w:rsidRPr="00EC4CBB" w:rsidRDefault="00015A89" w:rsidP="004F6FFF">
            <w:pPr>
              <w:jc w:val="center"/>
              <w:rPr>
                <w:sz w:val="16"/>
                <w:szCs w:val="16"/>
              </w:rPr>
            </w:pPr>
            <w:r w:rsidRPr="00EC4CBB">
              <w:rPr>
                <w:sz w:val="16"/>
                <w:szCs w:val="16"/>
              </w:rPr>
              <w:t>0</w:t>
            </w:r>
          </w:p>
        </w:tc>
      </w:tr>
      <w:tr w:rsidR="004F6FFF" w:rsidRPr="00EC4CBB" w:rsidTr="004F6FFF">
        <w:trPr>
          <w:trHeight w:val="170"/>
        </w:trPr>
        <w:tc>
          <w:tcPr>
            <w:tcW w:w="2709" w:type="dxa"/>
            <w:shd w:val="clear" w:color="auto" w:fill="B8CCE4"/>
            <w:noWrap/>
            <w:tcMar>
              <w:top w:w="15" w:type="dxa"/>
              <w:left w:w="15" w:type="dxa"/>
              <w:bottom w:w="0" w:type="dxa"/>
              <w:right w:w="15" w:type="dxa"/>
            </w:tcMar>
            <w:vAlign w:val="center"/>
          </w:tcPr>
          <w:p w:rsidR="00015A89" w:rsidRPr="00EC4CBB" w:rsidRDefault="00015A89" w:rsidP="00B84F4C">
            <w:pPr>
              <w:rPr>
                <w:rFonts w:cs="Arial"/>
                <w:sz w:val="16"/>
                <w:szCs w:val="16"/>
              </w:rPr>
            </w:pPr>
            <w:r w:rsidRPr="00EC4CBB">
              <w:rPr>
                <w:rFonts w:cs="Arial"/>
                <w:sz w:val="16"/>
                <w:szCs w:val="16"/>
              </w:rPr>
              <w:t>manažér monitorovania a hodnotenia</w:t>
            </w:r>
          </w:p>
        </w:tc>
        <w:tc>
          <w:tcPr>
            <w:tcW w:w="1276" w:type="dxa"/>
            <w:shd w:val="clear" w:color="auto" w:fill="DBE5F1"/>
            <w:noWrap/>
            <w:tcMar>
              <w:top w:w="15" w:type="dxa"/>
              <w:left w:w="15" w:type="dxa"/>
              <w:bottom w:w="0" w:type="dxa"/>
              <w:right w:w="15" w:type="dxa"/>
            </w:tcMar>
          </w:tcPr>
          <w:p w:rsidR="00015A89" w:rsidRPr="00EC4CBB" w:rsidRDefault="00015A89" w:rsidP="004F6FFF">
            <w:pPr>
              <w:jc w:val="center"/>
              <w:rPr>
                <w:sz w:val="16"/>
                <w:szCs w:val="16"/>
              </w:rPr>
            </w:pPr>
            <w:r w:rsidRPr="00EC4CBB">
              <w:rPr>
                <w:sz w:val="16"/>
                <w:szCs w:val="16"/>
              </w:rPr>
              <w:t>6,5</w:t>
            </w:r>
          </w:p>
        </w:tc>
        <w:tc>
          <w:tcPr>
            <w:tcW w:w="1245" w:type="dxa"/>
            <w:shd w:val="clear" w:color="auto" w:fill="DBE5F1"/>
          </w:tcPr>
          <w:p w:rsidR="00015A89" w:rsidRPr="00EC4CBB" w:rsidRDefault="00015A89" w:rsidP="004F6FFF">
            <w:pPr>
              <w:jc w:val="center"/>
              <w:rPr>
                <w:sz w:val="16"/>
                <w:szCs w:val="16"/>
              </w:rPr>
            </w:pPr>
            <w:r w:rsidRPr="00EC4CBB">
              <w:rPr>
                <w:sz w:val="16"/>
                <w:szCs w:val="16"/>
              </w:rPr>
              <w:t>6</w:t>
            </w:r>
          </w:p>
        </w:tc>
        <w:tc>
          <w:tcPr>
            <w:tcW w:w="1190" w:type="dxa"/>
            <w:shd w:val="clear" w:color="auto" w:fill="DBE5F1"/>
          </w:tcPr>
          <w:p w:rsidR="00015A89" w:rsidRPr="00EC4CBB" w:rsidRDefault="00015A89" w:rsidP="004F6FFF">
            <w:pPr>
              <w:jc w:val="center"/>
              <w:rPr>
                <w:sz w:val="16"/>
                <w:szCs w:val="16"/>
              </w:rPr>
            </w:pPr>
            <w:r w:rsidRPr="00EC4CBB">
              <w:rPr>
                <w:sz w:val="16"/>
                <w:szCs w:val="16"/>
              </w:rPr>
              <w:t>5</w:t>
            </w:r>
          </w:p>
        </w:tc>
        <w:tc>
          <w:tcPr>
            <w:tcW w:w="1161" w:type="dxa"/>
            <w:shd w:val="clear" w:color="auto" w:fill="DBE5F1"/>
          </w:tcPr>
          <w:p w:rsidR="00015A89" w:rsidRPr="00EC4CBB" w:rsidRDefault="00015A89" w:rsidP="004F6FFF">
            <w:pPr>
              <w:jc w:val="center"/>
              <w:rPr>
                <w:sz w:val="16"/>
                <w:szCs w:val="16"/>
              </w:rPr>
            </w:pPr>
            <w:r w:rsidRPr="00EC4CBB">
              <w:rPr>
                <w:sz w:val="16"/>
                <w:szCs w:val="16"/>
              </w:rPr>
              <w:t>83,3</w:t>
            </w:r>
            <w:r w:rsidR="00F279ED" w:rsidRPr="00EC4CBB">
              <w:rPr>
                <w:sz w:val="16"/>
                <w:szCs w:val="16"/>
              </w:rPr>
              <w:t>0</w:t>
            </w:r>
          </w:p>
        </w:tc>
        <w:tc>
          <w:tcPr>
            <w:tcW w:w="1507" w:type="dxa"/>
            <w:shd w:val="clear" w:color="auto" w:fill="DBE5F1"/>
          </w:tcPr>
          <w:p w:rsidR="00015A89" w:rsidRPr="00EC4CBB" w:rsidRDefault="00015A89" w:rsidP="004F6FFF">
            <w:pPr>
              <w:jc w:val="center"/>
              <w:rPr>
                <w:sz w:val="16"/>
                <w:szCs w:val="16"/>
              </w:rPr>
            </w:pPr>
            <w:r w:rsidRPr="00EC4CBB">
              <w:rPr>
                <w:sz w:val="16"/>
                <w:szCs w:val="16"/>
              </w:rPr>
              <w:t>2</w:t>
            </w:r>
          </w:p>
        </w:tc>
      </w:tr>
      <w:tr w:rsidR="004F6FFF" w:rsidRPr="00EC4CBB" w:rsidTr="004F6FFF">
        <w:trPr>
          <w:trHeight w:val="170"/>
        </w:trPr>
        <w:tc>
          <w:tcPr>
            <w:tcW w:w="2709" w:type="dxa"/>
            <w:shd w:val="clear" w:color="auto" w:fill="B8CCE4"/>
            <w:noWrap/>
            <w:tcMar>
              <w:top w:w="15" w:type="dxa"/>
              <w:left w:w="15" w:type="dxa"/>
              <w:bottom w:w="0" w:type="dxa"/>
              <w:right w:w="15" w:type="dxa"/>
            </w:tcMar>
            <w:vAlign w:val="center"/>
          </w:tcPr>
          <w:p w:rsidR="00015A89" w:rsidRPr="00EC4CBB" w:rsidRDefault="00015A89" w:rsidP="00B84F4C">
            <w:pPr>
              <w:rPr>
                <w:rFonts w:cs="Arial"/>
                <w:sz w:val="16"/>
                <w:szCs w:val="16"/>
              </w:rPr>
            </w:pPr>
            <w:r w:rsidRPr="00EC4CBB">
              <w:rPr>
                <w:rFonts w:cs="Arial"/>
                <w:sz w:val="16"/>
                <w:szCs w:val="16"/>
              </w:rPr>
              <w:t>manažér informovanosti a publicity</w:t>
            </w:r>
          </w:p>
        </w:tc>
        <w:tc>
          <w:tcPr>
            <w:tcW w:w="1276" w:type="dxa"/>
            <w:shd w:val="clear" w:color="auto" w:fill="DBE5F1"/>
            <w:noWrap/>
            <w:tcMar>
              <w:top w:w="15" w:type="dxa"/>
              <w:left w:w="15" w:type="dxa"/>
              <w:bottom w:w="0" w:type="dxa"/>
              <w:right w:w="15" w:type="dxa"/>
            </w:tcMar>
          </w:tcPr>
          <w:p w:rsidR="00015A89" w:rsidRPr="00EC4CBB" w:rsidRDefault="00015A89" w:rsidP="004F6FFF">
            <w:pPr>
              <w:jc w:val="center"/>
              <w:rPr>
                <w:sz w:val="16"/>
                <w:szCs w:val="16"/>
              </w:rPr>
            </w:pPr>
            <w:r w:rsidRPr="00EC4CBB">
              <w:rPr>
                <w:sz w:val="16"/>
                <w:szCs w:val="16"/>
              </w:rPr>
              <w:t>1</w:t>
            </w:r>
          </w:p>
        </w:tc>
        <w:tc>
          <w:tcPr>
            <w:tcW w:w="1245" w:type="dxa"/>
            <w:shd w:val="clear" w:color="auto" w:fill="DBE5F1"/>
          </w:tcPr>
          <w:p w:rsidR="00015A89" w:rsidRPr="00EC4CBB" w:rsidRDefault="00015A89" w:rsidP="004F6FFF">
            <w:pPr>
              <w:jc w:val="center"/>
              <w:rPr>
                <w:sz w:val="16"/>
                <w:szCs w:val="16"/>
              </w:rPr>
            </w:pPr>
            <w:r w:rsidRPr="00EC4CBB">
              <w:rPr>
                <w:sz w:val="16"/>
                <w:szCs w:val="16"/>
              </w:rPr>
              <w:t>1</w:t>
            </w:r>
          </w:p>
        </w:tc>
        <w:tc>
          <w:tcPr>
            <w:tcW w:w="1190" w:type="dxa"/>
            <w:shd w:val="clear" w:color="auto" w:fill="DBE5F1"/>
          </w:tcPr>
          <w:p w:rsidR="00015A89" w:rsidRPr="00EC4CBB" w:rsidRDefault="00015A89" w:rsidP="004F6FFF">
            <w:pPr>
              <w:jc w:val="center"/>
              <w:rPr>
                <w:sz w:val="16"/>
                <w:szCs w:val="16"/>
              </w:rPr>
            </w:pPr>
            <w:r w:rsidRPr="00EC4CBB">
              <w:rPr>
                <w:sz w:val="16"/>
                <w:szCs w:val="16"/>
              </w:rPr>
              <w:t>1</w:t>
            </w:r>
          </w:p>
        </w:tc>
        <w:tc>
          <w:tcPr>
            <w:tcW w:w="1161" w:type="dxa"/>
            <w:shd w:val="clear" w:color="auto" w:fill="DBE5F1"/>
          </w:tcPr>
          <w:p w:rsidR="00015A89" w:rsidRPr="00EC4CBB" w:rsidRDefault="00015A89" w:rsidP="004F6FFF">
            <w:pPr>
              <w:jc w:val="center"/>
              <w:rPr>
                <w:sz w:val="16"/>
                <w:szCs w:val="16"/>
              </w:rPr>
            </w:pPr>
            <w:r w:rsidRPr="00EC4CBB">
              <w:rPr>
                <w:sz w:val="16"/>
                <w:szCs w:val="16"/>
              </w:rPr>
              <w:t>100,00</w:t>
            </w:r>
          </w:p>
        </w:tc>
        <w:tc>
          <w:tcPr>
            <w:tcW w:w="1507" w:type="dxa"/>
            <w:shd w:val="clear" w:color="auto" w:fill="DBE5F1"/>
          </w:tcPr>
          <w:p w:rsidR="00015A89" w:rsidRPr="00EC4CBB" w:rsidRDefault="004F6FFF" w:rsidP="004F6FFF">
            <w:pPr>
              <w:jc w:val="center"/>
              <w:rPr>
                <w:sz w:val="16"/>
                <w:szCs w:val="16"/>
              </w:rPr>
            </w:pPr>
            <w:r w:rsidRPr="00EC4CBB">
              <w:rPr>
                <w:sz w:val="16"/>
                <w:szCs w:val="16"/>
              </w:rPr>
              <w:t>0</w:t>
            </w:r>
          </w:p>
        </w:tc>
      </w:tr>
      <w:tr w:rsidR="004F6FFF" w:rsidRPr="00EC4CBB" w:rsidTr="004F6FFF">
        <w:trPr>
          <w:trHeight w:val="170"/>
        </w:trPr>
        <w:tc>
          <w:tcPr>
            <w:tcW w:w="2709" w:type="dxa"/>
            <w:shd w:val="clear" w:color="auto" w:fill="B8CCE4"/>
            <w:noWrap/>
            <w:tcMar>
              <w:top w:w="15" w:type="dxa"/>
              <w:left w:w="15" w:type="dxa"/>
              <w:bottom w:w="0" w:type="dxa"/>
              <w:right w:w="15" w:type="dxa"/>
            </w:tcMar>
            <w:vAlign w:val="center"/>
          </w:tcPr>
          <w:p w:rsidR="00015A89" w:rsidRPr="00EC4CBB" w:rsidRDefault="00015A89" w:rsidP="00B84F4C">
            <w:pPr>
              <w:rPr>
                <w:rFonts w:cs="Arial"/>
                <w:sz w:val="16"/>
                <w:szCs w:val="16"/>
              </w:rPr>
            </w:pPr>
            <w:r w:rsidRPr="00EC4CBB">
              <w:rPr>
                <w:rFonts w:cs="Arial"/>
                <w:sz w:val="16"/>
                <w:szCs w:val="16"/>
              </w:rPr>
              <w:t>manažér kontroly</w:t>
            </w:r>
          </w:p>
        </w:tc>
        <w:tc>
          <w:tcPr>
            <w:tcW w:w="1276" w:type="dxa"/>
            <w:shd w:val="clear" w:color="auto" w:fill="DBE5F1"/>
            <w:noWrap/>
            <w:tcMar>
              <w:top w:w="15" w:type="dxa"/>
              <w:left w:w="15" w:type="dxa"/>
              <w:bottom w:w="0" w:type="dxa"/>
              <w:right w:w="15" w:type="dxa"/>
            </w:tcMar>
          </w:tcPr>
          <w:p w:rsidR="00015A89" w:rsidRPr="002C42CA" w:rsidRDefault="002C42CA" w:rsidP="004F6FFF">
            <w:pPr>
              <w:jc w:val="center"/>
              <w:rPr>
                <w:sz w:val="16"/>
                <w:szCs w:val="16"/>
              </w:rPr>
            </w:pPr>
            <w:r w:rsidRPr="002C42CA">
              <w:rPr>
                <w:sz w:val="16"/>
                <w:szCs w:val="16"/>
              </w:rPr>
              <w:t>24</w:t>
            </w:r>
          </w:p>
        </w:tc>
        <w:tc>
          <w:tcPr>
            <w:tcW w:w="1245" w:type="dxa"/>
            <w:shd w:val="clear" w:color="auto" w:fill="DBE5F1"/>
          </w:tcPr>
          <w:p w:rsidR="00015A89" w:rsidRPr="002C42CA" w:rsidRDefault="002C42CA" w:rsidP="004F6FFF">
            <w:pPr>
              <w:jc w:val="center"/>
              <w:rPr>
                <w:sz w:val="16"/>
                <w:szCs w:val="16"/>
              </w:rPr>
            </w:pPr>
            <w:r w:rsidRPr="002C42CA">
              <w:rPr>
                <w:sz w:val="16"/>
                <w:szCs w:val="16"/>
              </w:rPr>
              <w:t>22</w:t>
            </w:r>
          </w:p>
        </w:tc>
        <w:tc>
          <w:tcPr>
            <w:tcW w:w="1190" w:type="dxa"/>
            <w:shd w:val="clear" w:color="auto" w:fill="DBE5F1"/>
          </w:tcPr>
          <w:p w:rsidR="00015A89" w:rsidRPr="002C42CA" w:rsidRDefault="002C42CA" w:rsidP="004F6FFF">
            <w:pPr>
              <w:jc w:val="center"/>
              <w:rPr>
                <w:sz w:val="16"/>
                <w:szCs w:val="16"/>
              </w:rPr>
            </w:pPr>
            <w:r w:rsidRPr="002C42CA">
              <w:rPr>
                <w:sz w:val="16"/>
                <w:szCs w:val="16"/>
              </w:rPr>
              <w:t>19</w:t>
            </w:r>
          </w:p>
        </w:tc>
        <w:tc>
          <w:tcPr>
            <w:tcW w:w="1161" w:type="dxa"/>
            <w:shd w:val="clear" w:color="auto" w:fill="DBE5F1"/>
          </w:tcPr>
          <w:p w:rsidR="00015A89" w:rsidRPr="002C42CA" w:rsidRDefault="002C42CA" w:rsidP="004F6FFF">
            <w:pPr>
              <w:jc w:val="center"/>
              <w:rPr>
                <w:sz w:val="16"/>
                <w:szCs w:val="16"/>
              </w:rPr>
            </w:pPr>
            <w:r w:rsidRPr="002C42CA">
              <w:rPr>
                <w:sz w:val="16"/>
                <w:szCs w:val="16"/>
              </w:rPr>
              <w:t>86,36</w:t>
            </w:r>
          </w:p>
        </w:tc>
        <w:tc>
          <w:tcPr>
            <w:tcW w:w="1507" w:type="dxa"/>
            <w:shd w:val="clear" w:color="auto" w:fill="DBE5F1"/>
          </w:tcPr>
          <w:p w:rsidR="00015A89" w:rsidRPr="002C42CA" w:rsidRDefault="002C42CA" w:rsidP="004F6FFF">
            <w:pPr>
              <w:jc w:val="center"/>
              <w:rPr>
                <w:sz w:val="16"/>
                <w:szCs w:val="16"/>
              </w:rPr>
            </w:pPr>
            <w:r w:rsidRPr="002C42CA">
              <w:rPr>
                <w:sz w:val="16"/>
                <w:szCs w:val="16"/>
              </w:rPr>
              <w:t>2</w:t>
            </w:r>
          </w:p>
        </w:tc>
      </w:tr>
      <w:tr w:rsidR="004F6FFF" w:rsidRPr="00EC4CBB" w:rsidTr="004F6FFF">
        <w:trPr>
          <w:trHeight w:val="170"/>
        </w:trPr>
        <w:tc>
          <w:tcPr>
            <w:tcW w:w="2709" w:type="dxa"/>
            <w:shd w:val="clear" w:color="auto" w:fill="B8CCE4"/>
            <w:noWrap/>
            <w:tcMar>
              <w:top w:w="15" w:type="dxa"/>
              <w:left w:w="15" w:type="dxa"/>
              <w:bottom w:w="0" w:type="dxa"/>
              <w:right w:w="15" w:type="dxa"/>
            </w:tcMar>
            <w:vAlign w:val="center"/>
          </w:tcPr>
          <w:p w:rsidR="00015A89" w:rsidRPr="00EC4CBB" w:rsidRDefault="00015A89" w:rsidP="00B84F4C">
            <w:pPr>
              <w:rPr>
                <w:rFonts w:cs="Arial"/>
                <w:sz w:val="16"/>
                <w:szCs w:val="16"/>
              </w:rPr>
            </w:pPr>
            <w:r w:rsidRPr="00EC4CBB">
              <w:rPr>
                <w:rFonts w:cs="Arial"/>
                <w:sz w:val="16"/>
                <w:szCs w:val="16"/>
              </w:rPr>
              <w:t>manažér ITMS</w:t>
            </w:r>
          </w:p>
        </w:tc>
        <w:tc>
          <w:tcPr>
            <w:tcW w:w="1276" w:type="dxa"/>
            <w:shd w:val="clear" w:color="auto" w:fill="DBE5F1"/>
            <w:noWrap/>
            <w:tcMar>
              <w:top w:w="15" w:type="dxa"/>
              <w:left w:w="15" w:type="dxa"/>
              <w:bottom w:w="0" w:type="dxa"/>
              <w:right w:w="15" w:type="dxa"/>
            </w:tcMar>
          </w:tcPr>
          <w:p w:rsidR="00015A89" w:rsidRPr="002C42CA" w:rsidRDefault="002C42CA" w:rsidP="004F6FFF">
            <w:pPr>
              <w:jc w:val="center"/>
              <w:rPr>
                <w:sz w:val="16"/>
                <w:szCs w:val="16"/>
              </w:rPr>
            </w:pPr>
            <w:r w:rsidRPr="002C42CA">
              <w:rPr>
                <w:sz w:val="16"/>
                <w:szCs w:val="16"/>
              </w:rPr>
              <w:t>1,5</w:t>
            </w:r>
          </w:p>
        </w:tc>
        <w:tc>
          <w:tcPr>
            <w:tcW w:w="1245" w:type="dxa"/>
            <w:shd w:val="clear" w:color="auto" w:fill="DBE5F1"/>
          </w:tcPr>
          <w:p w:rsidR="00015A89" w:rsidRPr="002C42CA" w:rsidRDefault="002C42CA" w:rsidP="004F6FFF">
            <w:pPr>
              <w:jc w:val="center"/>
              <w:rPr>
                <w:sz w:val="16"/>
                <w:szCs w:val="16"/>
              </w:rPr>
            </w:pPr>
            <w:r w:rsidRPr="002C42CA">
              <w:rPr>
                <w:sz w:val="16"/>
                <w:szCs w:val="16"/>
              </w:rPr>
              <w:t>1</w:t>
            </w:r>
          </w:p>
        </w:tc>
        <w:tc>
          <w:tcPr>
            <w:tcW w:w="1190" w:type="dxa"/>
            <w:shd w:val="clear" w:color="auto" w:fill="DBE5F1"/>
          </w:tcPr>
          <w:p w:rsidR="00015A89" w:rsidRPr="002C42CA" w:rsidRDefault="002C42CA" w:rsidP="004F6FFF">
            <w:pPr>
              <w:jc w:val="center"/>
              <w:rPr>
                <w:sz w:val="16"/>
                <w:szCs w:val="16"/>
              </w:rPr>
            </w:pPr>
            <w:r w:rsidRPr="002C42CA">
              <w:rPr>
                <w:sz w:val="16"/>
                <w:szCs w:val="16"/>
              </w:rPr>
              <w:t>1</w:t>
            </w:r>
          </w:p>
        </w:tc>
        <w:tc>
          <w:tcPr>
            <w:tcW w:w="1161" w:type="dxa"/>
            <w:shd w:val="clear" w:color="auto" w:fill="DBE5F1"/>
          </w:tcPr>
          <w:p w:rsidR="00015A89" w:rsidRPr="002C42CA" w:rsidRDefault="00015A89" w:rsidP="004F6FFF">
            <w:pPr>
              <w:jc w:val="center"/>
              <w:rPr>
                <w:sz w:val="16"/>
                <w:szCs w:val="16"/>
              </w:rPr>
            </w:pPr>
            <w:r w:rsidRPr="002C42CA">
              <w:rPr>
                <w:sz w:val="16"/>
                <w:szCs w:val="16"/>
              </w:rPr>
              <w:t>100</w:t>
            </w:r>
            <w:r w:rsidR="00F279ED" w:rsidRPr="002C42CA">
              <w:rPr>
                <w:sz w:val="16"/>
                <w:szCs w:val="16"/>
              </w:rPr>
              <w:t>,00</w:t>
            </w:r>
          </w:p>
        </w:tc>
        <w:tc>
          <w:tcPr>
            <w:tcW w:w="1507" w:type="dxa"/>
            <w:shd w:val="clear" w:color="auto" w:fill="DBE5F1"/>
          </w:tcPr>
          <w:p w:rsidR="00015A89" w:rsidRPr="002C42CA" w:rsidRDefault="002C42CA" w:rsidP="004F6FFF">
            <w:pPr>
              <w:jc w:val="center"/>
              <w:rPr>
                <w:sz w:val="16"/>
                <w:szCs w:val="16"/>
              </w:rPr>
            </w:pPr>
            <w:r w:rsidRPr="002C42CA">
              <w:rPr>
                <w:sz w:val="16"/>
                <w:szCs w:val="16"/>
              </w:rPr>
              <w:t>0</w:t>
            </w:r>
          </w:p>
        </w:tc>
      </w:tr>
      <w:tr w:rsidR="004F6FFF" w:rsidRPr="00EC4CBB" w:rsidTr="004F6FFF">
        <w:trPr>
          <w:trHeight w:val="170"/>
        </w:trPr>
        <w:tc>
          <w:tcPr>
            <w:tcW w:w="2709" w:type="dxa"/>
            <w:shd w:val="clear" w:color="auto" w:fill="B8CCE4"/>
            <w:noWrap/>
            <w:tcMar>
              <w:top w:w="15" w:type="dxa"/>
              <w:left w:w="15" w:type="dxa"/>
              <w:bottom w:w="0" w:type="dxa"/>
              <w:right w:w="15" w:type="dxa"/>
            </w:tcMar>
            <w:vAlign w:val="center"/>
          </w:tcPr>
          <w:p w:rsidR="00015A89" w:rsidRPr="00EC4CBB" w:rsidRDefault="00015A89" w:rsidP="00B84F4C">
            <w:pPr>
              <w:rPr>
                <w:rFonts w:cs="Arial"/>
                <w:sz w:val="16"/>
                <w:szCs w:val="16"/>
              </w:rPr>
            </w:pPr>
            <w:r w:rsidRPr="00EC4CBB">
              <w:rPr>
                <w:rFonts w:cs="Arial"/>
                <w:sz w:val="16"/>
                <w:szCs w:val="16"/>
              </w:rPr>
              <w:t>finančný manažér</w:t>
            </w:r>
          </w:p>
        </w:tc>
        <w:tc>
          <w:tcPr>
            <w:tcW w:w="1276" w:type="dxa"/>
            <w:shd w:val="clear" w:color="auto" w:fill="DBE5F1"/>
            <w:noWrap/>
            <w:tcMar>
              <w:top w:w="15" w:type="dxa"/>
              <w:left w:w="15" w:type="dxa"/>
              <w:bottom w:w="0" w:type="dxa"/>
              <w:right w:w="15" w:type="dxa"/>
            </w:tcMar>
          </w:tcPr>
          <w:p w:rsidR="00015A89" w:rsidRPr="002C42CA" w:rsidRDefault="002C42CA" w:rsidP="004F6FFF">
            <w:pPr>
              <w:jc w:val="center"/>
              <w:rPr>
                <w:sz w:val="16"/>
                <w:szCs w:val="16"/>
              </w:rPr>
            </w:pPr>
            <w:r w:rsidRPr="002C42CA">
              <w:rPr>
                <w:sz w:val="16"/>
                <w:szCs w:val="16"/>
              </w:rPr>
              <w:t>6</w:t>
            </w:r>
          </w:p>
        </w:tc>
        <w:tc>
          <w:tcPr>
            <w:tcW w:w="1245" w:type="dxa"/>
            <w:shd w:val="clear" w:color="auto" w:fill="DBE5F1"/>
          </w:tcPr>
          <w:p w:rsidR="00015A89" w:rsidRPr="002C42CA" w:rsidRDefault="002C42CA" w:rsidP="004F6FFF">
            <w:pPr>
              <w:jc w:val="center"/>
              <w:rPr>
                <w:sz w:val="16"/>
                <w:szCs w:val="16"/>
              </w:rPr>
            </w:pPr>
            <w:r w:rsidRPr="002C42CA">
              <w:rPr>
                <w:sz w:val="16"/>
                <w:szCs w:val="16"/>
              </w:rPr>
              <w:t>5</w:t>
            </w:r>
          </w:p>
        </w:tc>
        <w:tc>
          <w:tcPr>
            <w:tcW w:w="1190" w:type="dxa"/>
            <w:shd w:val="clear" w:color="auto" w:fill="DBE5F1"/>
          </w:tcPr>
          <w:p w:rsidR="00015A89" w:rsidRPr="002C42CA" w:rsidRDefault="002C42CA" w:rsidP="004F6FFF">
            <w:pPr>
              <w:jc w:val="center"/>
              <w:rPr>
                <w:sz w:val="16"/>
                <w:szCs w:val="16"/>
              </w:rPr>
            </w:pPr>
            <w:r w:rsidRPr="002C42CA">
              <w:rPr>
                <w:sz w:val="16"/>
                <w:szCs w:val="16"/>
              </w:rPr>
              <w:t>9</w:t>
            </w:r>
          </w:p>
        </w:tc>
        <w:tc>
          <w:tcPr>
            <w:tcW w:w="1161" w:type="dxa"/>
            <w:shd w:val="clear" w:color="auto" w:fill="DBE5F1"/>
          </w:tcPr>
          <w:p w:rsidR="00015A89" w:rsidRPr="002C42CA" w:rsidRDefault="002C42CA" w:rsidP="004F6FFF">
            <w:pPr>
              <w:jc w:val="center"/>
              <w:rPr>
                <w:sz w:val="16"/>
                <w:szCs w:val="16"/>
              </w:rPr>
            </w:pPr>
            <w:r w:rsidRPr="002C42CA">
              <w:rPr>
                <w:sz w:val="16"/>
                <w:szCs w:val="16"/>
              </w:rPr>
              <w:t>180,00</w:t>
            </w:r>
          </w:p>
        </w:tc>
        <w:tc>
          <w:tcPr>
            <w:tcW w:w="1507" w:type="dxa"/>
            <w:shd w:val="clear" w:color="auto" w:fill="DBE5F1"/>
          </w:tcPr>
          <w:p w:rsidR="00015A89" w:rsidRPr="002C42CA" w:rsidRDefault="004F6FFF" w:rsidP="004F6FFF">
            <w:pPr>
              <w:jc w:val="center"/>
              <w:rPr>
                <w:sz w:val="16"/>
                <w:szCs w:val="16"/>
              </w:rPr>
            </w:pPr>
            <w:r w:rsidRPr="002C42CA">
              <w:rPr>
                <w:sz w:val="16"/>
                <w:szCs w:val="16"/>
              </w:rPr>
              <w:t>0</w:t>
            </w:r>
          </w:p>
        </w:tc>
      </w:tr>
      <w:tr w:rsidR="004F6FFF" w:rsidRPr="00EC4CBB" w:rsidTr="004F6FFF">
        <w:trPr>
          <w:trHeight w:val="170"/>
        </w:trPr>
        <w:tc>
          <w:tcPr>
            <w:tcW w:w="2709" w:type="dxa"/>
            <w:shd w:val="clear" w:color="auto" w:fill="B8CCE4"/>
            <w:noWrap/>
            <w:tcMar>
              <w:top w:w="15" w:type="dxa"/>
              <w:left w:w="15" w:type="dxa"/>
              <w:bottom w:w="0" w:type="dxa"/>
              <w:right w:w="15" w:type="dxa"/>
            </w:tcMar>
            <w:vAlign w:val="center"/>
          </w:tcPr>
          <w:p w:rsidR="00015A89" w:rsidRPr="00EC4CBB" w:rsidRDefault="00015A89" w:rsidP="00B84F4C">
            <w:pPr>
              <w:rPr>
                <w:rFonts w:cs="Arial"/>
                <w:sz w:val="16"/>
                <w:szCs w:val="16"/>
              </w:rPr>
            </w:pPr>
            <w:r w:rsidRPr="00EC4CBB">
              <w:rPr>
                <w:rFonts w:cs="Arial"/>
                <w:sz w:val="16"/>
                <w:szCs w:val="16"/>
              </w:rPr>
              <w:t>projektový manažér</w:t>
            </w:r>
          </w:p>
        </w:tc>
        <w:tc>
          <w:tcPr>
            <w:tcW w:w="1276" w:type="dxa"/>
            <w:shd w:val="clear" w:color="auto" w:fill="DBE5F1"/>
            <w:noWrap/>
            <w:tcMar>
              <w:top w:w="15" w:type="dxa"/>
              <w:left w:w="15" w:type="dxa"/>
              <w:bottom w:w="0" w:type="dxa"/>
              <w:right w:w="15" w:type="dxa"/>
            </w:tcMar>
          </w:tcPr>
          <w:p w:rsidR="00015A89" w:rsidRPr="002C42CA" w:rsidRDefault="002C42CA" w:rsidP="004F6FFF">
            <w:pPr>
              <w:jc w:val="center"/>
              <w:rPr>
                <w:sz w:val="16"/>
                <w:szCs w:val="16"/>
              </w:rPr>
            </w:pPr>
            <w:r w:rsidRPr="002C42CA">
              <w:rPr>
                <w:sz w:val="16"/>
                <w:szCs w:val="16"/>
              </w:rPr>
              <w:t>18</w:t>
            </w:r>
          </w:p>
        </w:tc>
        <w:tc>
          <w:tcPr>
            <w:tcW w:w="1245" w:type="dxa"/>
            <w:shd w:val="clear" w:color="auto" w:fill="DBE5F1"/>
          </w:tcPr>
          <w:p w:rsidR="00015A89" w:rsidRPr="002C42CA" w:rsidRDefault="002C42CA" w:rsidP="004F6FFF">
            <w:pPr>
              <w:jc w:val="center"/>
              <w:rPr>
                <w:sz w:val="16"/>
                <w:szCs w:val="16"/>
              </w:rPr>
            </w:pPr>
            <w:r w:rsidRPr="002C42CA">
              <w:rPr>
                <w:sz w:val="16"/>
                <w:szCs w:val="16"/>
              </w:rPr>
              <w:t>17</w:t>
            </w:r>
          </w:p>
        </w:tc>
        <w:tc>
          <w:tcPr>
            <w:tcW w:w="1190" w:type="dxa"/>
            <w:shd w:val="clear" w:color="auto" w:fill="DBE5F1"/>
          </w:tcPr>
          <w:p w:rsidR="00015A89" w:rsidRPr="002C42CA" w:rsidRDefault="002C42CA" w:rsidP="004F6FFF">
            <w:pPr>
              <w:jc w:val="center"/>
              <w:rPr>
                <w:sz w:val="16"/>
                <w:szCs w:val="16"/>
              </w:rPr>
            </w:pPr>
            <w:r w:rsidRPr="002C42CA">
              <w:rPr>
                <w:sz w:val="16"/>
                <w:szCs w:val="16"/>
              </w:rPr>
              <w:t>19</w:t>
            </w:r>
          </w:p>
        </w:tc>
        <w:tc>
          <w:tcPr>
            <w:tcW w:w="1161" w:type="dxa"/>
            <w:shd w:val="clear" w:color="auto" w:fill="DBE5F1"/>
          </w:tcPr>
          <w:p w:rsidR="00015A89" w:rsidRPr="002C42CA" w:rsidRDefault="002C42CA" w:rsidP="004F6FFF">
            <w:pPr>
              <w:jc w:val="center"/>
              <w:rPr>
                <w:sz w:val="16"/>
                <w:szCs w:val="16"/>
              </w:rPr>
            </w:pPr>
            <w:r w:rsidRPr="002C42CA">
              <w:rPr>
                <w:sz w:val="16"/>
                <w:szCs w:val="16"/>
              </w:rPr>
              <w:t>112,00</w:t>
            </w:r>
          </w:p>
        </w:tc>
        <w:tc>
          <w:tcPr>
            <w:tcW w:w="1507" w:type="dxa"/>
            <w:shd w:val="clear" w:color="auto" w:fill="DBE5F1"/>
          </w:tcPr>
          <w:p w:rsidR="00015A89" w:rsidRPr="002C42CA" w:rsidRDefault="002C42CA" w:rsidP="004F6FFF">
            <w:pPr>
              <w:jc w:val="center"/>
              <w:rPr>
                <w:sz w:val="16"/>
                <w:szCs w:val="16"/>
              </w:rPr>
            </w:pPr>
            <w:r w:rsidRPr="002C42CA">
              <w:rPr>
                <w:sz w:val="16"/>
                <w:szCs w:val="16"/>
              </w:rPr>
              <w:t>3</w:t>
            </w:r>
          </w:p>
        </w:tc>
      </w:tr>
      <w:tr w:rsidR="004F6FFF" w:rsidRPr="00EC4CBB" w:rsidTr="004F6FFF">
        <w:trPr>
          <w:trHeight w:val="170"/>
        </w:trPr>
        <w:tc>
          <w:tcPr>
            <w:tcW w:w="2709" w:type="dxa"/>
            <w:shd w:val="clear" w:color="auto" w:fill="B8CCE4"/>
            <w:noWrap/>
            <w:tcMar>
              <w:top w:w="15" w:type="dxa"/>
              <w:left w:w="15" w:type="dxa"/>
              <w:bottom w:w="0" w:type="dxa"/>
              <w:right w:w="15" w:type="dxa"/>
            </w:tcMar>
            <w:vAlign w:val="center"/>
          </w:tcPr>
          <w:p w:rsidR="00015A89" w:rsidRPr="00EC4CBB" w:rsidRDefault="00015A89" w:rsidP="00B84F4C">
            <w:pPr>
              <w:rPr>
                <w:rFonts w:cs="Arial"/>
                <w:sz w:val="16"/>
                <w:szCs w:val="16"/>
              </w:rPr>
            </w:pPr>
            <w:r w:rsidRPr="00EC4CBB">
              <w:rPr>
                <w:rFonts w:cs="Arial"/>
                <w:sz w:val="16"/>
                <w:szCs w:val="16"/>
              </w:rPr>
              <w:t>manažér pre TP</w:t>
            </w:r>
          </w:p>
        </w:tc>
        <w:tc>
          <w:tcPr>
            <w:tcW w:w="1276" w:type="dxa"/>
            <w:shd w:val="clear" w:color="auto" w:fill="DBE5F1"/>
            <w:noWrap/>
            <w:tcMar>
              <w:top w:w="15" w:type="dxa"/>
              <w:left w:w="15" w:type="dxa"/>
              <w:bottom w:w="0" w:type="dxa"/>
              <w:right w:w="15" w:type="dxa"/>
            </w:tcMar>
          </w:tcPr>
          <w:p w:rsidR="00015A89" w:rsidRPr="002C42CA" w:rsidRDefault="002C42CA" w:rsidP="004F6FFF">
            <w:pPr>
              <w:jc w:val="center"/>
              <w:rPr>
                <w:sz w:val="16"/>
                <w:szCs w:val="16"/>
              </w:rPr>
            </w:pPr>
            <w:r w:rsidRPr="002C42CA">
              <w:rPr>
                <w:sz w:val="16"/>
                <w:szCs w:val="16"/>
              </w:rPr>
              <w:t>2</w:t>
            </w:r>
          </w:p>
        </w:tc>
        <w:tc>
          <w:tcPr>
            <w:tcW w:w="1245" w:type="dxa"/>
            <w:shd w:val="clear" w:color="auto" w:fill="DBE5F1"/>
          </w:tcPr>
          <w:p w:rsidR="00015A89" w:rsidRPr="002C42CA" w:rsidRDefault="002C42CA" w:rsidP="004F6FFF">
            <w:pPr>
              <w:jc w:val="center"/>
              <w:rPr>
                <w:sz w:val="16"/>
                <w:szCs w:val="16"/>
              </w:rPr>
            </w:pPr>
            <w:r w:rsidRPr="002C42CA">
              <w:rPr>
                <w:sz w:val="16"/>
                <w:szCs w:val="16"/>
              </w:rPr>
              <w:t>2</w:t>
            </w:r>
          </w:p>
        </w:tc>
        <w:tc>
          <w:tcPr>
            <w:tcW w:w="1190" w:type="dxa"/>
            <w:shd w:val="clear" w:color="auto" w:fill="DBE5F1"/>
          </w:tcPr>
          <w:p w:rsidR="00015A89" w:rsidRPr="002C42CA" w:rsidRDefault="002C42CA" w:rsidP="004F6FFF">
            <w:pPr>
              <w:jc w:val="center"/>
              <w:rPr>
                <w:sz w:val="16"/>
                <w:szCs w:val="16"/>
              </w:rPr>
            </w:pPr>
            <w:r w:rsidRPr="002C42CA">
              <w:rPr>
                <w:sz w:val="16"/>
                <w:szCs w:val="16"/>
              </w:rPr>
              <w:t>2</w:t>
            </w:r>
          </w:p>
        </w:tc>
        <w:tc>
          <w:tcPr>
            <w:tcW w:w="1161" w:type="dxa"/>
            <w:shd w:val="clear" w:color="auto" w:fill="DBE5F1"/>
          </w:tcPr>
          <w:p w:rsidR="00015A89" w:rsidRPr="002C42CA" w:rsidRDefault="00015A89" w:rsidP="002C42CA">
            <w:pPr>
              <w:jc w:val="center"/>
              <w:rPr>
                <w:sz w:val="16"/>
                <w:szCs w:val="16"/>
              </w:rPr>
            </w:pPr>
            <w:r w:rsidRPr="002C42CA">
              <w:rPr>
                <w:sz w:val="16"/>
                <w:szCs w:val="16"/>
              </w:rPr>
              <w:t>1</w:t>
            </w:r>
            <w:r w:rsidR="002C42CA" w:rsidRPr="002C42CA">
              <w:rPr>
                <w:sz w:val="16"/>
                <w:szCs w:val="16"/>
              </w:rPr>
              <w:t>00</w:t>
            </w:r>
            <w:r w:rsidRPr="002C42CA">
              <w:rPr>
                <w:sz w:val="16"/>
                <w:szCs w:val="16"/>
              </w:rPr>
              <w:t>,00</w:t>
            </w:r>
          </w:p>
        </w:tc>
        <w:tc>
          <w:tcPr>
            <w:tcW w:w="1507" w:type="dxa"/>
            <w:shd w:val="clear" w:color="auto" w:fill="DBE5F1"/>
          </w:tcPr>
          <w:p w:rsidR="00015A89" w:rsidRPr="002C42CA" w:rsidRDefault="002C42CA" w:rsidP="004F6FFF">
            <w:pPr>
              <w:jc w:val="center"/>
              <w:rPr>
                <w:sz w:val="16"/>
                <w:szCs w:val="16"/>
              </w:rPr>
            </w:pPr>
            <w:r w:rsidRPr="002C42CA">
              <w:rPr>
                <w:sz w:val="16"/>
                <w:szCs w:val="16"/>
              </w:rPr>
              <w:t>0</w:t>
            </w:r>
          </w:p>
        </w:tc>
      </w:tr>
      <w:tr w:rsidR="002C42CA" w:rsidRPr="00EC4CBB" w:rsidTr="004F6FFF">
        <w:trPr>
          <w:trHeight w:val="170"/>
        </w:trPr>
        <w:tc>
          <w:tcPr>
            <w:tcW w:w="2709" w:type="dxa"/>
            <w:shd w:val="clear" w:color="auto" w:fill="B8CCE4"/>
            <w:noWrap/>
            <w:tcMar>
              <w:top w:w="15" w:type="dxa"/>
              <w:left w:w="15" w:type="dxa"/>
              <w:bottom w:w="0" w:type="dxa"/>
              <w:right w:w="15" w:type="dxa"/>
            </w:tcMar>
            <w:vAlign w:val="center"/>
          </w:tcPr>
          <w:p w:rsidR="002C42CA" w:rsidRPr="00EC4CBB" w:rsidRDefault="002C42CA" w:rsidP="00D059EB">
            <w:pPr>
              <w:rPr>
                <w:rFonts w:cs="Arial"/>
                <w:sz w:val="16"/>
                <w:szCs w:val="16"/>
              </w:rPr>
            </w:pPr>
            <w:r w:rsidRPr="00EC4CBB">
              <w:rPr>
                <w:rFonts w:cs="Arial"/>
                <w:sz w:val="16"/>
                <w:szCs w:val="16"/>
              </w:rPr>
              <w:t>Iné (právnik, archivár, manažér VO)</w:t>
            </w:r>
          </w:p>
        </w:tc>
        <w:tc>
          <w:tcPr>
            <w:tcW w:w="1276" w:type="dxa"/>
            <w:shd w:val="clear" w:color="auto" w:fill="DBE5F1"/>
            <w:noWrap/>
            <w:tcMar>
              <w:top w:w="15" w:type="dxa"/>
              <w:left w:w="15" w:type="dxa"/>
              <w:bottom w:w="0" w:type="dxa"/>
              <w:right w:w="15" w:type="dxa"/>
            </w:tcMar>
          </w:tcPr>
          <w:p w:rsidR="002C42CA" w:rsidRPr="002C42CA" w:rsidRDefault="002C42CA" w:rsidP="003D6758">
            <w:pPr>
              <w:jc w:val="center"/>
              <w:rPr>
                <w:sz w:val="16"/>
                <w:szCs w:val="16"/>
              </w:rPr>
            </w:pPr>
            <w:r w:rsidRPr="002C42CA">
              <w:rPr>
                <w:sz w:val="16"/>
                <w:szCs w:val="16"/>
              </w:rPr>
              <w:t>10</w:t>
            </w:r>
          </w:p>
        </w:tc>
        <w:tc>
          <w:tcPr>
            <w:tcW w:w="1245" w:type="dxa"/>
            <w:shd w:val="clear" w:color="auto" w:fill="DBE5F1"/>
          </w:tcPr>
          <w:p w:rsidR="002C42CA" w:rsidRPr="002C42CA" w:rsidRDefault="002C42CA" w:rsidP="003D6758">
            <w:pPr>
              <w:jc w:val="center"/>
              <w:rPr>
                <w:sz w:val="16"/>
                <w:szCs w:val="16"/>
              </w:rPr>
            </w:pPr>
            <w:r w:rsidRPr="002C42CA">
              <w:rPr>
                <w:sz w:val="16"/>
                <w:szCs w:val="16"/>
              </w:rPr>
              <w:t>20</w:t>
            </w:r>
          </w:p>
        </w:tc>
        <w:tc>
          <w:tcPr>
            <w:tcW w:w="1190" w:type="dxa"/>
            <w:shd w:val="clear" w:color="auto" w:fill="DBE5F1"/>
          </w:tcPr>
          <w:p w:rsidR="002C42CA" w:rsidRPr="002C42CA" w:rsidRDefault="002C42CA" w:rsidP="003D6758">
            <w:pPr>
              <w:jc w:val="center"/>
              <w:rPr>
                <w:sz w:val="16"/>
                <w:szCs w:val="16"/>
              </w:rPr>
            </w:pPr>
            <w:r w:rsidRPr="002C42CA">
              <w:rPr>
                <w:sz w:val="16"/>
                <w:szCs w:val="16"/>
              </w:rPr>
              <w:t>13</w:t>
            </w:r>
          </w:p>
        </w:tc>
        <w:tc>
          <w:tcPr>
            <w:tcW w:w="1161" w:type="dxa"/>
            <w:shd w:val="clear" w:color="auto" w:fill="DBE5F1"/>
          </w:tcPr>
          <w:p w:rsidR="002C42CA" w:rsidRPr="002C42CA" w:rsidRDefault="002C42CA" w:rsidP="003D6758">
            <w:pPr>
              <w:jc w:val="center"/>
              <w:rPr>
                <w:sz w:val="16"/>
                <w:szCs w:val="16"/>
              </w:rPr>
            </w:pPr>
            <w:r w:rsidRPr="002C42CA">
              <w:rPr>
                <w:sz w:val="16"/>
                <w:szCs w:val="16"/>
              </w:rPr>
              <w:t>56,50</w:t>
            </w:r>
          </w:p>
        </w:tc>
        <w:tc>
          <w:tcPr>
            <w:tcW w:w="1507" w:type="dxa"/>
            <w:shd w:val="clear" w:color="auto" w:fill="DBE5F1"/>
          </w:tcPr>
          <w:p w:rsidR="002C42CA" w:rsidRPr="002C42CA" w:rsidRDefault="002C42CA" w:rsidP="003D6758">
            <w:pPr>
              <w:jc w:val="center"/>
              <w:rPr>
                <w:sz w:val="16"/>
                <w:szCs w:val="16"/>
              </w:rPr>
            </w:pPr>
            <w:r w:rsidRPr="002C42CA">
              <w:rPr>
                <w:sz w:val="16"/>
                <w:szCs w:val="16"/>
              </w:rPr>
              <w:t>0</w:t>
            </w:r>
          </w:p>
        </w:tc>
      </w:tr>
      <w:tr w:rsidR="002C42CA" w:rsidRPr="00EC4CBB" w:rsidTr="004F6FFF">
        <w:trPr>
          <w:trHeight w:val="170"/>
        </w:trPr>
        <w:tc>
          <w:tcPr>
            <w:tcW w:w="2709" w:type="dxa"/>
            <w:shd w:val="clear" w:color="auto" w:fill="B8CCE4"/>
            <w:noWrap/>
            <w:tcMar>
              <w:top w:w="15" w:type="dxa"/>
              <w:left w:w="15" w:type="dxa"/>
              <w:bottom w:w="0" w:type="dxa"/>
              <w:right w:w="15" w:type="dxa"/>
            </w:tcMar>
            <w:vAlign w:val="center"/>
          </w:tcPr>
          <w:p w:rsidR="002C42CA" w:rsidRPr="00EC4CBB" w:rsidRDefault="002C42CA" w:rsidP="00B84F4C">
            <w:pPr>
              <w:rPr>
                <w:rFonts w:cs="Arial"/>
                <w:sz w:val="16"/>
                <w:szCs w:val="16"/>
              </w:rPr>
            </w:pPr>
            <w:r w:rsidRPr="006F084B">
              <w:rPr>
                <w:rFonts w:cs="Arial"/>
                <w:b/>
                <w:sz w:val="16"/>
                <w:szCs w:val="16"/>
              </w:rPr>
              <w:t>Spolu</w:t>
            </w:r>
          </w:p>
        </w:tc>
        <w:tc>
          <w:tcPr>
            <w:tcW w:w="1276" w:type="dxa"/>
            <w:shd w:val="clear" w:color="auto" w:fill="DBE5F1"/>
            <w:noWrap/>
            <w:tcMar>
              <w:top w:w="15" w:type="dxa"/>
              <w:left w:w="15" w:type="dxa"/>
              <w:bottom w:w="0" w:type="dxa"/>
              <w:right w:w="15" w:type="dxa"/>
            </w:tcMar>
          </w:tcPr>
          <w:p w:rsidR="002C42CA" w:rsidRPr="00EC4CBB" w:rsidRDefault="002C42CA" w:rsidP="00015A89">
            <w:pPr>
              <w:jc w:val="center"/>
              <w:rPr>
                <w:b/>
                <w:sz w:val="16"/>
                <w:szCs w:val="16"/>
              </w:rPr>
            </w:pPr>
            <w:r w:rsidRPr="00EC4CBB">
              <w:rPr>
                <w:b/>
                <w:sz w:val="16"/>
                <w:szCs w:val="16"/>
              </w:rPr>
              <w:t>77</w:t>
            </w:r>
          </w:p>
        </w:tc>
        <w:tc>
          <w:tcPr>
            <w:tcW w:w="1245" w:type="dxa"/>
            <w:shd w:val="clear" w:color="auto" w:fill="DBE5F1"/>
          </w:tcPr>
          <w:p w:rsidR="002C42CA" w:rsidRPr="00EC4CBB" w:rsidRDefault="002C42CA" w:rsidP="00015A89">
            <w:pPr>
              <w:jc w:val="center"/>
              <w:rPr>
                <w:b/>
                <w:sz w:val="16"/>
                <w:szCs w:val="16"/>
              </w:rPr>
            </w:pPr>
            <w:r w:rsidRPr="00EC4CBB">
              <w:rPr>
                <w:b/>
                <w:sz w:val="16"/>
                <w:szCs w:val="16"/>
              </w:rPr>
              <w:t>84</w:t>
            </w:r>
          </w:p>
        </w:tc>
        <w:tc>
          <w:tcPr>
            <w:tcW w:w="1190" w:type="dxa"/>
            <w:shd w:val="clear" w:color="auto" w:fill="DBE5F1"/>
          </w:tcPr>
          <w:p w:rsidR="002C42CA" w:rsidRPr="00EC4CBB" w:rsidRDefault="002C42CA" w:rsidP="002C42CA">
            <w:pPr>
              <w:jc w:val="center"/>
              <w:rPr>
                <w:b/>
                <w:sz w:val="16"/>
                <w:szCs w:val="16"/>
              </w:rPr>
            </w:pPr>
            <w:r w:rsidRPr="00EC4CBB">
              <w:rPr>
                <w:b/>
                <w:sz w:val="16"/>
                <w:szCs w:val="16"/>
              </w:rPr>
              <w:t>7</w:t>
            </w:r>
            <w:r>
              <w:rPr>
                <w:b/>
                <w:sz w:val="16"/>
                <w:szCs w:val="16"/>
              </w:rPr>
              <w:t>8</w:t>
            </w:r>
          </w:p>
        </w:tc>
        <w:tc>
          <w:tcPr>
            <w:tcW w:w="1161" w:type="dxa"/>
            <w:shd w:val="clear" w:color="auto" w:fill="DBE5F1"/>
          </w:tcPr>
          <w:p w:rsidR="002C42CA" w:rsidRPr="00EC4CBB" w:rsidRDefault="002C42CA" w:rsidP="004F6FFF">
            <w:pPr>
              <w:jc w:val="center"/>
              <w:rPr>
                <w:b/>
                <w:sz w:val="16"/>
                <w:szCs w:val="16"/>
              </w:rPr>
            </w:pPr>
            <w:r w:rsidRPr="00EC4CBB">
              <w:rPr>
                <w:b/>
                <w:sz w:val="16"/>
                <w:szCs w:val="16"/>
              </w:rPr>
              <w:t>92,8</w:t>
            </w:r>
            <w:r>
              <w:rPr>
                <w:b/>
                <w:sz w:val="16"/>
                <w:szCs w:val="16"/>
              </w:rPr>
              <w:t>6</w:t>
            </w:r>
          </w:p>
        </w:tc>
        <w:tc>
          <w:tcPr>
            <w:tcW w:w="1507" w:type="dxa"/>
            <w:shd w:val="clear" w:color="auto" w:fill="DBE5F1"/>
          </w:tcPr>
          <w:p w:rsidR="002C42CA" w:rsidRPr="00EC4CBB" w:rsidRDefault="002C42CA" w:rsidP="004F6FFF">
            <w:pPr>
              <w:jc w:val="center"/>
              <w:rPr>
                <w:b/>
                <w:sz w:val="16"/>
                <w:szCs w:val="16"/>
              </w:rPr>
            </w:pPr>
            <w:r w:rsidRPr="00EC4CBB">
              <w:rPr>
                <w:b/>
                <w:sz w:val="16"/>
                <w:szCs w:val="16"/>
              </w:rPr>
              <w:t>12</w:t>
            </w:r>
          </w:p>
        </w:tc>
      </w:tr>
    </w:tbl>
    <w:p w:rsidR="00B84F4C" w:rsidRPr="004F6FFF" w:rsidRDefault="00B84F4C" w:rsidP="00B84F4C">
      <w:pPr>
        <w:jc w:val="both"/>
        <w:rPr>
          <w:rFonts w:eastAsia="EUAlbertina-Regular-Identity-H" w:cs="Arial"/>
          <w:sz w:val="20"/>
          <w:szCs w:val="20"/>
        </w:rPr>
      </w:pPr>
      <w:r w:rsidRPr="004F6FFF">
        <w:rPr>
          <w:rFonts w:eastAsia="EUAlbertina-Regular-Identity-H" w:cs="Arial"/>
          <w:sz w:val="20"/>
          <w:szCs w:val="20"/>
        </w:rPr>
        <w:t>Zdroj: SIEA</w:t>
      </w:r>
    </w:p>
    <w:p w:rsidR="00254036" w:rsidRPr="001E1421" w:rsidRDefault="00254036" w:rsidP="00254036">
      <w:pPr>
        <w:spacing w:before="120"/>
        <w:jc w:val="both"/>
        <w:rPr>
          <w:rFonts w:eastAsia="EUAlbertina-Regular-Identity-H" w:cs="Arial"/>
        </w:rPr>
      </w:pPr>
      <w:r w:rsidRPr="001E1421">
        <w:rPr>
          <w:rFonts w:eastAsia="EUAlbertina-Regular-Identity-H" w:cs="Arial"/>
        </w:rPr>
        <w:t xml:space="preserve">Tabuľka č. </w:t>
      </w:r>
      <w:r w:rsidR="00382382" w:rsidRPr="001E1421">
        <w:rPr>
          <w:rFonts w:eastAsia="EUAlbertina-Regular-Identity-H" w:cs="Arial"/>
        </w:rPr>
        <w:t>2</w:t>
      </w:r>
      <w:r w:rsidR="003730D7">
        <w:rPr>
          <w:rFonts w:eastAsia="EUAlbertina-Regular-Identity-H" w:cs="Arial"/>
        </w:rPr>
        <w:t>0</w:t>
      </w:r>
      <w:r w:rsidRPr="001E1421">
        <w:rPr>
          <w:rFonts w:eastAsia="EUAlbertina-Regular-Identity-H" w:cs="Arial"/>
        </w:rPr>
        <w:t>:</w:t>
      </w:r>
      <w:r w:rsidR="00B84F4C" w:rsidRPr="001E1421">
        <w:rPr>
          <w:rFonts w:eastAsia="EUAlbertina-Regular-Identity-H" w:cs="Arial"/>
        </w:rPr>
        <w:t xml:space="preserve"> Administratívne kapacity SACR</w:t>
      </w:r>
      <w:r w:rsidR="00BB0D96" w:rsidRPr="001E1421">
        <w:rPr>
          <w:rStyle w:val="Odkaznapoznmkupodiarou"/>
          <w:rFonts w:eastAsia="EUAlbertina-Regular-Identity-H" w:cs="Arial"/>
        </w:rPr>
        <w:footnoteReference w:id="72"/>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709"/>
        <w:gridCol w:w="1276"/>
        <w:gridCol w:w="1245"/>
        <w:gridCol w:w="1190"/>
        <w:gridCol w:w="1161"/>
        <w:gridCol w:w="1507"/>
      </w:tblGrid>
      <w:tr w:rsidR="00833FD2" w:rsidRPr="00833FD2" w:rsidTr="00212D36">
        <w:trPr>
          <w:trHeight w:val="170"/>
        </w:trPr>
        <w:tc>
          <w:tcPr>
            <w:tcW w:w="2709" w:type="dxa"/>
            <w:shd w:val="clear" w:color="auto" w:fill="B8CCE4"/>
            <w:noWrap/>
            <w:tcMar>
              <w:top w:w="15" w:type="dxa"/>
              <w:left w:w="15" w:type="dxa"/>
              <w:bottom w:w="0" w:type="dxa"/>
              <w:right w:w="15" w:type="dxa"/>
            </w:tcMar>
            <w:vAlign w:val="center"/>
          </w:tcPr>
          <w:p w:rsidR="00B84F4C" w:rsidRPr="00833FD2" w:rsidRDefault="00B84F4C" w:rsidP="00B84F4C">
            <w:pPr>
              <w:jc w:val="center"/>
              <w:rPr>
                <w:rFonts w:cs="Arial"/>
                <w:b/>
                <w:bCs/>
                <w:sz w:val="16"/>
                <w:szCs w:val="16"/>
              </w:rPr>
            </w:pPr>
            <w:r w:rsidRPr="00833FD2">
              <w:rPr>
                <w:rFonts w:cs="Arial"/>
                <w:b/>
                <w:bCs/>
                <w:sz w:val="16"/>
                <w:szCs w:val="16"/>
              </w:rPr>
              <w:t>Pozícia</w:t>
            </w:r>
          </w:p>
        </w:tc>
        <w:tc>
          <w:tcPr>
            <w:tcW w:w="1276" w:type="dxa"/>
            <w:shd w:val="clear" w:color="auto" w:fill="B8CCE4"/>
            <w:tcMar>
              <w:top w:w="15" w:type="dxa"/>
              <w:left w:w="15" w:type="dxa"/>
              <w:bottom w:w="0" w:type="dxa"/>
              <w:right w:w="15" w:type="dxa"/>
            </w:tcMar>
            <w:vAlign w:val="center"/>
          </w:tcPr>
          <w:p w:rsidR="00B84F4C" w:rsidRPr="00833FD2" w:rsidRDefault="00B84F4C" w:rsidP="00833FD2">
            <w:pPr>
              <w:jc w:val="center"/>
              <w:rPr>
                <w:rFonts w:cs="Arial"/>
                <w:b/>
                <w:sz w:val="16"/>
                <w:szCs w:val="16"/>
              </w:rPr>
            </w:pPr>
            <w:r w:rsidRPr="00833FD2">
              <w:rPr>
                <w:rFonts w:cs="Arial"/>
                <w:b/>
                <w:sz w:val="16"/>
                <w:szCs w:val="16"/>
              </w:rPr>
              <w:t xml:space="preserve">Stav k 31. 12. </w:t>
            </w:r>
            <w:r w:rsidRPr="00833FD2">
              <w:rPr>
                <w:rFonts w:cs="Arial"/>
                <w:b/>
                <w:bCs/>
                <w:sz w:val="16"/>
                <w:szCs w:val="16"/>
              </w:rPr>
              <w:t>20</w:t>
            </w:r>
            <w:r w:rsidR="00D52684" w:rsidRPr="00833FD2">
              <w:rPr>
                <w:rFonts w:cs="Arial"/>
                <w:b/>
                <w:bCs/>
                <w:sz w:val="16"/>
                <w:szCs w:val="16"/>
              </w:rPr>
              <w:t>1</w:t>
            </w:r>
            <w:r w:rsidR="00833FD2" w:rsidRPr="00833FD2">
              <w:rPr>
                <w:rFonts w:cs="Arial"/>
                <w:b/>
                <w:bCs/>
                <w:sz w:val="16"/>
                <w:szCs w:val="16"/>
              </w:rPr>
              <w:t>1</w:t>
            </w:r>
            <w:r w:rsidRPr="00833FD2">
              <w:rPr>
                <w:rFonts w:cs="Arial"/>
                <w:b/>
                <w:sz w:val="16"/>
                <w:szCs w:val="16"/>
              </w:rPr>
              <w:t xml:space="preserve"> </w:t>
            </w:r>
          </w:p>
        </w:tc>
        <w:tc>
          <w:tcPr>
            <w:tcW w:w="1245" w:type="dxa"/>
            <w:shd w:val="clear" w:color="auto" w:fill="B8CCE4"/>
          </w:tcPr>
          <w:p w:rsidR="00B84F4C" w:rsidRPr="00833FD2" w:rsidRDefault="00B84F4C" w:rsidP="00833FD2">
            <w:pPr>
              <w:jc w:val="center"/>
              <w:rPr>
                <w:rFonts w:cs="Arial"/>
                <w:b/>
                <w:sz w:val="16"/>
                <w:szCs w:val="16"/>
              </w:rPr>
            </w:pPr>
            <w:r w:rsidRPr="00833FD2">
              <w:rPr>
                <w:rFonts w:cs="Arial"/>
                <w:b/>
                <w:sz w:val="16"/>
                <w:szCs w:val="16"/>
              </w:rPr>
              <w:t>Plánovaný stav k 31. 12. 20</w:t>
            </w:r>
            <w:r w:rsidR="00E43B00" w:rsidRPr="00833FD2">
              <w:rPr>
                <w:rFonts w:cs="Arial"/>
                <w:b/>
                <w:sz w:val="16"/>
                <w:szCs w:val="16"/>
              </w:rPr>
              <w:t>1</w:t>
            </w:r>
            <w:r w:rsidR="00833FD2" w:rsidRPr="00833FD2">
              <w:rPr>
                <w:rFonts w:cs="Arial"/>
                <w:b/>
                <w:sz w:val="16"/>
                <w:szCs w:val="16"/>
              </w:rPr>
              <w:t>2</w:t>
            </w:r>
          </w:p>
        </w:tc>
        <w:tc>
          <w:tcPr>
            <w:tcW w:w="1190" w:type="dxa"/>
            <w:shd w:val="clear" w:color="auto" w:fill="B8CCE4"/>
            <w:vAlign w:val="center"/>
          </w:tcPr>
          <w:p w:rsidR="00B84F4C" w:rsidRPr="00833FD2" w:rsidRDefault="00B84F4C" w:rsidP="00833FD2">
            <w:pPr>
              <w:jc w:val="center"/>
              <w:rPr>
                <w:rFonts w:cs="Arial"/>
                <w:b/>
                <w:bCs/>
                <w:sz w:val="16"/>
                <w:szCs w:val="16"/>
              </w:rPr>
            </w:pPr>
            <w:r w:rsidRPr="00833FD2">
              <w:rPr>
                <w:rFonts w:cs="Arial"/>
                <w:b/>
                <w:sz w:val="16"/>
                <w:szCs w:val="16"/>
              </w:rPr>
              <w:t>Stav k 31. 12.</w:t>
            </w:r>
            <w:r w:rsidRPr="00833FD2">
              <w:rPr>
                <w:rFonts w:cs="Arial"/>
                <w:b/>
                <w:bCs/>
                <w:sz w:val="16"/>
                <w:szCs w:val="16"/>
              </w:rPr>
              <w:t xml:space="preserve"> 20</w:t>
            </w:r>
            <w:r w:rsidR="00E43B00" w:rsidRPr="00833FD2">
              <w:rPr>
                <w:rFonts w:cs="Arial"/>
                <w:b/>
                <w:bCs/>
                <w:sz w:val="16"/>
                <w:szCs w:val="16"/>
              </w:rPr>
              <w:t>1</w:t>
            </w:r>
            <w:r w:rsidR="00833FD2" w:rsidRPr="00833FD2">
              <w:rPr>
                <w:rFonts w:cs="Arial"/>
                <w:b/>
                <w:bCs/>
                <w:sz w:val="16"/>
                <w:szCs w:val="16"/>
              </w:rPr>
              <w:t>2</w:t>
            </w:r>
          </w:p>
        </w:tc>
        <w:tc>
          <w:tcPr>
            <w:tcW w:w="1161" w:type="dxa"/>
            <w:shd w:val="clear" w:color="auto" w:fill="B8CCE4"/>
          </w:tcPr>
          <w:p w:rsidR="00B84F4C" w:rsidRPr="00833FD2" w:rsidRDefault="00B84F4C" w:rsidP="00B84F4C">
            <w:pPr>
              <w:jc w:val="center"/>
              <w:rPr>
                <w:rFonts w:cs="Arial"/>
                <w:b/>
                <w:sz w:val="16"/>
                <w:szCs w:val="16"/>
              </w:rPr>
            </w:pPr>
            <w:r w:rsidRPr="00833FD2">
              <w:rPr>
                <w:rFonts w:cs="Arial"/>
                <w:b/>
                <w:sz w:val="16"/>
                <w:szCs w:val="16"/>
              </w:rPr>
              <w:t>% plánovaného stavu</w:t>
            </w:r>
          </w:p>
        </w:tc>
        <w:tc>
          <w:tcPr>
            <w:tcW w:w="1507" w:type="dxa"/>
            <w:shd w:val="clear" w:color="auto" w:fill="B8CCE4"/>
            <w:vAlign w:val="center"/>
          </w:tcPr>
          <w:p w:rsidR="00B84F4C" w:rsidRPr="00833FD2" w:rsidRDefault="00B84F4C" w:rsidP="000A6FA3">
            <w:pPr>
              <w:jc w:val="center"/>
              <w:rPr>
                <w:rFonts w:cs="Arial"/>
                <w:b/>
                <w:sz w:val="16"/>
                <w:szCs w:val="16"/>
              </w:rPr>
            </w:pPr>
            <w:r w:rsidRPr="00833FD2">
              <w:rPr>
                <w:rFonts w:cs="Arial"/>
                <w:b/>
                <w:sz w:val="16"/>
                <w:szCs w:val="16"/>
              </w:rPr>
              <w:t>Potrebné prijať</w:t>
            </w:r>
          </w:p>
          <w:p w:rsidR="00C61323" w:rsidRPr="00833FD2" w:rsidRDefault="00C61323" w:rsidP="00833FD2">
            <w:pPr>
              <w:jc w:val="center"/>
              <w:rPr>
                <w:rFonts w:cs="Arial"/>
                <w:b/>
                <w:sz w:val="16"/>
                <w:szCs w:val="16"/>
              </w:rPr>
            </w:pPr>
            <w:r w:rsidRPr="00833FD2">
              <w:rPr>
                <w:rFonts w:cs="Arial"/>
                <w:b/>
                <w:sz w:val="16"/>
                <w:szCs w:val="16"/>
              </w:rPr>
              <w:t>(plán pre rok 201</w:t>
            </w:r>
            <w:r w:rsidR="00833FD2" w:rsidRPr="00833FD2">
              <w:rPr>
                <w:rFonts w:cs="Arial"/>
                <w:b/>
                <w:sz w:val="16"/>
                <w:szCs w:val="16"/>
              </w:rPr>
              <w:t>3</w:t>
            </w:r>
            <w:r w:rsidRPr="00833FD2">
              <w:rPr>
                <w:rFonts w:cs="Arial"/>
                <w:b/>
                <w:sz w:val="16"/>
                <w:szCs w:val="16"/>
              </w:rPr>
              <w:t>)</w:t>
            </w:r>
          </w:p>
        </w:tc>
      </w:tr>
      <w:tr w:rsidR="00833FD2" w:rsidRPr="00833FD2" w:rsidTr="00212D36">
        <w:trPr>
          <w:trHeight w:val="170"/>
        </w:trPr>
        <w:tc>
          <w:tcPr>
            <w:tcW w:w="2709" w:type="dxa"/>
            <w:shd w:val="clear" w:color="auto" w:fill="B8CCE4"/>
            <w:noWrap/>
            <w:tcMar>
              <w:top w:w="15" w:type="dxa"/>
              <w:left w:w="15" w:type="dxa"/>
              <w:bottom w:w="0" w:type="dxa"/>
              <w:right w:w="15" w:type="dxa"/>
            </w:tcMar>
            <w:vAlign w:val="center"/>
          </w:tcPr>
          <w:p w:rsidR="00777145" w:rsidRPr="00833FD2" w:rsidRDefault="00777145" w:rsidP="00176034">
            <w:pPr>
              <w:jc w:val="center"/>
              <w:rPr>
                <w:rFonts w:cs="Arial"/>
                <w:b/>
                <w:bCs/>
                <w:sz w:val="16"/>
                <w:szCs w:val="16"/>
              </w:rPr>
            </w:pPr>
            <w:r w:rsidRPr="00833FD2">
              <w:rPr>
                <w:rFonts w:cs="Arial"/>
                <w:b/>
                <w:bCs/>
                <w:sz w:val="16"/>
                <w:szCs w:val="16"/>
              </w:rPr>
              <w:t>A</w:t>
            </w:r>
          </w:p>
        </w:tc>
        <w:tc>
          <w:tcPr>
            <w:tcW w:w="1276" w:type="dxa"/>
            <w:shd w:val="clear" w:color="auto" w:fill="B8CCE4"/>
            <w:tcMar>
              <w:top w:w="15" w:type="dxa"/>
              <w:left w:w="15" w:type="dxa"/>
              <w:bottom w:w="0" w:type="dxa"/>
              <w:right w:w="15" w:type="dxa"/>
            </w:tcMar>
            <w:vAlign w:val="center"/>
          </w:tcPr>
          <w:p w:rsidR="00777145" w:rsidRPr="00833FD2" w:rsidRDefault="00777145" w:rsidP="00176034">
            <w:pPr>
              <w:jc w:val="center"/>
              <w:rPr>
                <w:rFonts w:cs="Arial"/>
                <w:b/>
                <w:sz w:val="16"/>
                <w:szCs w:val="16"/>
              </w:rPr>
            </w:pPr>
            <w:r w:rsidRPr="00833FD2">
              <w:rPr>
                <w:rFonts w:cs="Arial"/>
                <w:b/>
                <w:sz w:val="16"/>
                <w:szCs w:val="16"/>
              </w:rPr>
              <w:t>B</w:t>
            </w:r>
          </w:p>
        </w:tc>
        <w:tc>
          <w:tcPr>
            <w:tcW w:w="1245" w:type="dxa"/>
            <w:shd w:val="clear" w:color="auto" w:fill="B8CCE4"/>
          </w:tcPr>
          <w:p w:rsidR="00777145" w:rsidRPr="00833FD2" w:rsidRDefault="00777145" w:rsidP="00176034">
            <w:pPr>
              <w:jc w:val="center"/>
              <w:rPr>
                <w:rFonts w:cs="Arial"/>
                <w:b/>
                <w:sz w:val="16"/>
                <w:szCs w:val="16"/>
              </w:rPr>
            </w:pPr>
            <w:r w:rsidRPr="00833FD2">
              <w:rPr>
                <w:rFonts w:cs="Arial"/>
                <w:b/>
                <w:sz w:val="16"/>
                <w:szCs w:val="16"/>
              </w:rPr>
              <w:t>C</w:t>
            </w:r>
          </w:p>
        </w:tc>
        <w:tc>
          <w:tcPr>
            <w:tcW w:w="1190" w:type="dxa"/>
            <w:shd w:val="clear" w:color="auto" w:fill="B8CCE4"/>
            <w:vAlign w:val="center"/>
          </w:tcPr>
          <w:p w:rsidR="00777145" w:rsidRPr="00833FD2" w:rsidRDefault="00777145" w:rsidP="00176034">
            <w:pPr>
              <w:jc w:val="center"/>
              <w:rPr>
                <w:rFonts w:cs="Arial"/>
                <w:b/>
                <w:sz w:val="16"/>
                <w:szCs w:val="16"/>
              </w:rPr>
            </w:pPr>
            <w:r w:rsidRPr="00833FD2">
              <w:rPr>
                <w:rFonts w:cs="Arial"/>
                <w:b/>
                <w:sz w:val="16"/>
                <w:szCs w:val="16"/>
              </w:rPr>
              <w:t>D</w:t>
            </w:r>
          </w:p>
        </w:tc>
        <w:tc>
          <w:tcPr>
            <w:tcW w:w="1161" w:type="dxa"/>
            <w:shd w:val="clear" w:color="auto" w:fill="B8CCE4"/>
            <w:vAlign w:val="center"/>
          </w:tcPr>
          <w:p w:rsidR="00777145" w:rsidRPr="00833FD2" w:rsidRDefault="00777145" w:rsidP="00176034">
            <w:pPr>
              <w:jc w:val="center"/>
              <w:rPr>
                <w:rFonts w:cs="Arial"/>
                <w:b/>
                <w:sz w:val="16"/>
                <w:szCs w:val="16"/>
              </w:rPr>
            </w:pPr>
            <w:r w:rsidRPr="00833FD2">
              <w:rPr>
                <w:rFonts w:cs="Arial"/>
                <w:b/>
                <w:sz w:val="16"/>
                <w:szCs w:val="16"/>
              </w:rPr>
              <w:t>E=D/C</w:t>
            </w:r>
          </w:p>
        </w:tc>
        <w:tc>
          <w:tcPr>
            <w:tcW w:w="1507" w:type="dxa"/>
            <w:shd w:val="clear" w:color="auto" w:fill="B8CCE4"/>
            <w:vAlign w:val="center"/>
          </w:tcPr>
          <w:p w:rsidR="00777145" w:rsidRPr="00833FD2" w:rsidRDefault="00777145" w:rsidP="00176034">
            <w:pPr>
              <w:jc w:val="center"/>
              <w:rPr>
                <w:rFonts w:cs="Arial"/>
                <w:b/>
                <w:sz w:val="16"/>
                <w:szCs w:val="16"/>
              </w:rPr>
            </w:pPr>
            <w:r w:rsidRPr="00833FD2">
              <w:rPr>
                <w:rFonts w:cs="Arial"/>
                <w:b/>
                <w:sz w:val="16"/>
                <w:szCs w:val="16"/>
              </w:rPr>
              <w:t>F</w:t>
            </w:r>
          </w:p>
        </w:tc>
      </w:tr>
      <w:tr w:rsidR="00833FD2" w:rsidRPr="00833FD2" w:rsidTr="00833FD2">
        <w:trPr>
          <w:trHeight w:val="170"/>
        </w:trPr>
        <w:tc>
          <w:tcPr>
            <w:tcW w:w="2709" w:type="dxa"/>
            <w:shd w:val="clear" w:color="auto" w:fill="B8CCE4"/>
            <w:noWrap/>
            <w:tcMar>
              <w:top w:w="15" w:type="dxa"/>
              <w:left w:w="15" w:type="dxa"/>
              <w:bottom w:w="0" w:type="dxa"/>
              <w:right w:w="15" w:type="dxa"/>
            </w:tcMar>
            <w:vAlign w:val="center"/>
          </w:tcPr>
          <w:p w:rsidR="00833FD2" w:rsidRPr="00833FD2" w:rsidRDefault="00833FD2" w:rsidP="00833FD2">
            <w:pPr>
              <w:rPr>
                <w:rFonts w:cs="Arial"/>
                <w:sz w:val="16"/>
                <w:szCs w:val="16"/>
              </w:rPr>
            </w:pPr>
            <w:r w:rsidRPr="00833FD2">
              <w:rPr>
                <w:rFonts w:cs="Arial"/>
                <w:sz w:val="16"/>
                <w:szCs w:val="16"/>
              </w:rPr>
              <w:t>zástupca generálnej riaditeľky</w:t>
            </w:r>
          </w:p>
        </w:tc>
        <w:tc>
          <w:tcPr>
            <w:tcW w:w="1276" w:type="dxa"/>
            <w:shd w:val="clear" w:color="auto" w:fill="DBE5F1"/>
            <w:tcMar>
              <w:top w:w="15" w:type="dxa"/>
              <w:left w:w="15" w:type="dxa"/>
              <w:bottom w:w="0" w:type="dxa"/>
              <w:right w:w="15" w:type="dxa"/>
            </w:tcMar>
            <w:vAlign w:val="center"/>
          </w:tcPr>
          <w:p w:rsidR="00833FD2" w:rsidRPr="00833FD2" w:rsidRDefault="00833FD2" w:rsidP="0093188F">
            <w:pPr>
              <w:jc w:val="center"/>
              <w:rPr>
                <w:rFonts w:cs="Arial"/>
                <w:sz w:val="16"/>
                <w:szCs w:val="16"/>
              </w:rPr>
            </w:pPr>
            <w:r w:rsidRPr="00833FD2">
              <w:rPr>
                <w:rFonts w:cs="Arial"/>
                <w:sz w:val="16"/>
                <w:szCs w:val="16"/>
              </w:rPr>
              <w:t>1</w:t>
            </w:r>
          </w:p>
        </w:tc>
        <w:tc>
          <w:tcPr>
            <w:tcW w:w="1245" w:type="dxa"/>
            <w:shd w:val="clear" w:color="auto" w:fill="DBE5F1"/>
            <w:vAlign w:val="center"/>
          </w:tcPr>
          <w:p w:rsidR="00833FD2" w:rsidRPr="00833FD2" w:rsidRDefault="00833FD2" w:rsidP="00833FD2">
            <w:pPr>
              <w:jc w:val="center"/>
              <w:rPr>
                <w:rFonts w:cs="Arial"/>
                <w:sz w:val="16"/>
                <w:szCs w:val="16"/>
              </w:rPr>
            </w:pPr>
            <w:r w:rsidRPr="00833FD2">
              <w:rPr>
                <w:rFonts w:cs="Arial"/>
                <w:sz w:val="16"/>
                <w:szCs w:val="16"/>
              </w:rPr>
              <w:t>1</w:t>
            </w:r>
          </w:p>
        </w:tc>
        <w:tc>
          <w:tcPr>
            <w:tcW w:w="1190" w:type="dxa"/>
            <w:shd w:val="clear" w:color="auto" w:fill="DBE5F1"/>
            <w:vAlign w:val="center"/>
          </w:tcPr>
          <w:p w:rsidR="00833FD2" w:rsidRPr="00833FD2" w:rsidRDefault="00F279ED" w:rsidP="00B84F4C">
            <w:pPr>
              <w:jc w:val="center"/>
              <w:rPr>
                <w:rFonts w:cs="Arial"/>
                <w:sz w:val="16"/>
                <w:szCs w:val="16"/>
              </w:rPr>
            </w:pPr>
            <w:r>
              <w:rPr>
                <w:rFonts w:cs="Arial"/>
                <w:sz w:val="16"/>
                <w:szCs w:val="16"/>
              </w:rPr>
              <w:t>1</w:t>
            </w:r>
          </w:p>
        </w:tc>
        <w:tc>
          <w:tcPr>
            <w:tcW w:w="1161" w:type="dxa"/>
            <w:shd w:val="clear" w:color="auto" w:fill="DBE5F1"/>
            <w:vAlign w:val="center"/>
          </w:tcPr>
          <w:p w:rsidR="00833FD2" w:rsidRPr="00833FD2" w:rsidRDefault="00F279ED" w:rsidP="00B84F4C">
            <w:pPr>
              <w:jc w:val="center"/>
              <w:rPr>
                <w:rFonts w:cs="Arial"/>
                <w:sz w:val="16"/>
                <w:szCs w:val="16"/>
              </w:rPr>
            </w:pPr>
            <w:r>
              <w:rPr>
                <w:rFonts w:cs="Arial"/>
                <w:sz w:val="16"/>
                <w:szCs w:val="16"/>
              </w:rPr>
              <w:t>100,00</w:t>
            </w:r>
          </w:p>
        </w:tc>
        <w:tc>
          <w:tcPr>
            <w:tcW w:w="1507" w:type="dxa"/>
            <w:shd w:val="clear" w:color="auto" w:fill="DBE5F1"/>
            <w:vAlign w:val="center"/>
          </w:tcPr>
          <w:p w:rsidR="00833FD2" w:rsidRPr="00833FD2" w:rsidRDefault="00F279ED" w:rsidP="00B84F4C">
            <w:pPr>
              <w:jc w:val="center"/>
              <w:rPr>
                <w:sz w:val="16"/>
                <w:szCs w:val="16"/>
              </w:rPr>
            </w:pPr>
            <w:r>
              <w:rPr>
                <w:sz w:val="16"/>
                <w:szCs w:val="16"/>
              </w:rPr>
              <w:t>0</w:t>
            </w:r>
          </w:p>
        </w:tc>
      </w:tr>
      <w:tr w:rsidR="00833FD2" w:rsidRPr="00833FD2" w:rsidTr="00833FD2">
        <w:trPr>
          <w:trHeight w:val="170"/>
        </w:trPr>
        <w:tc>
          <w:tcPr>
            <w:tcW w:w="2709" w:type="dxa"/>
            <w:shd w:val="clear" w:color="auto" w:fill="B8CCE4"/>
            <w:noWrap/>
            <w:tcMar>
              <w:top w:w="15" w:type="dxa"/>
              <w:left w:w="15" w:type="dxa"/>
              <w:bottom w:w="0" w:type="dxa"/>
              <w:right w:w="15" w:type="dxa"/>
            </w:tcMar>
            <w:vAlign w:val="center"/>
          </w:tcPr>
          <w:p w:rsidR="00833FD2" w:rsidRPr="00833FD2" w:rsidRDefault="00833FD2" w:rsidP="00B84F4C">
            <w:pPr>
              <w:rPr>
                <w:rFonts w:cs="Arial"/>
                <w:sz w:val="16"/>
                <w:szCs w:val="16"/>
              </w:rPr>
            </w:pPr>
            <w:r w:rsidRPr="00833FD2">
              <w:rPr>
                <w:rFonts w:cs="Arial"/>
                <w:sz w:val="16"/>
                <w:szCs w:val="16"/>
              </w:rPr>
              <w:t>riaditeľ odboru</w:t>
            </w:r>
          </w:p>
        </w:tc>
        <w:tc>
          <w:tcPr>
            <w:tcW w:w="1276" w:type="dxa"/>
            <w:shd w:val="clear" w:color="auto" w:fill="DBE5F1"/>
            <w:noWrap/>
            <w:tcMar>
              <w:top w:w="15" w:type="dxa"/>
              <w:left w:w="15" w:type="dxa"/>
              <w:bottom w:w="0" w:type="dxa"/>
              <w:right w:w="15" w:type="dxa"/>
            </w:tcMar>
            <w:vAlign w:val="center"/>
          </w:tcPr>
          <w:p w:rsidR="00833FD2" w:rsidRPr="00833FD2" w:rsidRDefault="00833FD2" w:rsidP="0093188F">
            <w:pPr>
              <w:jc w:val="center"/>
              <w:rPr>
                <w:rFonts w:cs="Arial"/>
                <w:sz w:val="16"/>
                <w:szCs w:val="16"/>
              </w:rPr>
            </w:pPr>
            <w:r w:rsidRPr="00833FD2">
              <w:rPr>
                <w:rFonts w:cs="Arial"/>
                <w:sz w:val="16"/>
                <w:szCs w:val="16"/>
              </w:rPr>
              <w:t>1</w:t>
            </w:r>
          </w:p>
        </w:tc>
        <w:tc>
          <w:tcPr>
            <w:tcW w:w="1245" w:type="dxa"/>
            <w:shd w:val="clear" w:color="auto" w:fill="DBE5F1"/>
            <w:vAlign w:val="center"/>
          </w:tcPr>
          <w:p w:rsidR="00833FD2" w:rsidRPr="00833FD2" w:rsidRDefault="00833FD2" w:rsidP="00833FD2">
            <w:pPr>
              <w:jc w:val="center"/>
              <w:rPr>
                <w:rFonts w:cs="Arial"/>
                <w:sz w:val="16"/>
                <w:szCs w:val="16"/>
              </w:rPr>
            </w:pPr>
            <w:r>
              <w:rPr>
                <w:rFonts w:cs="Arial"/>
                <w:sz w:val="16"/>
                <w:szCs w:val="16"/>
              </w:rPr>
              <w:t>1</w:t>
            </w:r>
          </w:p>
        </w:tc>
        <w:tc>
          <w:tcPr>
            <w:tcW w:w="1190" w:type="dxa"/>
            <w:shd w:val="clear" w:color="auto" w:fill="DBE5F1"/>
            <w:vAlign w:val="center"/>
          </w:tcPr>
          <w:p w:rsidR="00833FD2" w:rsidRPr="00833FD2" w:rsidRDefault="00F279ED" w:rsidP="00B84F4C">
            <w:pPr>
              <w:jc w:val="center"/>
              <w:rPr>
                <w:rFonts w:cs="Arial"/>
                <w:sz w:val="16"/>
                <w:szCs w:val="16"/>
              </w:rPr>
            </w:pPr>
            <w:r>
              <w:rPr>
                <w:rFonts w:cs="Arial"/>
                <w:sz w:val="16"/>
                <w:szCs w:val="16"/>
              </w:rPr>
              <w:t>0</w:t>
            </w:r>
          </w:p>
        </w:tc>
        <w:tc>
          <w:tcPr>
            <w:tcW w:w="1161" w:type="dxa"/>
            <w:shd w:val="clear" w:color="auto" w:fill="DBE5F1"/>
            <w:vAlign w:val="center"/>
          </w:tcPr>
          <w:p w:rsidR="00833FD2" w:rsidRPr="00833FD2" w:rsidRDefault="00F279ED" w:rsidP="00B84F4C">
            <w:pPr>
              <w:jc w:val="center"/>
              <w:rPr>
                <w:rFonts w:cs="Arial"/>
                <w:sz w:val="16"/>
                <w:szCs w:val="16"/>
              </w:rPr>
            </w:pPr>
            <w:r>
              <w:rPr>
                <w:rFonts w:cs="Arial"/>
                <w:sz w:val="16"/>
                <w:szCs w:val="16"/>
              </w:rPr>
              <w:t>0,00</w:t>
            </w:r>
          </w:p>
        </w:tc>
        <w:tc>
          <w:tcPr>
            <w:tcW w:w="1507" w:type="dxa"/>
            <w:shd w:val="clear" w:color="auto" w:fill="DBE5F1"/>
            <w:vAlign w:val="center"/>
          </w:tcPr>
          <w:p w:rsidR="00833FD2" w:rsidRPr="00833FD2" w:rsidRDefault="00F279ED" w:rsidP="00B84F4C">
            <w:pPr>
              <w:jc w:val="center"/>
              <w:rPr>
                <w:sz w:val="16"/>
                <w:szCs w:val="16"/>
              </w:rPr>
            </w:pPr>
            <w:r>
              <w:rPr>
                <w:sz w:val="16"/>
                <w:szCs w:val="16"/>
              </w:rPr>
              <w:t>1</w:t>
            </w:r>
          </w:p>
        </w:tc>
      </w:tr>
      <w:tr w:rsidR="00833FD2" w:rsidRPr="00833FD2" w:rsidTr="00833FD2">
        <w:trPr>
          <w:trHeight w:val="170"/>
        </w:trPr>
        <w:tc>
          <w:tcPr>
            <w:tcW w:w="2709" w:type="dxa"/>
            <w:shd w:val="clear" w:color="auto" w:fill="B8CCE4"/>
            <w:noWrap/>
            <w:tcMar>
              <w:top w:w="15" w:type="dxa"/>
              <w:left w:w="15" w:type="dxa"/>
              <w:bottom w:w="0" w:type="dxa"/>
              <w:right w:w="15" w:type="dxa"/>
            </w:tcMar>
            <w:vAlign w:val="center"/>
          </w:tcPr>
          <w:p w:rsidR="00833FD2" w:rsidRPr="00833FD2" w:rsidRDefault="00833FD2" w:rsidP="00B84F4C">
            <w:pPr>
              <w:rPr>
                <w:rFonts w:cs="Arial"/>
                <w:sz w:val="16"/>
                <w:szCs w:val="16"/>
              </w:rPr>
            </w:pPr>
            <w:r w:rsidRPr="00833FD2">
              <w:rPr>
                <w:rFonts w:cs="Arial"/>
                <w:sz w:val="16"/>
                <w:szCs w:val="16"/>
              </w:rPr>
              <w:t>vedúci oddelenia</w:t>
            </w:r>
          </w:p>
        </w:tc>
        <w:tc>
          <w:tcPr>
            <w:tcW w:w="1276" w:type="dxa"/>
            <w:shd w:val="clear" w:color="auto" w:fill="DBE5F1"/>
            <w:noWrap/>
            <w:tcMar>
              <w:top w:w="15" w:type="dxa"/>
              <w:left w:w="15" w:type="dxa"/>
              <w:bottom w:w="0" w:type="dxa"/>
              <w:right w:w="15" w:type="dxa"/>
            </w:tcMar>
            <w:vAlign w:val="center"/>
          </w:tcPr>
          <w:p w:rsidR="00833FD2" w:rsidRPr="00833FD2" w:rsidRDefault="00833FD2" w:rsidP="0093188F">
            <w:pPr>
              <w:jc w:val="center"/>
              <w:rPr>
                <w:rFonts w:cs="Arial"/>
                <w:sz w:val="16"/>
                <w:szCs w:val="16"/>
              </w:rPr>
            </w:pPr>
            <w:r w:rsidRPr="00833FD2">
              <w:rPr>
                <w:rFonts w:cs="Arial"/>
                <w:sz w:val="16"/>
                <w:szCs w:val="16"/>
              </w:rPr>
              <w:t>3</w:t>
            </w:r>
          </w:p>
        </w:tc>
        <w:tc>
          <w:tcPr>
            <w:tcW w:w="1245" w:type="dxa"/>
            <w:shd w:val="clear" w:color="auto" w:fill="DBE5F1"/>
            <w:vAlign w:val="center"/>
          </w:tcPr>
          <w:p w:rsidR="00833FD2" w:rsidRPr="00833FD2" w:rsidRDefault="00833FD2" w:rsidP="00833FD2">
            <w:pPr>
              <w:jc w:val="center"/>
              <w:rPr>
                <w:rFonts w:cs="Arial"/>
                <w:sz w:val="16"/>
                <w:szCs w:val="16"/>
              </w:rPr>
            </w:pPr>
            <w:r>
              <w:rPr>
                <w:rFonts w:cs="Arial"/>
                <w:sz w:val="16"/>
                <w:szCs w:val="16"/>
              </w:rPr>
              <w:t>4</w:t>
            </w:r>
          </w:p>
        </w:tc>
        <w:tc>
          <w:tcPr>
            <w:tcW w:w="1190" w:type="dxa"/>
            <w:shd w:val="clear" w:color="auto" w:fill="DBE5F1"/>
            <w:vAlign w:val="center"/>
          </w:tcPr>
          <w:p w:rsidR="00833FD2" w:rsidRPr="00833FD2" w:rsidRDefault="00F279ED" w:rsidP="00B84F4C">
            <w:pPr>
              <w:jc w:val="center"/>
              <w:rPr>
                <w:rFonts w:cs="Arial"/>
                <w:sz w:val="16"/>
                <w:szCs w:val="16"/>
              </w:rPr>
            </w:pPr>
            <w:r>
              <w:rPr>
                <w:rFonts w:cs="Arial"/>
                <w:sz w:val="16"/>
                <w:szCs w:val="16"/>
              </w:rPr>
              <w:t>3</w:t>
            </w:r>
          </w:p>
        </w:tc>
        <w:tc>
          <w:tcPr>
            <w:tcW w:w="1161" w:type="dxa"/>
            <w:shd w:val="clear" w:color="auto" w:fill="DBE5F1"/>
            <w:vAlign w:val="center"/>
          </w:tcPr>
          <w:p w:rsidR="00833FD2" w:rsidRPr="00833FD2" w:rsidRDefault="00F279ED" w:rsidP="00B84F4C">
            <w:pPr>
              <w:jc w:val="center"/>
              <w:rPr>
                <w:rFonts w:cs="Arial"/>
                <w:sz w:val="16"/>
                <w:szCs w:val="16"/>
              </w:rPr>
            </w:pPr>
            <w:r>
              <w:rPr>
                <w:rFonts w:cs="Arial"/>
                <w:sz w:val="16"/>
                <w:szCs w:val="16"/>
              </w:rPr>
              <w:t>75,00</w:t>
            </w:r>
          </w:p>
        </w:tc>
        <w:tc>
          <w:tcPr>
            <w:tcW w:w="1507" w:type="dxa"/>
            <w:shd w:val="clear" w:color="auto" w:fill="DBE5F1"/>
            <w:vAlign w:val="center"/>
          </w:tcPr>
          <w:p w:rsidR="00833FD2" w:rsidRPr="00833FD2" w:rsidRDefault="00F279ED" w:rsidP="00B84F4C">
            <w:pPr>
              <w:jc w:val="center"/>
              <w:rPr>
                <w:sz w:val="16"/>
                <w:szCs w:val="16"/>
              </w:rPr>
            </w:pPr>
            <w:r>
              <w:rPr>
                <w:sz w:val="16"/>
                <w:szCs w:val="16"/>
              </w:rPr>
              <w:t>0</w:t>
            </w:r>
          </w:p>
        </w:tc>
      </w:tr>
      <w:tr w:rsidR="00833FD2" w:rsidRPr="00833FD2" w:rsidTr="00833FD2">
        <w:trPr>
          <w:trHeight w:val="170"/>
        </w:trPr>
        <w:tc>
          <w:tcPr>
            <w:tcW w:w="2709" w:type="dxa"/>
            <w:shd w:val="clear" w:color="auto" w:fill="B8CCE4"/>
            <w:noWrap/>
            <w:tcMar>
              <w:top w:w="15" w:type="dxa"/>
              <w:left w:w="15" w:type="dxa"/>
              <w:bottom w:w="0" w:type="dxa"/>
              <w:right w:w="15" w:type="dxa"/>
            </w:tcMar>
            <w:vAlign w:val="center"/>
          </w:tcPr>
          <w:p w:rsidR="00833FD2" w:rsidRPr="00833FD2" w:rsidRDefault="00833FD2" w:rsidP="00B84F4C">
            <w:pPr>
              <w:rPr>
                <w:rFonts w:cs="Arial"/>
                <w:sz w:val="16"/>
                <w:szCs w:val="16"/>
              </w:rPr>
            </w:pPr>
            <w:r w:rsidRPr="00833FD2">
              <w:rPr>
                <w:rFonts w:cs="Arial"/>
                <w:sz w:val="16"/>
                <w:szCs w:val="16"/>
              </w:rPr>
              <w:t>asistentka odboru/sekcie</w:t>
            </w:r>
          </w:p>
        </w:tc>
        <w:tc>
          <w:tcPr>
            <w:tcW w:w="1276" w:type="dxa"/>
            <w:shd w:val="clear" w:color="auto" w:fill="DBE5F1"/>
            <w:noWrap/>
            <w:tcMar>
              <w:top w:w="15" w:type="dxa"/>
              <w:left w:w="15" w:type="dxa"/>
              <w:bottom w:w="0" w:type="dxa"/>
              <w:right w:w="15" w:type="dxa"/>
            </w:tcMar>
            <w:vAlign w:val="center"/>
          </w:tcPr>
          <w:p w:rsidR="00833FD2" w:rsidRPr="00833FD2" w:rsidRDefault="00833FD2" w:rsidP="0093188F">
            <w:pPr>
              <w:jc w:val="center"/>
              <w:rPr>
                <w:rFonts w:cs="Arial"/>
                <w:sz w:val="16"/>
                <w:szCs w:val="16"/>
              </w:rPr>
            </w:pPr>
            <w:r w:rsidRPr="00833FD2">
              <w:rPr>
                <w:rFonts w:cs="Arial"/>
                <w:sz w:val="16"/>
                <w:szCs w:val="16"/>
              </w:rPr>
              <w:t>0</w:t>
            </w:r>
          </w:p>
        </w:tc>
        <w:tc>
          <w:tcPr>
            <w:tcW w:w="1245" w:type="dxa"/>
            <w:shd w:val="clear" w:color="auto" w:fill="DBE5F1"/>
            <w:vAlign w:val="center"/>
          </w:tcPr>
          <w:p w:rsidR="00833FD2" w:rsidRPr="00833FD2" w:rsidRDefault="00F279ED" w:rsidP="00833FD2">
            <w:pPr>
              <w:jc w:val="center"/>
              <w:rPr>
                <w:rFonts w:cs="Arial"/>
                <w:sz w:val="16"/>
                <w:szCs w:val="16"/>
              </w:rPr>
            </w:pPr>
            <w:r>
              <w:rPr>
                <w:rFonts w:cs="Arial"/>
                <w:sz w:val="16"/>
                <w:szCs w:val="16"/>
              </w:rPr>
              <w:t>0</w:t>
            </w:r>
          </w:p>
        </w:tc>
        <w:tc>
          <w:tcPr>
            <w:tcW w:w="1190" w:type="dxa"/>
            <w:shd w:val="clear" w:color="auto" w:fill="DBE5F1"/>
            <w:vAlign w:val="center"/>
          </w:tcPr>
          <w:p w:rsidR="00833FD2" w:rsidRPr="00833FD2" w:rsidRDefault="00F279ED" w:rsidP="00B84F4C">
            <w:pPr>
              <w:jc w:val="center"/>
              <w:rPr>
                <w:rFonts w:cs="Arial"/>
                <w:sz w:val="16"/>
                <w:szCs w:val="16"/>
              </w:rPr>
            </w:pPr>
            <w:r>
              <w:rPr>
                <w:rFonts w:cs="Arial"/>
                <w:sz w:val="16"/>
                <w:szCs w:val="16"/>
              </w:rPr>
              <w:t>0</w:t>
            </w:r>
          </w:p>
        </w:tc>
        <w:tc>
          <w:tcPr>
            <w:tcW w:w="1161" w:type="dxa"/>
            <w:shd w:val="clear" w:color="auto" w:fill="DBE5F1"/>
            <w:vAlign w:val="center"/>
          </w:tcPr>
          <w:p w:rsidR="00833FD2" w:rsidRPr="00833FD2" w:rsidRDefault="00F279ED" w:rsidP="00B84F4C">
            <w:pPr>
              <w:jc w:val="center"/>
              <w:rPr>
                <w:rFonts w:cs="Arial"/>
                <w:sz w:val="16"/>
                <w:szCs w:val="16"/>
              </w:rPr>
            </w:pPr>
            <w:r>
              <w:rPr>
                <w:rFonts w:cs="Arial"/>
                <w:sz w:val="16"/>
                <w:szCs w:val="16"/>
              </w:rPr>
              <w:t>100,00</w:t>
            </w:r>
          </w:p>
        </w:tc>
        <w:tc>
          <w:tcPr>
            <w:tcW w:w="1507" w:type="dxa"/>
            <w:shd w:val="clear" w:color="auto" w:fill="DBE5F1"/>
            <w:vAlign w:val="center"/>
          </w:tcPr>
          <w:p w:rsidR="00833FD2" w:rsidRPr="00833FD2" w:rsidRDefault="00F279ED" w:rsidP="00B84F4C">
            <w:pPr>
              <w:jc w:val="center"/>
              <w:rPr>
                <w:sz w:val="16"/>
                <w:szCs w:val="16"/>
              </w:rPr>
            </w:pPr>
            <w:r>
              <w:rPr>
                <w:sz w:val="16"/>
                <w:szCs w:val="16"/>
              </w:rPr>
              <w:t>0</w:t>
            </w:r>
          </w:p>
        </w:tc>
      </w:tr>
      <w:tr w:rsidR="00833FD2" w:rsidRPr="00833FD2" w:rsidTr="00833FD2">
        <w:trPr>
          <w:trHeight w:val="170"/>
        </w:trPr>
        <w:tc>
          <w:tcPr>
            <w:tcW w:w="2709" w:type="dxa"/>
            <w:shd w:val="clear" w:color="auto" w:fill="B8CCE4"/>
            <w:noWrap/>
            <w:tcMar>
              <w:top w:w="15" w:type="dxa"/>
              <w:left w:w="15" w:type="dxa"/>
              <w:bottom w:w="0" w:type="dxa"/>
              <w:right w:w="15" w:type="dxa"/>
            </w:tcMar>
            <w:vAlign w:val="center"/>
          </w:tcPr>
          <w:p w:rsidR="00833FD2" w:rsidRPr="00833FD2" w:rsidRDefault="00833FD2" w:rsidP="00B84F4C">
            <w:pPr>
              <w:rPr>
                <w:rFonts w:cs="Arial"/>
                <w:sz w:val="16"/>
                <w:szCs w:val="16"/>
              </w:rPr>
            </w:pPr>
            <w:r w:rsidRPr="00833FD2">
              <w:rPr>
                <w:sz w:val="16"/>
                <w:szCs w:val="16"/>
              </w:rPr>
              <w:t>manažér programovania</w:t>
            </w:r>
          </w:p>
        </w:tc>
        <w:tc>
          <w:tcPr>
            <w:tcW w:w="1276" w:type="dxa"/>
            <w:shd w:val="clear" w:color="auto" w:fill="DBE5F1"/>
            <w:noWrap/>
            <w:tcMar>
              <w:top w:w="15" w:type="dxa"/>
              <w:left w:w="15" w:type="dxa"/>
              <w:bottom w:w="0" w:type="dxa"/>
              <w:right w:w="15" w:type="dxa"/>
            </w:tcMar>
            <w:vAlign w:val="center"/>
          </w:tcPr>
          <w:p w:rsidR="00833FD2" w:rsidRPr="00833FD2" w:rsidRDefault="00833FD2" w:rsidP="0093188F">
            <w:pPr>
              <w:jc w:val="center"/>
              <w:rPr>
                <w:rFonts w:cs="Arial"/>
                <w:sz w:val="16"/>
                <w:szCs w:val="16"/>
              </w:rPr>
            </w:pPr>
            <w:r w:rsidRPr="00833FD2">
              <w:rPr>
                <w:rFonts w:cs="Arial"/>
                <w:sz w:val="16"/>
                <w:szCs w:val="16"/>
              </w:rPr>
              <w:t>0</w:t>
            </w:r>
          </w:p>
        </w:tc>
        <w:tc>
          <w:tcPr>
            <w:tcW w:w="1245" w:type="dxa"/>
            <w:shd w:val="clear" w:color="auto" w:fill="DBE5F1"/>
            <w:vAlign w:val="center"/>
          </w:tcPr>
          <w:p w:rsidR="00833FD2" w:rsidRPr="00833FD2" w:rsidRDefault="00833FD2" w:rsidP="00833FD2">
            <w:pPr>
              <w:jc w:val="center"/>
              <w:rPr>
                <w:rFonts w:cs="Arial"/>
                <w:sz w:val="16"/>
                <w:szCs w:val="16"/>
              </w:rPr>
            </w:pPr>
            <w:r w:rsidRPr="00833FD2">
              <w:rPr>
                <w:rFonts w:cs="Arial"/>
                <w:sz w:val="16"/>
                <w:szCs w:val="16"/>
              </w:rPr>
              <w:t>0</w:t>
            </w:r>
          </w:p>
        </w:tc>
        <w:tc>
          <w:tcPr>
            <w:tcW w:w="1190" w:type="dxa"/>
            <w:shd w:val="clear" w:color="auto" w:fill="DBE5F1"/>
            <w:vAlign w:val="center"/>
          </w:tcPr>
          <w:p w:rsidR="00833FD2" w:rsidRPr="00833FD2" w:rsidRDefault="00F279ED" w:rsidP="00B84F4C">
            <w:pPr>
              <w:jc w:val="center"/>
              <w:rPr>
                <w:rFonts w:cs="Arial"/>
                <w:sz w:val="16"/>
                <w:szCs w:val="16"/>
              </w:rPr>
            </w:pPr>
            <w:r>
              <w:rPr>
                <w:rFonts w:cs="Arial"/>
                <w:sz w:val="16"/>
                <w:szCs w:val="16"/>
              </w:rPr>
              <w:t>0</w:t>
            </w:r>
          </w:p>
        </w:tc>
        <w:tc>
          <w:tcPr>
            <w:tcW w:w="1161" w:type="dxa"/>
            <w:shd w:val="clear" w:color="auto" w:fill="DBE5F1"/>
            <w:vAlign w:val="center"/>
          </w:tcPr>
          <w:p w:rsidR="00833FD2" w:rsidRPr="00833FD2" w:rsidRDefault="00F279ED" w:rsidP="00B84F4C">
            <w:pPr>
              <w:jc w:val="center"/>
              <w:rPr>
                <w:rFonts w:cs="Arial"/>
                <w:sz w:val="16"/>
                <w:szCs w:val="16"/>
              </w:rPr>
            </w:pPr>
            <w:r>
              <w:rPr>
                <w:rFonts w:cs="Arial"/>
                <w:sz w:val="16"/>
                <w:szCs w:val="16"/>
              </w:rPr>
              <w:t>100,00</w:t>
            </w:r>
          </w:p>
        </w:tc>
        <w:tc>
          <w:tcPr>
            <w:tcW w:w="1507" w:type="dxa"/>
            <w:shd w:val="clear" w:color="auto" w:fill="DBE5F1"/>
            <w:vAlign w:val="center"/>
          </w:tcPr>
          <w:p w:rsidR="00833FD2" w:rsidRPr="00833FD2" w:rsidRDefault="00F279ED" w:rsidP="00B84F4C">
            <w:pPr>
              <w:jc w:val="center"/>
              <w:rPr>
                <w:sz w:val="16"/>
                <w:szCs w:val="16"/>
              </w:rPr>
            </w:pPr>
            <w:r>
              <w:rPr>
                <w:sz w:val="16"/>
                <w:szCs w:val="16"/>
              </w:rPr>
              <w:t>0</w:t>
            </w:r>
          </w:p>
        </w:tc>
      </w:tr>
      <w:tr w:rsidR="00833FD2" w:rsidRPr="00833FD2" w:rsidTr="00833FD2">
        <w:trPr>
          <w:trHeight w:val="170"/>
        </w:trPr>
        <w:tc>
          <w:tcPr>
            <w:tcW w:w="2709" w:type="dxa"/>
            <w:shd w:val="clear" w:color="auto" w:fill="B8CCE4"/>
            <w:noWrap/>
            <w:tcMar>
              <w:top w:w="15" w:type="dxa"/>
              <w:left w:w="15" w:type="dxa"/>
              <w:bottom w:w="0" w:type="dxa"/>
              <w:right w:w="15" w:type="dxa"/>
            </w:tcMar>
            <w:vAlign w:val="center"/>
          </w:tcPr>
          <w:p w:rsidR="00833FD2" w:rsidRPr="00833FD2" w:rsidRDefault="00833FD2" w:rsidP="00B84F4C">
            <w:pPr>
              <w:rPr>
                <w:rFonts w:cs="Arial"/>
                <w:sz w:val="16"/>
                <w:szCs w:val="16"/>
              </w:rPr>
            </w:pPr>
            <w:r w:rsidRPr="00833FD2">
              <w:rPr>
                <w:rFonts w:cs="Arial"/>
                <w:sz w:val="16"/>
                <w:szCs w:val="16"/>
              </w:rPr>
              <w:t>manažér monitorovania a hodnotenia</w:t>
            </w:r>
          </w:p>
        </w:tc>
        <w:tc>
          <w:tcPr>
            <w:tcW w:w="1276" w:type="dxa"/>
            <w:shd w:val="clear" w:color="auto" w:fill="DBE5F1"/>
            <w:noWrap/>
            <w:tcMar>
              <w:top w:w="15" w:type="dxa"/>
              <w:left w:w="15" w:type="dxa"/>
              <w:bottom w:w="0" w:type="dxa"/>
              <w:right w:w="15" w:type="dxa"/>
            </w:tcMar>
            <w:vAlign w:val="center"/>
          </w:tcPr>
          <w:p w:rsidR="00833FD2" w:rsidRPr="00833FD2" w:rsidRDefault="00833FD2" w:rsidP="0093188F">
            <w:pPr>
              <w:jc w:val="center"/>
              <w:rPr>
                <w:rFonts w:cs="Arial"/>
                <w:sz w:val="16"/>
                <w:szCs w:val="16"/>
              </w:rPr>
            </w:pPr>
            <w:r w:rsidRPr="00833FD2">
              <w:rPr>
                <w:rFonts w:cs="Arial"/>
                <w:sz w:val="16"/>
                <w:szCs w:val="16"/>
              </w:rPr>
              <w:t>4</w:t>
            </w:r>
          </w:p>
        </w:tc>
        <w:tc>
          <w:tcPr>
            <w:tcW w:w="1245" w:type="dxa"/>
            <w:shd w:val="clear" w:color="auto" w:fill="DBE5F1"/>
            <w:vAlign w:val="center"/>
          </w:tcPr>
          <w:p w:rsidR="00833FD2" w:rsidRPr="00833FD2" w:rsidRDefault="00833FD2" w:rsidP="00833FD2">
            <w:pPr>
              <w:jc w:val="center"/>
              <w:rPr>
                <w:rFonts w:cs="Arial"/>
                <w:sz w:val="16"/>
                <w:szCs w:val="16"/>
              </w:rPr>
            </w:pPr>
            <w:r>
              <w:rPr>
                <w:rFonts w:cs="Arial"/>
                <w:sz w:val="16"/>
                <w:szCs w:val="16"/>
              </w:rPr>
              <w:t>4</w:t>
            </w:r>
          </w:p>
        </w:tc>
        <w:tc>
          <w:tcPr>
            <w:tcW w:w="1190" w:type="dxa"/>
            <w:shd w:val="clear" w:color="auto" w:fill="DBE5F1"/>
            <w:vAlign w:val="center"/>
          </w:tcPr>
          <w:p w:rsidR="00833FD2" w:rsidRPr="00833FD2" w:rsidRDefault="00F279ED" w:rsidP="00B84F4C">
            <w:pPr>
              <w:jc w:val="center"/>
              <w:rPr>
                <w:rFonts w:cs="Arial"/>
                <w:sz w:val="16"/>
                <w:szCs w:val="16"/>
              </w:rPr>
            </w:pPr>
            <w:r>
              <w:rPr>
                <w:rFonts w:cs="Arial"/>
                <w:sz w:val="16"/>
                <w:szCs w:val="16"/>
              </w:rPr>
              <w:t>4</w:t>
            </w:r>
          </w:p>
        </w:tc>
        <w:tc>
          <w:tcPr>
            <w:tcW w:w="1161" w:type="dxa"/>
            <w:shd w:val="clear" w:color="auto" w:fill="DBE5F1"/>
            <w:vAlign w:val="center"/>
          </w:tcPr>
          <w:p w:rsidR="00833FD2" w:rsidRPr="00833FD2" w:rsidRDefault="00F279ED" w:rsidP="00B84F4C">
            <w:pPr>
              <w:jc w:val="center"/>
              <w:rPr>
                <w:rFonts w:cs="Arial"/>
                <w:sz w:val="16"/>
                <w:szCs w:val="16"/>
              </w:rPr>
            </w:pPr>
            <w:r>
              <w:rPr>
                <w:rFonts w:cs="Arial"/>
                <w:sz w:val="16"/>
                <w:szCs w:val="16"/>
              </w:rPr>
              <w:t>100,00</w:t>
            </w:r>
          </w:p>
        </w:tc>
        <w:tc>
          <w:tcPr>
            <w:tcW w:w="1507" w:type="dxa"/>
            <w:shd w:val="clear" w:color="auto" w:fill="DBE5F1"/>
            <w:vAlign w:val="center"/>
          </w:tcPr>
          <w:p w:rsidR="00833FD2" w:rsidRPr="00833FD2" w:rsidRDefault="00F279ED" w:rsidP="00B84F4C">
            <w:pPr>
              <w:jc w:val="center"/>
              <w:rPr>
                <w:sz w:val="16"/>
                <w:szCs w:val="16"/>
              </w:rPr>
            </w:pPr>
            <w:r>
              <w:rPr>
                <w:sz w:val="16"/>
                <w:szCs w:val="16"/>
              </w:rPr>
              <w:t>0</w:t>
            </w:r>
          </w:p>
        </w:tc>
      </w:tr>
      <w:tr w:rsidR="00833FD2" w:rsidRPr="00833FD2" w:rsidTr="00833FD2">
        <w:trPr>
          <w:trHeight w:val="170"/>
        </w:trPr>
        <w:tc>
          <w:tcPr>
            <w:tcW w:w="2709" w:type="dxa"/>
            <w:shd w:val="clear" w:color="auto" w:fill="B8CCE4"/>
            <w:noWrap/>
            <w:tcMar>
              <w:top w:w="15" w:type="dxa"/>
              <w:left w:w="15" w:type="dxa"/>
              <w:bottom w:w="0" w:type="dxa"/>
              <w:right w:w="15" w:type="dxa"/>
            </w:tcMar>
            <w:vAlign w:val="center"/>
          </w:tcPr>
          <w:p w:rsidR="00833FD2" w:rsidRPr="00833FD2" w:rsidRDefault="00833FD2" w:rsidP="00B84F4C">
            <w:pPr>
              <w:rPr>
                <w:rFonts w:cs="Arial"/>
                <w:sz w:val="16"/>
                <w:szCs w:val="16"/>
              </w:rPr>
            </w:pPr>
            <w:r w:rsidRPr="00833FD2">
              <w:rPr>
                <w:rFonts w:cs="Arial"/>
                <w:sz w:val="16"/>
                <w:szCs w:val="16"/>
              </w:rPr>
              <w:t>manažér informovanosti a publicity</w:t>
            </w:r>
          </w:p>
        </w:tc>
        <w:tc>
          <w:tcPr>
            <w:tcW w:w="1276" w:type="dxa"/>
            <w:shd w:val="clear" w:color="auto" w:fill="DBE5F1"/>
            <w:noWrap/>
            <w:tcMar>
              <w:top w:w="15" w:type="dxa"/>
              <w:left w:w="15" w:type="dxa"/>
              <w:bottom w:w="0" w:type="dxa"/>
              <w:right w:w="15" w:type="dxa"/>
            </w:tcMar>
            <w:vAlign w:val="center"/>
          </w:tcPr>
          <w:p w:rsidR="00833FD2" w:rsidRPr="00833FD2" w:rsidRDefault="00833FD2" w:rsidP="0093188F">
            <w:pPr>
              <w:jc w:val="center"/>
              <w:rPr>
                <w:rFonts w:cs="Arial"/>
                <w:sz w:val="16"/>
                <w:szCs w:val="16"/>
              </w:rPr>
            </w:pPr>
            <w:r w:rsidRPr="00833FD2">
              <w:rPr>
                <w:rFonts w:cs="Arial"/>
                <w:sz w:val="16"/>
                <w:szCs w:val="16"/>
              </w:rPr>
              <w:t>1</w:t>
            </w:r>
          </w:p>
        </w:tc>
        <w:tc>
          <w:tcPr>
            <w:tcW w:w="1245" w:type="dxa"/>
            <w:shd w:val="clear" w:color="auto" w:fill="DBE5F1"/>
            <w:vAlign w:val="center"/>
          </w:tcPr>
          <w:p w:rsidR="00833FD2" w:rsidRPr="00833FD2" w:rsidRDefault="00833FD2" w:rsidP="00833FD2">
            <w:pPr>
              <w:jc w:val="center"/>
              <w:rPr>
                <w:rFonts w:cs="Arial"/>
                <w:sz w:val="16"/>
                <w:szCs w:val="16"/>
              </w:rPr>
            </w:pPr>
            <w:r>
              <w:rPr>
                <w:rFonts w:cs="Arial"/>
                <w:sz w:val="16"/>
                <w:szCs w:val="16"/>
              </w:rPr>
              <w:t>1</w:t>
            </w:r>
          </w:p>
        </w:tc>
        <w:tc>
          <w:tcPr>
            <w:tcW w:w="1190" w:type="dxa"/>
            <w:shd w:val="clear" w:color="auto" w:fill="DBE5F1"/>
            <w:vAlign w:val="center"/>
          </w:tcPr>
          <w:p w:rsidR="00833FD2" w:rsidRPr="00833FD2" w:rsidRDefault="00F279ED" w:rsidP="00B84F4C">
            <w:pPr>
              <w:jc w:val="center"/>
              <w:rPr>
                <w:rFonts w:cs="Arial"/>
                <w:sz w:val="16"/>
                <w:szCs w:val="16"/>
              </w:rPr>
            </w:pPr>
            <w:r>
              <w:rPr>
                <w:rFonts w:cs="Arial"/>
                <w:sz w:val="16"/>
                <w:szCs w:val="16"/>
              </w:rPr>
              <w:t>1</w:t>
            </w:r>
          </w:p>
        </w:tc>
        <w:tc>
          <w:tcPr>
            <w:tcW w:w="1161" w:type="dxa"/>
            <w:shd w:val="clear" w:color="auto" w:fill="DBE5F1"/>
            <w:vAlign w:val="center"/>
          </w:tcPr>
          <w:p w:rsidR="00833FD2" w:rsidRPr="00833FD2" w:rsidRDefault="00F279ED" w:rsidP="00B84F4C">
            <w:pPr>
              <w:jc w:val="center"/>
              <w:rPr>
                <w:rFonts w:cs="Arial"/>
                <w:sz w:val="16"/>
                <w:szCs w:val="16"/>
              </w:rPr>
            </w:pPr>
            <w:r>
              <w:rPr>
                <w:rFonts w:cs="Arial"/>
                <w:sz w:val="16"/>
                <w:szCs w:val="16"/>
              </w:rPr>
              <w:t>100,00</w:t>
            </w:r>
          </w:p>
        </w:tc>
        <w:tc>
          <w:tcPr>
            <w:tcW w:w="1507" w:type="dxa"/>
            <w:shd w:val="clear" w:color="auto" w:fill="DBE5F1"/>
            <w:vAlign w:val="center"/>
          </w:tcPr>
          <w:p w:rsidR="00833FD2" w:rsidRPr="00833FD2" w:rsidRDefault="00F279ED" w:rsidP="00B84F4C">
            <w:pPr>
              <w:jc w:val="center"/>
              <w:rPr>
                <w:sz w:val="16"/>
                <w:szCs w:val="16"/>
              </w:rPr>
            </w:pPr>
            <w:r>
              <w:rPr>
                <w:sz w:val="16"/>
                <w:szCs w:val="16"/>
              </w:rPr>
              <w:t>0</w:t>
            </w:r>
          </w:p>
        </w:tc>
      </w:tr>
      <w:tr w:rsidR="00833FD2" w:rsidRPr="00833FD2" w:rsidTr="00833FD2">
        <w:trPr>
          <w:trHeight w:val="170"/>
        </w:trPr>
        <w:tc>
          <w:tcPr>
            <w:tcW w:w="2709" w:type="dxa"/>
            <w:shd w:val="clear" w:color="auto" w:fill="B8CCE4"/>
            <w:noWrap/>
            <w:tcMar>
              <w:top w:w="15" w:type="dxa"/>
              <w:left w:w="15" w:type="dxa"/>
              <w:bottom w:w="0" w:type="dxa"/>
              <w:right w:w="15" w:type="dxa"/>
            </w:tcMar>
            <w:vAlign w:val="center"/>
          </w:tcPr>
          <w:p w:rsidR="00833FD2" w:rsidRPr="00833FD2" w:rsidRDefault="00833FD2" w:rsidP="00B84F4C">
            <w:pPr>
              <w:rPr>
                <w:rFonts w:cs="Arial"/>
                <w:sz w:val="16"/>
                <w:szCs w:val="16"/>
              </w:rPr>
            </w:pPr>
            <w:r w:rsidRPr="00833FD2">
              <w:rPr>
                <w:rFonts w:cs="Arial"/>
                <w:sz w:val="16"/>
                <w:szCs w:val="16"/>
              </w:rPr>
              <w:t>manažér kontroly</w:t>
            </w:r>
          </w:p>
        </w:tc>
        <w:tc>
          <w:tcPr>
            <w:tcW w:w="1276" w:type="dxa"/>
            <w:shd w:val="clear" w:color="auto" w:fill="DBE5F1"/>
            <w:noWrap/>
            <w:tcMar>
              <w:top w:w="15" w:type="dxa"/>
              <w:left w:w="15" w:type="dxa"/>
              <w:bottom w:w="0" w:type="dxa"/>
              <w:right w:w="15" w:type="dxa"/>
            </w:tcMar>
            <w:vAlign w:val="center"/>
          </w:tcPr>
          <w:p w:rsidR="00833FD2" w:rsidRPr="00833FD2" w:rsidRDefault="00833FD2" w:rsidP="0093188F">
            <w:pPr>
              <w:jc w:val="center"/>
              <w:rPr>
                <w:rFonts w:cs="Arial"/>
                <w:sz w:val="16"/>
                <w:szCs w:val="16"/>
              </w:rPr>
            </w:pPr>
            <w:r w:rsidRPr="00833FD2">
              <w:rPr>
                <w:rFonts w:cs="Arial"/>
                <w:sz w:val="16"/>
                <w:szCs w:val="16"/>
              </w:rPr>
              <w:t>4</w:t>
            </w:r>
          </w:p>
        </w:tc>
        <w:tc>
          <w:tcPr>
            <w:tcW w:w="1245" w:type="dxa"/>
            <w:shd w:val="clear" w:color="auto" w:fill="DBE5F1"/>
            <w:vAlign w:val="center"/>
          </w:tcPr>
          <w:p w:rsidR="00833FD2" w:rsidRPr="00833FD2" w:rsidRDefault="00F279ED" w:rsidP="00833FD2">
            <w:pPr>
              <w:jc w:val="center"/>
              <w:rPr>
                <w:rFonts w:cs="Arial"/>
                <w:sz w:val="16"/>
                <w:szCs w:val="16"/>
              </w:rPr>
            </w:pPr>
            <w:r>
              <w:rPr>
                <w:rFonts w:cs="Arial"/>
                <w:sz w:val="16"/>
                <w:szCs w:val="16"/>
              </w:rPr>
              <w:t>4</w:t>
            </w:r>
          </w:p>
        </w:tc>
        <w:tc>
          <w:tcPr>
            <w:tcW w:w="1190" w:type="dxa"/>
            <w:shd w:val="clear" w:color="auto" w:fill="DBE5F1"/>
            <w:vAlign w:val="center"/>
          </w:tcPr>
          <w:p w:rsidR="00833FD2" w:rsidRPr="00833FD2" w:rsidRDefault="00F279ED" w:rsidP="00B84F4C">
            <w:pPr>
              <w:jc w:val="center"/>
              <w:rPr>
                <w:rFonts w:cs="Arial"/>
                <w:sz w:val="16"/>
                <w:szCs w:val="16"/>
              </w:rPr>
            </w:pPr>
            <w:r>
              <w:rPr>
                <w:rFonts w:cs="Arial"/>
                <w:sz w:val="16"/>
                <w:szCs w:val="16"/>
              </w:rPr>
              <w:t>3</w:t>
            </w:r>
          </w:p>
        </w:tc>
        <w:tc>
          <w:tcPr>
            <w:tcW w:w="1161" w:type="dxa"/>
            <w:shd w:val="clear" w:color="auto" w:fill="DBE5F1"/>
            <w:vAlign w:val="center"/>
          </w:tcPr>
          <w:p w:rsidR="00833FD2" w:rsidRPr="00833FD2" w:rsidRDefault="00F279ED" w:rsidP="00B84F4C">
            <w:pPr>
              <w:jc w:val="center"/>
              <w:rPr>
                <w:rFonts w:cs="Arial"/>
                <w:sz w:val="16"/>
                <w:szCs w:val="16"/>
              </w:rPr>
            </w:pPr>
            <w:r>
              <w:rPr>
                <w:rFonts w:cs="Arial"/>
                <w:sz w:val="16"/>
                <w:szCs w:val="16"/>
              </w:rPr>
              <w:t>75,00</w:t>
            </w:r>
          </w:p>
        </w:tc>
        <w:tc>
          <w:tcPr>
            <w:tcW w:w="1507" w:type="dxa"/>
            <w:shd w:val="clear" w:color="auto" w:fill="DBE5F1"/>
            <w:vAlign w:val="center"/>
          </w:tcPr>
          <w:p w:rsidR="00833FD2" w:rsidRPr="00833FD2" w:rsidRDefault="00F279ED" w:rsidP="00B84F4C">
            <w:pPr>
              <w:jc w:val="center"/>
              <w:rPr>
                <w:sz w:val="16"/>
                <w:szCs w:val="16"/>
              </w:rPr>
            </w:pPr>
            <w:r>
              <w:rPr>
                <w:sz w:val="16"/>
                <w:szCs w:val="16"/>
              </w:rPr>
              <w:t>1</w:t>
            </w:r>
          </w:p>
        </w:tc>
      </w:tr>
      <w:tr w:rsidR="00833FD2" w:rsidRPr="00833FD2" w:rsidTr="00833FD2">
        <w:trPr>
          <w:trHeight w:val="170"/>
        </w:trPr>
        <w:tc>
          <w:tcPr>
            <w:tcW w:w="2709" w:type="dxa"/>
            <w:shd w:val="clear" w:color="auto" w:fill="B8CCE4"/>
            <w:noWrap/>
            <w:tcMar>
              <w:top w:w="15" w:type="dxa"/>
              <w:left w:w="15" w:type="dxa"/>
              <w:bottom w:w="0" w:type="dxa"/>
              <w:right w:w="15" w:type="dxa"/>
            </w:tcMar>
            <w:vAlign w:val="center"/>
          </w:tcPr>
          <w:p w:rsidR="00833FD2" w:rsidRPr="00833FD2" w:rsidRDefault="00833FD2" w:rsidP="00B84F4C">
            <w:pPr>
              <w:rPr>
                <w:rFonts w:cs="Arial"/>
                <w:sz w:val="16"/>
                <w:szCs w:val="16"/>
              </w:rPr>
            </w:pPr>
            <w:r w:rsidRPr="00833FD2">
              <w:rPr>
                <w:rFonts w:cs="Arial"/>
                <w:sz w:val="16"/>
                <w:szCs w:val="16"/>
              </w:rPr>
              <w:t>manažér ITMS</w:t>
            </w:r>
          </w:p>
        </w:tc>
        <w:tc>
          <w:tcPr>
            <w:tcW w:w="1276" w:type="dxa"/>
            <w:shd w:val="clear" w:color="auto" w:fill="DBE5F1"/>
            <w:noWrap/>
            <w:tcMar>
              <w:top w:w="15" w:type="dxa"/>
              <w:left w:w="15" w:type="dxa"/>
              <w:bottom w:w="0" w:type="dxa"/>
              <w:right w:w="15" w:type="dxa"/>
            </w:tcMar>
            <w:vAlign w:val="center"/>
          </w:tcPr>
          <w:p w:rsidR="00833FD2" w:rsidRPr="00833FD2" w:rsidRDefault="00833FD2" w:rsidP="0093188F">
            <w:pPr>
              <w:jc w:val="center"/>
              <w:rPr>
                <w:rFonts w:cs="Arial"/>
                <w:sz w:val="16"/>
                <w:szCs w:val="16"/>
              </w:rPr>
            </w:pPr>
            <w:r w:rsidRPr="00833FD2">
              <w:rPr>
                <w:rFonts w:cs="Arial"/>
                <w:sz w:val="16"/>
                <w:szCs w:val="16"/>
              </w:rPr>
              <w:t>1</w:t>
            </w:r>
          </w:p>
        </w:tc>
        <w:tc>
          <w:tcPr>
            <w:tcW w:w="1245" w:type="dxa"/>
            <w:shd w:val="clear" w:color="auto" w:fill="DBE5F1"/>
            <w:vAlign w:val="center"/>
          </w:tcPr>
          <w:p w:rsidR="00833FD2" w:rsidRPr="00833FD2" w:rsidRDefault="00833FD2" w:rsidP="00833FD2">
            <w:pPr>
              <w:jc w:val="center"/>
              <w:rPr>
                <w:rFonts w:cs="Arial"/>
                <w:sz w:val="16"/>
                <w:szCs w:val="16"/>
              </w:rPr>
            </w:pPr>
            <w:r>
              <w:rPr>
                <w:rFonts w:cs="Arial"/>
                <w:sz w:val="16"/>
                <w:szCs w:val="16"/>
              </w:rPr>
              <w:t>1</w:t>
            </w:r>
          </w:p>
        </w:tc>
        <w:tc>
          <w:tcPr>
            <w:tcW w:w="1190" w:type="dxa"/>
            <w:shd w:val="clear" w:color="auto" w:fill="DBE5F1"/>
            <w:vAlign w:val="center"/>
          </w:tcPr>
          <w:p w:rsidR="00833FD2" w:rsidRPr="00833FD2" w:rsidRDefault="00F279ED" w:rsidP="00B84F4C">
            <w:pPr>
              <w:jc w:val="center"/>
              <w:rPr>
                <w:rFonts w:cs="Arial"/>
                <w:sz w:val="16"/>
                <w:szCs w:val="16"/>
              </w:rPr>
            </w:pPr>
            <w:r>
              <w:rPr>
                <w:rFonts w:cs="Arial"/>
                <w:sz w:val="16"/>
                <w:szCs w:val="16"/>
              </w:rPr>
              <w:t>1</w:t>
            </w:r>
          </w:p>
        </w:tc>
        <w:tc>
          <w:tcPr>
            <w:tcW w:w="1161" w:type="dxa"/>
            <w:shd w:val="clear" w:color="auto" w:fill="DBE5F1"/>
            <w:vAlign w:val="center"/>
          </w:tcPr>
          <w:p w:rsidR="00833FD2" w:rsidRPr="00833FD2" w:rsidRDefault="00F279ED" w:rsidP="00B84F4C">
            <w:pPr>
              <w:jc w:val="center"/>
              <w:rPr>
                <w:rFonts w:cs="Arial"/>
                <w:sz w:val="16"/>
                <w:szCs w:val="16"/>
              </w:rPr>
            </w:pPr>
            <w:r>
              <w:rPr>
                <w:rFonts w:cs="Arial"/>
                <w:sz w:val="16"/>
                <w:szCs w:val="16"/>
              </w:rPr>
              <w:t>100,00</w:t>
            </w:r>
          </w:p>
        </w:tc>
        <w:tc>
          <w:tcPr>
            <w:tcW w:w="1507" w:type="dxa"/>
            <w:shd w:val="clear" w:color="auto" w:fill="DBE5F1"/>
            <w:vAlign w:val="center"/>
          </w:tcPr>
          <w:p w:rsidR="00833FD2" w:rsidRPr="00833FD2" w:rsidRDefault="00F279ED" w:rsidP="00B84F4C">
            <w:pPr>
              <w:jc w:val="center"/>
              <w:rPr>
                <w:sz w:val="16"/>
                <w:szCs w:val="16"/>
              </w:rPr>
            </w:pPr>
            <w:r>
              <w:rPr>
                <w:sz w:val="16"/>
                <w:szCs w:val="16"/>
              </w:rPr>
              <w:t>0</w:t>
            </w:r>
          </w:p>
        </w:tc>
      </w:tr>
      <w:tr w:rsidR="00833FD2" w:rsidRPr="00833FD2" w:rsidTr="00833FD2">
        <w:trPr>
          <w:trHeight w:val="170"/>
        </w:trPr>
        <w:tc>
          <w:tcPr>
            <w:tcW w:w="2709" w:type="dxa"/>
            <w:shd w:val="clear" w:color="auto" w:fill="B8CCE4"/>
            <w:noWrap/>
            <w:tcMar>
              <w:top w:w="15" w:type="dxa"/>
              <w:left w:w="15" w:type="dxa"/>
              <w:bottom w:w="0" w:type="dxa"/>
              <w:right w:w="15" w:type="dxa"/>
            </w:tcMar>
            <w:vAlign w:val="center"/>
          </w:tcPr>
          <w:p w:rsidR="00833FD2" w:rsidRPr="00833FD2" w:rsidRDefault="00833FD2" w:rsidP="00B84F4C">
            <w:pPr>
              <w:rPr>
                <w:rFonts w:cs="Arial"/>
                <w:sz w:val="16"/>
                <w:szCs w:val="16"/>
              </w:rPr>
            </w:pPr>
            <w:r w:rsidRPr="00833FD2">
              <w:rPr>
                <w:rFonts w:cs="Arial"/>
                <w:sz w:val="16"/>
                <w:szCs w:val="16"/>
              </w:rPr>
              <w:t>finančný manažér</w:t>
            </w:r>
          </w:p>
        </w:tc>
        <w:tc>
          <w:tcPr>
            <w:tcW w:w="1276" w:type="dxa"/>
            <w:shd w:val="clear" w:color="auto" w:fill="DBE5F1"/>
            <w:noWrap/>
            <w:tcMar>
              <w:top w:w="15" w:type="dxa"/>
              <w:left w:w="15" w:type="dxa"/>
              <w:bottom w:w="0" w:type="dxa"/>
              <w:right w:w="15" w:type="dxa"/>
            </w:tcMar>
            <w:vAlign w:val="center"/>
          </w:tcPr>
          <w:p w:rsidR="00833FD2" w:rsidRPr="00833FD2" w:rsidRDefault="00833FD2" w:rsidP="0093188F">
            <w:pPr>
              <w:jc w:val="center"/>
              <w:rPr>
                <w:rFonts w:cs="Arial"/>
                <w:sz w:val="16"/>
                <w:szCs w:val="16"/>
              </w:rPr>
            </w:pPr>
            <w:r w:rsidRPr="00833FD2">
              <w:rPr>
                <w:rFonts w:cs="Arial"/>
                <w:sz w:val="16"/>
                <w:szCs w:val="16"/>
              </w:rPr>
              <w:t>3</w:t>
            </w:r>
          </w:p>
        </w:tc>
        <w:tc>
          <w:tcPr>
            <w:tcW w:w="1245" w:type="dxa"/>
            <w:shd w:val="clear" w:color="auto" w:fill="DBE5F1"/>
            <w:vAlign w:val="center"/>
          </w:tcPr>
          <w:p w:rsidR="00833FD2" w:rsidRPr="00833FD2" w:rsidRDefault="00833FD2" w:rsidP="00833FD2">
            <w:pPr>
              <w:jc w:val="center"/>
              <w:rPr>
                <w:rFonts w:cs="Arial"/>
                <w:sz w:val="16"/>
                <w:szCs w:val="16"/>
              </w:rPr>
            </w:pPr>
            <w:r>
              <w:rPr>
                <w:rFonts w:cs="Arial"/>
                <w:sz w:val="16"/>
                <w:szCs w:val="16"/>
              </w:rPr>
              <w:t>4</w:t>
            </w:r>
          </w:p>
        </w:tc>
        <w:tc>
          <w:tcPr>
            <w:tcW w:w="1190" w:type="dxa"/>
            <w:shd w:val="clear" w:color="auto" w:fill="DBE5F1"/>
            <w:vAlign w:val="center"/>
          </w:tcPr>
          <w:p w:rsidR="00833FD2" w:rsidRPr="00833FD2" w:rsidRDefault="00F279ED" w:rsidP="00B84F4C">
            <w:pPr>
              <w:jc w:val="center"/>
              <w:rPr>
                <w:rFonts w:cs="Arial"/>
                <w:sz w:val="16"/>
                <w:szCs w:val="16"/>
              </w:rPr>
            </w:pPr>
            <w:r>
              <w:rPr>
                <w:rFonts w:cs="Arial"/>
                <w:sz w:val="16"/>
                <w:szCs w:val="16"/>
              </w:rPr>
              <w:t>4</w:t>
            </w:r>
          </w:p>
        </w:tc>
        <w:tc>
          <w:tcPr>
            <w:tcW w:w="1161" w:type="dxa"/>
            <w:shd w:val="clear" w:color="auto" w:fill="DBE5F1"/>
            <w:vAlign w:val="center"/>
          </w:tcPr>
          <w:p w:rsidR="00833FD2" w:rsidRPr="00833FD2" w:rsidRDefault="00F279ED" w:rsidP="00B84F4C">
            <w:pPr>
              <w:jc w:val="center"/>
              <w:rPr>
                <w:rFonts w:cs="Arial"/>
                <w:sz w:val="16"/>
                <w:szCs w:val="16"/>
              </w:rPr>
            </w:pPr>
            <w:r>
              <w:rPr>
                <w:rFonts w:cs="Arial"/>
                <w:sz w:val="16"/>
                <w:szCs w:val="16"/>
              </w:rPr>
              <w:t>100,00</w:t>
            </w:r>
          </w:p>
        </w:tc>
        <w:tc>
          <w:tcPr>
            <w:tcW w:w="1507" w:type="dxa"/>
            <w:shd w:val="clear" w:color="auto" w:fill="DBE5F1"/>
            <w:vAlign w:val="center"/>
          </w:tcPr>
          <w:p w:rsidR="00833FD2" w:rsidRPr="00833FD2" w:rsidRDefault="00F279ED" w:rsidP="00B84F4C">
            <w:pPr>
              <w:jc w:val="center"/>
              <w:rPr>
                <w:sz w:val="16"/>
                <w:szCs w:val="16"/>
              </w:rPr>
            </w:pPr>
            <w:r>
              <w:rPr>
                <w:sz w:val="16"/>
                <w:szCs w:val="16"/>
              </w:rPr>
              <w:t>0</w:t>
            </w:r>
          </w:p>
        </w:tc>
      </w:tr>
      <w:tr w:rsidR="00833FD2" w:rsidRPr="00833FD2" w:rsidTr="00833FD2">
        <w:trPr>
          <w:trHeight w:val="170"/>
        </w:trPr>
        <w:tc>
          <w:tcPr>
            <w:tcW w:w="2709" w:type="dxa"/>
            <w:shd w:val="clear" w:color="auto" w:fill="B8CCE4"/>
            <w:noWrap/>
            <w:tcMar>
              <w:top w:w="15" w:type="dxa"/>
              <w:left w:w="15" w:type="dxa"/>
              <w:bottom w:w="0" w:type="dxa"/>
              <w:right w:w="15" w:type="dxa"/>
            </w:tcMar>
            <w:vAlign w:val="center"/>
          </w:tcPr>
          <w:p w:rsidR="00833FD2" w:rsidRPr="00833FD2" w:rsidRDefault="00833FD2" w:rsidP="00B84F4C">
            <w:pPr>
              <w:rPr>
                <w:rFonts w:cs="Arial"/>
                <w:sz w:val="16"/>
                <w:szCs w:val="16"/>
              </w:rPr>
            </w:pPr>
            <w:r w:rsidRPr="00833FD2">
              <w:rPr>
                <w:rFonts w:cs="Arial"/>
                <w:sz w:val="16"/>
                <w:szCs w:val="16"/>
              </w:rPr>
              <w:t>projektový manažér</w:t>
            </w:r>
          </w:p>
        </w:tc>
        <w:tc>
          <w:tcPr>
            <w:tcW w:w="1276" w:type="dxa"/>
            <w:shd w:val="clear" w:color="auto" w:fill="DBE5F1"/>
            <w:noWrap/>
            <w:tcMar>
              <w:top w:w="15" w:type="dxa"/>
              <w:left w:w="15" w:type="dxa"/>
              <w:bottom w:w="0" w:type="dxa"/>
              <w:right w:w="15" w:type="dxa"/>
            </w:tcMar>
            <w:vAlign w:val="center"/>
          </w:tcPr>
          <w:p w:rsidR="00833FD2" w:rsidRPr="00833FD2" w:rsidRDefault="00833FD2" w:rsidP="0093188F">
            <w:pPr>
              <w:jc w:val="center"/>
              <w:rPr>
                <w:rFonts w:cs="Arial"/>
                <w:sz w:val="16"/>
                <w:szCs w:val="16"/>
              </w:rPr>
            </w:pPr>
            <w:r w:rsidRPr="00833FD2">
              <w:rPr>
                <w:rFonts w:cs="Arial"/>
                <w:sz w:val="16"/>
                <w:szCs w:val="16"/>
              </w:rPr>
              <w:t>7</w:t>
            </w:r>
          </w:p>
        </w:tc>
        <w:tc>
          <w:tcPr>
            <w:tcW w:w="1245" w:type="dxa"/>
            <w:shd w:val="clear" w:color="auto" w:fill="DBE5F1"/>
            <w:vAlign w:val="center"/>
          </w:tcPr>
          <w:p w:rsidR="00833FD2" w:rsidRPr="00833FD2" w:rsidRDefault="00833FD2" w:rsidP="00833FD2">
            <w:pPr>
              <w:jc w:val="center"/>
              <w:rPr>
                <w:rFonts w:cs="Arial"/>
                <w:sz w:val="16"/>
                <w:szCs w:val="16"/>
              </w:rPr>
            </w:pPr>
            <w:r>
              <w:rPr>
                <w:rFonts w:cs="Arial"/>
                <w:sz w:val="16"/>
                <w:szCs w:val="16"/>
              </w:rPr>
              <w:t>7</w:t>
            </w:r>
          </w:p>
        </w:tc>
        <w:tc>
          <w:tcPr>
            <w:tcW w:w="1190" w:type="dxa"/>
            <w:shd w:val="clear" w:color="auto" w:fill="DBE5F1"/>
            <w:vAlign w:val="center"/>
          </w:tcPr>
          <w:p w:rsidR="00833FD2" w:rsidRPr="00833FD2" w:rsidRDefault="00F279ED" w:rsidP="00B84F4C">
            <w:pPr>
              <w:jc w:val="center"/>
              <w:rPr>
                <w:rFonts w:cs="Arial"/>
                <w:sz w:val="16"/>
                <w:szCs w:val="16"/>
              </w:rPr>
            </w:pPr>
            <w:r>
              <w:rPr>
                <w:rFonts w:cs="Arial"/>
                <w:sz w:val="16"/>
                <w:szCs w:val="16"/>
              </w:rPr>
              <w:t>6</w:t>
            </w:r>
          </w:p>
        </w:tc>
        <w:tc>
          <w:tcPr>
            <w:tcW w:w="1161" w:type="dxa"/>
            <w:shd w:val="clear" w:color="auto" w:fill="DBE5F1"/>
            <w:vAlign w:val="center"/>
          </w:tcPr>
          <w:p w:rsidR="00833FD2" w:rsidRPr="00833FD2" w:rsidRDefault="00F279ED" w:rsidP="00B84F4C">
            <w:pPr>
              <w:jc w:val="center"/>
              <w:rPr>
                <w:rFonts w:cs="Arial"/>
                <w:sz w:val="16"/>
                <w:szCs w:val="16"/>
              </w:rPr>
            </w:pPr>
            <w:r>
              <w:rPr>
                <w:rFonts w:cs="Arial"/>
                <w:sz w:val="16"/>
                <w:szCs w:val="16"/>
              </w:rPr>
              <w:t>85,71</w:t>
            </w:r>
          </w:p>
        </w:tc>
        <w:tc>
          <w:tcPr>
            <w:tcW w:w="1507" w:type="dxa"/>
            <w:shd w:val="clear" w:color="auto" w:fill="DBE5F1"/>
            <w:vAlign w:val="center"/>
          </w:tcPr>
          <w:p w:rsidR="00833FD2" w:rsidRPr="00833FD2" w:rsidRDefault="00F279ED" w:rsidP="00B84F4C">
            <w:pPr>
              <w:jc w:val="center"/>
              <w:rPr>
                <w:sz w:val="16"/>
                <w:szCs w:val="16"/>
              </w:rPr>
            </w:pPr>
            <w:r>
              <w:rPr>
                <w:sz w:val="16"/>
                <w:szCs w:val="16"/>
              </w:rPr>
              <w:t>1</w:t>
            </w:r>
          </w:p>
        </w:tc>
      </w:tr>
      <w:tr w:rsidR="00833FD2" w:rsidRPr="00833FD2" w:rsidTr="00833FD2">
        <w:trPr>
          <w:trHeight w:val="170"/>
        </w:trPr>
        <w:tc>
          <w:tcPr>
            <w:tcW w:w="2709" w:type="dxa"/>
            <w:shd w:val="clear" w:color="auto" w:fill="B8CCE4"/>
            <w:noWrap/>
            <w:tcMar>
              <w:top w:w="15" w:type="dxa"/>
              <w:left w:w="15" w:type="dxa"/>
              <w:bottom w:w="0" w:type="dxa"/>
              <w:right w:w="15" w:type="dxa"/>
            </w:tcMar>
            <w:vAlign w:val="center"/>
          </w:tcPr>
          <w:p w:rsidR="00833FD2" w:rsidRPr="00833FD2" w:rsidRDefault="00833FD2" w:rsidP="00B84F4C">
            <w:pPr>
              <w:rPr>
                <w:rFonts w:cs="Arial"/>
                <w:sz w:val="16"/>
                <w:szCs w:val="16"/>
              </w:rPr>
            </w:pPr>
            <w:r w:rsidRPr="00833FD2">
              <w:rPr>
                <w:rFonts w:cs="Arial"/>
                <w:sz w:val="16"/>
                <w:szCs w:val="16"/>
              </w:rPr>
              <w:t>manažér pre TP</w:t>
            </w:r>
          </w:p>
        </w:tc>
        <w:tc>
          <w:tcPr>
            <w:tcW w:w="1276" w:type="dxa"/>
            <w:shd w:val="clear" w:color="auto" w:fill="DBE5F1"/>
            <w:noWrap/>
            <w:tcMar>
              <w:top w:w="15" w:type="dxa"/>
              <w:left w:w="15" w:type="dxa"/>
              <w:bottom w:w="0" w:type="dxa"/>
              <w:right w:w="15" w:type="dxa"/>
            </w:tcMar>
            <w:vAlign w:val="center"/>
          </w:tcPr>
          <w:p w:rsidR="00833FD2" w:rsidRPr="00833FD2" w:rsidRDefault="00833FD2" w:rsidP="0093188F">
            <w:pPr>
              <w:jc w:val="center"/>
              <w:rPr>
                <w:rFonts w:cs="Arial"/>
                <w:sz w:val="16"/>
                <w:szCs w:val="16"/>
              </w:rPr>
            </w:pPr>
            <w:r w:rsidRPr="00833FD2">
              <w:rPr>
                <w:rFonts w:cs="Arial"/>
                <w:sz w:val="16"/>
                <w:szCs w:val="16"/>
              </w:rPr>
              <w:t>2</w:t>
            </w:r>
          </w:p>
        </w:tc>
        <w:tc>
          <w:tcPr>
            <w:tcW w:w="1245" w:type="dxa"/>
            <w:shd w:val="clear" w:color="auto" w:fill="DBE5F1"/>
            <w:vAlign w:val="center"/>
          </w:tcPr>
          <w:p w:rsidR="00833FD2" w:rsidRPr="00833FD2" w:rsidRDefault="00833FD2" w:rsidP="00833FD2">
            <w:pPr>
              <w:jc w:val="center"/>
              <w:rPr>
                <w:rFonts w:cs="Arial"/>
                <w:sz w:val="16"/>
                <w:szCs w:val="16"/>
              </w:rPr>
            </w:pPr>
            <w:r>
              <w:rPr>
                <w:rFonts w:cs="Arial"/>
                <w:sz w:val="16"/>
                <w:szCs w:val="16"/>
              </w:rPr>
              <w:t>2</w:t>
            </w:r>
          </w:p>
        </w:tc>
        <w:tc>
          <w:tcPr>
            <w:tcW w:w="1190" w:type="dxa"/>
            <w:shd w:val="clear" w:color="auto" w:fill="DBE5F1"/>
            <w:vAlign w:val="center"/>
          </w:tcPr>
          <w:p w:rsidR="00833FD2" w:rsidRPr="00833FD2" w:rsidRDefault="00F279ED" w:rsidP="00B84F4C">
            <w:pPr>
              <w:jc w:val="center"/>
              <w:rPr>
                <w:rFonts w:cs="Arial"/>
                <w:sz w:val="16"/>
                <w:szCs w:val="16"/>
              </w:rPr>
            </w:pPr>
            <w:r>
              <w:rPr>
                <w:rFonts w:cs="Arial"/>
                <w:sz w:val="16"/>
                <w:szCs w:val="16"/>
              </w:rPr>
              <w:t>1</w:t>
            </w:r>
          </w:p>
        </w:tc>
        <w:tc>
          <w:tcPr>
            <w:tcW w:w="1161" w:type="dxa"/>
            <w:shd w:val="clear" w:color="auto" w:fill="DBE5F1"/>
            <w:vAlign w:val="center"/>
          </w:tcPr>
          <w:p w:rsidR="00833FD2" w:rsidRPr="00833FD2" w:rsidRDefault="00F279ED" w:rsidP="00B84F4C">
            <w:pPr>
              <w:jc w:val="center"/>
              <w:rPr>
                <w:rFonts w:cs="Arial"/>
                <w:sz w:val="16"/>
                <w:szCs w:val="16"/>
              </w:rPr>
            </w:pPr>
            <w:r>
              <w:rPr>
                <w:rFonts w:cs="Arial"/>
                <w:sz w:val="16"/>
                <w:szCs w:val="16"/>
              </w:rPr>
              <w:t>50,00</w:t>
            </w:r>
          </w:p>
        </w:tc>
        <w:tc>
          <w:tcPr>
            <w:tcW w:w="1507" w:type="dxa"/>
            <w:shd w:val="clear" w:color="auto" w:fill="DBE5F1"/>
            <w:vAlign w:val="center"/>
          </w:tcPr>
          <w:p w:rsidR="00833FD2" w:rsidRPr="00833FD2" w:rsidRDefault="00F279ED" w:rsidP="00B84F4C">
            <w:pPr>
              <w:jc w:val="center"/>
              <w:rPr>
                <w:sz w:val="16"/>
                <w:szCs w:val="16"/>
              </w:rPr>
            </w:pPr>
            <w:r>
              <w:rPr>
                <w:sz w:val="16"/>
                <w:szCs w:val="16"/>
              </w:rPr>
              <w:t>0</w:t>
            </w:r>
          </w:p>
        </w:tc>
      </w:tr>
      <w:tr w:rsidR="00833FD2" w:rsidRPr="00833FD2" w:rsidTr="00833FD2">
        <w:trPr>
          <w:trHeight w:val="170"/>
        </w:trPr>
        <w:tc>
          <w:tcPr>
            <w:tcW w:w="2709" w:type="dxa"/>
            <w:shd w:val="clear" w:color="auto" w:fill="B8CCE4"/>
            <w:noWrap/>
            <w:tcMar>
              <w:top w:w="15" w:type="dxa"/>
              <w:left w:w="15" w:type="dxa"/>
              <w:bottom w:w="0" w:type="dxa"/>
              <w:right w:w="15" w:type="dxa"/>
            </w:tcMar>
            <w:vAlign w:val="center"/>
          </w:tcPr>
          <w:p w:rsidR="00833FD2" w:rsidRPr="00833FD2" w:rsidRDefault="00833FD2" w:rsidP="00FE4A68">
            <w:pPr>
              <w:rPr>
                <w:rFonts w:cs="Arial"/>
                <w:sz w:val="16"/>
                <w:szCs w:val="16"/>
              </w:rPr>
            </w:pPr>
            <w:r w:rsidRPr="00833FD2">
              <w:rPr>
                <w:rFonts w:cs="Arial"/>
                <w:sz w:val="16"/>
                <w:szCs w:val="16"/>
              </w:rPr>
              <w:t>Iné (právnik, archivár, manažér VO)</w:t>
            </w:r>
          </w:p>
        </w:tc>
        <w:tc>
          <w:tcPr>
            <w:tcW w:w="1276" w:type="dxa"/>
            <w:shd w:val="clear" w:color="auto" w:fill="DBE5F1"/>
            <w:noWrap/>
            <w:tcMar>
              <w:top w:w="15" w:type="dxa"/>
              <w:left w:w="15" w:type="dxa"/>
              <w:bottom w:w="0" w:type="dxa"/>
              <w:right w:w="15" w:type="dxa"/>
            </w:tcMar>
            <w:vAlign w:val="center"/>
          </w:tcPr>
          <w:p w:rsidR="00833FD2" w:rsidRPr="00833FD2" w:rsidRDefault="00833FD2" w:rsidP="0093188F">
            <w:pPr>
              <w:jc w:val="center"/>
              <w:rPr>
                <w:rFonts w:cs="Arial"/>
                <w:sz w:val="16"/>
                <w:szCs w:val="16"/>
              </w:rPr>
            </w:pPr>
            <w:r w:rsidRPr="00833FD2">
              <w:rPr>
                <w:rFonts w:cs="Arial"/>
                <w:sz w:val="16"/>
                <w:szCs w:val="16"/>
              </w:rPr>
              <w:t>4</w:t>
            </w:r>
          </w:p>
        </w:tc>
        <w:tc>
          <w:tcPr>
            <w:tcW w:w="1245" w:type="dxa"/>
            <w:shd w:val="clear" w:color="auto" w:fill="DBE5F1"/>
            <w:vAlign w:val="center"/>
          </w:tcPr>
          <w:p w:rsidR="00833FD2" w:rsidRPr="00833FD2" w:rsidRDefault="00F279ED" w:rsidP="00833FD2">
            <w:pPr>
              <w:jc w:val="center"/>
              <w:rPr>
                <w:rFonts w:cs="Arial"/>
                <w:sz w:val="16"/>
                <w:szCs w:val="16"/>
              </w:rPr>
            </w:pPr>
            <w:r>
              <w:rPr>
                <w:rFonts w:cs="Arial"/>
                <w:sz w:val="16"/>
                <w:szCs w:val="16"/>
              </w:rPr>
              <w:t>4</w:t>
            </w:r>
          </w:p>
        </w:tc>
        <w:tc>
          <w:tcPr>
            <w:tcW w:w="1190" w:type="dxa"/>
            <w:shd w:val="clear" w:color="auto" w:fill="DBE5F1"/>
            <w:vAlign w:val="center"/>
          </w:tcPr>
          <w:p w:rsidR="00833FD2" w:rsidRPr="00833FD2" w:rsidRDefault="00F279ED" w:rsidP="00B84F4C">
            <w:pPr>
              <w:jc w:val="center"/>
              <w:rPr>
                <w:rFonts w:cs="Arial"/>
                <w:sz w:val="16"/>
                <w:szCs w:val="16"/>
              </w:rPr>
            </w:pPr>
            <w:r>
              <w:rPr>
                <w:rFonts w:cs="Arial"/>
                <w:sz w:val="16"/>
                <w:szCs w:val="16"/>
              </w:rPr>
              <w:t>2</w:t>
            </w:r>
          </w:p>
        </w:tc>
        <w:tc>
          <w:tcPr>
            <w:tcW w:w="1161" w:type="dxa"/>
            <w:shd w:val="clear" w:color="auto" w:fill="DBE5F1"/>
            <w:vAlign w:val="center"/>
          </w:tcPr>
          <w:p w:rsidR="00833FD2" w:rsidRPr="00833FD2" w:rsidRDefault="00F279ED" w:rsidP="00B84F4C">
            <w:pPr>
              <w:jc w:val="center"/>
              <w:rPr>
                <w:rFonts w:cs="Arial"/>
                <w:sz w:val="16"/>
                <w:szCs w:val="16"/>
              </w:rPr>
            </w:pPr>
            <w:r>
              <w:rPr>
                <w:rFonts w:cs="Arial"/>
                <w:sz w:val="16"/>
                <w:szCs w:val="16"/>
              </w:rPr>
              <w:t>50,00</w:t>
            </w:r>
          </w:p>
        </w:tc>
        <w:tc>
          <w:tcPr>
            <w:tcW w:w="1507" w:type="dxa"/>
            <w:shd w:val="clear" w:color="auto" w:fill="DBE5F1"/>
            <w:vAlign w:val="center"/>
          </w:tcPr>
          <w:p w:rsidR="00833FD2" w:rsidRPr="00833FD2" w:rsidRDefault="00F279ED" w:rsidP="00B84F4C">
            <w:pPr>
              <w:jc w:val="center"/>
              <w:rPr>
                <w:sz w:val="16"/>
                <w:szCs w:val="16"/>
              </w:rPr>
            </w:pPr>
            <w:r>
              <w:rPr>
                <w:sz w:val="16"/>
                <w:szCs w:val="16"/>
              </w:rPr>
              <w:t>2</w:t>
            </w:r>
          </w:p>
        </w:tc>
      </w:tr>
      <w:tr w:rsidR="00833FD2" w:rsidRPr="00833FD2" w:rsidTr="00833FD2">
        <w:trPr>
          <w:trHeight w:val="170"/>
        </w:trPr>
        <w:tc>
          <w:tcPr>
            <w:tcW w:w="2709" w:type="dxa"/>
            <w:shd w:val="clear" w:color="auto" w:fill="B8CCE4"/>
            <w:noWrap/>
            <w:tcMar>
              <w:top w:w="15" w:type="dxa"/>
              <w:left w:w="15" w:type="dxa"/>
              <w:bottom w:w="0" w:type="dxa"/>
              <w:right w:w="15" w:type="dxa"/>
            </w:tcMar>
            <w:vAlign w:val="center"/>
          </w:tcPr>
          <w:p w:rsidR="00833FD2" w:rsidRPr="006F084B" w:rsidRDefault="006F084B" w:rsidP="00B84F4C">
            <w:pPr>
              <w:rPr>
                <w:rFonts w:cs="Arial"/>
                <w:b/>
                <w:sz w:val="16"/>
                <w:szCs w:val="16"/>
              </w:rPr>
            </w:pPr>
            <w:r w:rsidRPr="006F084B">
              <w:rPr>
                <w:rFonts w:cs="Arial"/>
                <w:b/>
                <w:sz w:val="16"/>
                <w:szCs w:val="16"/>
              </w:rPr>
              <w:t>Spolu</w:t>
            </w:r>
          </w:p>
        </w:tc>
        <w:tc>
          <w:tcPr>
            <w:tcW w:w="1276" w:type="dxa"/>
            <w:shd w:val="clear" w:color="auto" w:fill="DBE5F1"/>
            <w:noWrap/>
            <w:tcMar>
              <w:top w:w="15" w:type="dxa"/>
              <w:left w:w="15" w:type="dxa"/>
              <w:bottom w:w="0" w:type="dxa"/>
              <w:right w:w="15" w:type="dxa"/>
            </w:tcMar>
            <w:vAlign w:val="center"/>
          </w:tcPr>
          <w:p w:rsidR="00833FD2" w:rsidRPr="00833FD2" w:rsidRDefault="00833FD2" w:rsidP="0093188F">
            <w:pPr>
              <w:jc w:val="center"/>
              <w:rPr>
                <w:rFonts w:cs="Arial"/>
                <w:b/>
                <w:sz w:val="16"/>
                <w:szCs w:val="16"/>
              </w:rPr>
            </w:pPr>
            <w:r w:rsidRPr="00833FD2">
              <w:rPr>
                <w:rFonts w:cs="Arial"/>
                <w:b/>
                <w:sz w:val="16"/>
                <w:szCs w:val="16"/>
              </w:rPr>
              <w:t>31</w:t>
            </w:r>
          </w:p>
        </w:tc>
        <w:tc>
          <w:tcPr>
            <w:tcW w:w="1245" w:type="dxa"/>
            <w:shd w:val="clear" w:color="auto" w:fill="DBE5F1"/>
            <w:vAlign w:val="center"/>
          </w:tcPr>
          <w:p w:rsidR="00833FD2" w:rsidRPr="00F279ED" w:rsidRDefault="00F279ED" w:rsidP="00833FD2">
            <w:pPr>
              <w:jc w:val="center"/>
              <w:rPr>
                <w:rFonts w:cs="Arial"/>
                <w:b/>
                <w:sz w:val="16"/>
                <w:szCs w:val="16"/>
              </w:rPr>
            </w:pPr>
            <w:r w:rsidRPr="00F279ED">
              <w:rPr>
                <w:rFonts w:cs="Arial"/>
                <w:b/>
                <w:sz w:val="16"/>
                <w:szCs w:val="16"/>
              </w:rPr>
              <w:t>33</w:t>
            </w:r>
          </w:p>
        </w:tc>
        <w:tc>
          <w:tcPr>
            <w:tcW w:w="1190" w:type="dxa"/>
            <w:shd w:val="clear" w:color="auto" w:fill="DBE5F1"/>
            <w:vAlign w:val="center"/>
          </w:tcPr>
          <w:p w:rsidR="00833FD2" w:rsidRPr="00833FD2" w:rsidRDefault="00F279ED" w:rsidP="00B84F4C">
            <w:pPr>
              <w:jc w:val="center"/>
              <w:rPr>
                <w:rFonts w:cs="Arial"/>
                <w:b/>
                <w:sz w:val="16"/>
                <w:szCs w:val="16"/>
              </w:rPr>
            </w:pPr>
            <w:r>
              <w:rPr>
                <w:rFonts w:cs="Arial"/>
                <w:b/>
                <w:sz w:val="16"/>
                <w:szCs w:val="16"/>
              </w:rPr>
              <w:t>26</w:t>
            </w:r>
          </w:p>
        </w:tc>
        <w:tc>
          <w:tcPr>
            <w:tcW w:w="1161" w:type="dxa"/>
            <w:shd w:val="clear" w:color="auto" w:fill="DBE5F1"/>
            <w:vAlign w:val="center"/>
          </w:tcPr>
          <w:p w:rsidR="00833FD2" w:rsidRPr="00833FD2" w:rsidRDefault="00F279ED" w:rsidP="00B84F4C">
            <w:pPr>
              <w:jc w:val="center"/>
              <w:rPr>
                <w:rFonts w:cs="Arial"/>
                <w:b/>
                <w:sz w:val="16"/>
                <w:szCs w:val="16"/>
              </w:rPr>
            </w:pPr>
            <w:r>
              <w:rPr>
                <w:rFonts w:cs="Arial"/>
                <w:b/>
                <w:sz w:val="16"/>
                <w:szCs w:val="16"/>
              </w:rPr>
              <w:t>78,79</w:t>
            </w:r>
          </w:p>
        </w:tc>
        <w:tc>
          <w:tcPr>
            <w:tcW w:w="1507" w:type="dxa"/>
            <w:shd w:val="clear" w:color="auto" w:fill="DBE5F1"/>
            <w:vAlign w:val="center"/>
          </w:tcPr>
          <w:p w:rsidR="00833FD2" w:rsidRPr="00833FD2" w:rsidRDefault="00F279ED" w:rsidP="00B84F4C">
            <w:pPr>
              <w:jc w:val="center"/>
              <w:rPr>
                <w:b/>
                <w:bCs/>
                <w:sz w:val="16"/>
                <w:szCs w:val="16"/>
              </w:rPr>
            </w:pPr>
            <w:r>
              <w:rPr>
                <w:b/>
                <w:bCs/>
                <w:sz w:val="16"/>
                <w:szCs w:val="16"/>
              </w:rPr>
              <w:t>5</w:t>
            </w:r>
          </w:p>
        </w:tc>
      </w:tr>
    </w:tbl>
    <w:p w:rsidR="00B84F4C" w:rsidRPr="00833FD2" w:rsidRDefault="00B84F4C" w:rsidP="00B84F4C">
      <w:pPr>
        <w:jc w:val="both"/>
        <w:rPr>
          <w:rFonts w:eastAsia="EUAlbertina-Regular-Identity-H" w:cs="Arial"/>
          <w:sz w:val="20"/>
          <w:szCs w:val="20"/>
        </w:rPr>
      </w:pPr>
      <w:r w:rsidRPr="00833FD2">
        <w:rPr>
          <w:rFonts w:eastAsia="EUAlbertina-Regular-Identity-H" w:cs="Arial"/>
          <w:sz w:val="20"/>
          <w:szCs w:val="20"/>
        </w:rPr>
        <w:t>Zdroj: SACR</w:t>
      </w:r>
    </w:p>
    <w:p w:rsidR="006A2264" w:rsidRPr="00871333" w:rsidRDefault="006A2264" w:rsidP="0070094E">
      <w:pPr>
        <w:spacing w:before="120"/>
        <w:jc w:val="both"/>
        <w:rPr>
          <w:rFonts w:cs="Arial"/>
          <w:b/>
          <w:sz w:val="16"/>
          <w:szCs w:val="16"/>
        </w:rPr>
      </w:pPr>
      <w:r w:rsidRPr="00871333">
        <w:rPr>
          <w:rFonts w:eastAsia="EUAlbertina-Regular-Identity-H" w:cs="Arial"/>
        </w:rPr>
        <w:t xml:space="preserve">Tabuľka č. </w:t>
      </w:r>
      <w:r w:rsidR="00382382" w:rsidRPr="00871333">
        <w:rPr>
          <w:rFonts w:eastAsia="EUAlbertina-Regular-Identity-H" w:cs="Arial"/>
        </w:rPr>
        <w:t>2</w:t>
      </w:r>
      <w:r w:rsidR="003730D7">
        <w:rPr>
          <w:rFonts w:eastAsia="EUAlbertina-Regular-Identity-H" w:cs="Arial"/>
        </w:rPr>
        <w:t>1</w:t>
      </w:r>
      <w:r w:rsidRPr="00871333">
        <w:rPr>
          <w:rFonts w:eastAsia="EUAlbertina-Regular-Identity-H" w:cs="Arial"/>
        </w:rPr>
        <w:t>: Adminis</w:t>
      </w:r>
      <w:r w:rsidR="00CD2C76" w:rsidRPr="00871333">
        <w:rPr>
          <w:rFonts w:eastAsia="EUAlbertina-Regular-Identity-H" w:cs="Arial"/>
        </w:rPr>
        <w:t>tratívne kapacity PJ</w:t>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709"/>
        <w:gridCol w:w="1276"/>
        <w:gridCol w:w="1276"/>
        <w:gridCol w:w="1134"/>
        <w:gridCol w:w="1134"/>
        <w:gridCol w:w="1559"/>
      </w:tblGrid>
      <w:tr w:rsidR="00871333" w:rsidRPr="00871333" w:rsidTr="00212D36">
        <w:trPr>
          <w:trHeight w:val="170"/>
        </w:trPr>
        <w:tc>
          <w:tcPr>
            <w:tcW w:w="2709" w:type="dxa"/>
            <w:shd w:val="clear" w:color="auto" w:fill="B8CCE4"/>
            <w:noWrap/>
            <w:tcMar>
              <w:top w:w="15" w:type="dxa"/>
              <w:left w:w="15" w:type="dxa"/>
              <w:bottom w:w="0" w:type="dxa"/>
              <w:right w:w="15" w:type="dxa"/>
            </w:tcMar>
            <w:vAlign w:val="center"/>
          </w:tcPr>
          <w:p w:rsidR="0085219A" w:rsidRPr="00871333" w:rsidRDefault="0085219A" w:rsidP="0090792D">
            <w:pPr>
              <w:spacing w:before="20" w:after="20"/>
              <w:jc w:val="center"/>
              <w:rPr>
                <w:rFonts w:cs="Arial"/>
                <w:b/>
                <w:sz w:val="16"/>
                <w:szCs w:val="16"/>
              </w:rPr>
            </w:pPr>
            <w:r w:rsidRPr="00871333">
              <w:rPr>
                <w:rFonts w:cs="Arial"/>
                <w:b/>
                <w:sz w:val="16"/>
                <w:szCs w:val="16"/>
              </w:rPr>
              <w:t>Pozícia</w:t>
            </w:r>
          </w:p>
        </w:tc>
        <w:tc>
          <w:tcPr>
            <w:tcW w:w="1276" w:type="dxa"/>
            <w:shd w:val="clear" w:color="auto" w:fill="B8CCE4"/>
            <w:tcMar>
              <w:top w:w="15" w:type="dxa"/>
              <w:left w:w="15" w:type="dxa"/>
              <w:bottom w:w="0" w:type="dxa"/>
              <w:right w:w="15" w:type="dxa"/>
            </w:tcMar>
            <w:vAlign w:val="center"/>
          </w:tcPr>
          <w:p w:rsidR="0085219A" w:rsidRPr="00871333" w:rsidRDefault="0085219A" w:rsidP="00871333">
            <w:pPr>
              <w:jc w:val="center"/>
              <w:rPr>
                <w:rFonts w:cs="Arial"/>
                <w:b/>
                <w:sz w:val="16"/>
                <w:szCs w:val="16"/>
              </w:rPr>
            </w:pPr>
            <w:r w:rsidRPr="00871333">
              <w:rPr>
                <w:rFonts w:cs="Arial"/>
                <w:b/>
                <w:sz w:val="16"/>
                <w:szCs w:val="16"/>
              </w:rPr>
              <w:t xml:space="preserve">Stav k 31. 12. </w:t>
            </w:r>
            <w:r w:rsidRPr="00871333">
              <w:rPr>
                <w:rFonts w:cs="Arial"/>
                <w:b/>
                <w:bCs/>
                <w:sz w:val="16"/>
                <w:szCs w:val="16"/>
              </w:rPr>
              <w:t>20</w:t>
            </w:r>
            <w:r w:rsidR="005E2573" w:rsidRPr="00871333">
              <w:rPr>
                <w:rFonts w:cs="Arial"/>
                <w:b/>
                <w:bCs/>
                <w:sz w:val="16"/>
                <w:szCs w:val="16"/>
              </w:rPr>
              <w:t>1</w:t>
            </w:r>
            <w:r w:rsidR="00871333" w:rsidRPr="00871333">
              <w:rPr>
                <w:rFonts w:cs="Arial"/>
                <w:b/>
                <w:bCs/>
                <w:sz w:val="16"/>
                <w:szCs w:val="16"/>
              </w:rPr>
              <w:t>1</w:t>
            </w:r>
            <w:r w:rsidRPr="00871333">
              <w:rPr>
                <w:rFonts w:cs="Arial"/>
                <w:b/>
                <w:sz w:val="16"/>
                <w:szCs w:val="16"/>
              </w:rPr>
              <w:t xml:space="preserve"> </w:t>
            </w:r>
          </w:p>
        </w:tc>
        <w:tc>
          <w:tcPr>
            <w:tcW w:w="1276" w:type="dxa"/>
            <w:shd w:val="clear" w:color="auto" w:fill="B8CCE4"/>
          </w:tcPr>
          <w:p w:rsidR="0085219A" w:rsidRPr="00871333" w:rsidRDefault="0085219A" w:rsidP="00871333">
            <w:pPr>
              <w:jc w:val="center"/>
              <w:rPr>
                <w:rFonts w:cs="Arial"/>
                <w:b/>
                <w:sz w:val="16"/>
                <w:szCs w:val="16"/>
              </w:rPr>
            </w:pPr>
            <w:r w:rsidRPr="00871333">
              <w:rPr>
                <w:rFonts w:cs="Arial"/>
                <w:b/>
                <w:sz w:val="16"/>
                <w:szCs w:val="16"/>
              </w:rPr>
              <w:t>Plánovaný stav k 31. 12. 20</w:t>
            </w:r>
            <w:r w:rsidR="00B664E9" w:rsidRPr="00871333">
              <w:rPr>
                <w:rFonts w:cs="Arial"/>
                <w:b/>
                <w:sz w:val="16"/>
                <w:szCs w:val="16"/>
              </w:rPr>
              <w:t>1</w:t>
            </w:r>
            <w:r w:rsidR="00871333" w:rsidRPr="00871333">
              <w:rPr>
                <w:rFonts w:cs="Arial"/>
                <w:b/>
                <w:sz w:val="16"/>
                <w:szCs w:val="16"/>
              </w:rPr>
              <w:t>2</w:t>
            </w:r>
          </w:p>
        </w:tc>
        <w:tc>
          <w:tcPr>
            <w:tcW w:w="1134" w:type="dxa"/>
            <w:shd w:val="clear" w:color="auto" w:fill="B8CCE4"/>
            <w:noWrap/>
            <w:tcMar>
              <w:top w:w="15" w:type="dxa"/>
              <w:left w:w="15" w:type="dxa"/>
              <w:bottom w:w="0" w:type="dxa"/>
              <w:right w:w="15" w:type="dxa"/>
            </w:tcMar>
            <w:vAlign w:val="center"/>
          </w:tcPr>
          <w:p w:rsidR="0085219A" w:rsidRPr="00871333" w:rsidRDefault="0085219A" w:rsidP="00871333">
            <w:pPr>
              <w:jc w:val="center"/>
              <w:rPr>
                <w:rFonts w:cs="Arial"/>
                <w:b/>
                <w:bCs/>
                <w:sz w:val="16"/>
                <w:szCs w:val="16"/>
              </w:rPr>
            </w:pPr>
            <w:r w:rsidRPr="00871333">
              <w:rPr>
                <w:rFonts w:cs="Arial"/>
                <w:b/>
                <w:sz w:val="16"/>
                <w:szCs w:val="16"/>
              </w:rPr>
              <w:t>Stav k 31. 12.</w:t>
            </w:r>
            <w:r w:rsidR="002E7D5B" w:rsidRPr="00871333">
              <w:rPr>
                <w:rFonts w:cs="Arial"/>
                <w:b/>
                <w:bCs/>
                <w:sz w:val="16"/>
                <w:szCs w:val="16"/>
              </w:rPr>
              <w:t xml:space="preserve"> 201</w:t>
            </w:r>
            <w:r w:rsidR="00871333" w:rsidRPr="00871333">
              <w:rPr>
                <w:rFonts w:cs="Arial"/>
                <w:b/>
                <w:bCs/>
                <w:sz w:val="16"/>
                <w:szCs w:val="16"/>
              </w:rPr>
              <w:t>2</w:t>
            </w:r>
          </w:p>
        </w:tc>
        <w:tc>
          <w:tcPr>
            <w:tcW w:w="1134" w:type="dxa"/>
            <w:shd w:val="clear" w:color="auto" w:fill="B8CCE4"/>
          </w:tcPr>
          <w:p w:rsidR="0085219A" w:rsidRPr="00871333" w:rsidRDefault="0085219A" w:rsidP="00EB001E">
            <w:pPr>
              <w:jc w:val="center"/>
              <w:rPr>
                <w:rFonts w:cs="Arial"/>
                <w:b/>
                <w:sz w:val="16"/>
                <w:szCs w:val="16"/>
              </w:rPr>
            </w:pPr>
            <w:r w:rsidRPr="00871333">
              <w:rPr>
                <w:rFonts w:cs="Arial"/>
                <w:b/>
                <w:sz w:val="16"/>
                <w:szCs w:val="16"/>
              </w:rPr>
              <w:t>% plánovaného stavu</w:t>
            </w:r>
          </w:p>
        </w:tc>
        <w:tc>
          <w:tcPr>
            <w:tcW w:w="1559" w:type="dxa"/>
            <w:shd w:val="clear" w:color="auto" w:fill="B8CCE4"/>
            <w:vAlign w:val="center"/>
          </w:tcPr>
          <w:p w:rsidR="0085219A" w:rsidRPr="00871333" w:rsidRDefault="0085219A" w:rsidP="00EB001E">
            <w:pPr>
              <w:jc w:val="center"/>
              <w:rPr>
                <w:rFonts w:cs="Arial"/>
                <w:b/>
                <w:sz w:val="16"/>
                <w:szCs w:val="16"/>
              </w:rPr>
            </w:pPr>
            <w:r w:rsidRPr="00871333">
              <w:rPr>
                <w:rFonts w:cs="Arial"/>
                <w:b/>
                <w:sz w:val="16"/>
                <w:szCs w:val="16"/>
              </w:rPr>
              <w:t>Potrebné prijať</w:t>
            </w:r>
          </w:p>
          <w:p w:rsidR="00C61323" w:rsidRPr="00871333" w:rsidRDefault="00C61323" w:rsidP="00871333">
            <w:pPr>
              <w:jc w:val="center"/>
              <w:rPr>
                <w:rFonts w:cs="Arial"/>
                <w:b/>
                <w:sz w:val="16"/>
                <w:szCs w:val="16"/>
              </w:rPr>
            </w:pPr>
            <w:r w:rsidRPr="00871333">
              <w:rPr>
                <w:rFonts w:cs="Arial"/>
                <w:b/>
                <w:sz w:val="16"/>
                <w:szCs w:val="16"/>
              </w:rPr>
              <w:t>(plán pre rok 201</w:t>
            </w:r>
            <w:r w:rsidR="00871333" w:rsidRPr="00871333">
              <w:rPr>
                <w:rFonts w:cs="Arial"/>
                <w:b/>
                <w:sz w:val="16"/>
                <w:szCs w:val="16"/>
              </w:rPr>
              <w:t>3</w:t>
            </w:r>
            <w:r w:rsidRPr="00871333">
              <w:rPr>
                <w:rFonts w:cs="Arial"/>
                <w:b/>
                <w:sz w:val="16"/>
                <w:szCs w:val="16"/>
              </w:rPr>
              <w:t>)</w:t>
            </w:r>
          </w:p>
        </w:tc>
      </w:tr>
      <w:tr w:rsidR="00871333" w:rsidRPr="00871333" w:rsidTr="00212D36">
        <w:trPr>
          <w:trHeight w:val="170"/>
        </w:trPr>
        <w:tc>
          <w:tcPr>
            <w:tcW w:w="2709" w:type="dxa"/>
            <w:shd w:val="clear" w:color="auto" w:fill="B8CCE4"/>
            <w:noWrap/>
            <w:tcMar>
              <w:top w:w="15" w:type="dxa"/>
              <w:left w:w="15" w:type="dxa"/>
              <w:bottom w:w="0" w:type="dxa"/>
              <w:right w:w="15" w:type="dxa"/>
            </w:tcMar>
            <w:vAlign w:val="center"/>
          </w:tcPr>
          <w:p w:rsidR="00777145" w:rsidRPr="00871333" w:rsidRDefault="00777145" w:rsidP="00176034">
            <w:pPr>
              <w:jc w:val="center"/>
              <w:rPr>
                <w:rFonts w:cs="Arial"/>
                <w:b/>
                <w:bCs/>
                <w:sz w:val="16"/>
                <w:szCs w:val="16"/>
              </w:rPr>
            </w:pPr>
            <w:r w:rsidRPr="00871333">
              <w:rPr>
                <w:rFonts w:cs="Arial"/>
                <w:b/>
                <w:bCs/>
                <w:sz w:val="16"/>
                <w:szCs w:val="16"/>
              </w:rPr>
              <w:t>A</w:t>
            </w:r>
          </w:p>
        </w:tc>
        <w:tc>
          <w:tcPr>
            <w:tcW w:w="1276" w:type="dxa"/>
            <w:shd w:val="clear" w:color="auto" w:fill="B8CCE4"/>
            <w:tcMar>
              <w:top w:w="15" w:type="dxa"/>
              <w:left w:w="15" w:type="dxa"/>
              <w:bottom w:w="0" w:type="dxa"/>
              <w:right w:w="15" w:type="dxa"/>
            </w:tcMar>
            <w:vAlign w:val="center"/>
          </w:tcPr>
          <w:p w:rsidR="00777145" w:rsidRPr="00871333" w:rsidRDefault="00777145" w:rsidP="00176034">
            <w:pPr>
              <w:jc w:val="center"/>
              <w:rPr>
                <w:rFonts w:cs="Arial"/>
                <w:b/>
                <w:sz w:val="16"/>
                <w:szCs w:val="16"/>
              </w:rPr>
            </w:pPr>
            <w:r w:rsidRPr="00871333">
              <w:rPr>
                <w:rFonts w:cs="Arial"/>
                <w:b/>
                <w:sz w:val="16"/>
                <w:szCs w:val="16"/>
              </w:rPr>
              <w:t>B</w:t>
            </w:r>
          </w:p>
        </w:tc>
        <w:tc>
          <w:tcPr>
            <w:tcW w:w="1276" w:type="dxa"/>
            <w:shd w:val="clear" w:color="auto" w:fill="B8CCE4"/>
          </w:tcPr>
          <w:p w:rsidR="00777145" w:rsidRPr="00871333" w:rsidRDefault="00777145" w:rsidP="00176034">
            <w:pPr>
              <w:jc w:val="center"/>
              <w:rPr>
                <w:rFonts w:cs="Arial"/>
                <w:b/>
                <w:sz w:val="16"/>
                <w:szCs w:val="16"/>
              </w:rPr>
            </w:pPr>
            <w:r w:rsidRPr="00871333">
              <w:rPr>
                <w:rFonts w:cs="Arial"/>
                <w:b/>
                <w:sz w:val="16"/>
                <w:szCs w:val="16"/>
              </w:rPr>
              <w:t>C</w:t>
            </w:r>
          </w:p>
        </w:tc>
        <w:tc>
          <w:tcPr>
            <w:tcW w:w="1134" w:type="dxa"/>
            <w:shd w:val="clear" w:color="auto" w:fill="B8CCE4"/>
            <w:noWrap/>
            <w:tcMar>
              <w:top w:w="15" w:type="dxa"/>
              <w:left w:w="15" w:type="dxa"/>
              <w:bottom w:w="0" w:type="dxa"/>
              <w:right w:w="15" w:type="dxa"/>
            </w:tcMar>
            <w:vAlign w:val="center"/>
          </w:tcPr>
          <w:p w:rsidR="00777145" w:rsidRPr="00871333" w:rsidRDefault="00777145" w:rsidP="00176034">
            <w:pPr>
              <w:jc w:val="center"/>
              <w:rPr>
                <w:rFonts w:cs="Arial"/>
                <w:b/>
                <w:sz w:val="16"/>
                <w:szCs w:val="16"/>
              </w:rPr>
            </w:pPr>
            <w:r w:rsidRPr="00871333">
              <w:rPr>
                <w:rFonts w:cs="Arial"/>
                <w:b/>
                <w:sz w:val="16"/>
                <w:szCs w:val="16"/>
              </w:rPr>
              <w:t>D</w:t>
            </w:r>
          </w:p>
        </w:tc>
        <w:tc>
          <w:tcPr>
            <w:tcW w:w="1134" w:type="dxa"/>
            <w:shd w:val="clear" w:color="auto" w:fill="B8CCE4"/>
            <w:vAlign w:val="center"/>
          </w:tcPr>
          <w:p w:rsidR="00777145" w:rsidRPr="00871333" w:rsidRDefault="00777145" w:rsidP="00176034">
            <w:pPr>
              <w:jc w:val="center"/>
              <w:rPr>
                <w:rFonts w:cs="Arial"/>
                <w:b/>
                <w:sz w:val="16"/>
                <w:szCs w:val="16"/>
              </w:rPr>
            </w:pPr>
            <w:r w:rsidRPr="00871333">
              <w:rPr>
                <w:rFonts w:cs="Arial"/>
                <w:b/>
                <w:sz w:val="16"/>
                <w:szCs w:val="16"/>
              </w:rPr>
              <w:t>E=D/C</w:t>
            </w:r>
          </w:p>
        </w:tc>
        <w:tc>
          <w:tcPr>
            <w:tcW w:w="1559" w:type="dxa"/>
            <w:shd w:val="clear" w:color="auto" w:fill="B8CCE4"/>
            <w:vAlign w:val="center"/>
          </w:tcPr>
          <w:p w:rsidR="00777145" w:rsidRPr="00871333" w:rsidRDefault="00777145" w:rsidP="00176034">
            <w:pPr>
              <w:jc w:val="center"/>
              <w:rPr>
                <w:rFonts w:cs="Arial"/>
                <w:b/>
                <w:sz w:val="16"/>
                <w:szCs w:val="16"/>
              </w:rPr>
            </w:pPr>
            <w:r w:rsidRPr="00871333">
              <w:rPr>
                <w:rFonts w:cs="Arial"/>
                <w:b/>
                <w:sz w:val="16"/>
                <w:szCs w:val="16"/>
              </w:rPr>
              <w:t>F</w:t>
            </w:r>
          </w:p>
        </w:tc>
      </w:tr>
      <w:tr w:rsidR="00871333" w:rsidRPr="00871333" w:rsidTr="00212D36">
        <w:trPr>
          <w:trHeight w:val="170"/>
        </w:trPr>
        <w:tc>
          <w:tcPr>
            <w:tcW w:w="2709" w:type="dxa"/>
            <w:shd w:val="clear" w:color="auto" w:fill="B8CCE4"/>
            <w:noWrap/>
            <w:tcMar>
              <w:top w:w="15" w:type="dxa"/>
              <w:left w:w="15" w:type="dxa"/>
              <w:bottom w:w="0" w:type="dxa"/>
              <w:right w:w="15" w:type="dxa"/>
            </w:tcMar>
            <w:vAlign w:val="center"/>
          </w:tcPr>
          <w:p w:rsidR="00871333" w:rsidRPr="00871333" w:rsidRDefault="00871333" w:rsidP="0090792D">
            <w:pPr>
              <w:spacing w:before="20" w:after="20"/>
              <w:ind w:left="8"/>
              <w:rPr>
                <w:rFonts w:cs="Arial"/>
                <w:sz w:val="16"/>
                <w:szCs w:val="16"/>
              </w:rPr>
            </w:pPr>
            <w:r w:rsidRPr="00871333">
              <w:rPr>
                <w:rFonts w:cs="Arial"/>
                <w:sz w:val="16"/>
                <w:szCs w:val="16"/>
              </w:rPr>
              <w:t>generálny riaditeľ</w:t>
            </w:r>
            <w:r w:rsidRPr="00871333">
              <w:rPr>
                <w:rStyle w:val="Odkaznapoznmkupodiarou"/>
                <w:rFonts w:cs="Arial"/>
                <w:sz w:val="16"/>
                <w:szCs w:val="16"/>
              </w:rPr>
              <w:footnoteReference w:id="73"/>
            </w:r>
          </w:p>
        </w:tc>
        <w:tc>
          <w:tcPr>
            <w:tcW w:w="1276" w:type="dxa"/>
            <w:shd w:val="clear" w:color="auto" w:fill="DBE5F1"/>
            <w:tcMar>
              <w:top w:w="15" w:type="dxa"/>
              <w:left w:w="15" w:type="dxa"/>
              <w:bottom w:w="0" w:type="dxa"/>
              <w:right w:w="15" w:type="dxa"/>
            </w:tcMar>
          </w:tcPr>
          <w:p w:rsidR="00871333" w:rsidRPr="00871333" w:rsidRDefault="00871333">
            <w:pPr>
              <w:spacing w:before="20" w:after="20"/>
              <w:jc w:val="center"/>
              <w:rPr>
                <w:rFonts w:ascii="Trebuchet MS" w:eastAsiaTheme="minorHAnsi" w:hAnsi="Trebuchet MS"/>
                <w:sz w:val="16"/>
                <w:szCs w:val="16"/>
              </w:rPr>
            </w:pPr>
            <w:r w:rsidRPr="00871333">
              <w:rPr>
                <w:sz w:val="16"/>
                <w:szCs w:val="16"/>
              </w:rPr>
              <w:t>1</w:t>
            </w:r>
          </w:p>
        </w:tc>
        <w:tc>
          <w:tcPr>
            <w:tcW w:w="1276"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1</w:t>
            </w:r>
          </w:p>
        </w:tc>
        <w:tc>
          <w:tcPr>
            <w:tcW w:w="1134" w:type="dxa"/>
            <w:shd w:val="clear" w:color="auto" w:fill="DBE5F1"/>
            <w:noWrap/>
            <w:tcMar>
              <w:top w:w="15" w:type="dxa"/>
              <w:left w:w="15" w:type="dxa"/>
              <w:bottom w:w="0" w:type="dxa"/>
              <w:right w:w="15" w:type="dxa"/>
            </w:tcMar>
          </w:tcPr>
          <w:p w:rsidR="00871333" w:rsidRPr="00871333" w:rsidRDefault="00871333">
            <w:pPr>
              <w:spacing w:before="20" w:after="20"/>
              <w:jc w:val="center"/>
              <w:rPr>
                <w:rFonts w:ascii="Trebuchet MS" w:eastAsiaTheme="minorHAnsi" w:hAnsi="Trebuchet MS"/>
                <w:sz w:val="16"/>
                <w:szCs w:val="16"/>
              </w:rPr>
            </w:pPr>
            <w:r w:rsidRPr="00871333">
              <w:rPr>
                <w:sz w:val="16"/>
                <w:szCs w:val="16"/>
              </w:rPr>
              <w:t>1</w:t>
            </w:r>
          </w:p>
        </w:tc>
        <w:tc>
          <w:tcPr>
            <w:tcW w:w="1134"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100,00</w:t>
            </w:r>
          </w:p>
        </w:tc>
        <w:tc>
          <w:tcPr>
            <w:tcW w:w="1559"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0</w:t>
            </w:r>
          </w:p>
        </w:tc>
      </w:tr>
      <w:tr w:rsidR="00871333" w:rsidRPr="00871333" w:rsidTr="00212D36">
        <w:trPr>
          <w:trHeight w:val="170"/>
        </w:trPr>
        <w:tc>
          <w:tcPr>
            <w:tcW w:w="2709" w:type="dxa"/>
            <w:shd w:val="clear" w:color="auto" w:fill="B8CCE4"/>
            <w:noWrap/>
            <w:tcMar>
              <w:top w:w="15" w:type="dxa"/>
              <w:left w:w="15" w:type="dxa"/>
              <w:bottom w:w="0" w:type="dxa"/>
              <w:right w:w="15" w:type="dxa"/>
            </w:tcMar>
            <w:vAlign w:val="bottom"/>
          </w:tcPr>
          <w:p w:rsidR="00871333" w:rsidRPr="00871333" w:rsidRDefault="00871333" w:rsidP="0090792D">
            <w:pPr>
              <w:spacing w:before="20" w:after="20"/>
              <w:ind w:left="8"/>
              <w:rPr>
                <w:rFonts w:cs="Arial"/>
                <w:sz w:val="16"/>
                <w:szCs w:val="16"/>
              </w:rPr>
            </w:pPr>
            <w:r w:rsidRPr="00871333">
              <w:rPr>
                <w:rFonts w:cs="Arial"/>
                <w:sz w:val="16"/>
                <w:szCs w:val="16"/>
              </w:rPr>
              <w:t>riaditeľ odboru</w:t>
            </w:r>
          </w:p>
        </w:tc>
        <w:tc>
          <w:tcPr>
            <w:tcW w:w="1276" w:type="dxa"/>
            <w:shd w:val="clear" w:color="auto" w:fill="DBE5F1"/>
            <w:noWrap/>
            <w:tcMar>
              <w:top w:w="15" w:type="dxa"/>
              <w:left w:w="15" w:type="dxa"/>
              <w:bottom w:w="0" w:type="dxa"/>
              <w:right w:w="15" w:type="dxa"/>
            </w:tcMar>
          </w:tcPr>
          <w:p w:rsidR="00871333" w:rsidRPr="00871333" w:rsidRDefault="00871333">
            <w:pPr>
              <w:spacing w:before="20" w:after="20"/>
              <w:jc w:val="center"/>
              <w:rPr>
                <w:rFonts w:ascii="Trebuchet MS" w:eastAsiaTheme="minorHAnsi" w:hAnsi="Trebuchet MS"/>
                <w:sz w:val="16"/>
                <w:szCs w:val="16"/>
              </w:rPr>
            </w:pPr>
            <w:r w:rsidRPr="00871333">
              <w:rPr>
                <w:sz w:val="16"/>
                <w:szCs w:val="16"/>
              </w:rPr>
              <w:t>1</w:t>
            </w:r>
          </w:p>
        </w:tc>
        <w:tc>
          <w:tcPr>
            <w:tcW w:w="1276"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1</w:t>
            </w:r>
          </w:p>
        </w:tc>
        <w:tc>
          <w:tcPr>
            <w:tcW w:w="1134" w:type="dxa"/>
            <w:shd w:val="clear" w:color="auto" w:fill="DBE5F1"/>
            <w:noWrap/>
            <w:tcMar>
              <w:top w:w="15" w:type="dxa"/>
              <w:left w:w="15" w:type="dxa"/>
              <w:bottom w:w="0" w:type="dxa"/>
              <w:right w:w="15" w:type="dxa"/>
            </w:tcMar>
          </w:tcPr>
          <w:p w:rsidR="00871333" w:rsidRPr="00871333" w:rsidRDefault="00871333">
            <w:pPr>
              <w:spacing w:before="20" w:after="20"/>
              <w:jc w:val="center"/>
              <w:rPr>
                <w:rFonts w:ascii="Trebuchet MS" w:eastAsiaTheme="minorHAnsi" w:hAnsi="Trebuchet MS"/>
                <w:sz w:val="16"/>
                <w:szCs w:val="16"/>
              </w:rPr>
            </w:pPr>
            <w:r w:rsidRPr="00871333">
              <w:rPr>
                <w:sz w:val="16"/>
                <w:szCs w:val="16"/>
              </w:rPr>
              <w:t>1</w:t>
            </w:r>
          </w:p>
        </w:tc>
        <w:tc>
          <w:tcPr>
            <w:tcW w:w="1134"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100,00</w:t>
            </w:r>
          </w:p>
        </w:tc>
        <w:tc>
          <w:tcPr>
            <w:tcW w:w="1559"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0</w:t>
            </w:r>
          </w:p>
        </w:tc>
      </w:tr>
      <w:tr w:rsidR="00871333" w:rsidRPr="00871333" w:rsidTr="00212D36">
        <w:trPr>
          <w:trHeight w:val="170"/>
        </w:trPr>
        <w:tc>
          <w:tcPr>
            <w:tcW w:w="2709" w:type="dxa"/>
            <w:shd w:val="clear" w:color="auto" w:fill="B8CCE4"/>
            <w:noWrap/>
            <w:tcMar>
              <w:top w:w="15" w:type="dxa"/>
              <w:left w:w="15" w:type="dxa"/>
              <w:bottom w:w="0" w:type="dxa"/>
              <w:right w:w="15" w:type="dxa"/>
            </w:tcMar>
            <w:vAlign w:val="bottom"/>
          </w:tcPr>
          <w:p w:rsidR="00871333" w:rsidRPr="00871333" w:rsidRDefault="00871333" w:rsidP="0090792D">
            <w:pPr>
              <w:spacing w:before="20" w:after="20"/>
              <w:ind w:left="8"/>
              <w:rPr>
                <w:rFonts w:cs="Arial"/>
                <w:sz w:val="16"/>
                <w:szCs w:val="16"/>
              </w:rPr>
            </w:pPr>
            <w:r w:rsidRPr="00871333">
              <w:rPr>
                <w:rFonts w:cs="Arial"/>
                <w:sz w:val="16"/>
                <w:szCs w:val="16"/>
              </w:rPr>
              <w:t>vedúci oddelenia</w:t>
            </w:r>
          </w:p>
        </w:tc>
        <w:tc>
          <w:tcPr>
            <w:tcW w:w="1276" w:type="dxa"/>
            <w:shd w:val="clear" w:color="auto" w:fill="DBE5F1"/>
            <w:noWrap/>
            <w:tcMar>
              <w:top w:w="15" w:type="dxa"/>
              <w:left w:w="15" w:type="dxa"/>
              <w:bottom w:w="0" w:type="dxa"/>
              <w:right w:w="15" w:type="dxa"/>
            </w:tcMar>
          </w:tcPr>
          <w:p w:rsidR="00871333" w:rsidRPr="00871333" w:rsidRDefault="00871333">
            <w:pPr>
              <w:spacing w:before="20" w:after="20"/>
              <w:jc w:val="center"/>
              <w:rPr>
                <w:rFonts w:ascii="Trebuchet MS" w:eastAsiaTheme="minorHAnsi" w:hAnsi="Trebuchet MS"/>
                <w:sz w:val="16"/>
                <w:szCs w:val="16"/>
              </w:rPr>
            </w:pPr>
            <w:r w:rsidRPr="00871333">
              <w:rPr>
                <w:sz w:val="16"/>
                <w:szCs w:val="16"/>
              </w:rPr>
              <w:t>1</w:t>
            </w:r>
          </w:p>
        </w:tc>
        <w:tc>
          <w:tcPr>
            <w:tcW w:w="1276"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1</w:t>
            </w:r>
          </w:p>
        </w:tc>
        <w:tc>
          <w:tcPr>
            <w:tcW w:w="1134" w:type="dxa"/>
            <w:shd w:val="clear" w:color="auto" w:fill="DBE5F1"/>
            <w:noWrap/>
            <w:tcMar>
              <w:top w:w="15" w:type="dxa"/>
              <w:left w:w="15" w:type="dxa"/>
              <w:bottom w:w="0" w:type="dxa"/>
              <w:right w:w="15" w:type="dxa"/>
            </w:tcMar>
          </w:tcPr>
          <w:p w:rsidR="00871333" w:rsidRPr="00871333" w:rsidRDefault="00871333">
            <w:pPr>
              <w:spacing w:before="20" w:after="20"/>
              <w:jc w:val="center"/>
              <w:rPr>
                <w:rFonts w:ascii="Trebuchet MS" w:eastAsiaTheme="minorHAnsi" w:hAnsi="Trebuchet MS"/>
                <w:sz w:val="16"/>
                <w:szCs w:val="16"/>
              </w:rPr>
            </w:pPr>
            <w:r w:rsidRPr="00871333">
              <w:rPr>
                <w:sz w:val="16"/>
                <w:szCs w:val="16"/>
              </w:rPr>
              <w:t>1</w:t>
            </w:r>
          </w:p>
        </w:tc>
        <w:tc>
          <w:tcPr>
            <w:tcW w:w="1134"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100,00</w:t>
            </w:r>
          </w:p>
        </w:tc>
        <w:tc>
          <w:tcPr>
            <w:tcW w:w="1559"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0</w:t>
            </w:r>
          </w:p>
        </w:tc>
      </w:tr>
      <w:tr w:rsidR="00871333" w:rsidRPr="00871333" w:rsidTr="00212D36">
        <w:trPr>
          <w:trHeight w:val="170"/>
        </w:trPr>
        <w:tc>
          <w:tcPr>
            <w:tcW w:w="2709" w:type="dxa"/>
            <w:shd w:val="clear" w:color="auto" w:fill="B8CCE4"/>
            <w:noWrap/>
            <w:tcMar>
              <w:top w:w="15" w:type="dxa"/>
              <w:left w:w="15" w:type="dxa"/>
              <w:bottom w:w="0" w:type="dxa"/>
              <w:right w:w="15" w:type="dxa"/>
            </w:tcMar>
            <w:vAlign w:val="bottom"/>
          </w:tcPr>
          <w:p w:rsidR="00871333" w:rsidRPr="00871333" w:rsidRDefault="00871333" w:rsidP="0090792D">
            <w:pPr>
              <w:spacing w:before="20" w:after="20"/>
              <w:ind w:left="8"/>
              <w:rPr>
                <w:rFonts w:cs="Arial"/>
                <w:sz w:val="16"/>
                <w:szCs w:val="16"/>
              </w:rPr>
            </w:pPr>
            <w:r w:rsidRPr="00871333">
              <w:rPr>
                <w:rFonts w:cs="Arial"/>
                <w:sz w:val="16"/>
                <w:szCs w:val="16"/>
              </w:rPr>
              <w:t>asistentka odboru / sekcie</w:t>
            </w:r>
          </w:p>
        </w:tc>
        <w:tc>
          <w:tcPr>
            <w:tcW w:w="1276" w:type="dxa"/>
            <w:shd w:val="clear" w:color="auto" w:fill="DBE5F1"/>
            <w:noWrap/>
            <w:tcMar>
              <w:top w:w="15" w:type="dxa"/>
              <w:left w:w="15" w:type="dxa"/>
              <w:bottom w:w="0" w:type="dxa"/>
              <w:right w:w="15" w:type="dxa"/>
            </w:tcMar>
          </w:tcPr>
          <w:p w:rsidR="00871333" w:rsidRPr="00871333" w:rsidRDefault="00871333">
            <w:pPr>
              <w:spacing w:before="20" w:after="20"/>
              <w:jc w:val="center"/>
              <w:rPr>
                <w:rFonts w:ascii="Trebuchet MS" w:eastAsiaTheme="minorHAnsi" w:hAnsi="Trebuchet MS"/>
                <w:sz w:val="16"/>
                <w:szCs w:val="16"/>
              </w:rPr>
            </w:pPr>
            <w:r w:rsidRPr="00871333">
              <w:rPr>
                <w:sz w:val="16"/>
                <w:szCs w:val="16"/>
              </w:rPr>
              <w:t>0</w:t>
            </w:r>
          </w:p>
        </w:tc>
        <w:tc>
          <w:tcPr>
            <w:tcW w:w="1276"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0</w:t>
            </w:r>
          </w:p>
        </w:tc>
        <w:tc>
          <w:tcPr>
            <w:tcW w:w="1134" w:type="dxa"/>
            <w:shd w:val="clear" w:color="auto" w:fill="DBE5F1"/>
            <w:noWrap/>
            <w:tcMar>
              <w:top w:w="15" w:type="dxa"/>
              <w:left w:w="15" w:type="dxa"/>
              <w:bottom w:w="0" w:type="dxa"/>
              <w:right w:w="15" w:type="dxa"/>
            </w:tcMar>
          </w:tcPr>
          <w:p w:rsidR="00871333" w:rsidRPr="00871333" w:rsidRDefault="00871333">
            <w:pPr>
              <w:spacing w:before="20" w:after="20"/>
              <w:jc w:val="center"/>
              <w:rPr>
                <w:rFonts w:ascii="Trebuchet MS" w:eastAsiaTheme="minorHAnsi" w:hAnsi="Trebuchet MS"/>
                <w:sz w:val="16"/>
                <w:szCs w:val="16"/>
              </w:rPr>
            </w:pPr>
            <w:r w:rsidRPr="00871333">
              <w:rPr>
                <w:sz w:val="16"/>
                <w:szCs w:val="16"/>
              </w:rPr>
              <w:t>0</w:t>
            </w:r>
          </w:p>
        </w:tc>
        <w:tc>
          <w:tcPr>
            <w:tcW w:w="1134"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100,00</w:t>
            </w:r>
          </w:p>
        </w:tc>
        <w:tc>
          <w:tcPr>
            <w:tcW w:w="1559"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0</w:t>
            </w:r>
          </w:p>
        </w:tc>
      </w:tr>
      <w:tr w:rsidR="00871333" w:rsidRPr="00871333" w:rsidTr="00212D36">
        <w:trPr>
          <w:trHeight w:val="170"/>
        </w:trPr>
        <w:tc>
          <w:tcPr>
            <w:tcW w:w="2709" w:type="dxa"/>
            <w:shd w:val="clear" w:color="auto" w:fill="B8CCE4"/>
            <w:noWrap/>
            <w:tcMar>
              <w:top w:w="15" w:type="dxa"/>
              <w:left w:w="15" w:type="dxa"/>
              <w:bottom w:w="0" w:type="dxa"/>
              <w:right w:w="15" w:type="dxa"/>
            </w:tcMar>
            <w:vAlign w:val="bottom"/>
          </w:tcPr>
          <w:p w:rsidR="00871333" w:rsidRPr="00871333" w:rsidRDefault="00871333" w:rsidP="0090792D">
            <w:pPr>
              <w:spacing w:before="20" w:after="20"/>
              <w:ind w:left="8"/>
              <w:rPr>
                <w:rFonts w:cs="Arial"/>
                <w:sz w:val="16"/>
                <w:szCs w:val="16"/>
              </w:rPr>
            </w:pPr>
            <w:r w:rsidRPr="00871333">
              <w:rPr>
                <w:rFonts w:cs="Arial"/>
                <w:sz w:val="16"/>
                <w:szCs w:val="16"/>
              </w:rPr>
              <w:t>finančný overovateľ</w:t>
            </w:r>
          </w:p>
        </w:tc>
        <w:tc>
          <w:tcPr>
            <w:tcW w:w="1276" w:type="dxa"/>
            <w:shd w:val="clear" w:color="auto" w:fill="DBE5F1"/>
            <w:noWrap/>
            <w:tcMar>
              <w:top w:w="15" w:type="dxa"/>
              <w:left w:w="15" w:type="dxa"/>
              <w:bottom w:w="0" w:type="dxa"/>
              <w:right w:w="15" w:type="dxa"/>
            </w:tcMar>
          </w:tcPr>
          <w:p w:rsidR="00871333" w:rsidRPr="00871333" w:rsidRDefault="00871333">
            <w:pPr>
              <w:spacing w:before="20" w:after="20"/>
              <w:jc w:val="center"/>
              <w:rPr>
                <w:rFonts w:ascii="Trebuchet MS" w:eastAsiaTheme="minorHAnsi" w:hAnsi="Trebuchet MS"/>
                <w:sz w:val="16"/>
                <w:szCs w:val="16"/>
              </w:rPr>
            </w:pPr>
            <w:r w:rsidRPr="00871333">
              <w:rPr>
                <w:sz w:val="16"/>
                <w:szCs w:val="16"/>
              </w:rPr>
              <w:t>3</w:t>
            </w:r>
          </w:p>
        </w:tc>
        <w:tc>
          <w:tcPr>
            <w:tcW w:w="1276"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4</w:t>
            </w:r>
          </w:p>
        </w:tc>
        <w:tc>
          <w:tcPr>
            <w:tcW w:w="1134" w:type="dxa"/>
            <w:shd w:val="clear" w:color="auto" w:fill="DBE5F1"/>
            <w:noWrap/>
            <w:tcMar>
              <w:top w:w="15" w:type="dxa"/>
              <w:left w:w="15" w:type="dxa"/>
              <w:bottom w:w="0" w:type="dxa"/>
              <w:right w:w="15" w:type="dxa"/>
            </w:tcMar>
          </w:tcPr>
          <w:p w:rsidR="00871333" w:rsidRPr="00871333" w:rsidRDefault="00871333">
            <w:pPr>
              <w:spacing w:before="20" w:after="20"/>
              <w:jc w:val="center"/>
              <w:rPr>
                <w:rFonts w:ascii="Trebuchet MS" w:eastAsiaTheme="minorHAnsi" w:hAnsi="Trebuchet MS"/>
                <w:sz w:val="16"/>
                <w:szCs w:val="16"/>
              </w:rPr>
            </w:pPr>
            <w:r w:rsidRPr="00871333">
              <w:rPr>
                <w:sz w:val="16"/>
                <w:szCs w:val="16"/>
              </w:rPr>
              <w:t>3</w:t>
            </w:r>
          </w:p>
        </w:tc>
        <w:tc>
          <w:tcPr>
            <w:tcW w:w="1134"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75,00</w:t>
            </w:r>
          </w:p>
        </w:tc>
        <w:tc>
          <w:tcPr>
            <w:tcW w:w="1559"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0</w:t>
            </w:r>
          </w:p>
        </w:tc>
      </w:tr>
      <w:tr w:rsidR="00871333" w:rsidRPr="00871333" w:rsidTr="00212D36">
        <w:trPr>
          <w:trHeight w:val="170"/>
        </w:trPr>
        <w:tc>
          <w:tcPr>
            <w:tcW w:w="2709" w:type="dxa"/>
            <w:shd w:val="clear" w:color="auto" w:fill="B8CCE4"/>
            <w:noWrap/>
            <w:tcMar>
              <w:top w:w="15" w:type="dxa"/>
              <w:left w:w="15" w:type="dxa"/>
              <w:bottom w:w="0" w:type="dxa"/>
              <w:right w:w="15" w:type="dxa"/>
            </w:tcMar>
            <w:vAlign w:val="center"/>
          </w:tcPr>
          <w:p w:rsidR="00871333" w:rsidRPr="00871333" w:rsidRDefault="00871333" w:rsidP="00184A23">
            <w:pPr>
              <w:spacing w:line="264" w:lineRule="auto"/>
              <w:rPr>
                <w:rFonts w:cs="Arial"/>
                <w:sz w:val="16"/>
                <w:szCs w:val="16"/>
              </w:rPr>
            </w:pPr>
            <w:r w:rsidRPr="00871333">
              <w:rPr>
                <w:rFonts w:cs="Arial"/>
                <w:sz w:val="16"/>
                <w:szCs w:val="16"/>
              </w:rPr>
              <w:t>finančný manažér</w:t>
            </w:r>
          </w:p>
        </w:tc>
        <w:tc>
          <w:tcPr>
            <w:tcW w:w="1276" w:type="dxa"/>
            <w:shd w:val="clear" w:color="auto" w:fill="DBE5F1"/>
            <w:noWrap/>
            <w:tcMar>
              <w:top w:w="15" w:type="dxa"/>
              <w:left w:w="15" w:type="dxa"/>
              <w:bottom w:w="0" w:type="dxa"/>
              <w:right w:w="15" w:type="dxa"/>
            </w:tcMar>
            <w:vAlign w:val="center"/>
          </w:tcPr>
          <w:p w:rsidR="00871333" w:rsidRPr="00871333" w:rsidRDefault="00871333">
            <w:pPr>
              <w:spacing w:before="20" w:after="20"/>
              <w:jc w:val="center"/>
              <w:rPr>
                <w:rFonts w:ascii="Trebuchet MS" w:eastAsiaTheme="minorHAnsi" w:hAnsi="Trebuchet MS"/>
                <w:sz w:val="16"/>
                <w:szCs w:val="16"/>
              </w:rPr>
            </w:pPr>
            <w:r w:rsidRPr="00871333">
              <w:rPr>
                <w:sz w:val="16"/>
                <w:szCs w:val="16"/>
              </w:rPr>
              <w:t>3</w:t>
            </w:r>
          </w:p>
        </w:tc>
        <w:tc>
          <w:tcPr>
            <w:tcW w:w="1276" w:type="dxa"/>
            <w:shd w:val="clear" w:color="auto" w:fill="DBE5F1"/>
            <w:vAlign w:val="center"/>
          </w:tcPr>
          <w:p w:rsidR="00871333" w:rsidRPr="00871333" w:rsidRDefault="00871333">
            <w:pPr>
              <w:spacing w:before="20" w:after="20"/>
              <w:jc w:val="center"/>
              <w:rPr>
                <w:rFonts w:ascii="Trebuchet MS" w:eastAsiaTheme="minorHAnsi" w:hAnsi="Trebuchet MS"/>
                <w:sz w:val="16"/>
                <w:szCs w:val="16"/>
              </w:rPr>
            </w:pPr>
            <w:r w:rsidRPr="00871333">
              <w:rPr>
                <w:sz w:val="16"/>
                <w:szCs w:val="16"/>
              </w:rPr>
              <w:t>4</w:t>
            </w:r>
          </w:p>
        </w:tc>
        <w:tc>
          <w:tcPr>
            <w:tcW w:w="1134" w:type="dxa"/>
            <w:shd w:val="clear" w:color="auto" w:fill="DBE5F1"/>
            <w:noWrap/>
            <w:tcMar>
              <w:top w:w="15" w:type="dxa"/>
              <w:left w:w="15" w:type="dxa"/>
              <w:bottom w:w="0" w:type="dxa"/>
              <w:right w:w="15" w:type="dxa"/>
            </w:tcMar>
            <w:vAlign w:val="center"/>
          </w:tcPr>
          <w:p w:rsidR="00871333" w:rsidRPr="00871333" w:rsidRDefault="00871333">
            <w:pPr>
              <w:spacing w:before="20" w:after="20"/>
              <w:jc w:val="center"/>
              <w:rPr>
                <w:rFonts w:ascii="Trebuchet MS" w:eastAsiaTheme="minorHAnsi" w:hAnsi="Trebuchet MS"/>
                <w:sz w:val="16"/>
                <w:szCs w:val="16"/>
              </w:rPr>
            </w:pPr>
            <w:r w:rsidRPr="00871333">
              <w:rPr>
                <w:sz w:val="16"/>
                <w:szCs w:val="16"/>
              </w:rPr>
              <w:t>3</w:t>
            </w:r>
          </w:p>
        </w:tc>
        <w:tc>
          <w:tcPr>
            <w:tcW w:w="1134"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75,00</w:t>
            </w:r>
          </w:p>
        </w:tc>
        <w:tc>
          <w:tcPr>
            <w:tcW w:w="1559"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0</w:t>
            </w:r>
          </w:p>
        </w:tc>
      </w:tr>
      <w:tr w:rsidR="00871333" w:rsidRPr="00871333" w:rsidTr="00212D36">
        <w:trPr>
          <w:trHeight w:val="170"/>
        </w:trPr>
        <w:tc>
          <w:tcPr>
            <w:tcW w:w="2709" w:type="dxa"/>
            <w:shd w:val="clear" w:color="auto" w:fill="B8CCE4"/>
            <w:noWrap/>
            <w:tcMar>
              <w:top w:w="15" w:type="dxa"/>
              <w:left w:w="15" w:type="dxa"/>
              <w:bottom w:w="0" w:type="dxa"/>
              <w:right w:w="15" w:type="dxa"/>
            </w:tcMar>
            <w:vAlign w:val="center"/>
          </w:tcPr>
          <w:p w:rsidR="00871333" w:rsidRPr="00871333" w:rsidRDefault="00871333" w:rsidP="00184A23">
            <w:pPr>
              <w:spacing w:line="264" w:lineRule="auto"/>
              <w:rPr>
                <w:rFonts w:cs="Arial"/>
                <w:sz w:val="16"/>
                <w:szCs w:val="16"/>
              </w:rPr>
            </w:pPr>
            <w:r w:rsidRPr="00871333">
              <w:rPr>
                <w:rFonts w:cs="Arial"/>
                <w:sz w:val="16"/>
                <w:szCs w:val="16"/>
              </w:rPr>
              <w:t>finančný účtovník</w:t>
            </w:r>
          </w:p>
        </w:tc>
        <w:tc>
          <w:tcPr>
            <w:tcW w:w="1276" w:type="dxa"/>
            <w:shd w:val="clear" w:color="auto" w:fill="DBE5F1"/>
            <w:noWrap/>
            <w:tcMar>
              <w:top w:w="15" w:type="dxa"/>
              <w:left w:w="15" w:type="dxa"/>
              <w:bottom w:w="0" w:type="dxa"/>
              <w:right w:w="15" w:type="dxa"/>
            </w:tcMar>
            <w:vAlign w:val="center"/>
          </w:tcPr>
          <w:p w:rsidR="00871333" w:rsidRPr="00871333" w:rsidRDefault="00871333">
            <w:pPr>
              <w:spacing w:before="20" w:after="20"/>
              <w:jc w:val="center"/>
              <w:rPr>
                <w:rFonts w:ascii="Trebuchet MS" w:eastAsiaTheme="minorHAnsi" w:hAnsi="Trebuchet MS"/>
                <w:sz w:val="16"/>
                <w:szCs w:val="16"/>
              </w:rPr>
            </w:pPr>
            <w:r w:rsidRPr="00871333">
              <w:rPr>
                <w:sz w:val="16"/>
                <w:szCs w:val="16"/>
              </w:rPr>
              <w:t>3</w:t>
            </w:r>
          </w:p>
        </w:tc>
        <w:tc>
          <w:tcPr>
            <w:tcW w:w="1276" w:type="dxa"/>
            <w:shd w:val="clear" w:color="auto" w:fill="DBE5F1"/>
            <w:vAlign w:val="center"/>
          </w:tcPr>
          <w:p w:rsidR="00871333" w:rsidRPr="00871333" w:rsidRDefault="00871333">
            <w:pPr>
              <w:spacing w:before="20" w:after="20"/>
              <w:jc w:val="center"/>
              <w:rPr>
                <w:rFonts w:ascii="Trebuchet MS" w:eastAsiaTheme="minorHAnsi" w:hAnsi="Trebuchet MS"/>
                <w:sz w:val="16"/>
                <w:szCs w:val="16"/>
              </w:rPr>
            </w:pPr>
            <w:r w:rsidRPr="00871333">
              <w:rPr>
                <w:sz w:val="16"/>
                <w:szCs w:val="16"/>
              </w:rPr>
              <w:t>3</w:t>
            </w:r>
          </w:p>
        </w:tc>
        <w:tc>
          <w:tcPr>
            <w:tcW w:w="1134" w:type="dxa"/>
            <w:shd w:val="clear" w:color="auto" w:fill="DBE5F1"/>
            <w:noWrap/>
            <w:tcMar>
              <w:top w:w="15" w:type="dxa"/>
              <w:left w:w="15" w:type="dxa"/>
              <w:bottom w:w="0" w:type="dxa"/>
              <w:right w:w="15" w:type="dxa"/>
            </w:tcMar>
            <w:vAlign w:val="center"/>
          </w:tcPr>
          <w:p w:rsidR="00871333" w:rsidRPr="00871333" w:rsidRDefault="00871333">
            <w:pPr>
              <w:spacing w:before="20" w:after="20"/>
              <w:jc w:val="center"/>
              <w:rPr>
                <w:rFonts w:ascii="Trebuchet MS" w:eastAsiaTheme="minorHAnsi" w:hAnsi="Trebuchet MS"/>
                <w:sz w:val="16"/>
                <w:szCs w:val="16"/>
              </w:rPr>
            </w:pPr>
            <w:r w:rsidRPr="00871333">
              <w:rPr>
                <w:sz w:val="16"/>
                <w:szCs w:val="16"/>
              </w:rPr>
              <w:t>3</w:t>
            </w:r>
          </w:p>
        </w:tc>
        <w:tc>
          <w:tcPr>
            <w:tcW w:w="1134"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100,00</w:t>
            </w:r>
          </w:p>
        </w:tc>
        <w:tc>
          <w:tcPr>
            <w:tcW w:w="1559" w:type="dxa"/>
            <w:shd w:val="clear" w:color="auto" w:fill="DBE5F1"/>
          </w:tcPr>
          <w:p w:rsidR="00871333" w:rsidRPr="00871333" w:rsidRDefault="00871333">
            <w:pPr>
              <w:spacing w:before="20" w:after="20"/>
              <w:jc w:val="center"/>
              <w:rPr>
                <w:rFonts w:ascii="Trebuchet MS" w:eastAsiaTheme="minorHAnsi" w:hAnsi="Trebuchet MS"/>
                <w:sz w:val="16"/>
                <w:szCs w:val="16"/>
              </w:rPr>
            </w:pPr>
            <w:r w:rsidRPr="00871333">
              <w:rPr>
                <w:sz w:val="16"/>
                <w:szCs w:val="16"/>
              </w:rPr>
              <w:t>0</w:t>
            </w:r>
          </w:p>
        </w:tc>
      </w:tr>
      <w:tr w:rsidR="00871333" w:rsidRPr="00871333" w:rsidTr="00212D36">
        <w:trPr>
          <w:trHeight w:val="170"/>
        </w:trPr>
        <w:tc>
          <w:tcPr>
            <w:tcW w:w="2709" w:type="dxa"/>
            <w:shd w:val="clear" w:color="auto" w:fill="B8CCE4"/>
            <w:noWrap/>
            <w:tcMar>
              <w:top w:w="15" w:type="dxa"/>
              <w:left w:w="15" w:type="dxa"/>
              <w:bottom w:w="0" w:type="dxa"/>
              <w:right w:w="15" w:type="dxa"/>
            </w:tcMar>
            <w:vAlign w:val="center"/>
          </w:tcPr>
          <w:p w:rsidR="00871333" w:rsidRPr="007C486B" w:rsidRDefault="007C486B" w:rsidP="0090792D">
            <w:pPr>
              <w:spacing w:line="264" w:lineRule="auto"/>
              <w:ind w:left="540" w:hanging="540"/>
              <w:rPr>
                <w:rFonts w:cs="Arial"/>
                <w:b/>
                <w:sz w:val="16"/>
                <w:szCs w:val="16"/>
              </w:rPr>
            </w:pPr>
            <w:r w:rsidRPr="007C486B">
              <w:rPr>
                <w:rFonts w:cs="Arial"/>
                <w:b/>
                <w:sz w:val="16"/>
                <w:szCs w:val="16"/>
              </w:rPr>
              <w:t>Spolu</w:t>
            </w:r>
          </w:p>
        </w:tc>
        <w:tc>
          <w:tcPr>
            <w:tcW w:w="1276" w:type="dxa"/>
            <w:shd w:val="clear" w:color="auto" w:fill="DBE5F1"/>
            <w:noWrap/>
            <w:tcMar>
              <w:top w:w="15" w:type="dxa"/>
              <w:left w:w="15" w:type="dxa"/>
              <w:bottom w:w="0" w:type="dxa"/>
              <w:right w:w="15" w:type="dxa"/>
            </w:tcMar>
            <w:vAlign w:val="center"/>
          </w:tcPr>
          <w:p w:rsidR="00871333" w:rsidRPr="00871333" w:rsidRDefault="00871333">
            <w:pPr>
              <w:spacing w:before="20" w:after="20"/>
              <w:jc w:val="center"/>
              <w:rPr>
                <w:rFonts w:ascii="Trebuchet MS" w:eastAsiaTheme="minorHAnsi" w:hAnsi="Trebuchet MS"/>
                <w:b/>
                <w:bCs/>
                <w:sz w:val="16"/>
                <w:szCs w:val="16"/>
              </w:rPr>
            </w:pPr>
            <w:r w:rsidRPr="00871333">
              <w:rPr>
                <w:b/>
                <w:bCs/>
                <w:sz w:val="16"/>
                <w:szCs w:val="16"/>
              </w:rPr>
              <w:t>12</w:t>
            </w:r>
          </w:p>
        </w:tc>
        <w:tc>
          <w:tcPr>
            <w:tcW w:w="1276" w:type="dxa"/>
            <w:shd w:val="clear" w:color="auto" w:fill="DBE5F1"/>
            <w:vAlign w:val="center"/>
          </w:tcPr>
          <w:p w:rsidR="00871333" w:rsidRPr="00871333" w:rsidRDefault="00871333">
            <w:pPr>
              <w:spacing w:before="20" w:after="20"/>
              <w:jc w:val="center"/>
              <w:rPr>
                <w:rFonts w:ascii="Trebuchet MS" w:eastAsiaTheme="minorHAnsi" w:hAnsi="Trebuchet MS"/>
                <w:b/>
                <w:bCs/>
                <w:sz w:val="16"/>
                <w:szCs w:val="16"/>
              </w:rPr>
            </w:pPr>
            <w:r w:rsidRPr="00871333">
              <w:rPr>
                <w:b/>
                <w:bCs/>
                <w:sz w:val="16"/>
                <w:szCs w:val="16"/>
              </w:rPr>
              <w:t>14</w:t>
            </w:r>
          </w:p>
        </w:tc>
        <w:tc>
          <w:tcPr>
            <w:tcW w:w="1134" w:type="dxa"/>
            <w:shd w:val="clear" w:color="auto" w:fill="DBE5F1"/>
            <w:noWrap/>
            <w:tcMar>
              <w:top w:w="15" w:type="dxa"/>
              <w:left w:w="15" w:type="dxa"/>
              <w:bottom w:w="0" w:type="dxa"/>
              <w:right w:w="15" w:type="dxa"/>
            </w:tcMar>
            <w:vAlign w:val="center"/>
          </w:tcPr>
          <w:p w:rsidR="00871333" w:rsidRPr="00871333" w:rsidRDefault="00871333">
            <w:pPr>
              <w:spacing w:before="20" w:after="20"/>
              <w:jc w:val="center"/>
              <w:rPr>
                <w:rFonts w:ascii="Trebuchet MS" w:eastAsiaTheme="minorHAnsi" w:hAnsi="Trebuchet MS"/>
                <w:b/>
                <w:bCs/>
                <w:sz w:val="16"/>
                <w:szCs w:val="16"/>
              </w:rPr>
            </w:pPr>
            <w:r w:rsidRPr="00871333">
              <w:rPr>
                <w:b/>
                <w:bCs/>
                <w:sz w:val="16"/>
                <w:szCs w:val="16"/>
              </w:rPr>
              <w:t>12</w:t>
            </w:r>
          </w:p>
        </w:tc>
        <w:tc>
          <w:tcPr>
            <w:tcW w:w="1134" w:type="dxa"/>
            <w:shd w:val="clear" w:color="auto" w:fill="DBE5F1"/>
          </w:tcPr>
          <w:p w:rsidR="00871333" w:rsidRPr="00871333" w:rsidRDefault="00871333">
            <w:pPr>
              <w:spacing w:before="20" w:after="20"/>
              <w:jc w:val="center"/>
              <w:rPr>
                <w:rFonts w:ascii="Trebuchet MS" w:eastAsiaTheme="minorHAnsi" w:hAnsi="Trebuchet MS"/>
                <w:b/>
                <w:sz w:val="16"/>
                <w:szCs w:val="16"/>
              </w:rPr>
            </w:pPr>
            <w:r w:rsidRPr="00871333">
              <w:rPr>
                <w:b/>
                <w:sz w:val="16"/>
                <w:szCs w:val="16"/>
              </w:rPr>
              <w:t>85,71</w:t>
            </w:r>
          </w:p>
        </w:tc>
        <w:tc>
          <w:tcPr>
            <w:tcW w:w="1559" w:type="dxa"/>
            <w:shd w:val="clear" w:color="auto" w:fill="DBE5F1"/>
          </w:tcPr>
          <w:p w:rsidR="00871333" w:rsidRPr="00871333" w:rsidRDefault="00871333">
            <w:pPr>
              <w:spacing w:before="20" w:after="20"/>
              <w:jc w:val="center"/>
              <w:rPr>
                <w:rFonts w:ascii="Trebuchet MS" w:eastAsiaTheme="minorHAnsi" w:hAnsi="Trebuchet MS"/>
                <w:b/>
                <w:sz w:val="16"/>
                <w:szCs w:val="16"/>
              </w:rPr>
            </w:pPr>
            <w:r w:rsidRPr="00871333">
              <w:rPr>
                <w:b/>
                <w:sz w:val="16"/>
                <w:szCs w:val="16"/>
              </w:rPr>
              <w:t>0</w:t>
            </w:r>
          </w:p>
        </w:tc>
      </w:tr>
    </w:tbl>
    <w:p w:rsidR="006A2264" w:rsidRPr="00871333" w:rsidRDefault="0070094E" w:rsidP="006A2264">
      <w:pPr>
        <w:jc w:val="both"/>
        <w:rPr>
          <w:rFonts w:eastAsia="EUAlbertina-Regular-Identity-H" w:cs="Arial"/>
        </w:rPr>
      </w:pPr>
      <w:r w:rsidRPr="00871333">
        <w:rPr>
          <w:rFonts w:eastAsia="EUAlbertina-Regular-Identity-H" w:cs="Arial"/>
          <w:sz w:val="20"/>
          <w:szCs w:val="20"/>
        </w:rPr>
        <w:t>Zdroj: PJ</w:t>
      </w:r>
    </w:p>
    <w:p w:rsidR="006A2264" w:rsidRPr="00871333" w:rsidRDefault="006A2264" w:rsidP="0070094E">
      <w:pPr>
        <w:spacing w:before="120"/>
        <w:jc w:val="both"/>
        <w:rPr>
          <w:rFonts w:eastAsia="EUAlbertina-Regular-Identity-H" w:cs="Arial"/>
        </w:rPr>
      </w:pPr>
      <w:r w:rsidRPr="00871333">
        <w:rPr>
          <w:rFonts w:eastAsia="EUAlbertina-Regular-Identity-H" w:cs="Arial"/>
        </w:rPr>
        <w:t xml:space="preserve">Tabuľka č. </w:t>
      </w:r>
      <w:r w:rsidR="00382382" w:rsidRPr="00871333">
        <w:rPr>
          <w:rFonts w:eastAsia="EUAlbertina-Regular-Identity-H" w:cs="Arial"/>
        </w:rPr>
        <w:t>2</w:t>
      </w:r>
      <w:r w:rsidR="003730D7">
        <w:rPr>
          <w:rFonts w:eastAsia="EUAlbertina-Regular-Identity-H" w:cs="Arial"/>
        </w:rPr>
        <w:t>2</w:t>
      </w:r>
      <w:r w:rsidRPr="00871333">
        <w:rPr>
          <w:rFonts w:eastAsia="EUAlbertina-Regular-Identity-H" w:cs="Arial"/>
        </w:rPr>
        <w:t>: Porovnanie so stavom v roku 20</w:t>
      </w:r>
      <w:r w:rsidR="005E2573" w:rsidRPr="00871333">
        <w:rPr>
          <w:rFonts w:eastAsia="EUAlbertina-Regular-Identity-H" w:cs="Arial"/>
        </w:rPr>
        <w:t>1</w:t>
      </w:r>
      <w:r w:rsidR="00871333" w:rsidRPr="00871333">
        <w:rPr>
          <w:rFonts w:eastAsia="EUAlbertina-Regular-Identity-H" w:cs="Arial"/>
        </w:rPr>
        <w:t>1</w:t>
      </w:r>
    </w:p>
    <w:tbl>
      <w:tblPr>
        <w:tblW w:w="9029"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1418"/>
        <w:gridCol w:w="1442"/>
        <w:gridCol w:w="1066"/>
        <w:gridCol w:w="1370"/>
        <w:gridCol w:w="1323"/>
        <w:gridCol w:w="1134"/>
        <w:gridCol w:w="1276"/>
      </w:tblGrid>
      <w:tr w:rsidR="00DF05C6" w:rsidRPr="00DF05C6" w:rsidTr="000A5418">
        <w:trPr>
          <w:trHeight w:val="113"/>
          <w:jc w:val="center"/>
        </w:trPr>
        <w:tc>
          <w:tcPr>
            <w:tcW w:w="1418" w:type="dxa"/>
            <w:shd w:val="clear" w:color="auto" w:fill="B8CCE4"/>
          </w:tcPr>
          <w:p w:rsidR="006A2264" w:rsidRPr="00871333" w:rsidRDefault="006A2264" w:rsidP="0090792D">
            <w:pPr>
              <w:jc w:val="center"/>
              <w:rPr>
                <w:rFonts w:cs="Arial"/>
                <w:b/>
                <w:bCs/>
                <w:sz w:val="16"/>
                <w:szCs w:val="16"/>
              </w:rPr>
            </w:pPr>
          </w:p>
        </w:tc>
        <w:tc>
          <w:tcPr>
            <w:tcW w:w="1442" w:type="dxa"/>
            <w:shd w:val="clear" w:color="auto" w:fill="B8CCE4"/>
            <w:vAlign w:val="center"/>
          </w:tcPr>
          <w:p w:rsidR="00A14167" w:rsidRPr="00871333" w:rsidRDefault="006A2264" w:rsidP="00D96B1A">
            <w:pPr>
              <w:jc w:val="center"/>
              <w:rPr>
                <w:rFonts w:cs="Arial"/>
                <w:b/>
                <w:bCs/>
                <w:sz w:val="16"/>
                <w:szCs w:val="16"/>
              </w:rPr>
            </w:pPr>
            <w:r w:rsidRPr="00871333">
              <w:rPr>
                <w:rFonts w:cs="Arial"/>
                <w:b/>
                <w:bCs/>
                <w:sz w:val="16"/>
                <w:szCs w:val="16"/>
              </w:rPr>
              <w:t xml:space="preserve">Plánovaný stav k </w:t>
            </w:r>
          </w:p>
          <w:p w:rsidR="006A2264" w:rsidRPr="00871333" w:rsidRDefault="00CD2C76" w:rsidP="00871333">
            <w:pPr>
              <w:jc w:val="center"/>
              <w:rPr>
                <w:rFonts w:cs="Arial"/>
                <w:b/>
                <w:bCs/>
                <w:sz w:val="16"/>
                <w:szCs w:val="16"/>
              </w:rPr>
            </w:pPr>
            <w:r w:rsidRPr="00871333">
              <w:rPr>
                <w:rFonts w:cs="Arial"/>
                <w:b/>
                <w:bCs/>
                <w:sz w:val="16"/>
                <w:szCs w:val="16"/>
              </w:rPr>
              <w:t>31. 12. 20</w:t>
            </w:r>
            <w:r w:rsidR="005E2573" w:rsidRPr="00871333">
              <w:rPr>
                <w:rFonts w:cs="Arial"/>
                <w:b/>
                <w:bCs/>
                <w:sz w:val="16"/>
                <w:szCs w:val="16"/>
              </w:rPr>
              <w:t>1</w:t>
            </w:r>
            <w:r w:rsidR="00871333" w:rsidRPr="00871333">
              <w:rPr>
                <w:rFonts w:cs="Arial"/>
                <w:b/>
                <w:bCs/>
                <w:sz w:val="16"/>
                <w:szCs w:val="16"/>
              </w:rPr>
              <w:t>1</w:t>
            </w:r>
          </w:p>
        </w:tc>
        <w:tc>
          <w:tcPr>
            <w:tcW w:w="1066" w:type="dxa"/>
            <w:shd w:val="clear" w:color="auto" w:fill="B8CCE4"/>
            <w:vAlign w:val="center"/>
          </w:tcPr>
          <w:p w:rsidR="006A2264" w:rsidRPr="00871333" w:rsidRDefault="006A2264" w:rsidP="00871333">
            <w:pPr>
              <w:jc w:val="center"/>
              <w:rPr>
                <w:rFonts w:cs="Arial"/>
                <w:b/>
                <w:bCs/>
                <w:sz w:val="16"/>
                <w:szCs w:val="16"/>
              </w:rPr>
            </w:pPr>
            <w:r w:rsidRPr="00871333">
              <w:rPr>
                <w:rFonts w:cs="Arial"/>
                <w:b/>
                <w:bCs/>
                <w:sz w:val="16"/>
                <w:szCs w:val="16"/>
              </w:rPr>
              <w:t xml:space="preserve">Stav k </w:t>
            </w:r>
            <w:r w:rsidR="00C23A2C" w:rsidRPr="00871333">
              <w:rPr>
                <w:rFonts w:cs="Arial"/>
                <w:b/>
                <w:bCs/>
                <w:sz w:val="16"/>
                <w:szCs w:val="16"/>
              </w:rPr>
              <w:br/>
            </w:r>
            <w:r w:rsidRPr="00871333">
              <w:rPr>
                <w:rFonts w:cs="Arial"/>
                <w:b/>
                <w:bCs/>
                <w:sz w:val="16"/>
                <w:szCs w:val="16"/>
              </w:rPr>
              <w:t>31. 12. 20</w:t>
            </w:r>
            <w:r w:rsidR="005E2573" w:rsidRPr="00871333">
              <w:rPr>
                <w:rFonts w:cs="Arial"/>
                <w:b/>
                <w:bCs/>
                <w:sz w:val="16"/>
                <w:szCs w:val="16"/>
              </w:rPr>
              <w:t>1</w:t>
            </w:r>
            <w:r w:rsidR="00871333" w:rsidRPr="00871333">
              <w:rPr>
                <w:rFonts w:cs="Arial"/>
                <w:b/>
                <w:bCs/>
                <w:sz w:val="16"/>
                <w:szCs w:val="16"/>
              </w:rPr>
              <w:t>1</w:t>
            </w:r>
          </w:p>
        </w:tc>
        <w:tc>
          <w:tcPr>
            <w:tcW w:w="1370" w:type="dxa"/>
            <w:shd w:val="clear" w:color="auto" w:fill="B8CCE4"/>
            <w:vAlign w:val="center"/>
          </w:tcPr>
          <w:p w:rsidR="006A2264" w:rsidRPr="00871333" w:rsidRDefault="006A2264" w:rsidP="0090792D">
            <w:pPr>
              <w:jc w:val="center"/>
              <w:rPr>
                <w:rFonts w:cs="Arial"/>
                <w:b/>
                <w:bCs/>
                <w:sz w:val="16"/>
                <w:szCs w:val="16"/>
              </w:rPr>
            </w:pPr>
            <w:r w:rsidRPr="00871333">
              <w:rPr>
                <w:rFonts w:cs="Arial"/>
                <w:b/>
                <w:bCs/>
                <w:sz w:val="16"/>
                <w:szCs w:val="16"/>
              </w:rPr>
              <w:t>% plánovaného stavu</w:t>
            </w:r>
          </w:p>
        </w:tc>
        <w:tc>
          <w:tcPr>
            <w:tcW w:w="1323" w:type="dxa"/>
            <w:shd w:val="clear" w:color="auto" w:fill="B8CCE4"/>
            <w:vAlign w:val="center"/>
          </w:tcPr>
          <w:p w:rsidR="00A14167" w:rsidRPr="0002549C" w:rsidRDefault="006A2264" w:rsidP="00D96B1A">
            <w:pPr>
              <w:jc w:val="center"/>
              <w:rPr>
                <w:rFonts w:cs="Arial"/>
                <w:b/>
                <w:bCs/>
                <w:sz w:val="16"/>
                <w:szCs w:val="16"/>
              </w:rPr>
            </w:pPr>
            <w:r w:rsidRPr="0002549C">
              <w:rPr>
                <w:rFonts w:cs="Arial"/>
                <w:b/>
                <w:bCs/>
                <w:sz w:val="16"/>
                <w:szCs w:val="16"/>
              </w:rPr>
              <w:t xml:space="preserve">Plánovaný stav k </w:t>
            </w:r>
          </w:p>
          <w:p w:rsidR="006A2264" w:rsidRPr="0002549C" w:rsidRDefault="006A2264" w:rsidP="00871333">
            <w:pPr>
              <w:jc w:val="center"/>
              <w:rPr>
                <w:rFonts w:cs="Arial"/>
                <w:b/>
                <w:bCs/>
                <w:sz w:val="16"/>
                <w:szCs w:val="16"/>
              </w:rPr>
            </w:pPr>
            <w:r w:rsidRPr="0002549C">
              <w:rPr>
                <w:rFonts w:cs="Arial"/>
                <w:b/>
                <w:bCs/>
                <w:sz w:val="16"/>
                <w:szCs w:val="16"/>
              </w:rPr>
              <w:t xml:space="preserve">31. 12. </w:t>
            </w:r>
            <w:r w:rsidR="00815AC0" w:rsidRPr="0002549C">
              <w:rPr>
                <w:rFonts w:cs="Arial"/>
                <w:b/>
                <w:bCs/>
                <w:sz w:val="16"/>
                <w:szCs w:val="16"/>
              </w:rPr>
              <w:t>20</w:t>
            </w:r>
            <w:r w:rsidR="00BB0D96" w:rsidRPr="0002549C">
              <w:rPr>
                <w:rFonts w:cs="Arial"/>
                <w:b/>
                <w:bCs/>
                <w:sz w:val="16"/>
                <w:szCs w:val="16"/>
              </w:rPr>
              <w:t>1</w:t>
            </w:r>
            <w:r w:rsidR="00871333" w:rsidRPr="0002549C">
              <w:rPr>
                <w:rFonts w:cs="Arial"/>
                <w:b/>
                <w:bCs/>
                <w:sz w:val="16"/>
                <w:szCs w:val="16"/>
              </w:rPr>
              <w:t>2</w:t>
            </w:r>
          </w:p>
        </w:tc>
        <w:tc>
          <w:tcPr>
            <w:tcW w:w="1134" w:type="dxa"/>
            <w:shd w:val="clear" w:color="auto" w:fill="B8CCE4"/>
            <w:vAlign w:val="center"/>
          </w:tcPr>
          <w:p w:rsidR="006A2264" w:rsidRPr="0002549C" w:rsidRDefault="006A2264" w:rsidP="00871333">
            <w:pPr>
              <w:jc w:val="center"/>
              <w:rPr>
                <w:rFonts w:cs="Arial"/>
                <w:b/>
                <w:bCs/>
                <w:sz w:val="16"/>
                <w:szCs w:val="16"/>
              </w:rPr>
            </w:pPr>
            <w:r w:rsidRPr="0002549C">
              <w:rPr>
                <w:rFonts w:cs="Arial"/>
                <w:b/>
                <w:bCs/>
                <w:sz w:val="16"/>
                <w:szCs w:val="16"/>
              </w:rPr>
              <w:t xml:space="preserve">Stav k </w:t>
            </w:r>
            <w:r w:rsidR="00C23A2C" w:rsidRPr="0002549C">
              <w:rPr>
                <w:rFonts w:cs="Arial"/>
                <w:b/>
                <w:bCs/>
                <w:sz w:val="16"/>
                <w:szCs w:val="16"/>
              </w:rPr>
              <w:br/>
            </w:r>
            <w:r w:rsidRPr="0002549C">
              <w:rPr>
                <w:rFonts w:cs="Arial"/>
                <w:b/>
                <w:bCs/>
                <w:sz w:val="16"/>
                <w:szCs w:val="16"/>
              </w:rPr>
              <w:t xml:space="preserve">31. 12. </w:t>
            </w:r>
            <w:r w:rsidR="00815AC0" w:rsidRPr="0002549C">
              <w:rPr>
                <w:rFonts w:cs="Arial"/>
                <w:b/>
                <w:bCs/>
                <w:sz w:val="16"/>
                <w:szCs w:val="16"/>
              </w:rPr>
              <w:t>20</w:t>
            </w:r>
            <w:r w:rsidR="00BB0D96" w:rsidRPr="0002549C">
              <w:rPr>
                <w:rFonts w:cs="Arial"/>
                <w:b/>
                <w:bCs/>
                <w:sz w:val="16"/>
                <w:szCs w:val="16"/>
              </w:rPr>
              <w:t>1</w:t>
            </w:r>
            <w:r w:rsidR="00871333" w:rsidRPr="0002549C">
              <w:rPr>
                <w:rFonts w:cs="Arial"/>
                <w:b/>
                <w:bCs/>
                <w:sz w:val="16"/>
                <w:szCs w:val="16"/>
              </w:rPr>
              <w:t>2</w:t>
            </w:r>
          </w:p>
        </w:tc>
        <w:tc>
          <w:tcPr>
            <w:tcW w:w="1276" w:type="dxa"/>
            <w:shd w:val="clear" w:color="auto" w:fill="B8CCE4"/>
            <w:vAlign w:val="center"/>
          </w:tcPr>
          <w:p w:rsidR="006A2264" w:rsidRPr="0002549C" w:rsidRDefault="006A2264" w:rsidP="0090792D">
            <w:pPr>
              <w:jc w:val="center"/>
              <w:rPr>
                <w:rFonts w:cs="Arial"/>
                <w:b/>
                <w:bCs/>
                <w:sz w:val="16"/>
                <w:szCs w:val="16"/>
              </w:rPr>
            </w:pPr>
            <w:r w:rsidRPr="0002549C">
              <w:rPr>
                <w:rFonts w:cs="Arial"/>
                <w:b/>
                <w:bCs/>
                <w:sz w:val="16"/>
                <w:szCs w:val="16"/>
              </w:rPr>
              <w:t>% plánovaného stavu</w:t>
            </w:r>
          </w:p>
        </w:tc>
      </w:tr>
      <w:tr w:rsidR="00EC4CBB" w:rsidRPr="00DF05C6" w:rsidTr="000A5418">
        <w:trPr>
          <w:trHeight w:val="113"/>
          <w:jc w:val="center"/>
        </w:trPr>
        <w:tc>
          <w:tcPr>
            <w:tcW w:w="1418" w:type="dxa"/>
            <w:shd w:val="clear" w:color="auto" w:fill="B8CCE4"/>
          </w:tcPr>
          <w:p w:rsidR="00EC4CBB" w:rsidRPr="00871333" w:rsidRDefault="00EC4CBB" w:rsidP="0090792D">
            <w:pPr>
              <w:rPr>
                <w:rFonts w:cs="Arial"/>
                <w:sz w:val="16"/>
                <w:szCs w:val="16"/>
              </w:rPr>
            </w:pPr>
            <w:r w:rsidRPr="00871333">
              <w:rPr>
                <w:rFonts w:cs="Arial"/>
                <w:sz w:val="16"/>
                <w:szCs w:val="16"/>
              </w:rPr>
              <w:t>RO</w:t>
            </w:r>
          </w:p>
        </w:tc>
        <w:tc>
          <w:tcPr>
            <w:tcW w:w="1442" w:type="dxa"/>
            <w:shd w:val="clear" w:color="auto" w:fill="DBE5F1"/>
            <w:vAlign w:val="center"/>
          </w:tcPr>
          <w:p w:rsidR="00EC4CBB" w:rsidRPr="00871333" w:rsidRDefault="00EC4CBB" w:rsidP="00433B46">
            <w:pPr>
              <w:jc w:val="center"/>
              <w:rPr>
                <w:rFonts w:cs="Arial"/>
                <w:sz w:val="16"/>
                <w:szCs w:val="16"/>
              </w:rPr>
            </w:pPr>
            <w:r w:rsidRPr="00871333">
              <w:rPr>
                <w:rFonts w:cs="Arial"/>
                <w:sz w:val="16"/>
                <w:szCs w:val="16"/>
              </w:rPr>
              <w:t>49</w:t>
            </w:r>
          </w:p>
        </w:tc>
        <w:tc>
          <w:tcPr>
            <w:tcW w:w="1066" w:type="dxa"/>
            <w:shd w:val="clear" w:color="auto" w:fill="DBE5F1"/>
            <w:vAlign w:val="center"/>
          </w:tcPr>
          <w:p w:rsidR="00EC4CBB" w:rsidRPr="00871333" w:rsidRDefault="00EC4CBB" w:rsidP="00433B46">
            <w:pPr>
              <w:jc w:val="center"/>
              <w:rPr>
                <w:rFonts w:cs="Arial"/>
                <w:sz w:val="16"/>
                <w:szCs w:val="16"/>
              </w:rPr>
            </w:pPr>
            <w:r w:rsidRPr="00871333">
              <w:rPr>
                <w:rFonts w:cs="Arial"/>
                <w:sz w:val="16"/>
                <w:szCs w:val="16"/>
              </w:rPr>
              <w:t>48</w:t>
            </w:r>
          </w:p>
        </w:tc>
        <w:tc>
          <w:tcPr>
            <w:tcW w:w="1370" w:type="dxa"/>
            <w:shd w:val="clear" w:color="auto" w:fill="DBE5F1"/>
            <w:vAlign w:val="center"/>
          </w:tcPr>
          <w:p w:rsidR="00EC4CBB" w:rsidRPr="00871333" w:rsidRDefault="00EC4CBB" w:rsidP="00433B46">
            <w:pPr>
              <w:jc w:val="center"/>
              <w:rPr>
                <w:rFonts w:cs="Arial"/>
                <w:sz w:val="16"/>
                <w:szCs w:val="16"/>
              </w:rPr>
            </w:pPr>
            <w:r w:rsidRPr="00871333">
              <w:rPr>
                <w:rFonts w:cs="Arial"/>
                <w:sz w:val="16"/>
                <w:szCs w:val="16"/>
              </w:rPr>
              <w:t>97,96</w:t>
            </w:r>
          </w:p>
        </w:tc>
        <w:tc>
          <w:tcPr>
            <w:tcW w:w="1323" w:type="dxa"/>
            <w:shd w:val="clear" w:color="auto" w:fill="DBE5F1"/>
            <w:vAlign w:val="center"/>
          </w:tcPr>
          <w:p w:rsidR="00EC4CBB" w:rsidRPr="0002549C" w:rsidRDefault="00EC4CBB" w:rsidP="00433B46">
            <w:pPr>
              <w:jc w:val="center"/>
              <w:rPr>
                <w:rFonts w:cs="Arial"/>
                <w:sz w:val="16"/>
                <w:szCs w:val="16"/>
              </w:rPr>
            </w:pPr>
            <w:r w:rsidRPr="0002549C">
              <w:rPr>
                <w:rFonts w:cs="Arial"/>
                <w:sz w:val="16"/>
                <w:szCs w:val="16"/>
              </w:rPr>
              <w:t>49</w:t>
            </w:r>
          </w:p>
        </w:tc>
        <w:tc>
          <w:tcPr>
            <w:tcW w:w="1134" w:type="dxa"/>
            <w:shd w:val="clear" w:color="auto" w:fill="DBE5F1"/>
            <w:vAlign w:val="center"/>
          </w:tcPr>
          <w:p w:rsidR="00EC4CBB" w:rsidRPr="0002549C" w:rsidRDefault="00EC4CBB" w:rsidP="00433B46">
            <w:pPr>
              <w:jc w:val="center"/>
              <w:rPr>
                <w:rFonts w:cs="Arial"/>
                <w:sz w:val="16"/>
                <w:szCs w:val="16"/>
              </w:rPr>
            </w:pPr>
            <w:r w:rsidRPr="0002549C">
              <w:rPr>
                <w:rFonts w:cs="Arial"/>
                <w:sz w:val="16"/>
                <w:szCs w:val="16"/>
              </w:rPr>
              <w:t>47</w:t>
            </w:r>
          </w:p>
        </w:tc>
        <w:tc>
          <w:tcPr>
            <w:tcW w:w="1276" w:type="dxa"/>
            <w:shd w:val="clear" w:color="auto" w:fill="DBE5F1"/>
            <w:vAlign w:val="center"/>
          </w:tcPr>
          <w:p w:rsidR="00EC4CBB" w:rsidRPr="0002549C" w:rsidRDefault="00EC4CBB" w:rsidP="00433B46">
            <w:pPr>
              <w:jc w:val="center"/>
              <w:rPr>
                <w:rFonts w:cs="Arial"/>
                <w:sz w:val="16"/>
                <w:szCs w:val="16"/>
              </w:rPr>
            </w:pPr>
            <w:r w:rsidRPr="0002549C">
              <w:rPr>
                <w:rFonts w:cs="Arial"/>
                <w:sz w:val="16"/>
                <w:szCs w:val="16"/>
              </w:rPr>
              <w:t>95,91</w:t>
            </w:r>
          </w:p>
        </w:tc>
      </w:tr>
      <w:tr w:rsidR="00EC4CBB" w:rsidRPr="00DF05C6" w:rsidTr="000A5418">
        <w:trPr>
          <w:trHeight w:val="113"/>
          <w:jc w:val="center"/>
        </w:trPr>
        <w:tc>
          <w:tcPr>
            <w:tcW w:w="1418" w:type="dxa"/>
            <w:shd w:val="clear" w:color="auto" w:fill="B8CCE4"/>
          </w:tcPr>
          <w:p w:rsidR="00EC4CBB" w:rsidRPr="00871333" w:rsidRDefault="00EC4CBB" w:rsidP="0090792D">
            <w:pPr>
              <w:rPr>
                <w:rFonts w:cs="Arial"/>
                <w:sz w:val="16"/>
                <w:szCs w:val="16"/>
              </w:rPr>
            </w:pPr>
            <w:r w:rsidRPr="00871333">
              <w:rPr>
                <w:rFonts w:cs="Arial"/>
                <w:sz w:val="16"/>
                <w:szCs w:val="16"/>
              </w:rPr>
              <w:t>SORO</w:t>
            </w:r>
          </w:p>
        </w:tc>
        <w:tc>
          <w:tcPr>
            <w:tcW w:w="1442" w:type="dxa"/>
            <w:shd w:val="clear" w:color="auto" w:fill="DBE5F1"/>
            <w:noWrap/>
            <w:vAlign w:val="center"/>
          </w:tcPr>
          <w:p w:rsidR="00EC4CBB" w:rsidRPr="00871333" w:rsidRDefault="00EC4CBB" w:rsidP="00433B46">
            <w:pPr>
              <w:jc w:val="center"/>
              <w:rPr>
                <w:rFonts w:cs="Arial"/>
                <w:sz w:val="16"/>
                <w:szCs w:val="16"/>
              </w:rPr>
            </w:pPr>
            <w:r w:rsidRPr="00871333">
              <w:rPr>
                <w:rFonts w:cs="Arial"/>
                <w:sz w:val="16"/>
                <w:szCs w:val="16"/>
              </w:rPr>
              <w:t>154</w:t>
            </w:r>
          </w:p>
        </w:tc>
        <w:tc>
          <w:tcPr>
            <w:tcW w:w="1066" w:type="dxa"/>
            <w:shd w:val="clear" w:color="auto" w:fill="DBE5F1"/>
            <w:noWrap/>
            <w:vAlign w:val="center"/>
          </w:tcPr>
          <w:p w:rsidR="00EC4CBB" w:rsidRPr="00871333" w:rsidRDefault="00EC4CBB" w:rsidP="00433B46">
            <w:pPr>
              <w:jc w:val="center"/>
              <w:rPr>
                <w:rFonts w:cs="Arial"/>
                <w:sz w:val="16"/>
                <w:szCs w:val="16"/>
              </w:rPr>
            </w:pPr>
            <w:r w:rsidRPr="00871333">
              <w:rPr>
                <w:rFonts w:cs="Arial"/>
                <w:sz w:val="16"/>
                <w:szCs w:val="16"/>
              </w:rPr>
              <w:t>118</w:t>
            </w:r>
          </w:p>
        </w:tc>
        <w:tc>
          <w:tcPr>
            <w:tcW w:w="1370" w:type="dxa"/>
            <w:shd w:val="clear" w:color="auto" w:fill="DBE5F1"/>
            <w:vAlign w:val="center"/>
          </w:tcPr>
          <w:p w:rsidR="00EC4CBB" w:rsidRPr="00871333" w:rsidRDefault="00EC4CBB" w:rsidP="00433B46">
            <w:pPr>
              <w:jc w:val="center"/>
              <w:rPr>
                <w:rFonts w:cs="Arial"/>
                <w:sz w:val="16"/>
                <w:szCs w:val="16"/>
              </w:rPr>
            </w:pPr>
            <w:r w:rsidRPr="00871333">
              <w:rPr>
                <w:rFonts w:cs="Arial"/>
                <w:sz w:val="16"/>
                <w:szCs w:val="16"/>
              </w:rPr>
              <w:t>76,62</w:t>
            </w:r>
          </w:p>
        </w:tc>
        <w:tc>
          <w:tcPr>
            <w:tcW w:w="1323" w:type="dxa"/>
            <w:shd w:val="clear" w:color="auto" w:fill="DBE5F1"/>
            <w:vAlign w:val="center"/>
          </w:tcPr>
          <w:p w:rsidR="00EC4CBB" w:rsidRPr="0002549C" w:rsidRDefault="00EC4CBB" w:rsidP="0090792D">
            <w:pPr>
              <w:jc w:val="center"/>
              <w:rPr>
                <w:rFonts w:cs="Arial"/>
                <w:sz w:val="16"/>
                <w:szCs w:val="16"/>
              </w:rPr>
            </w:pPr>
            <w:r w:rsidRPr="0002549C">
              <w:rPr>
                <w:rFonts w:cs="Arial"/>
                <w:sz w:val="16"/>
                <w:szCs w:val="16"/>
              </w:rPr>
              <w:t>117</w:t>
            </w:r>
          </w:p>
        </w:tc>
        <w:tc>
          <w:tcPr>
            <w:tcW w:w="1134" w:type="dxa"/>
            <w:shd w:val="clear" w:color="auto" w:fill="DBE5F1"/>
            <w:vAlign w:val="center"/>
          </w:tcPr>
          <w:p w:rsidR="00EC4CBB" w:rsidRPr="0002549C" w:rsidRDefault="00EC4CBB" w:rsidP="007C486B">
            <w:pPr>
              <w:jc w:val="center"/>
              <w:rPr>
                <w:rFonts w:cs="Arial"/>
                <w:sz w:val="16"/>
                <w:szCs w:val="16"/>
              </w:rPr>
            </w:pPr>
            <w:r w:rsidRPr="0002549C">
              <w:rPr>
                <w:rFonts w:cs="Arial"/>
                <w:sz w:val="16"/>
                <w:szCs w:val="16"/>
              </w:rPr>
              <w:t>10</w:t>
            </w:r>
            <w:r w:rsidR="007C486B">
              <w:rPr>
                <w:rFonts w:cs="Arial"/>
                <w:sz w:val="16"/>
                <w:szCs w:val="16"/>
              </w:rPr>
              <w:t>4</w:t>
            </w:r>
          </w:p>
        </w:tc>
        <w:tc>
          <w:tcPr>
            <w:tcW w:w="1276" w:type="dxa"/>
            <w:shd w:val="clear" w:color="auto" w:fill="DBE5F1"/>
            <w:vAlign w:val="center"/>
          </w:tcPr>
          <w:p w:rsidR="00EC4CBB" w:rsidRPr="0002549C" w:rsidRDefault="00EC4CBB" w:rsidP="007C486B">
            <w:pPr>
              <w:jc w:val="center"/>
              <w:rPr>
                <w:rFonts w:cs="Arial"/>
                <w:sz w:val="16"/>
                <w:szCs w:val="16"/>
              </w:rPr>
            </w:pPr>
            <w:r w:rsidRPr="0002549C">
              <w:rPr>
                <w:rFonts w:cs="Arial"/>
                <w:sz w:val="16"/>
                <w:szCs w:val="16"/>
              </w:rPr>
              <w:t>88,</w:t>
            </w:r>
            <w:r w:rsidR="007C486B">
              <w:rPr>
                <w:rFonts w:cs="Arial"/>
                <w:sz w:val="16"/>
                <w:szCs w:val="16"/>
              </w:rPr>
              <w:t>89</w:t>
            </w:r>
          </w:p>
        </w:tc>
      </w:tr>
      <w:tr w:rsidR="00EC4CBB" w:rsidRPr="00DF05C6" w:rsidTr="00EC4CBB">
        <w:trPr>
          <w:trHeight w:val="170"/>
          <w:jc w:val="center"/>
        </w:trPr>
        <w:tc>
          <w:tcPr>
            <w:tcW w:w="1418" w:type="dxa"/>
            <w:shd w:val="clear" w:color="auto" w:fill="B8CCE4"/>
          </w:tcPr>
          <w:p w:rsidR="00EC4CBB" w:rsidRPr="00871333" w:rsidRDefault="00EC4CBB" w:rsidP="0090792D">
            <w:pPr>
              <w:rPr>
                <w:rFonts w:cs="Arial"/>
                <w:bCs/>
                <w:sz w:val="16"/>
                <w:szCs w:val="16"/>
              </w:rPr>
            </w:pPr>
            <w:r w:rsidRPr="00871333">
              <w:rPr>
                <w:rFonts w:cs="Arial"/>
                <w:bCs/>
                <w:sz w:val="16"/>
                <w:szCs w:val="16"/>
              </w:rPr>
              <w:t>PJ</w:t>
            </w:r>
          </w:p>
        </w:tc>
        <w:tc>
          <w:tcPr>
            <w:tcW w:w="1442" w:type="dxa"/>
            <w:shd w:val="clear" w:color="auto" w:fill="DBE5F1"/>
            <w:noWrap/>
            <w:vAlign w:val="center"/>
          </w:tcPr>
          <w:p w:rsidR="00EC4CBB" w:rsidRPr="00871333" w:rsidRDefault="00EC4CBB" w:rsidP="00433B46">
            <w:pPr>
              <w:jc w:val="center"/>
              <w:rPr>
                <w:rFonts w:cs="Arial"/>
                <w:bCs/>
                <w:sz w:val="16"/>
                <w:szCs w:val="16"/>
              </w:rPr>
            </w:pPr>
            <w:r w:rsidRPr="00871333">
              <w:rPr>
                <w:rFonts w:cs="Arial"/>
                <w:bCs/>
                <w:sz w:val="16"/>
                <w:szCs w:val="16"/>
              </w:rPr>
              <w:t>17</w:t>
            </w:r>
          </w:p>
        </w:tc>
        <w:tc>
          <w:tcPr>
            <w:tcW w:w="1066" w:type="dxa"/>
            <w:shd w:val="clear" w:color="auto" w:fill="DBE5F1"/>
            <w:noWrap/>
            <w:vAlign w:val="center"/>
          </w:tcPr>
          <w:p w:rsidR="00EC4CBB" w:rsidRPr="00871333" w:rsidRDefault="00EC4CBB" w:rsidP="00433B46">
            <w:pPr>
              <w:jc w:val="center"/>
              <w:rPr>
                <w:rFonts w:cs="Arial"/>
                <w:bCs/>
                <w:sz w:val="16"/>
                <w:szCs w:val="16"/>
              </w:rPr>
            </w:pPr>
            <w:r w:rsidRPr="00871333">
              <w:rPr>
                <w:rFonts w:cs="Arial"/>
                <w:bCs/>
                <w:sz w:val="16"/>
                <w:szCs w:val="16"/>
              </w:rPr>
              <w:t>12</w:t>
            </w:r>
          </w:p>
        </w:tc>
        <w:tc>
          <w:tcPr>
            <w:tcW w:w="1370" w:type="dxa"/>
            <w:shd w:val="clear" w:color="auto" w:fill="DBE5F1"/>
            <w:vAlign w:val="center"/>
          </w:tcPr>
          <w:p w:rsidR="00EC4CBB" w:rsidRPr="00871333" w:rsidRDefault="00EC4CBB" w:rsidP="00433B46">
            <w:pPr>
              <w:jc w:val="center"/>
              <w:rPr>
                <w:rFonts w:cs="Arial"/>
                <w:bCs/>
                <w:sz w:val="16"/>
                <w:szCs w:val="16"/>
              </w:rPr>
            </w:pPr>
            <w:r w:rsidRPr="00871333">
              <w:rPr>
                <w:rFonts w:cs="Arial"/>
                <w:bCs/>
                <w:sz w:val="16"/>
                <w:szCs w:val="16"/>
              </w:rPr>
              <w:t>70,59</w:t>
            </w:r>
          </w:p>
        </w:tc>
        <w:tc>
          <w:tcPr>
            <w:tcW w:w="1323" w:type="dxa"/>
            <w:shd w:val="clear" w:color="auto" w:fill="DBE5F1"/>
            <w:vAlign w:val="center"/>
          </w:tcPr>
          <w:p w:rsidR="00EC4CBB" w:rsidRPr="0002549C" w:rsidRDefault="00EC4CBB" w:rsidP="00EC4CBB">
            <w:pPr>
              <w:jc w:val="center"/>
              <w:rPr>
                <w:rFonts w:ascii="Trebuchet MS" w:eastAsiaTheme="minorHAnsi" w:hAnsi="Trebuchet MS"/>
                <w:bCs/>
                <w:sz w:val="16"/>
                <w:szCs w:val="16"/>
              </w:rPr>
            </w:pPr>
            <w:r w:rsidRPr="0002549C">
              <w:rPr>
                <w:bCs/>
                <w:sz w:val="16"/>
                <w:szCs w:val="16"/>
              </w:rPr>
              <w:t>14</w:t>
            </w:r>
          </w:p>
        </w:tc>
        <w:tc>
          <w:tcPr>
            <w:tcW w:w="1134" w:type="dxa"/>
            <w:shd w:val="clear" w:color="auto" w:fill="DBE5F1"/>
            <w:vAlign w:val="center"/>
          </w:tcPr>
          <w:p w:rsidR="00EC4CBB" w:rsidRPr="0002549C" w:rsidRDefault="00EC4CBB" w:rsidP="00EC4CBB">
            <w:pPr>
              <w:jc w:val="center"/>
              <w:rPr>
                <w:rFonts w:ascii="Trebuchet MS" w:eastAsiaTheme="minorHAnsi" w:hAnsi="Trebuchet MS"/>
                <w:bCs/>
                <w:sz w:val="16"/>
                <w:szCs w:val="16"/>
              </w:rPr>
            </w:pPr>
            <w:r w:rsidRPr="0002549C">
              <w:rPr>
                <w:bCs/>
                <w:sz w:val="16"/>
                <w:szCs w:val="16"/>
              </w:rPr>
              <w:t>12</w:t>
            </w:r>
          </w:p>
        </w:tc>
        <w:tc>
          <w:tcPr>
            <w:tcW w:w="1276" w:type="dxa"/>
            <w:shd w:val="clear" w:color="auto" w:fill="DBE5F1"/>
          </w:tcPr>
          <w:p w:rsidR="00EC4CBB" w:rsidRPr="0002549C" w:rsidRDefault="00EC4CBB" w:rsidP="00EC4CBB">
            <w:pPr>
              <w:jc w:val="center"/>
              <w:rPr>
                <w:rFonts w:ascii="Trebuchet MS" w:eastAsiaTheme="minorHAnsi" w:hAnsi="Trebuchet MS"/>
                <w:sz w:val="16"/>
                <w:szCs w:val="16"/>
              </w:rPr>
            </w:pPr>
            <w:r w:rsidRPr="0002549C">
              <w:rPr>
                <w:sz w:val="16"/>
                <w:szCs w:val="16"/>
              </w:rPr>
              <w:t>85,71</w:t>
            </w:r>
          </w:p>
        </w:tc>
      </w:tr>
      <w:tr w:rsidR="00EC4CBB" w:rsidRPr="00DF05C6" w:rsidTr="000A5418">
        <w:trPr>
          <w:trHeight w:val="113"/>
          <w:jc w:val="center"/>
        </w:trPr>
        <w:tc>
          <w:tcPr>
            <w:tcW w:w="1418" w:type="dxa"/>
            <w:shd w:val="clear" w:color="auto" w:fill="B8CCE4"/>
          </w:tcPr>
          <w:p w:rsidR="00EC4CBB" w:rsidRPr="00871333" w:rsidRDefault="007C486B" w:rsidP="0090792D">
            <w:pPr>
              <w:rPr>
                <w:rFonts w:cs="Arial"/>
                <w:bCs/>
                <w:sz w:val="16"/>
                <w:szCs w:val="16"/>
              </w:rPr>
            </w:pPr>
            <w:r w:rsidRPr="007C486B">
              <w:rPr>
                <w:rFonts w:cs="Arial"/>
                <w:b/>
                <w:sz w:val="16"/>
                <w:szCs w:val="16"/>
              </w:rPr>
              <w:t>Spolu</w:t>
            </w:r>
          </w:p>
        </w:tc>
        <w:tc>
          <w:tcPr>
            <w:tcW w:w="1442" w:type="dxa"/>
            <w:shd w:val="clear" w:color="auto" w:fill="DBE5F1"/>
            <w:noWrap/>
            <w:vAlign w:val="center"/>
          </w:tcPr>
          <w:p w:rsidR="00EC4CBB" w:rsidRPr="00871333" w:rsidRDefault="00EC4CBB" w:rsidP="00433B46">
            <w:pPr>
              <w:jc w:val="center"/>
              <w:rPr>
                <w:rFonts w:cs="Arial"/>
                <w:b/>
                <w:bCs/>
                <w:sz w:val="16"/>
                <w:szCs w:val="16"/>
              </w:rPr>
            </w:pPr>
            <w:r w:rsidRPr="00871333">
              <w:rPr>
                <w:rFonts w:cs="Arial"/>
                <w:b/>
                <w:bCs/>
                <w:sz w:val="16"/>
                <w:szCs w:val="16"/>
              </w:rPr>
              <w:t>220</w:t>
            </w:r>
          </w:p>
        </w:tc>
        <w:tc>
          <w:tcPr>
            <w:tcW w:w="1066" w:type="dxa"/>
            <w:shd w:val="clear" w:color="auto" w:fill="DBE5F1"/>
            <w:noWrap/>
            <w:vAlign w:val="center"/>
          </w:tcPr>
          <w:p w:rsidR="00EC4CBB" w:rsidRPr="00871333" w:rsidRDefault="00EC4CBB" w:rsidP="00433B46">
            <w:pPr>
              <w:jc w:val="center"/>
              <w:rPr>
                <w:rFonts w:cs="Arial"/>
                <w:b/>
                <w:bCs/>
                <w:sz w:val="16"/>
                <w:szCs w:val="16"/>
              </w:rPr>
            </w:pPr>
            <w:r w:rsidRPr="00871333">
              <w:rPr>
                <w:rFonts w:cs="Arial"/>
                <w:b/>
                <w:bCs/>
                <w:sz w:val="16"/>
                <w:szCs w:val="16"/>
              </w:rPr>
              <w:t>178</w:t>
            </w:r>
          </w:p>
        </w:tc>
        <w:tc>
          <w:tcPr>
            <w:tcW w:w="1370" w:type="dxa"/>
            <w:shd w:val="clear" w:color="auto" w:fill="DBE5F1"/>
            <w:vAlign w:val="center"/>
          </w:tcPr>
          <w:p w:rsidR="00EC4CBB" w:rsidRPr="00871333" w:rsidRDefault="00EC4CBB" w:rsidP="00433B46">
            <w:pPr>
              <w:jc w:val="center"/>
              <w:rPr>
                <w:rFonts w:cs="Arial"/>
                <w:b/>
                <w:bCs/>
                <w:sz w:val="16"/>
                <w:szCs w:val="16"/>
              </w:rPr>
            </w:pPr>
            <w:r w:rsidRPr="00871333">
              <w:rPr>
                <w:rFonts w:cs="Arial"/>
                <w:b/>
                <w:bCs/>
                <w:sz w:val="16"/>
                <w:szCs w:val="16"/>
              </w:rPr>
              <w:t>80,91</w:t>
            </w:r>
          </w:p>
        </w:tc>
        <w:tc>
          <w:tcPr>
            <w:tcW w:w="1323" w:type="dxa"/>
            <w:shd w:val="clear" w:color="auto" w:fill="DBE5F1"/>
            <w:vAlign w:val="center"/>
          </w:tcPr>
          <w:p w:rsidR="00EC4CBB" w:rsidRPr="0002549C" w:rsidRDefault="0002549C" w:rsidP="00902BFA">
            <w:pPr>
              <w:jc w:val="center"/>
              <w:rPr>
                <w:rFonts w:cs="Arial"/>
                <w:b/>
                <w:bCs/>
                <w:sz w:val="16"/>
                <w:szCs w:val="16"/>
              </w:rPr>
            </w:pPr>
            <w:r w:rsidRPr="0002549C">
              <w:rPr>
                <w:rFonts w:cs="Arial"/>
                <w:b/>
                <w:bCs/>
                <w:sz w:val="16"/>
                <w:szCs w:val="16"/>
              </w:rPr>
              <w:t>180</w:t>
            </w:r>
          </w:p>
        </w:tc>
        <w:tc>
          <w:tcPr>
            <w:tcW w:w="1134" w:type="dxa"/>
            <w:shd w:val="clear" w:color="auto" w:fill="DBE5F1"/>
            <w:vAlign w:val="center"/>
          </w:tcPr>
          <w:p w:rsidR="00EC4CBB" w:rsidRPr="0002549C" w:rsidRDefault="0002549C" w:rsidP="007C486B">
            <w:pPr>
              <w:jc w:val="center"/>
              <w:rPr>
                <w:rFonts w:cs="Arial"/>
                <w:b/>
                <w:bCs/>
                <w:sz w:val="16"/>
                <w:szCs w:val="16"/>
              </w:rPr>
            </w:pPr>
            <w:r w:rsidRPr="0002549C">
              <w:rPr>
                <w:rFonts w:cs="Arial"/>
                <w:b/>
                <w:bCs/>
                <w:sz w:val="16"/>
                <w:szCs w:val="16"/>
              </w:rPr>
              <w:t>16</w:t>
            </w:r>
            <w:r w:rsidR="007C486B">
              <w:rPr>
                <w:rFonts w:cs="Arial"/>
                <w:b/>
                <w:bCs/>
                <w:sz w:val="16"/>
                <w:szCs w:val="16"/>
              </w:rPr>
              <w:t>3</w:t>
            </w:r>
          </w:p>
        </w:tc>
        <w:tc>
          <w:tcPr>
            <w:tcW w:w="1276" w:type="dxa"/>
            <w:shd w:val="clear" w:color="auto" w:fill="DBE5F1"/>
            <w:vAlign w:val="center"/>
          </w:tcPr>
          <w:p w:rsidR="00EC4CBB" w:rsidRPr="0002549C" w:rsidRDefault="0002549C" w:rsidP="007C486B">
            <w:pPr>
              <w:jc w:val="center"/>
              <w:rPr>
                <w:rFonts w:cs="Arial"/>
                <w:b/>
                <w:bCs/>
                <w:sz w:val="16"/>
                <w:szCs w:val="16"/>
              </w:rPr>
            </w:pPr>
            <w:r w:rsidRPr="0002549C">
              <w:rPr>
                <w:rFonts w:cs="Arial"/>
                <w:b/>
                <w:bCs/>
                <w:sz w:val="16"/>
                <w:szCs w:val="16"/>
              </w:rPr>
              <w:t>90,</w:t>
            </w:r>
            <w:r w:rsidR="007C486B">
              <w:rPr>
                <w:rFonts w:cs="Arial"/>
                <w:b/>
                <w:bCs/>
                <w:sz w:val="16"/>
                <w:szCs w:val="16"/>
              </w:rPr>
              <w:t>56</w:t>
            </w:r>
          </w:p>
        </w:tc>
      </w:tr>
    </w:tbl>
    <w:p w:rsidR="006A2264" w:rsidRPr="00DF05C6" w:rsidRDefault="0070094E" w:rsidP="003E4BC4">
      <w:pPr>
        <w:tabs>
          <w:tab w:val="left" w:pos="6255"/>
        </w:tabs>
        <w:jc w:val="both"/>
        <w:rPr>
          <w:rFonts w:eastAsia="EUAlbertina-Regular-Identity-H" w:cs="Arial"/>
          <w:color w:val="0070C0"/>
        </w:rPr>
      </w:pPr>
      <w:r w:rsidRPr="0002549C">
        <w:rPr>
          <w:rFonts w:eastAsia="EUAlbertina-Regular-Identity-H" w:cs="Arial"/>
          <w:sz w:val="20"/>
          <w:szCs w:val="20"/>
        </w:rPr>
        <w:t xml:space="preserve">Zdroj: </w:t>
      </w:r>
      <w:r w:rsidR="005A6586" w:rsidRPr="0002549C">
        <w:rPr>
          <w:rFonts w:eastAsia="EUAlbertina-Regular-Identity-H" w:cs="Arial"/>
          <w:sz w:val="20"/>
          <w:szCs w:val="20"/>
        </w:rPr>
        <w:t>RO</w:t>
      </w:r>
      <w:r w:rsidRPr="0002549C">
        <w:rPr>
          <w:rFonts w:eastAsia="EUAlbertina-Regular-Identity-H" w:cs="Arial"/>
          <w:sz w:val="20"/>
          <w:szCs w:val="20"/>
        </w:rPr>
        <w:t>, SORO, PJ</w:t>
      </w:r>
      <w:r w:rsidR="003E4BC4" w:rsidRPr="00DF05C6">
        <w:rPr>
          <w:rFonts w:eastAsia="EUAlbertina-Regular-Identity-H" w:cs="Arial"/>
          <w:color w:val="0070C0"/>
        </w:rPr>
        <w:tab/>
      </w:r>
    </w:p>
    <w:p w:rsidR="006A2264" w:rsidRPr="00E1172D" w:rsidRDefault="006A2264" w:rsidP="0070094E">
      <w:pPr>
        <w:spacing w:before="120"/>
        <w:ind w:firstLine="142"/>
        <w:jc w:val="both"/>
        <w:rPr>
          <w:rFonts w:eastAsia="EUAlbertina-Regular-Identity-H" w:cs="Arial"/>
        </w:rPr>
      </w:pPr>
      <w:r w:rsidRPr="00E1172D">
        <w:rPr>
          <w:rFonts w:eastAsia="EUAlbertina-Regular-Identity-H" w:cs="Arial"/>
        </w:rPr>
        <w:t xml:space="preserve">Tabuľka č. </w:t>
      </w:r>
      <w:r w:rsidR="00382382" w:rsidRPr="00E1172D">
        <w:rPr>
          <w:rFonts w:eastAsia="EUAlbertina-Regular-Identity-H" w:cs="Arial"/>
        </w:rPr>
        <w:t>2</w:t>
      </w:r>
      <w:r w:rsidR="003730D7">
        <w:rPr>
          <w:rFonts w:eastAsia="EUAlbertina-Regular-Identity-H" w:cs="Arial"/>
        </w:rPr>
        <w:t>3</w:t>
      </w:r>
      <w:r w:rsidRPr="00E1172D">
        <w:rPr>
          <w:rFonts w:eastAsia="EUAlbertina-Regular-Identity-H" w:cs="Arial"/>
        </w:rPr>
        <w:t>: Fluktuácia administratívnych kapacít</w:t>
      </w:r>
      <w:r w:rsidR="00651F66">
        <w:rPr>
          <w:rStyle w:val="Odkaznapoznmkupodiarou"/>
          <w:rFonts w:eastAsia="EUAlbertina-Regular-Identity-H" w:cs="Arial"/>
        </w:rPr>
        <w:footnoteReference w:id="74"/>
      </w:r>
    </w:p>
    <w:tbl>
      <w:tblPr>
        <w:tblW w:w="8916"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934"/>
        <w:gridCol w:w="3006"/>
        <w:gridCol w:w="2976"/>
      </w:tblGrid>
      <w:tr w:rsidR="00DF05C6" w:rsidRPr="00DF05C6" w:rsidTr="000A5418">
        <w:trPr>
          <w:trHeight w:val="170"/>
          <w:jc w:val="center"/>
        </w:trPr>
        <w:tc>
          <w:tcPr>
            <w:tcW w:w="2934" w:type="dxa"/>
            <w:vMerge w:val="restart"/>
            <w:shd w:val="clear" w:color="auto" w:fill="B8CCE4"/>
            <w:noWrap/>
            <w:tcMar>
              <w:top w:w="15" w:type="dxa"/>
              <w:left w:w="15" w:type="dxa"/>
              <w:bottom w:w="0" w:type="dxa"/>
              <w:right w:w="15" w:type="dxa"/>
            </w:tcMar>
            <w:vAlign w:val="center"/>
          </w:tcPr>
          <w:p w:rsidR="006A2264" w:rsidRPr="00E1172D" w:rsidRDefault="006A2264" w:rsidP="0090792D">
            <w:pPr>
              <w:jc w:val="center"/>
              <w:rPr>
                <w:rFonts w:cs="Arial"/>
                <w:b/>
                <w:bCs/>
                <w:sz w:val="16"/>
                <w:szCs w:val="16"/>
              </w:rPr>
            </w:pPr>
            <w:r w:rsidRPr="00E1172D">
              <w:rPr>
                <w:rFonts w:cs="Arial"/>
                <w:b/>
                <w:bCs/>
                <w:sz w:val="16"/>
                <w:szCs w:val="16"/>
              </w:rPr>
              <w:t>Orgán</w:t>
            </w:r>
          </w:p>
        </w:tc>
        <w:tc>
          <w:tcPr>
            <w:tcW w:w="3006" w:type="dxa"/>
            <w:shd w:val="clear" w:color="auto" w:fill="B8CCE4"/>
            <w:tcMar>
              <w:top w:w="15" w:type="dxa"/>
              <w:left w:w="15" w:type="dxa"/>
              <w:bottom w:w="0" w:type="dxa"/>
              <w:right w:w="15" w:type="dxa"/>
            </w:tcMar>
          </w:tcPr>
          <w:p w:rsidR="006A2264" w:rsidRPr="00E1172D" w:rsidRDefault="006A2264" w:rsidP="00651F66">
            <w:pPr>
              <w:jc w:val="center"/>
              <w:rPr>
                <w:rFonts w:cs="Arial"/>
                <w:b/>
                <w:bCs/>
                <w:sz w:val="16"/>
                <w:szCs w:val="16"/>
              </w:rPr>
            </w:pPr>
            <w:r w:rsidRPr="00E1172D">
              <w:rPr>
                <w:rFonts w:cs="Arial"/>
                <w:b/>
                <w:bCs/>
                <w:sz w:val="16"/>
                <w:szCs w:val="16"/>
              </w:rPr>
              <w:t>od 1.</w:t>
            </w:r>
            <w:r w:rsidR="002E7D5B" w:rsidRPr="00E1172D">
              <w:rPr>
                <w:rFonts w:cs="Arial"/>
                <w:b/>
                <w:bCs/>
                <w:sz w:val="16"/>
                <w:szCs w:val="16"/>
              </w:rPr>
              <w:t xml:space="preserve"> </w:t>
            </w:r>
            <w:r w:rsidRPr="00E1172D">
              <w:rPr>
                <w:rFonts w:cs="Arial"/>
                <w:b/>
                <w:bCs/>
                <w:sz w:val="16"/>
                <w:szCs w:val="16"/>
              </w:rPr>
              <w:t xml:space="preserve">1. </w:t>
            </w:r>
            <w:r w:rsidR="00815AC0" w:rsidRPr="00E1172D">
              <w:rPr>
                <w:rFonts w:cs="Arial"/>
                <w:b/>
                <w:bCs/>
                <w:sz w:val="16"/>
                <w:szCs w:val="16"/>
              </w:rPr>
              <w:t>20</w:t>
            </w:r>
            <w:r w:rsidR="002E7D5B" w:rsidRPr="00E1172D">
              <w:rPr>
                <w:rFonts w:cs="Arial"/>
                <w:b/>
                <w:bCs/>
                <w:sz w:val="16"/>
                <w:szCs w:val="16"/>
              </w:rPr>
              <w:t>1</w:t>
            </w:r>
            <w:r w:rsidR="00651F66">
              <w:rPr>
                <w:rFonts w:cs="Arial"/>
                <w:b/>
                <w:bCs/>
                <w:sz w:val="16"/>
                <w:szCs w:val="16"/>
              </w:rPr>
              <w:t>2</w:t>
            </w:r>
            <w:r w:rsidRPr="00E1172D">
              <w:rPr>
                <w:rFonts w:cs="Arial"/>
                <w:b/>
                <w:bCs/>
                <w:sz w:val="16"/>
                <w:szCs w:val="16"/>
              </w:rPr>
              <w:t xml:space="preserve"> do 31. 12. </w:t>
            </w:r>
            <w:r w:rsidR="00815AC0" w:rsidRPr="00E1172D">
              <w:rPr>
                <w:rFonts w:cs="Arial"/>
                <w:b/>
                <w:bCs/>
                <w:sz w:val="16"/>
                <w:szCs w:val="16"/>
              </w:rPr>
              <w:t>20</w:t>
            </w:r>
            <w:r w:rsidR="002E7D5B" w:rsidRPr="00E1172D">
              <w:rPr>
                <w:rFonts w:cs="Arial"/>
                <w:b/>
                <w:bCs/>
                <w:sz w:val="16"/>
                <w:szCs w:val="16"/>
              </w:rPr>
              <w:t>1</w:t>
            </w:r>
            <w:r w:rsidR="00651F66">
              <w:rPr>
                <w:rFonts w:cs="Arial"/>
                <w:b/>
                <w:bCs/>
                <w:sz w:val="16"/>
                <w:szCs w:val="16"/>
              </w:rPr>
              <w:t>2</w:t>
            </w:r>
          </w:p>
        </w:tc>
        <w:tc>
          <w:tcPr>
            <w:tcW w:w="2976" w:type="dxa"/>
            <w:shd w:val="clear" w:color="auto" w:fill="B8CCE4"/>
          </w:tcPr>
          <w:p w:rsidR="006A2264" w:rsidRPr="00E1172D" w:rsidRDefault="006A2264" w:rsidP="00E1172D">
            <w:pPr>
              <w:jc w:val="center"/>
              <w:rPr>
                <w:rFonts w:cs="Arial"/>
                <w:b/>
                <w:bCs/>
                <w:sz w:val="16"/>
                <w:szCs w:val="16"/>
              </w:rPr>
            </w:pPr>
            <w:r w:rsidRPr="00E1172D">
              <w:rPr>
                <w:rFonts w:cs="Arial"/>
                <w:b/>
                <w:bCs/>
                <w:sz w:val="16"/>
                <w:szCs w:val="16"/>
              </w:rPr>
              <w:t>od 1.</w:t>
            </w:r>
            <w:r w:rsidR="002E7D5B" w:rsidRPr="00E1172D">
              <w:rPr>
                <w:rFonts w:cs="Arial"/>
                <w:b/>
                <w:bCs/>
                <w:sz w:val="16"/>
                <w:szCs w:val="16"/>
              </w:rPr>
              <w:t xml:space="preserve"> </w:t>
            </w:r>
            <w:r w:rsidRPr="00E1172D">
              <w:rPr>
                <w:rFonts w:cs="Arial"/>
                <w:b/>
                <w:bCs/>
                <w:sz w:val="16"/>
                <w:szCs w:val="16"/>
              </w:rPr>
              <w:t xml:space="preserve">1. </w:t>
            </w:r>
            <w:r w:rsidR="00815AC0" w:rsidRPr="00E1172D">
              <w:rPr>
                <w:rFonts w:cs="Arial"/>
                <w:b/>
                <w:bCs/>
                <w:sz w:val="16"/>
                <w:szCs w:val="16"/>
              </w:rPr>
              <w:t>20</w:t>
            </w:r>
            <w:r w:rsidR="002E7D5B" w:rsidRPr="00E1172D">
              <w:rPr>
                <w:rFonts w:cs="Arial"/>
                <w:b/>
                <w:bCs/>
                <w:sz w:val="16"/>
                <w:szCs w:val="16"/>
              </w:rPr>
              <w:t>1</w:t>
            </w:r>
            <w:r w:rsidR="00E1172D" w:rsidRPr="00E1172D">
              <w:rPr>
                <w:rFonts w:cs="Arial"/>
                <w:b/>
                <w:bCs/>
                <w:sz w:val="16"/>
                <w:szCs w:val="16"/>
              </w:rPr>
              <w:t>2</w:t>
            </w:r>
            <w:r w:rsidRPr="00E1172D">
              <w:rPr>
                <w:rFonts w:cs="Arial"/>
                <w:b/>
                <w:bCs/>
                <w:sz w:val="16"/>
                <w:szCs w:val="16"/>
              </w:rPr>
              <w:t xml:space="preserve"> do 31. 12. </w:t>
            </w:r>
            <w:r w:rsidR="00815AC0" w:rsidRPr="00E1172D">
              <w:rPr>
                <w:rFonts w:cs="Arial"/>
                <w:b/>
                <w:bCs/>
                <w:sz w:val="16"/>
                <w:szCs w:val="16"/>
              </w:rPr>
              <w:t>20</w:t>
            </w:r>
            <w:r w:rsidR="002E7D5B" w:rsidRPr="00E1172D">
              <w:rPr>
                <w:rFonts w:cs="Arial"/>
                <w:b/>
                <w:bCs/>
                <w:sz w:val="16"/>
                <w:szCs w:val="16"/>
              </w:rPr>
              <w:t>1</w:t>
            </w:r>
            <w:r w:rsidR="00E1172D" w:rsidRPr="00E1172D">
              <w:rPr>
                <w:rFonts w:cs="Arial"/>
                <w:b/>
                <w:bCs/>
                <w:sz w:val="16"/>
                <w:szCs w:val="16"/>
              </w:rPr>
              <w:t>2</w:t>
            </w:r>
          </w:p>
        </w:tc>
      </w:tr>
      <w:tr w:rsidR="00DF05C6" w:rsidRPr="00DF05C6" w:rsidTr="000A5418">
        <w:trPr>
          <w:trHeight w:val="170"/>
          <w:jc w:val="center"/>
        </w:trPr>
        <w:tc>
          <w:tcPr>
            <w:tcW w:w="2934" w:type="dxa"/>
            <w:vMerge/>
            <w:shd w:val="clear" w:color="auto" w:fill="B8CCE4"/>
            <w:noWrap/>
            <w:tcMar>
              <w:top w:w="15" w:type="dxa"/>
              <w:left w:w="15" w:type="dxa"/>
              <w:bottom w:w="0" w:type="dxa"/>
              <w:right w:w="15" w:type="dxa"/>
            </w:tcMar>
            <w:vAlign w:val="center"/>
          </w:tcPr>
          <w:p w:rsidR="006A2264" w:rsidRPr="00E1172D" w:rsidRDefault="006A2264" w:rsidP="0090792D">
            <w:pPr>
              <w:jc w:val="center"/>
              <w:rPr>
                <w:rFonts w:cs="Arial"/>
                <w:b/>
                <w:bCs/>
                <w:sz w:val="16"/>
                <w:szCs w:val="16"/>
              </w:rPr>
            </w:pPr>
          </w:p>
        </w:tc>
        <w:tc>
          <w:tcPr>
            <w:tcW w:w="3006" w:type="dxa"/>
            <w:shd w:val="clear" w:color="auto" w:fill="B8CCE4"/>
            <w:tcMar>
              <w:top w:w="15" w:type="dxa"/>
              <w:left w:w="15" w:type="dxa"/>
              <w:bottom w:w="0" w:type="dxa"/>
              <w:right w:w="15" w:type="dxa"/>
            </w:tcMar>
          </w:tcPr>
          <w:p w:rsidR="006A2264" w:rsidRPr="00E1172D" w:rsidRDefault="006A2264" w:rsidP="002333AB">
            <w:pPr>
              <w:jc w:val="center"/>
              <w:rPr>
                <w:rFonts w:cs="Arial"/>
                <w:b/>
                <w:bCs/>
                <w:sz w:val="16"/>
                <w:szCs w:val="16"/>
              </w:rPr>
            </w:pPr>
            <w:r w:rsidRPr="00E1172D">
              <w:rPr>
                <w:rFonts w:cs="Arial"/>
                <w:b/>
                <w:bCs/>
                <w:sz w:val="16"/>
                <w:szCs w:val="16"/>
              </w:rPr>
              <w:t>Počet výstupov</w:t>
            </w:r>
            <w:r w:rsidR="00BF3B1F" w:rsidRPr="00E1172D">
              <w:rPr>
                <w:rFonts w:cs="Arial"/>
                <w:b/>
                <w:bCs/>
                <w:sz w:val="16"/>
                <w:szCs w:val="16"/>
              </w:rPr>
              <w:t xml:space="preserve"> / počet prestupov v rámci štátnej správy v oblasti fondov EÚ</w:t>
            </w:r>
          </w:p>
        </w:tc>
        <w:tc>
          <w:tcPr>
            <w:tcW w:w="2976" w:type="dxa"/>
            <w:shd w:val="clear" w:color="auto" w:fill="B8CCE4"/>
          </w:tcPr>
          <w:p w:rsidR="006A2264" w:rsidRPr="00E1172D" w:rsidRDefault="006A2264" w:rsidP="0090792D">
            <w:pPr>
              <w:jc w:val="center"/>
              <w:rPr>
                <w:rFonts w:cs="Arial"/>
                <w:b/>
                <w:bCs/>
                <w:sz w:val="16"/>
                <w:szCs w:val="16"/>
              </w:rPr>
            </w:pPr>
            <w:r w:rsidRPr="00E1172D">
              <w:rPr>
                <w:rFonts w:cs="Arial"/>
                <w:b/>
                <w:bCs/>
                <w:sz w:val="16"/>
                <w:szCs w:val="16"/>
              </w:rPr>
              <w:t>Počet nástupov</w:t>
            </w:r>
            <w:r w:rsidR="00BF3B1F" w:rsidRPr="00E1172D">
              <w:rPr>
                <w:rFonts w:cs="Arial"/>
                <w:b/>
                <w:bCs/>
                <w:sz w:val="16"/>
                <w:szCs w:val="16"/>
              </w:rPr>
              <w:t xml:space="preserve"> / počet prestupov v rámci štátnej správy v oblasti fondov EÚ</w:t>
            </w:r>
          </w:p>
        </w:tc>
      </w:tr>
      <w:tr w:rsidR="00DF05C6" w:rsidRPr="00DF05C6" w:rsidTr="000A5418">
        <w:trPr>
          <w:trHeight w:val="170"/>
          <w:jc w:val="center"/>
        </w:trPr>
        <w:tc>
          <w:tcPr>
            <w:tcW w:w="2934" w:type="dxa"/>
            <w:shd w:val="clear" w:color="auto" w:fill="B8CCE4"/>
            <w:noWrap/>
            <w:tcMar>
              <w:top w:w="15" w:type="dxa"/>
              <w:left w:w="15" w:type="dxa"/>
              <w:bottom w:w="0" w:type="dxa"/>
              <w:right w:w="15" w:type="dxa"/>
            </w:tcMar>
            <w:vAlign w:val="center"/>
          </w:tcPr>
          <w:p w:rsidR="00DB464C" w:rsidRPr="00651F66" w:rsidRDefault="005A6586" w:rsidP="0090792D">
            <w:pPr>
              <w:spacing w:before="20" w:after="20"/>
              <w:ind w:left="8"/>
              <w:rPr>
                <w:rFonts w:cs="Arial"/>
                <w:sz w:val="16"/>
                <w:szCs w:val="16"/>
              </w:rPr>
            </w:pPr>
            <w:r w:rsidRPr="00651F66">
              <w:rPr>
                <w:rFonts w:cs="Arial"/>
                <w:sz w:val="16"/>
                <w:szCs w:val="16"/>
              </w:rPr>
              <w:t>RO</w:t>
            </w:r>
          </w:p>
        </w:tc>
        <w:tc>
          <w:tcPr>
            <w:tcW w:w="3006" w:type="dxa"/>
            <w:shd w:val="clear" w:color="auto" w:fill="DBE5F1"/>
            <w:tcMar>
              <w:top w:w="15" w:type="dxa"/>
              <w:left w:w="15" w:type="dxa"/>
              <w:bottom w:w="0" w:type="dxa"/>
              <w:right w:w="15" w:type="dxa"/>
            </w:tcMar>
          </w:tcPr>
          <w:p w:rsidR="00DB464C" w:rsidRPr="00651F66" w:rsidRDefault="00651F66" w:rsidP="008C4068">
            <w:pPr>
              <w:spacing w:before="20" w:after="20"/>
              <w:jc w:val="center"/>
              <w:rPr>
                <w:rFonts w:cs="Arial"/>
                <w:sz w:val="16"/>
                <w:szCs w:val="16"/>
              </w:rPr>
            </w:pPr>
            <w:r>
              <w:rPr>
                <w:rFonts w:cs="Arial"/>
                <w:sz w:val="16"/>
                <w:szCs w:val="16"/>
              </w:rPr>
              <w:t>9/4</w:t>
            </w:r>
          </w:p>
        </w:tc>
        <w:tc>
          <w:tcPr>
            <w:tcW w:w="2976" w:type="dxa"/>
            <w:shd w:val="clear" w:color="auto" w:fill="DBE5F1"/>
          </w:tcPr>
          <w:p w:rsidR="00DB464C" w:rsidRPr="00651F66" w:rsidRDefault="00651F66" w:rsidP="008C4068">
            <w:pPr>
              <w:spacing w:before="20" w:after="20"/>
              <w:jc w:val="center"/>
              <w:rPr>
                <w:rFonts w:cs="Arial"/>
                <w:sz w:val="16"/>
                <w:szCs w:val="16"/>
              </w:rPr>
            </w:pPr>
            <w:r>
              <w:rPr>
                <w:rFonts w:cs="Arial"/>
                <w:sz w:val="16"/>
                <w:szCs w:val="16"/>
              </w:rPr>
              <w:t>6/5</w:t>
            </w:r>
          </w:p>
        </w:tc>
      </w:tr>
      <w:tr w:rsidR="00DF05C6" w:rsidRPr="00DF05C6" w:rsidTr="000A5418">
        <w:trPr>
          <w:trHeight w:val="170"/>
          <w:jc w:val="center"/>
        </w:trPr>
        <w:tc>
          <w:tcPr>
            <w:tcW w:w="2934" w:type="dxa"/>
            <w:shd w:val="clear" w:color="auto" w:fill="B8CCE4"/>
            <w:noWrap/>
            <w:tcMar>
              <w:top w:w="15" w:type="dxa"/>
              <w:left w:w="15" w:type="dxa"/>
              <w:bottom w:w="0" w:type="dxa"/>
              <w:right w:w="15" w:type="dxa"/>
            </w:tcMar>
            <w:vAlign w:val="bottom"/>
          </w:tcPr>
          <w:p w:rsidR="00DB464C" w:rsidRPr="00651F66" w:rsidRDefault="00DB464C" w:rsidP="0090792D">
            <w:pPr>
              <w:spacing w:before="20" w:after="20"/>
              <w:ind w:left="8"/>
              <w:rPr>
                <w:rFonts w:cs="Arial"/>
                <w:sz w:val="16"/>
                <w:szCs w:val="16"/>
              </w:rPr>
            </w:pPr>
            <w:r w:rsidRPr="00651F66">
              <w:rPr>
                <w:rFonts w:cs="Arial"/>
                <w:sz w:val="16"/>
                <w:szCs w:val="16"/>
              </w:rPr>
              <w:t xml:space="preserve">SORO </w:t>
            </w:r>
          </w:p>
        </w:tc>
        <w:tc>
          <w:tcPr>
            <w:tcW w:w="3006" w:type="dxa"/>
            <w:shd w:val="clear" w:color="auto" w:fill="DBE5F1"/>
            <w:noWrap/>
            <w:tcMar>
              <w:top w:w="15" w:type="dxa"/>
              <w:left w:w="15" w:type="dxa"/>
              <w:bottom w:w="0" w:type="dxa"/>
              <w:right w:w="15" w:type="dxa"/>
            </w:tcMar>
          </w:tcPr>
          <w:p w:rsidR="00DB464C" w:rsidRPr="00651F66" w:rsidRDefault="00651F66" w:rsidP="008C4068">
            <w:pPr>
              <w:spacing w:before="20" w:after="20"/>
              <w:jc w:val="center"/>
              <w:rPr>
                <w:rFonts w:cs="Arial"/>
                <w:sz w:val="16"/>
                <w:szCs w:val="16"/>
              </w:rPr>
            </w:pPr>
            <w:r w:rsidRPr="00651F66">
              <w:rPr>
                <w:rFonts w:cs="Arial"/>
                <w:sz w:val="16"/>
                <w:szCs w:val="16"/>
              </w:rPr>
              <w:t>13</w:t>
            </w:r>
          </w:p>
        </w:tc>
        <w:tc>
          <w:tcPr>
            <w:tcW w:w="2976" w:type="dxa"/>
            <w:shd w:val="clear" w:color="auto" w:fill="DBE5F1"/>
          </w:tcPr>
          <w:p w:rsidR="00DB464C" w:rsidRPr="00651F66" w:rsidRDefault="00651F66" w:rsidP="008C4068">
            <w:pPr>
              <w:spacing w:before="20" w:after="20"/>
              <w:jc w:val="center"/>
              <w:rPr>
                <w:rFonts w:cs="Arial"/>
                <w:sz w:val="16"/>
                <w:szCs w:val="16"/>
              </w:rPr>
            </w:pPr>
            <w:r w:rsidRPr="00651F66">
              <w:rPr>
                <w:rFonts w:cs="Arial"/>
                <w:sz w:val="16"/>
                <w:szCs w:val="16"/>
              </w:rPr>
              <w:t>9</w:t>
            </w:r>
          </w:p>
        </w:tc>
      </w:tr>
      <w:tr w:rsidR="00DF05C6" w:rsidRPr="00DF05C6" w:rsidTr="000A5418">
        <w:trPr>
          <w:trHeight w:val="170"/>
          <w:jc w:val="center"/>
        </w:trPr>
        <w:tc>
          <w:tcPr>
            <w:tcW w:w="2934" w:type="dxa"/>
            <w:shd w:val="clear" w:color="auto" w:fill="B8CCE4"/>
            <w:noWrap/>
            <w:tcMar>
              <w:top w:w="15" w:type="dxa"/>
              <w:left w:w="15" w:type="dxa"/>
              <w:bottom w:w="0" w:type="dxa"/>
              <w:right w:w="15" w:type="dxa"/>
            </w:tcMar>
            <w:vAlign w:val="bottom"/>
          </w:tcPr>
          <w:p w:rsidR="00DB464C" w:rsidRPr="00651F66" w:rsidRDefault="00DB464C" w:rsidP="0090792D">
            <w:pPr>
              <w:spacing w:before="20" w:after="20"/>
              <w:ind w:left="8"/>
              <w:rPr>
                <w:rFonts w:cs="Arial"/>
                <w:sz w:val="16"/>
                <w:szCs w:val="16"/>
              </w:rPr>
            </w:pPr>
            <w:r w:rsidRPr="00651F66">
              <w:rPr>
                <w:rFonts w:cs="Arial"/>
                <w:sz w:val="16"/>
                <w:szCs w:val="16"/>
              </w:rPr>
              <w:t xml:space="preserve">PJ </w:t>
            </w:r>
          </w:p>
        </w:tc>
        <w:tc>
          <w:tcPr>
            <w:tcW w:w="3006" w:type="dxa"/>
            <w:shd w:val="clear" w:color="auto" w:fill="DBE5F1"/>
            <w:noWrap/>
            <w:tcMar>
              <w:top w:w="15" w:type="dxa"/>
              <w:left w:w="15" w:type="dxa"/>
              <w:bottom w:w="0" w:type="dxa"/>
              <w:right w:w="15" w:type="dxa"/>
            </w:tcMar>
          </w:tcPr>
          <w:p w:rsidR="00DB464C" w:rsidRPr="00E1172D" w:rsidRDefault="00E1172D" w:rsidP="008C4068">
            <w:pPr>
              <w:spacing w:before="20" w:after="20"/>
              <w:jc w:val="center"/>
              <w:rPr>
                <w:rFonts w:cs="Arial"/>
                <w:sz w:val="16"/>
                <w:szCs w:val="16"/>
              </w:rPr>
            </w:pPr>
            <w:r w:rsidRPr="00E1172D">
              <w:rPr>
                <w:rFonts w:cs="Arial"/>
                <w:sz w:val="16"/>
                <w:szCs w:val="16"/>
              </w:rPr>
              <w:t>0</w:t>
            </w:r>
          </w:p>
        </w:tc>
        <w:tc>
          <w:tcPr>
            <w:tcW w:w="2976" w:type="dxa"/>
            <w:shd w:val="clear" w:color="auto" w:fill="DBE5F1"/>
          </w:tcPr>
          <w:p w:rsidR="00DB464C" w:rsidRPr="00E1172D" w:rsidRDefault="00E1172D" w:rsidP="008C4068">
            <w:pPr>
              <w:spacing w:before="20" w:after="20"/>
              <w:jc w:val="center"/>
              <w:rPr>
                <w:rFonts w:cs="Arial"/>
                <w:sz w:val="16"/>
                <w:szCs w:val="16"/>
              </w:rPr>
            </w:pPr>
            <w:r w:rsidRPr="00E1172D">
              <w:rPr>
                <w:rFonts w:cs="Arial"/>
                <w:sz w:val="16"/>
                <w:szCs w:val="16"/>
              </w:rPr>
              <w:t>0</w:t>
            </w:r>
          </w:p>
        </w:tc>
      </w:tr>
      <w:tr w:rsidR="00DF05C6" w:rsidRPr="00DF05C6" w:rsidTr="000A5418">
        <w:trPr>
          <w:trHeight w:val="170"/>
          <w:jc w:val="center"/>
        </w:trPr>
        <w:tc>
          <w:tcPr>
            <w:tcW w:w="2934" w:type="dxa"/>
            <w:shd w:val="clear" w:color="auto" w:fill="B8CCE4"/>
            <w:noWrap/>
            <w:tcMar>
              <w:top w:w="15" w:type="dxa"/>
              <w:left w:w="15" w:type="dxa"/>
              <w:bottom w:w="0" w:type="dxa"/>
              <w:right w:w="15" w:type="dxa"/>
            </w:tcMar>
            <w:vAlign w:val="bottom"/>
          </w:tcPr>
          <w:p w:rsidR="00DB464C" w:rsidRPr="00651F66" w:rsidRDefault="007C486B" w:rsidP="00CD2C76">
            <w:pPr>
              <w:spacing w:before="20" w:after="20"/>
              <w:ind w:left="8"/>
              <w:rPr>
                <w:rFonts w:cs="Arial"/>
                <w:b/>
                <w:sz w:val="16"/>
                <w:szCs w:val="16"/>
              </w:rPr>
            </w:pPr>
            <w:r w:rsidRPr="007C486B">
              <w:rPr>
                <w:rFonts w:cs="Arial"/>
                <w:b/>
                <w:sz w:val="16"/>
                <w:szCs w:val="16"/>
              </w:rPr>
              <w:t>Spolu</w:t>
            </w:r>
          </w:p>
        </w:tc>
        <w:tc>
          <w:tcPr>
            <w:tcW w:w="3006" w:type="dxa"/>
            <w:shd w:val="clear" w:color="auto" w:fill="DBE5F1"/>
            <w:noWrap/>
            <w:tcMar>
              <w:top w:w="15" w:type="dxa"/>
              <w:left w:w="15" w:type="dxa"/>
              <w:bottom w:w="0" w:type="dxa"/>
              <w:right w:w="15" w:type="dxa"/>
            </w:tcMar>
          </w:tcPr>
          <w:p w:rsidR="00DB464C" w:rsidRPr="00DF05C6" w:rsidRDefault="002333AB" w:rsidP="008C4068">
            <w:pPr>
              <w:spacing w:before="20" w:after="20"/>
              <w:jc w:val="center"/>
              <w:rPr>
                <w:rFonts w:cs="Arial"/>
                <w:b/>
                <w:color w:val="0070C0"/>
                <w:sz w:val="16"/>
                <w:szCs w:val="16"/>
              </w:rPr>
            </w:pPr>
            <w:r w:rsidRPr="00651F66">
              <w:rPr>
                <w:rFonts w:cs="Arial"/>
                <w:b/>
                <w:sz w:val="16"/>
                <w:szCs w:val="16"/>
              </w:rPr>
              <w:t>22</w:t>
            </w:r>
          </w:p>
        </w:tc>
        <w:tc>
          <w:tcPr>
            <w:tcW w:w="2976" w:type="dxa"/>
            <w:shd w:val="clear" w:color="auto" w:fill="DBE5F1"/>
          </w:tcPr>
          <w:p w:rsidR="00DB464C" w:rsidRPr="00DF05C6" w:rsidRDefault="00651F66" w:rsidP="008C4068">
            <w:pPr>
              <w:spacing w:before="20" w:after="20"/>
              <w:jc w:val="center"/>
              <w:rPr>
                <w:rFonts w:cs="Arial"/>
                <w:b/>
                <w:color w:val="0070C0"/>
                <w:sz w:val="16"/>
                <w:szCs w:val="16"/>
              </w:rPr>
            </w:pPr>
            <w:r w:rsidRPr="00651F66">
              <w:rPr>
                <w:rFonts w:cs="Arial"/>
                <w:b/>
                <w:sz w:val="16"/>
                <w:szCs w:val="16"/>
              </w:rPr>
              <w:t>15/5</w:t>
            </w:r>
          </w:p>
        </w:tc>
      </w:tr>
    </w:tbl>
    <w:p w:rsidR="0070094E" w:rsidRPr="009801AE" w:rsidRDefault="0070094E" w:rsidP="0070094E">
      <w:pPr>
        <w:spacing w:line="264" w:lineRule="auto"/>
        <w:ind w:firstLine="142"/>
        <w:jc w:val="both"/>
      </w:pPr>
      <w:r w:rsidRPr="009801AE">
        <w:rPr>
          <w:rFonts w:eastAsia="EUAlbertina-Regular-Identity-H" w:cs="Arial"/>
          <w:sz w:val="20"/>
          <w:szCs w:val="20"/>
        </w:rPr>
        <w:t xml:space="preserve">Zdroj: </w:t>
      </w:r>
      <w:r w:rsidR="005A6586" w:rsidRPr="009801AE">
        <w:rPr>
          <w:rFonts w:eastAsia="EUAlbertina-Regular-Identity-H" w:cs="Arial"/>
          <w:sz w:val="20"/>
          <w:szCs w:val="20"/>
        </w:rPr>
        <w:t>RO</w:t>
      </w:r>
      <w:r w:rsidRPr="009801AE">
        <w:rPr>
          <w:rFonts w:eastAsia="EUAlbertina-Regular-Identity-H" w:cs="Arial"/>
          <w:sz w:val="20"/>
          <w:szCs w:val="20"/>
        </w:rPr>
        <w:t>, SORO, PJ</w:t>
      </w:r>
    </w:p>
    <w:p w:rsidR="00BE3A34" w:rsidRPr="00C9770B" w:rsidRDefault="00BE3A34" w:rsidP="00C9770B">
      <w:pPr>
        <w:pStyle w:val="Nadpis3"/>
        <w:spacing w:before="360" w:after="240"/>
        <w:rPr>
          <w:rFonts w:ascii="Times New Roman" w:hAnsi="Times New Roman"/>
          <w:iCs/>
          <w:sz w:val="28"/>
        </w:rPr>
      </w:pPr>
      <w:bookmarkStart w:id="177" w:name="_Toc264963951"/>
      <w:bookmarkStart w:id="178" w:name="_Toc311017880"/>
      <w:bookmarkStart w:id="179" w:name="_Toc326050956"/>
      <w:bookmarkStart w:id="180" w:name="_Toc357609964"/>
      <w:r w:rsidRPr="00C9770B">
        <w:rPr>
          <w:rFonts w:ascii="Times New Roman" w:hAnsi="Times New Roman"/>
          <w:iCs/>
          <w:sz w:val="28"/>
        </w:rPr>
        <w:t>Školenia</w:t>
      </w:r>
      <w:bookmarkEnd w:id="177"/>
      <w:bookmarkEnd w:id="178"/>
      <w:bookmarkEnd w:id="179"/>
      <w:bookmarkEnd w:id="180"/>
    </w:p>
    <w:p w:rsidR="00BA1B1B" w:rsidRPr="002C17B4" w:rsidRDefault="00BA1B1B" w:rsidP="002329DD">
      <w:pPr>
        <w:jc w:val="both"/>
      </w:pPr>
      <w:r w:rsidRPr="002C17B4">
        <w:t>Vzdelávanie zamestnancov MH SR a SORO sa realizovalo priebežne v súlade s individuálnymi ročnými plánmi vzdelávania na rok 20</w:t>
      </w:r>
      <w:r w:rsidR="00741881" w:rsidRPr="002C17B4">
        <w:t>1</w:t>
      </w:r>
      <w:r w:rsidR="00C9770B" w:rsidRPr="002C17B4">
        <w:t>2</w:t>
      </w:r>
      <w:r w:rsidR="00741881" w:rsidRPr="002C17B4">
        <w:t>, pričom záviselo najmä od</w:t>
      </w:r>
      <w:r w:rsidR="00C46225">
        <w:t> </w:t>
      </w:r>
      <w:r w:rsidR="00741881" w:rsidRPr="002C17B4">
        <w:t>aktuálnej ponuky vzdelávacích organizácií.</w:t>
      </w:r>
    </w:p>
    <w:p w:rsidR="00741881" w:rsidRPr="00DF05C6" w:rsidRDefault="00741881" w:rsidP="00220854">
      <w:pPr>
        <w:spacing w:before="120"/>
        <w:jc w:val="both"/>
        <w:rPr>
          <w:color w:val="0070C0"/>
        </w:rPr>
      </w:pPr>
      <w:r w:rsidRPr="00977BD4">
        <w:t>V SR vzdelávanie v oblasti ŠF EÚ zabezpečoval najmä</w:t>
      </w:r>
      <w:r w:rsidR="00220854" w:rsidRPr="00977BD4">
        <w:t xml:space="preserve"> </w:t>
      </w:r>
      <w:r w:rsidRPr="00977BD4">
        <w:rPr>
          <w:b/>
        </w:rPr>
        <w:t>CKO</w:t>
      </w:r>
      <w:r w:rsidRPr="00977BD4">
        <w:t>, a to v nadväznosti na</w:t>
      </w:r>
      <w:r w:rsidR="00CD70EA">
        <w:t> </w:t>
      </w:r>
      <w:r w:rsidR="00FA4FCE" w:rsidRPr="00977BD4">
        <w:t xml:space="preserve">vydaný </w:t>
      </w:r>
      <w:r w:rsidRPr="00977BD4">
        <w:t>Systém riadenia ŠF a</w:t>
      </w:r>
      <w:r w:rsidR="00FA4FCE" w:rsidRPr="00977BD4">
        <w:t> </w:t>
      </w:r>
      <w:r w:rsidRPr="00977BD4">
        <w:t>KF</w:t>
      </w:r>
      <w:r w:rsidR="00FA4FCE" w:rsidRPr="00977BD4">
        <w:t xml:space="preserve">, Systém finančného riadenia </w:t>
      </w:r>
      <w:r w:rsidR="00B04113">
        <w:t xml:space="preserve">ŠF a KF </w:t>
      </w:r>
      <w:r w:rsidR="00FA4FCE" w:rsidRPr="00977BD4">
        <w:t>a skúsenosti z praxe z aplikácie oboch systémov</w:t>
      </w:r>
      <w:r w:rsidRPr="00977BD4">
        <w:t xml:space="preserve">. </w:t>
      </w:r>
      <w:r w:rsidR="005D5C4D" w:rsidRPr="00977BD4">
        <w:t xml:space="preserve">Ďalšie školenia </w:t>
      </w:r>
      <w:r w:rsidR="00D178AA" w:rsidRPr="00977BD4">
        <w:t>organizované</w:t>
      </w:r>
      <w:r w:rsidR="005D5C4D" w:rsidRPr="00977BD4">
        <w:t xml:space="preserve"> CKO sa týkali aplikácie zákona 528/2008 Z. z. o pomoci a podpore poskytovanej z fondov </w:t>
      </w:r>
      <w:r w:rsidR="00CB34F1" w:rsidRPr="00977BD4">
        <w:t>Európskej únie</w:t>
      </w:r>
      <w:r w:rsidR="005D5C4D" w:rsidRPr="00977BD4">
        <w:t xml:space="preserve">, </w:t>
      </w:r>
      <w:r w:rsidR="00CB34F1" w:rsidRPr="00977BD4">
        <w:t>aplikácie zákona č. 25/2006 Z.</w:t>
      </w:r>
      <w:r w:rsidR="00F20018" w:rsidRPr="00977BD4">
        <w:t> </w:t>
      </w:r>
      <w:r w:rsidR="00CB34F1" w:rsidRPr="00977BD4">
        <w:t>z. o verejnom obstarávaní</w:t>
      </w:r>
      <w:r w:rsidR="00C46225">
        <w:t xml:space="preserve"> a o zmene a doplnení niektorých zákonov</w:t>
      </w:r>
      <w:r w:rsidR="00CB34F1" w:rsidRPr="00977BD4">
        <w:t>,</w:t>
      </w:r>
      <w:r w:rsidR="00977BD4">
        <w:t xml:space="preserve"> právnych aspektov zmluvy o</w:t>
      </w:r>
      <w:r w:rsidR="00C46225">
        <w:t> </w:t>
      </w:r>
      <w:r w:rsidR="00977BD4">
        <w:t>NFP</w:t>
      </w:r>
      <w:r w:rsidR="00C46225">
        <w:t xml:space="preserve"> a monitorovania. Školenia usporiadalo aj MF SR (k nezrovnalostiam a vráteným finančným prostriedkom), ÚV SR (k </w:t>
      </w:r>
      <w:r w:rsidR="00C46225" w:rsidRPr="00977BD4">
        <w:t>zákon</w:t>
      </w:r>
      <w:r w:rsidR="00C46225">
        <w:t>u</w:t>
      </w:r>
      <w:r w:rsidR="00C46225" w:rsidRPr="00977BD4">
        <w:t xml:space="preserve"> č. 25/2006 Z. z. o verejnom obstarávaní</w:t>
      </w:r>
      <w:r w:rsidR="00C46225">
        <w:t xml:space="preserve"> a o zmene a doplnení niektorých zákonov), Agentúra J</w:t>
      </w:r>
      <w:r w:rsidR="00C46225">
        <w:rPr>
          <w:lang w:val="en-US"/>
        </w:rPr>
        <w:t>&amp;</w:t>
      </w:r>
      <w:r w:rsidR="00C46225">
        <w:t>T Manažment (k nákladovo – výnosovej analýze, k monitorovaniu), Inštitút pre verejnú správu (k tvorbe projektov, ku tvorbe právnych aktov a ku právnemu poradenstvu) a iné inštitúcie a agentúry.</w:t>
      </w:r>
    </w:p>
    <w:p w:rsidR="006A2264" w:rsidRPr="00D528B2" w:rsidRDefault="00BA1B1B" w:rsidP="00220854">
      <w:pPr>
        <w:spacing w:before="120"/>
        <w:jc w:val="both"/>
        <w:rPr>
          <w:rFonts w:eastAsia="EUAlbertina-Regular-Identity-H" w:cs="Arial"/>
        </w:rPr>
      </w:pPr>
      <w:r w:rsidRPr="00D528B2">
        <w:t>V nadväznosti na vyhlásené výzvy o predloženie žiadostí o NFP boli SORO v spolupráci s ICPK organizované bezplatné informačné</w:t>
      </w:r>
      <w:r w:rsidR="00611A25" w:rsidRPr="00D528B2">
        <w:t xml:space="preserve"> semináre k jednotlivým výzvam.</w:t>
      </w:r>
    </w:p>
    <w:p w:rsidR="00B46D17" w:rsidRPr="00DF05C6" w:rsidRDefault="001C05CC" w:rsidP="00D51913">
      <w:pPr>
        <w:pStyle w:val="Nadpis1"/>
        <w:spacing w:after="240"/>
        <w:ind w:left="431" w:hanging="431"/>
        <w:jc w:val="left"/>
        <w:rPr>
          <w:rFonts w:ascii="Times New Roman" w:hAnsi="Times New Roman"/>
          <w:i/>
          <w:iCs/>
          <w:color w:val="0070C0"/>
          <w:sz w:val="36"/>
        </w:rPr>
      </w:pPr>
      <w:bookmarkStart w:id="181" w:name="_Realizácia_OP_KaHR"/>
      <w:bookmarkStart w:id="182" w:name="_Toc212352720"/>
      <w:bookmarkStart w:id="183" w:name="_Toc212456530"/>
      <w:bookmarkEnd w:id="123"/>
      <w:bookmarkEnd w:id="124"/>
      <w:bookmarkEnd w:id="181"/>
      <w:r w:rsidRPr="00F56EB8">
        <w:rPr>
          <w:rFonts w:ascii="Times New Roman" w:hAnsi="Times New Roman"/>
          <w:i/>
          <w:iCs/>
          <w:color w:val="0070C0"/>
          <w:sz w:val="36"/>
          <w14:shadow w14:blurRad="50800" w14:dist="38100" w14:dir="2700000" w14:sx="100000" w14:sy="100000" w14:kx="0" w14:ky="0" w14:algn="tl">
            <w14:srgbClr w14:val="000000">
              <w14:alpha w14:val="60000"/>
            </w14:srgbClr>
          </w14:shadow>
        </w:rPr>
        <w:br w:type="page"/>
      </w:r>
      <w:bookmarkStart w:id="184" w:name="_Toc264963952"/>
      <w:bookmarkStart w:id="185" w:name="_Toc311017881"/>
      <w:bookmarkStart w:id="186" w:name="_Toc326050957"/>
      <w:bookmarkStart w:id="187" w:name="_Toc357609965"/>
      <w:r w:rsidR="003C4C10" w:rsidRPr="00FF0EB6">
        <w:rPr>
          <w:rFonts w:ascii="Times New Roman" w:hAnsi="Times New Roman"/>
          <w:sz w:val="36"/>
          <w:szCs w:val="36"/>
        </w:rPr>
        <w:t>Realizácia OP KaHR podľa prioritných osí</w:t>
      </w:r>
      <w:bookmarkEnd w:id="182"/>
      <w:bookmarkEnd w:id="183"/>
      <w:bookmarkEnd w:id="184"/>
      <w:bookmarkEnd w:id="185"/>
      <w:bookmarkEnd w:id="186"/>
      <w:bookmarkEnd w:id="187"/>
    </w:p>
    <w:p w:rsidR="006A57B2" w:rsidRPr="00D51913" w:rsidRDefault="00FF0EB6" w:rsidP="00D814CC">
      <w:pPr>
        <w:jc w:val="both"/>
      </w:pPr>
      <w:r w:rsidRPr="00D51913">
        <w:rPr>
          <w:noProof/>
          <w:sz w:val="36"/>
          <w:szCs w:val="36"/>
        </w:rPr>
        <mc:AlternateContent>
          <mc:Choice Requires="wps">
            <w:drawing>
              <wp:anchor distT="0" distB="0" distL="114300" distR="114300" simplePos="0" relativeHeight="251675648" behindDoc="1" locked="0" layoutInCell="1" allowOverlap="1" wp14:anchorId="2E9C2F6D" wp14:editId="38D43806">
                <wp:simplePos x="0" y="0"/>
                <wp:positionH relativeFrom="column">
                  <wp:posOffset>-36278</wp:posOffset>
                </wp:positionH>
                <wp:positionV relativeFrom="paragraph">
                  <wp:posOffset>-407035</wp:posOffset>
                </wp:positionV>
                <wp:extent cx="6082748" cy="254000"/>
                <wp:effectExtent l="0" t="0" r="0" b="0"/>
                <wp:wrapNone/>
                <wp:docPr id="19"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2748"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2.85pt;margin-top:-32.05pt;width:478.95pt;height:20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" fillcolor="silver" stroked="f">
                <v:fill opacity="52428f"/>
              </v:rect>
            </w:pict>
          </mc:Fallback>
        </mc:AlternateContent>
      </w:r>
      <w:r w:rsidR="006A57B2" w:rsidRPr="00D51913">
        <w:rPr>
          <w:bCs/>
        </w:rPr>
        <w:t xml:space="preserve">V rámci tejto kapitoly </w:t>
      </w:r>
      <w:r w:rsidR="00E81BD5" w:rsidRPr="00D51913">
        <w:rPr>
          <w:bCs/>
        </w:rPr>
        <w:t xml:space="preserve">je zhodnotený pokrok v dosahovaní </w:t>
      </w:r>
      <w:r w:rsidR="00D03B49" w:rsidRPr="00D51913">
        <w:rPr>
          <w:bCs/>
        </w:rPr>
        <w:t>fyzick</w:t>
      </w:r>
      <w:r w:rsidR="00E81BD5" w:rsidRPr="00D51913">
        <w:rPr>
          <w:bCs/>
        </w:rPr>
        <w:t>ých</w:t>
      </w:r>
      <w:r w:rsidR="00D03B49" w:rsidRPr="00D51913">
        <w:rPr>
          <w:bCs/>
        </w:rPr>
        <w:t xml:space="preserve"> a</w:t>
      </w:r>
      <w:r w:rsidR="00E81BD5" w:rsidRPr="00D51913">
        <w:rPr>
          <w:bCs/>
        </w:rPr>
        <w:t> </w:t>
      </w:r>
      <w:r w:rsidR="00D03B49" w:rsidRPr="00D51913">
        <w:rPr>
          <w:bCs/>
        </w:rPr>
        <w:t>finančn</w:t>
      </w:r>
      <w:r w:rsidR="00E81BD5" w:rsidRPr="00D51913">
        <w:rPr>
          <w:bCs/>
        </w:rPr>
        <w:t>ých ukazovateľov v rámci jednotlivých p</w:t>
      </w:r>
      <w:r w:rsidR="006A57B2" w:rsidRPr="00D51913">
        <w:rPr>
          <w:bCs/>
        </w:rPr>
        <w:t>rioritn</w:t>
      </w:r>
      <w:r w:rsidR="00E81BD5" w:rsidRPr="00D51913">
        <w:rPr>
          <w:bCs/>
        </w:rPr>
        <w:t>ých</w:t>
      </w:r>
      <w:r w:rsidR="006A57B2" w:rsidRPr="00D51913">
        <w:rPr>
          <w:bCs/>
        </w:rPr>
        <w:t xml:space="preserve"> os</w:t>
      </w:r>
      <w:r w:rsidR="00E81BD5" w:rsidRPr="00D51913">
        <w:rPr>
          <w:bCs/>
        </w:rPr>
        <w:t>í</w:t>
      </w:r>
      <w:r w:rsidR="006A57B2" w:rsidRPr="00D51913">
        <w:rPr>
          <w:bCs/>
        </w:rPr>
        <w:t xml:space="preserve"> OP KaHR</w:t>
      </w:r>
      <w:r w:rsidR="00E81BD5" w:rsidRPr="00D51913">
        <w:rPr>
          <w:bCs/>
        </w:rPr>
        <w:t>, ako aj vzniknuté problémy a ich riešenie</w:t>
      </w:r>
      <w:r w:rsidR="006A57B2" w:rsidRPr="00D51913">
        <w:rPr>
          <w:bCs/>
        </w:rPr>
        <w:t xml:space="preserve">. </w:t>
      </w:r>
      <w:r w:rsidR="00B27DDD" w:rsidRPr="00D51913">
        <w:rPr>
          <w:bCs/>
        </w:rPr>
        <w:t xml:space="preserve">Údaje týkajúce sa </w:t>
      </w:r>
      <w:r w:rsidR="00B04113">
        <w:rPr>
          <w:bCs/>
        </w:rPr>
        <w:t>p</w:t>
      </w:r>
      <w:r w:rsidR="00B27DDD" w:rsidRPr="00D51913">
        <w:rPr>
          <w:bCs/>
        </w:rPr>
        <w:t xml:space="preserve">rioritnej osi 4 Technická pomoc, vzhľadom na jej špecifickosť, sú uvedené v rámci </w:t>
      </w:r>
      <w:hyperlink w:anchor="_Technická_pomoc" w:history="1">
        <w:r w:rsidR="00B27DDD" w:rsidRPr="00D51913">
          <w:rPr>
            <w:rStyle w:val="Hypertextovprepojenie"/>
            <w:bCs/>
            <w:color w:val="auto"/>
          </w:rPr>
          <w:t xml:space="preserve">kapitoly </w:t>
        </w:r>
        <w:r w:rsidR="00566FDB" w:rsidRPr="00D51913">
          <w:rPr>
            <w:rStyle w:val="Hypertextovprepojenie"/>
            <w:bCs/>
            <w:color w:val="auto"/>
          </w:rPr>
          <w:t>5</w:t>
        </w:r>
        <w:r w:rsidR="00B27DDD" w:rsidRPr="00D51913">
          <w:rPr>
            <w:rStyle w:val="Hypertextovprepojenie"/>
            <w:bCs/>
            <w:color w:val="auto"/>
          </w:rPr>
          <w:t xml:space="preserve"> Technická pomoc</w:t>
        </w:r>
      </w:hyperlink>
      <w:r w:rsidR="00B27DDD" w:rsidRPr="00D51913">
        <w:rPr>
          <w:bCs/>
        </w:rPr>
        <w:t>.</w:t>
      </w:r>
    </w:p>
    <w:p w:rsidR="00222430" w:rsidRPr="00D51913" w:rsidRDefault="003C4C10" w:rsidP="00D51913">
      <w:pPr>
        <w:pStyle w:val="Nadpis2"/>
        <w:spacing w:before="480" w:after="240"/>
        <w:ind w:left="578" w:hanging="578"/>
        <w:rPr>
          <w:rStyle w:val="Nadpis1Char"/>
          <w:rFonts w:ascii="Times New Roman" w:hAnsi="Times New Roman"/>
          <w:b/>
          <w:i w:val="0"/>
          <w:iCs w:val="0"/>
          <w:sz w:val="32"/>
          <w:szCs w:val="32"/>
        </w:rPr>
      </w:pPr>
      <w:bookmarkStart w:id="188" w:name="_Toc212352721"/>
      <w:bookmarkStart w:id="189" w:name="_Toc212456531"/>
      <w:bookmarkStart w:id="190" w:name="_Toc264963953"/>
      <w:bookmarkStart w:id="191" w:name="_Toc311017882"/>
      <w:bookmarkStart w:id="192" w:name="_Toc326050958"/>
      <w:bookmarkStart w:id="193" w:name="_Toc357609966"/>
      <w:bookmarkEnd w:id="37"/>
      <w:bookmarkEnd w:id="112"/>
      <w:r w:rsidRPr="00D51913">
        <w:rPr>
          <w:rStyle w:val="Nadpis1Char"/>
          <w:rFonts w:ascii="Times New Roman" w:hAnsi="Times New Roman"/>
          <w:b/>
          <w:i w:val="0"/>
          <w:iCs w:val="0"/>
          <w:sz w:val="32"/>
          <w:szCs w:val="32"/>
        </w:rPr>
        <w:t>Prioritná os 1 - Inovácie a rast konkurencieschopnosti</w:t>
      </w:r>
      <w:bookmarkEnd w:id="188"/>
      <w:bookmarkEnd w:id="189"/>
      <w:bookmarkEnd w:id="190"/>
      <w:bookmarkEnd w:id="191"/>
      <w:bookmarkEnd w:id="192"/>
      <w:bookmarkEnd w:id="193"/>
    </w:p>
    <w:p w:rsidR="003C4C10" w:rsidRPr="00D51913" w:rsidRDefault="003C4C10" w:rsidP="00D51913">
      <w:pPr>
        <w:pStyle w:val="Nadpis3"/>
        <w:spacing w:after="240"/>
        <w:rPr>
          <w:rFonts w:ascii="Times New Roman" w:hAnsi="Times New Roman"/>
          <w:iCs/>
          <w:sz w:val="28"/>
        </w:rPr>
      </w:pPr>
      <w:bookmarkStart w:id="194" w:name="_Toc212352722"/>
      <w:bookmarkStart w:id="195" w:name="_Toc212456532"/>
      <w:bookmarkStart w:id="196" w:name="_Toc264963954"/>
      <w:bookmarkStart w:id="197" w:name="_Toc311017883"/>
      <w:bookmarkStart w:id="198" w:name="_Toc326050959"/>
      <w:bookmarkStart w:id="199" w:name="_Toc357609967"/>
      <w:r w:rsidRPr="00D51913">
        <w:rPr>
          <w:rFonts w:ascii="Times New Roman" w:hAnsi="Times New Roman"/>
          <w:iCs/>
          <w:sz w:val="28"/>
        </w:rPr>
        <w:t>Dosiahnut</w:t>
      </w:r>
      <w:r w:rsidR="006A57B2" w:rsidRPr="00D51913">
        <w:rPr>
          <w:rFonts w:ascii="Times New Roman" w:hAnsi="Times New Roman"/>
          <w:iCs/>
          <w:sz w:val="28"/>
        </w:rPr>
        <w:t>ie cieľov</w:t>
      </w:r>
      <w:r w:rsidRPr="00D51913">
        <w:rPr>
          <w:rFonts w:ascii="Times New Roman" w:hAnsi="Times New Roman"/>
          <w:iCs/>
          <w:sz w:val="28"/>
        </w:rPr>
        <w:t xml:space="preserve"> a analýza dosiahnutého pokroku</w:t>
      </w:r>
      <w:bookmarkEnd w:id="194"/>
      <w:bookmarkEnd w:id="195"/>
      <w:bookmarkEnd w:id="196"/>
      <w:bookmarkEnd w:id="197"/>
      <w:bookmarkEnd w:id="198"/>
      <w:bookmarkEnd w:id="199"/>
      <w:r w:rsidRPr="00D51913">
        <w:rPr>
          <w:rFonts w:ascii="Times New Roman" w:hAnsi="Times New Roman"/>
          <w:iCs/>
          <w:sz w:val="28"/>
        </w:rPr>
        <w:t xml:space="preserve"> </w:t>
      </w:r>
    </w:p>
    <w:p w:rsidR="009F5044" w:rsidRPr="00D51913" w:rsidRDefault="009F5044" w:rsidP="00D814CC">
      <w:pPr>
        <w:spacing w:before="120"/>
        <w:jc w:val="both"/>
      </w:pPr>
      <w:r w:rsidRPr="00D51913">
        <w:t xml:space="preserve">Prioritná os 1 Inovácie a rast konkurencieschopnosti je základom OP KaHR za oblasť priemyslu, inovácií, a ďalších vybraných služieb. Jednotlivé oblasti sú začlenené v 3 opatreniach, pričom </w:t>
      </w:r>
      <w:r w:rsidR="00D51913" w:rsidRPr="00D51913">
        <w:t>o</w:t>
      </w:r>
      <w:r w:rsidRPr="00D51913">
        <w:t>patrenie 1.1 Inovácie a technologické transfery sa z dôvodu rôznorodosti a lepšej prehľadnosti delí na 3 podopatrenia.</w:t>
      </w:r>
    </w:p>
    <w:p w:rsidR="0083092E" w:rsidRPr="00D51913" w:rsidRDefault="0083092E" w:rsidP="00D51913">
      <w:pPr>
        <w:pStyle w:val="Nadpis4"/>
        <w:tabs>
          <w:tab w:val="clear" w:pos="864"/>
          <w:tab w:val="num" w:pos="993"/>
        </w:tabs>
        <w:spacing w:before="360" w:after="240"/>
        <w:ind w:left="993" w:hanging="993"/>
        <w:rPr>
          <w:b w:val="0"/>
          <w:sz w:val="26"/>
          <w:szCs w:val="26"/>
          <w:u w:val="single"/>
        </w:rPr>
      </w:pPr>
      <w:bookmarkStart w:id="200" w:name="_Stav_fyzického_pokroku_1"/>
      <w:bookmarkStart w:id="201" w:name="_Toc264963955"/>
      <w:bookmarkStart w:id="202" w:name="_Toc311017884"/>
      <w:bookmarkStart w:id="203" w:name="_Toc326050960"/>
      <w:bookmarkEnd w:id="200"/>
      <w:r w:rsidRPr="00D51913">
        <w:rPr>
          <w:b w:val="0"/>
          <w:sz w:val="26"/>
          <w:szCs w:val="26"/>
          <w:u w:val="single"/>
        </w:rPr>
        <w:t xml:space="preserve">Stav fyzického pokroku </w:t>
      </w:r>
      <w:r w:rsidR="00B04113">
        <w:rPr>
          <w:b w:val="0"/>
          <w:sz w:val="26"/>
          <w:szCs w:val="26"/>
          <w:u w:val="single"/>
        </w:rPr>
        <w:t>p</w:t>
      </w:r>
      <w:r w:rsidRPr="00D51913">
        <w:rPr>
          <w:b w:val="0"/>
          <w:sz w:val="26"/>
          <w:szCs w:val="26"/>
          <w:u w:val="single"/>
        </w:rPr>
        <w:t>rioritnej osi 1</w:t>
      </w:r>
      <w:bookmarkEnd w:id="201"/>
      <w:bookmarkEnd w:id="202"/>
      <w:bookmarkEnd w:id="203"/>
    </w:p>
    <w:p w:rsidR="00F404CC" w:rsidRPr="00DF05C6" w:rsidRDefault="0083092E" w:rsidP="00D814CC">
      <w:pPr>
        <w:spacing w:before="120"/>
        <w:jc w:val="both"/>
        <w:rPr>
          <w:rFonts w:eastAsia="EUAlbertina-Regular-Identity-H" w:cs="Arial"/>
          <w:color w:val="0070C0"/>
        </w:rPr>
      </w:pPr>
      <w:r w:rsidRPr="005E401F">
        <w:rPr>
          <w:rFonts w:eastAsia="EUAlbertina-Regular-Identity-H" w:cs="Arial"/>
        </w:rPr>
        <w:t>V</w:t>
      </w:r>
      <w:r w:rsidR="00097B40" w:rsidRPr="005E401F">
        <w:rPr>
          <w:rFonts w:eastAsia="EUAlbertina-Regular-Identity-H" w:cs="Arial"/>
        </w:rPr>
        <w:t xml:space="preserve"> rámci </w:t>
      </w:r>
      <w:r w:rsidR="00B04113">
        <w:rPr>
          <w:rFonts w:eastAsia="EUAlbertina-Regular-Identity-H" w:cs="Arial"/>
        </w:rPr>
        <w:t>p</w:t>
      </w:r>
      <w:r w:rsidR="00097B40" w:rsidRPr="005E401F">
        <w:rPr>
          <w:rFonts w:eastAsia="EUAlbertina-Regular-Identity-H" w:cs="Arial"/>
        </w:rPr>
        <w:t>rioritnej osi 1 bol</w:t>
      </w:r>
      <w:r w:rsidR="007E5708" w:rsidRPr="005E401F">
        <w:rPr>
          <w:rFonts w:eastAsia="EUAlbertina-Regular-Identity-H" w:cs="Arial"/>
        </w:rPr>
        <w:t>i</w:t>
      </w:r>
      <w:r w:rsidR="00097B40" w:rsidRPr="005E401F">
        <w:rPr>
          <w:rFonts w:eastAsia="EUAlbertina-Regular-Identity-H" w:cs="Arial"/>
        </w:rPr>
        <w:t xml:space="preserve"> v roku 20</w:t>
      </w:r>
      <w:r w:rsidR="007E5708" w:rsidRPr="005E401F">
        <w:rPr>
          <w:rFonts w:eastAsia="EUAlbertina-Regular-Identity-H" w:cs="Arial"/>
        </w:rPr>
        <w:t>1</w:t>
      </w:r>
      <w:r w:rsidR="00D51913" w:rsidRPr="005E401F">
        <w:rPr>
          <w:rFonts w:eastAsia="EUAlbertina-Regular-Identity-H" w:cs="Arial"/>
        </w:rPr>
        <w:t>2</w:t>
      </w:r>
      <w:r w:rsidR="00097B40" w:rsidRPr="005E401F">
        <w:rPr>
          <w:rFonts w:eastAsia="EUAlbertina-Regular-Identity-H" w:cs="Arial"/>
        </w:rPr>
        <w:t xml:space="preserve"> vyhlásen</w:t>
      </w:r>
      <w:r w:rsidR="007E5708" w:rsidRPr="005E401F">
        <w:rPr>
          <w:rFonts w:eastAsia="EUAlbertina-Regular-Identity-H" w:cs="Arial"/>
        </w:rPr>
        <w:t>é</w:t>
      </w:r>
      <w:r w:rsidR="00097B40" w:rsidRPr="005E401F">
        <w:rPr>
          <w:rFonts w:eastAsia="EUAlbertina-Regular-Identity-H" w:cs="Arial"/>
        </w:rPr>
        <w:t xml:space="preserve"> </w:t>
      </w:r>
      <w:r w:rsidR="00D814CC" w:rsidRPr="005E401F">
        <w:rPr>
          <w:rFonts w:eastAsia="EUAlbertina-Regular-Identity-H" w:cs="Arial"/>
        </w:rPr>
        <w:t>3</w:t>
      </w:r>
      <w:r w:rsidR="00097B40" w:rsidRPr="005E401F">
        <w:rPr>
          <w:rFonts w:eastAsia="EUAlbertina-Regular-Identity-H" w:cs="Arial"/>
        </w:rPr>
        <w:t xml:space="preserve"> výzv</w:t>
      </w:r>
      <w:r w:rsidR="007E5708" w:rsidRPr="005E401F">
        <w:rPr>
          <w:rFonts w:eastAsia="EUAlbertina-Regular-Identity-H" w:cs="Arial"/>
        </w:rPr>
        <w:t>y</w:t>
      </w:r>
      <w:r w:rsidR="005E401F" w:rsidRPr="005E401F">
        <w:rPr>
          <w:rFonts w:eastAsia="EUAlbertina-Regular-Identity-H" w:cs="Arial"/>
        </w:rPr>
        <w:t xml:space="preserve"> </w:t>
      </w:r>
      <w:r w:rsidR="00097B40" w:rsidRPr="005E401F">
        <w:rPr>
          <w:rFonts w:eastAsia="EUAlbertina-Regular-Identity-H" w:cs="Arial"/>
        </w:rPr>
        <w:t xml:space="preserve">pre </w:t>
      </w:r>
      <w:proofErr w:type="spellStart"/>
      <w:r w:rsidR="00097B40" w:rsidRPr="005E401F">
        <w:rPr>
          <w:rFonts w:eastAsia="EUAlbertina-Regular-Identity-H" w:cs="Arial"/>
        </w:rPr>
        <w:t>dopytovo-orientované</w:t>
      </w:r>
      <w:proofErr w:type="spellEnd"/>
      <w:r w:rsidR="00097B40" w:rsidRPr="005E401F">
        <w:rPr>
          <w:rFonts w:eastAsia="EUAlbertina-Regular-Identity-H" w:cs="Arial"/>
        </w:rPr>
        <w:t xml:space="preserve"> projekty. </w:t>
      </w:r>
      <w:r w:rsidR="005E401F" w:rsidRPr="005E401F">
        <w:rPr>
          <w:rFonts w:eastAsia="EUAlbertina-Regular-Identity-H" w:cs="Arial"/>
        </w:rPr>
        <w:t>V</w:t>
      </w:r>
      <w:r w:rsidR="00E90016" w:rsidRPr="005E401F">
        <w:rPr>
          <w:rFonts w:eastAsia="EUAlbertina-Regular-Identity-H" w:cs="Arial"/>
        </w:rPr>
        <w:t xml:space="preserve">ýzvy boli vyhlásené </w:t>
      </w:r>
      <w:r w:rsidR="005E401F" w:rsidRPr="005E401F">
        <w:rPr>
          <w:rFonts w:eastAsia="EUAlbertina-Regular-Identity-H" w:cs="Arial"/>
        </w:rPr>
        <w:t xml:space="preserve">po jednej </w:t>
      </w:r>
      <w:r w:rsidR="00E90016" w:rsidRPr="005E401F">
        <w:rPr>
          <w:rFonts w:eastAsia="EUAlbertina-Regular-Identity-H" w:cs="Arial"/>
        </w:rPr>
        <w:t xml:space="preserve">v rámci </w:t>
      </w:r>
      <w:r w:rsidR="005E401F" w:rsidRPr="005E401F">
        <w:rPr>
          <w:rFonts w:eastAsia="EUAlbertina-Regular-Identity-H" w:cs="Arial"/>
        </w:rPr>
        <w:t>p</w:t>
      </w:r>
      <w:r w:rsidR="00E90016" w:rsidRPr="005E401F">
        <w:rPr>
          <w:rFonts w:eastAsia="EUAlbertina-Regular-Identity-H" w:cs="Arial"/>
        </w:rPr>
        <w:t xml:space="preserve">odopatrenia 1.1.1 Podpora zavádzania inovácií a technologických transferov </w:t>
      </w:r>
      <w:r w:rsidR="005E401F" w:rsidRPr="005E401F">
        <w:rPr>
          <w:rFonts w:eastAsia="EUAlbertina-Regular-Identity-H" w:cs="Arial"/>
        </w:rPr>
        <w:t xml:space="preserve">kód KaHR-111SP-1201, podopatrenia 1.1.3 </w:t>
      </w:r>
      <w:r w:rsidR="005E401F" w:rsidRPr="005E401F">
        <w:t>Podpora účasti slovenských výrobcov na veľtrhoch, výstavách, obchodných misiách</w:t>
      </w:r>
      <w:r w:rsidR="005E401F" w:rsidRPr="005E401F">
        <w:rPr>
          <w:rFonts w:eastAsia="EUAlbertina-Regular-Identity-H" w:cs="Arial"/>
        </w:rPr>
        <w:t xml:space="preserve"> kód KaHR-113DM-1201</w:t>
      </w:r>
      <w:r w:rsidR="001B148A">
        <w:rPr>
          <w:rStyle w:val="Odkaznapoznmkupodiarou"/>
          <w:rFonts w:eastAsia="EUAlbertina-Regular-Identity-H" w:cs="Arial"/>
        </w:rPr>
        <w:footnoteReference w:id="75"/>
      </w:r>
      <w:r w:rsidR="005E401F" w:rsidRPr="005E401F">
        <w:rPr>
          <w:rFonts w:eastAsia="EUAlbertina-Regular-Identity-H" w:cs="Arial"/>
        </w:rPr>
        <w:t xml:space="preserve"> </w:t>
      </w:r>
      <w:r w:rsidR="001B148A">
        <w:rPr>
          <w:rFonts w:eastAsia="EUAlbertina-Regular-Identity-H" w:cs="Arial"/>
        </w:rPr>
        <w:t>a</w:t>
      </w:r>
      <w:r w:rsidR="005E401F" w:rsidRPr="005E401F">
        <w:rPr>
          <w:rFonts w:eastAsia="EUAlbertina-Regular-Identity-H" w:cs="Arial"/>
        </w:rPr>
        <w:t xml:space="preserve"> opatrenia 1.3 </w:t>
      </w:r>
      <w:r w:rsidR="005E401F" w:rsidRPr="005E401F">
        <w:t>Podpora inovačných aktivít v podnikoch</w:t>
      </w:r>
      <w:r w:rsidR="005E401F" w:rsidRPr="005E401F">
        <w:rPr>
          <w:rFonts w:eastAsia="EUAlbertina-Regular-Identity-H" w:cs="Arial"/>
        </w:rPr>
        <w:t xml:space="preserve"> kód KaHR-13SP-1201. Výzva KaHR-111SP-1201 reflektovala na revíziu OP KaHR a bola cielená na podporu MSP a zamestnanos</w:t>
      </w:r>
      <w:r w:rsidR="001B148A">
        <w:rPr>
          <w:rFonts w:eastAsia="EUAlbertina-Regular-Identity-H" w:cs="Arial"/>
        </w:rPr>
        <w:t>ti</w:t>
      </w:r>
      <w:r w:rsidR="005E401F" w:rsidRPr="005E401F">
        <w:rPr>
          <w:rFonts w:eastAsia="EUAlbertina-Regular-Identity-H" w:cs="Arial"/>
        </w:rPr>
        <w:t xml:space="preserve"> dlhodobo nezamestnaných mladých ľu</w:t>
      </w:r>
      <w:r w:rsidR="001B148A">
        <w:rPr>
          <w:rFonts w:eastAsia="EUAlbertina-Regular-Identity-H" w:cs="Arial"/>
        </w:rPr>
        <w:t>dí.</w:t>
      </w:r>
    </w:p>
    <w:p w:rsidR="00097B40" w:rsidRPr="001B148A" w:rsidRDefault="00097B40" w:rsidP="00D814CC">
      <w:pPr>
        <w:spacing w:before="120"/>
        <w:jc w:val="both"/>
        <w:rPr>
          <w:rFonts w:eastAsia="EUAlbertina-Regular-Identity-H" w:cs="Arial"/>
          <w:u w:val="single"/>
        </w:rPr>
      </w:pPr>
      <w:r w:rsidRPr="001B148A">
        <w:rPr>
          <w:rFonts w:eastAsia="EUAlbertina-Regular-Identity-H" w:cs="Arial"/>
          <w:u w:val="single"/>
        </w:rPr>
        <w:t xml:space="preserve">Súhrnné ukazovatele za </w:t>
      </w:r>
      <w:r w:rsidR="00B04113">
        <w:rPr>
          <w:rFonts w:eastAsia="EUAlbertina-Regular-Identity-H" w:cs="Arial"/>
          <w:u w:val="single"/>
        </w:rPr>
        <w:t>p</w:t>
      </w:r>
      <w:r w:rsidRPr="001B148A">
        <w:rPr>
          <w:rFonts w:eastAsia="EUAlbertina-Regular-Identity-H" w:cs="Arial"/>
          <w:u w:val="single"/>
        </w:rPr>
        <w:t>rioritnú os 1 sú nasledovné:</w:t>
      </w:r>
    </w:p>
    <w:p w:rsidR="004C5D07" w:rsidRPr="001B148A" w:rsidRDefault="004C5D07" w:rsidP="00951053">
      <w:pPr>
        <w:numPr>
          <w:ilvl w:val="0"/>
          <w:numId w:val="7"/>
        </w:numPr>
        <w:tabs>
          <w:tab w:val="clear" w:pos="720"/>
          <w:tab w:val="num" w:pos="851"/>
        </w:tabs>
        <w:spacing w:before="120"/>
        <w:ind w:left="851" w:hanging="425"/>
        <w:jc w:val="both"/>
      </w:pPr>
      <w:r w:rsidRPr="001B148A">
        <w:t xml:space="preserve">vyhlásených bolo </w:t>
      </w:r>
      <w:r w:rsidR="001B148A" w:rsidRPr="001B148A">
        <w:t>20</w:t>
      </w:r>
      <w:r w:rsidRPr="001B148A">
        <w:t xml:space="preserve"> výziev</w:t>
      </w:r>
      <w:r w:rsidR="00D814CC" w:rsidRPr="001B148A">
        <w:t xml:space="preserve"> a priamych zadaní</w:t>
      </w:r>
      <w:r w:rsidR="003E7577" w:rsidRPr="001B148A">
        <w:rPr>
          <w:vertAlign w:val="superscript"/>
        </w:rPr>
        <w:footnoteReference w:id="76"/>
      </w:r>
      <w:r w:rsidRPr="001B148A">
        <w:t xml:space="preserve">, pričom 1 </w:t>
      </w:r>
      <w:r w:rsidR="00D814CC" w:rsidRPr="001B148A">
        <w:t xml:space="preserve">výzva </w:t>
      </w:r>
      <w:r w:rsidRPr="001B148A">
        <w:t xml:space="preserve">bola spoločná v prípade </w:t>
      </w:r>
      <w:r w:rsidR="003E7577" w:rsidRPr="001B148A">
        <w:t>Podo</w:t>
      </w:r>
      <w:r w:rsidRPr="001B148A">
        <w:t>patrenia 1.1</w:t>
      </w:r>
      <w:r w:rsidR="003E7577" w:rsidRPr="001B148A">
        <w:t>.2</w:t>
      </w:r>
      <w:r w:rsidRPr="001B148A">
        <w:t xml:space="preserve"> </w:t>
      </w:r>
      <w:r w:rsidR="003E7577" w:rsidRPr="001B148A">
        <w:t xml:space="preserve">Podpora tvorby pracovných miest prostredníctvom rozvoja podnikania </w:t>
      </w:r>
      <w:r w:rsidRPr="001B148A">
        <w:t>s </w:t>
      </w:r>
      <w:proofErr w:type="spellStart"/>
      <w:r w:rsidRPr="001B148A">
        <w:t>MPSVaR</w:t>
      </w:r>
      <w:proofErr w:type="spellEnd"/>
      <w:r w:rsidRPr="001B148A">
        <w:t xml:space="preserve"> SR</w:t>
      </w:r>
      <w:r w:rsidR="00172BAF" w:rsidRPr="001B148A">
        <w:rPr>
          <w:rStyle w:val="Odkaznapoznmkupodiarou"/>
        </w:rPr>
        <w:footnoteReference w:id="77"/>
      </w:r>
      <w:r w:rsidRPr="001B148A">
        <w:t>;</w:t>
      </w:r>
    </w:p>
    <w:p w:rsidR="00097B40" w:rsidRPr="001B148A" w:rsidRDefault="00097B40" w:rsidP="001B148A">
      <w:pPr>
        <w:numPr>
          <w:ilvl w:val="0"/>
          <w:numId w:val="7"/>
        </w:numPr>
        <w:tabs>
          <w:tab w:val="clear" w:pos="720"/>
          <w:tab w:val="num" w:pos="851"/>
        </w:tabs>
        <w:spacing w:before="120"/>
        <w:ind w:left="851" w:hanging="425"/>
        <w:jc w:val="both"/>
      </w:pPr>
      <w:r w:rsidRPr="001B148A">
        <w:t xml:space="preserve">predložených bolo </w:t>
      </w:r>
      <w:r w:rsidR="001B148A" w:rsidRPr="001B148A">
        <w:t>2 068</w:t>
      </w:r>
      <w:r w:rsidRPr="001B148A">
        <w:t xml:space="preserve"> žiadostí o NFP v sume žiadaného NFP </w:t>
      </w:r>
      <w:r w:rsidR="00D814CC" w:rsidRPr="001B148A">
        <w:t>1,</w:t>
      </w:r>
      <w:r w:rsidR="001B148A" w:rsidRPr="001B148A">
        <w:t>43</w:t>
      </w:r>
      <w:r w:rsidRPr="001B148A">
        <w:t xml:space="preserve"> ml</w:t>
      </w:r>
      <w:r w:rsidR="00D814CC" w:rsidRPr="001B148A">
        <w:t>d</w:t>
      </w:r>
      <w:r w:rsidRPr="001B148A">
        <w:t xml:space="preserve">. </w:t>
      </w:r>
      <w:r w:rsidR="002D30ED" w:rsidRPr="001B148A">
        <w:t>Eur</w:t>
      </w:r>
      <w:r w:rsidRPr="001B148A">
        <w:t>;</w:t>
      </w:r>
    </w:p>
    <w:p w:rsidR="00097B40" w:rsidRPr="001B148A" w:rsidRDefault="00097B40" w:rsidP="00B04113">
      <w:pPr>
        <w:numPr>
          <w:ilvl w:val="0"/>
          <w:numId w:val="7"/>
        </w:numPr>
        <w:tabs>
          <w:tab w:val="clear" w:pos="720"/>
          <w:tab w:val="num" w:pos="851"/>
        </w:tabs>
        <w:spacing w:before="120"/>
        <w:ind w:left="851" w:hanging="425"/>
        <w:jc w:val="both"/>
      </w:pPr>
      <w:r w:rsidRPr="001B148A">
        <w:t>schválených</w:t>
      </w:r>
      <w:r w:rsidRPr="001B148A">
        <w:rPr>
          <w:vertAlign w:val="superscript"/>
        </w:rPr>
        <w:footnoteReference w:id="78"/>
      </w:r>
      <w:r w:rsidRPr="001B148A">
        <w:t xml:space="preserve"> bolo </w:t>
      </w:r>
      <w:r w:rsidR="00D814CC" w:rsidRPr="001B148A">
        <w:t>59</w:t>
      </w:r>
      <w:r w:rsidR="001B148A" w:rsidRPr="001B148A">
        <w:t>6</w:t>
      </w:r>
      <w:r w:rsidRPr="001B148A">
        <w:t xml:space="preserve"> žiadostí o NFP v sume prideleného NFP </w:t>
      </w:r>
      <w:r w:rsidR="001B148A" w:rsidRPr="001B148A">
        <w:t>448,64</w:t>
      </w:r>
      <w:r w:rsidRPr="001B148A">
        <w:t xml:space="preserve"> mil. </w:t>
      </w:r>
      <w:r w:rsidR="002D30ED" w:rsidRPr="001B148A">
        <w:t>Eur</w:t>
      </w:r>
      <w:r w:rsidRPr="001B148A">
        <w:t>;</w:t>
      </w:r>
    </w:p>
    <w:p w:rsidR="00D3790A" w:rsidRPr="001B148A" w:rsidRDefault="00097B40" w:rsidP="000D0D20">
      <w:pPr>
        <w:numPr>
          <w:ilvl w:val="0"/>
          <w:numId w:val="7"/>
        </w:numPr>
        <w:tabs>
          <w:tab w:val="clear" w:pos="720"/>
          <w:tab w:val="num" w:pos="851"/>
        </w:tabs>
        <w:spacing w:before="120"/>
        <w:ind w:left="851" w:hanging="425"/>
        <w:jc w:val="both"/>
      </w:pPr>
      <w:r w:rsidRPr="001B148A">
        <w:t xml:space="preserve">zmluvne viazaných bolo </w:t>
      </w:r>
      <w:r w:rsidR="00D814CC" w:rsidRPr="001B148A">
        <w:t>4</w:t>
      </w:r>
      <w:r w:rsidR="001B148A" w:rsidRPr="001B148A">
        <w:t>56</w:t>
      </w:r>
      <w:r w:rsidR="007F732C" w:rsidRPr="001B148A">
        <w:t xml:space="preserve"> projektov v sume zmluvne viazaného NFP </w:t>
      </w:r>
      <w:r w:rsidR="001B148A" w:rsidRPr="001B148A">
        <w:t>394,79</w:t>
      </w:r>
      <w:r w:rsidR="00CD70EA">
        <w:t> </w:t>
      </w:r>
      <w:r w:rsidR="007F732C" w:rsidRPr="001B148A">
        <w:t>mil.</w:t>
      </w:r>
      <w:r w:rsidR="000D0D20" w:rsidRPr="001B148A">
        <w:t> </w:t>
      </w:r>
      <w:r w:rsidR="002D30ED" w:rsidRPr="001B148A">
        <w:t>Eur</w:t>
      </w:r>
      <w:r w:rsidR="00D3790A" w:rsidRPr="001B148A">
        <w:t>;</w:t>
      </w:r>
    </w:p>
    <w:p w:rsidR="00D3790A" w:rsidRPr="00791D95" w:rsidRDefault="00D3790A" w:rsidP="00FE425D">
      <w:pPr>
        <w:numPr>
          <w:ilvl w:val="0"/>
          <w:numId w:val="7"/>
        </w:numPr>
        <w:tabs>
          <w:tab w:val="clear" w:pos="720"/>
          <w:tab w:val="num" w:pos="851"/>
        </w:tabs>
        <w:spacing w:before="120"/>
        <w:ind w:left="426" w:firstLine="0"/>
        <w:jc w:val="both"/>
      </w:pPr>
      <w:r w:rsidRPr="00791D95">
        <w:t xml:space="preserve">vyčerpaných bolo </w:t>
      </w:r>
      <w:r w:rsidR="00791D95" w:rsidRPr="00791D95">
        <w:t>260,85</w:t>
      </w:r>
      <w:r w:rsidRPr="00791D95">
        <w:t xml:space="preserve"> mil. </w:t>
      </w:r>
      <w:r w:rsidR="002D30ED" w:rsidRPr="00791D95">
        <w:t>Eur</w:t>
      </w:r>
      <w:r w:rsidRPr="00791D95">
        <w:t>;</w:t>
      </w:r>
    </w:p>
    <w:p w:rsidR="00D3790A" w:rsidRPr="00791D95" w:rsidRDefault="00D3790A" w:rsidP="00FE425D">
      <w:pPr>
        <w:numPr>
          <w:ilvl w:val="0"/>
          <w:numId w:val="7"/>
        </w:numPr>
        <w:tabs>
          <w:tab w:val="clear" w:pos="720"/>
          <w:tab w:val="num" w:pos="851"/>
        </w:tabs>
        <w:spacing w:before="120"/>
        <w:ind w:left="426" w:firstLine="0"/>
        <w:jc w:val="both"/>
      </w:pPr>
      <w:r w:rsidRPr="00791D95">
        <w:t xml:space="preserve">mimoriadne ukončených bolo </w:t>
      </w:r>
      <w:r w:rsidR="00791D95" w:rsidRPr="00791D95">
        <w:t>59</w:t>
      </w:r>
      <w:r w:rsidRPr="00791D95">
        <w:t xml:space="preserve"> projektov a to najmä z nasledovných dôvodov</w:t>
      </w:r>
      <w:r w:rsidR="00093ACB" w:rsidRPr="00791D95">
        <w:t>:</w:t>
      </w:r>
    </w:p>
    <w:p w:rsidR="00791D95" w:rsidRDefault="00791D95" w:rsidP="00D7220F">
      <w:pPr>
        <w:numPr>
          <w:ilvl w:val="0"/>
          <w:numId w:val="43"/>
        </w:numPr>
        <w:tabs>
          <w:tab w:val="clear" w:pos="720"/>
          <w:tab w:val="num" w:pos="1276"/>
        </w:tabs>
        <w:ind w:left="1276" w:hanging="425"/>
        <w:jc w:val="both"/>
        <w:rPr>
          <w:szCs w:val="20"/>
        </w:rPr>
      </w:pPr>
      <w:r>
        <w:rPr>
          <w:szCs w:val="20"/>
        </w:rPr>
        <w:t>prijímateľ nebude v stave naplniť plánovanú hodnotu merateľných ukazovateľov projektu;</w:t>
      </w:r>
    </w:p>
    <w:p w:rsidR="00791D95" w:rsidRDefault="00791D95" w:rsidP="00D7220F">
      <w:pPr>
        <w:numPr>
          <w:ilvl w:val="0"/>
          <w:numId w:val="43"/>
        </w:numPr>
        <w:tabs>
          <w:tab w:val="clear" w:pos="720"/>
          <w:tab w:val="num" w:pos="1276"/>
        </w:tabs>
        <w:ind w:left="1276" w:hanging="425"/>
        <w:jc w:val="both"/>
        <w:rPr>
          <w:szCs w:val="20"/>
        </w:rPr>
      </w:pPr>
      <w:r>
        <w:rPr>
          <w:szCs w:val="20"/>
        </w:rPr>
        <w:t>prijímateľ investičný zámer realizuje iným spôsobom financovania;</w:t>
      </w:r>
    </w:p>
    <w:p w:rsidR="00097B40" w:rsidRPr="00791D95" w:rsidRDefault="00791D95" w:rsidP="00D7220F">
      <w:pPr>
        <w:numPr>
          <w:ilvl w:val="0"/>
          <w:numId w:val="43"/>
        </w:numPr>
        <w:tabs>
          <w:tab w:val="clear" w:pos="720"/>
          <w:tab w:val="num" w:pos="1276"/>
        </w:tabs>
        <w:ind w:left="1276" w:hanging="425"/>
        <w:jc w:val="both"/>
        <w:rPr>
          <w:szCs w:val="20"/>
        </w:rPr>
      </w:pPr>
      <w:r>
        <w:rPr>
          <w:szCs w:val="20"/>
        </w:rPr>
        <w:t>spoločnosť sa nachádza v nepriaznivej  finančnej situácii</w:t>
      </w:r>
      <w:r w:rsidR="00077566" w:rsidRPr="00791D95">
        <w:rPr>
          <w:rFonts w:eastAsia="EUAlbertina-Regular-Identity-H" w:cs="Arial"/>
        </w:rPr>
        <w:t>.</w:t>
      </w:r>
    </w:p>
    <w:p w:rsidR="007F732C" w:rsidRPr="001B148A" w:rsidRDefault="007F732C" w:rsidP="00FE425D">
      <w:pPr>
        <w:tabs>
          <w:tab w:val="left" w:pos="993"/>
        </w:tabs>
        <w:spacing w:before="120"/>
        <w:jc w:val="both"/>
        <w:rPr>
          <w:rFonts w:eastAsia="EUAlbertina-Regular-Identity-H" w:cs="Arial"/>
        </w:rPr>
      </w:pPr>
      <w:r w:rsidRPr="001B148A">
        <w:rPr>
          <w:rFonts w:eastAsia="EUAlbertina-Regular-Identity-H" w:cs="Arial"/>
        </w:rPr>
        <w:t xml:space="preserve">V nasledujúcich tabuľkových prehľadoch sú uvedené ukazovatele rozdelené na úroveň </w:t>
      </w:r>
      <w:r w:rsidR="005D3654" w:rsidRPr="001B148A">
        <w:rPr>
          <w:rFonts w:eastAsia="EUAlbertina-Regular-Identity-H" w:cs="Arial"/>
        </w:rPr>
        <w:t>(pod)</w:t>
      </w:r>
      <w:r w:rsidRPr="001B148A">
        <w:rPr>
          <w:rFonts w:eastAsia="EUAlbertina-Regular-Identity-H" w:cs="Arial"/>
        </w:rPr>
        <w:t xml:space="preserve">opatrení s doplnením ďalších výpovedných ukazovateľov realizácie </w:t>
      </w:r>
      <w:r w:rsidR="00B04113">
        <w:rPr>
          <w:rFonts w:eastAsia="EUAlbertina-Regular-Identity-H" w:cs="Arial"/>
        </w:rPr>
        <w:t>p</w:t>
      </w:r>
      <w:r w:rsidRPr="001B148A">
        <w:rPr>
          <w:rFonts w:eastAsia="EUAlbertina-Regular-Identity-H" w:cs="Arial"/>
        </w:rPr>
        <w:t>rioritnej osi 1.</w:t>
      </w:r>
    </w:p>
    <w:p w:rsidR="0083092E" w:rsidRPr="00412E9E" w:rsidRDefault="0083092E" w:rsidP="007F732C">
      <w:pPr>
        <w:spacing w:before="120"/>
        <w:jc w:val="both"/>
        <w:rPr>
          <w:rFonts w:eastAsia="EUAlbertina-Regular-Identity-H" w:cs="Arial"/>
        </w:rPr>
      </w:pPr>
      <w:r w:rsidRPr="00412E9E">
        <w:rPr>
          <w:rFonts w:eastAsia="EUAlbertina-Regular-Identity-H" w:cs="Arial"/>
        </w:rPr>
        <w:t xml:space="preserve">Tabuľka č. </w:t>
      </w:r>
      <w:r w:rsidR="00382382" w:rsidRPr="00412E9E">
        <w:rPr>
          <w:rFonts w:eastAsia="EUAlbertina-Regular-Identity-H" w:cs="Arial"/>
        </w:rPr>
        <w:t>2</w:t>
      </w:r>
      <w:r w:rsidR="003730D7">
        <w:rPr>
          <w:rFonts w:eastAsia="EUAlbertina-Regular-Identity-H" w:cs="Arial"/>
        </w:rPr>
        <w:t>4</w:t>
      </w:r>
      <w:r w:rsidRPr="00412E9E">
        <w:rPr>
          <w:rFonts w:eastAsia="EUAlbertina-Regular-Identity-H" w:cs="Arial"/>
        </w:rPr>
        <w:t xml:space="preserve">: </w:t>
      </w:r>
      <w:r w:rsidR="00F0660A" w:rsidRPr="00412E9E">
        <w:rPr>
          <w:rFonts w:eastAsia="EUAlbertina-Regular-Identity-H" w:cs="Arial"/>
        </w:rPr>
        <w:t xml:space="preserve">Stav vyhlasovania výziev </w:t>
      </w:r>
      <w:r w:rsidR="00BE5D3E" w:rsidRPr="00412E9E">
        <w:rPr>
          <w:rFonts w:eastAsia="EUAlbertina-Regular-Identity-H" w:cs="Arial"/>
        </w:rPr>
        <w:t xml:space="preserve">a písomných vyzvaní </w:t>
      </w:r>
      <w:r w:rsidR="00412E9E" w:rsidRPr="00412E9E">
        <w:rPr>
          <w:rFonts w:eastAsia="EUAlbertina-Regular-Identity-H" w:cs="Arial"/>
        </w:rPr>
        <w:t>p</w:t>
      </w:r>
      <w:r w:rsidR="00F0660A" w:rsidRPr="00412E9E">
        <w:rPr>
          <w:rFonts w:eastAsia="EUAlbertina-Regular-Identity-H" w:cs="Arial"/>
        </w:rPr>
        <w:t xml:space="preserve">rioritnej osi 1 </w:t>
      </w:r>
      <w:r w:rsidR="00D03B49" w:rsidRPr="00412E9E">
        <w:rPr>
          <w:rFonts w:eastAsia="EUAlbertina-Regular-Identity-H" w:cs="Arial"/>
        </w:rPr>
        <w:t>od</w:t>
      </w:r>
      <w:r w:rsidR="00CD70EA">
        <w:rPr>
          <w:rFonts w:eastAsia="EUAlbertina-Regular-Identity-H" w:cs="Arial"/>
        </w:rPr>
        <w:t> </w:t>
      </w:r>
      <w:r w:rsidR="00D03B49" w:rsidRPr="00412E9E">
        <w:rPr>
          <w:rFonts w:eastAsia="EUAlbertina-Regular-Identity-H" w:cs="Arial"/>
        </w:rPr>
        <w:t>1. 1. 20</w:t>
      </w:r>
      <w:r w:rsidR="003E7577" w:rsidRPr="00412E9E">
        <w:rPr>
          <w:rFonts w:eastAsia="EUAlbertina-Regular-Identity-H" w:cs="Arial"/>
        </w:rPr>
        <w:t>1</w:t>
      </w:r>
      <w:r w:rsidR="00412E9E" w:rsidRPr="00412E9E">
        <w:rPr>
          <w:rFonts w:eastAsia="EUAlbertina-Regular-Identity-H" w:cs="Arial"/>
        </w:rPr>
        <w:t>2</w:t>
      </w:r>
      <w:r w:rsidR="00D03B49" w:rsidRPr="00412E9E">
        <w:rPr>
          <w:rFonts w:eastAsia="EUAlbertina-Regular-Identity-H" w:cs="Arial"/>
        </w:rPr>
        <w:t xml:space="preserve"> do 31. 12. 20</w:t>
      </w:r>
      <w:r w:rsidR="003E7577" w:rsidRPr="00412E9E">
        <w:rPr>
          <w:rFonts w:eastAsia="EUAlbertina-Regular-Identity-H" w:cs="Arial"/>
        </w:rPr>
        <w:t>1</w:t>
      </w:r>
      <w:r w:rsidR="00412E9E" w:rsidRPr="00412E9E">
        <w:rPr>
          <w:rFonts w:eastAsia="EUAlbertina-Regular-Identity-H" w:cs="Arial"/>
        </w:rPr>
        <w:t>2</w:t>
      </w:r>
    </w:p>
    <w:tbl>
      <w:tblPr>
        <w:tblW w:w="906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3293"/>
        <w:gridCol w:w="1388"/>
        <w:gridCol w:w="1365"/>
        <w:gridCol w:w="1544"/>
        <w:gridCol w:w="1478"/>
      </w:tblGrid>
      <w:tr w:rsidR="00412E9E" w:rsidRPr="00412E9E" w:rsidTr="00D73434">
        <w:trPr>
          <w:trHeight w:val="380"/>
          <w:jc w:val="center"/>
        </w:trPr>
        <w:tc>
          <w:tcPr>
            <w:tcW w:w="3293" w:type="dxa"/>
            <w:shd w:val="clear" w:color="auto" w:fill="B8CCE4"/>
            <w:vAlign w:val="center"/>
          </w:tcPr>
          <w:p w:rsidR="00BE5D3E" w:rsidRPr="00412E9E" w:rsidRDefault="00BE5D3E" w:rsidP="00D101B6">
            <w:pPr>
              <w:jc w:val="center"/>
              <w:rPr>
                <w:b/>
                <w:bCs/>
                <w:sz w:val="16"/>
                <w:szCs w:val="16"/>
              </w:rPr>
            </w:pPr>
            <w:r w:rsidRPr="00412E9E">
              <w:rPr>
                <w:b/>
                <w:bCs/>
                <w:sz w:val="16"/>
                <w:szCs w:val="16"/>
              </w:rPr>
              <w:t xml:space="preserve">Opatrenie / </w:t>
            </w:r>
            <w:proofErr w:type="spellStart"/>
            <w:r w:rsidR="00D101B6">
              <w:rPr>
                <w:b/>
                <w:bCs/>
                <w:sz w:val="16"/>
                <w:szCs w:val="16"/>
              </w:rPr>
              <w:t>p</w:t>
            </w:r>
            <w:r w:rsidRPr="00412E9E">
              <w:rPr>
                <w:b/>
                <w:bCs/>
                <w:sz w:val="16"/>
                <w:szCs w:val="16"/>
              </w:rPr>
              <w:t>odopatrenie</w:t>
            </w:r>
            <w:proofErr w:type="spellEnd"/>
          </w:p>
        </w:tc>
        <w:tc>
          <w:tcPr>
            <w:tcW w:w="1388" w:type="dxa"/>
            <w:shd w:val="clear" w:color="auto" w:fill="B8CCE4"/>
            <w:vAlign w:val="center"/>
          </w:tcPr>
          <w:p w:rsidR="00BE5D3E" w:rsidRPr="00412E9E" w:rsidRDefault="00BE5D3E" w:rsidP="008C4068">
            <w:pPr>
              <w:jc w:val="center"/>
              <w:rPr>
                <w:b/>
                <w:bCs/>
                <w:sz w:val="16"/>
                <w:szCs w:val="16"/>
              </w:rPr>
            </w:pPr>
            <w:r w:rsidRPr="00412E9E">
              <w:rPr>
                <w:b/>
                <w:bCs/>
                <w:sz w:val="16"/>
                <w:szCs w:val="16"/>
              </w:rPr>
              <w:t>Typ výzvy</w:t>
            </w:r>
          </w:p>
        </w:tc>
        <w:tc>
          <w:tcPr>
            <w:tcW w:w="1365" w:type="dxa"/>
            <w:shd w:val="clear" w:color="auto" w:fill="B8CCE4"/>
            <w:vAlign w:val="center"/>
          </w:tcPr>
          <w:p w:rsidR="00BE5D3E" w:rsidRPr="00412E9E" w:rsidRDefault="00BE5D3E" w:rsidP="008C4068">
            <w:pPr>
              <w:jc w:val="center"/>
              <w:rPr>
                <w:b/>
                <w:bCs/>
                <w:sz w:val="16"/>
                <w:szCs w:val="16"/>
              </w:rPr>
            </w:pPr>
            <w:r w:rsidRPr="00412E9E">
              <w:rPr>
                <w:b/>
                <w:bCs/>
                <w:sz w:val="16"/>
                <w:szCs w:val="16"/>
              </w:rPr>
              <w:t>Dátum vyhlásenia výzvy</w:t>
            </w:r>
          </w:p>
        </w:tc>
        <w:tc>
          <w:tcPr>
            <w:tcW w:w="1544" w:type="dxa"/>
            <w:shd w:val="clear" w:color="auto" w:fill="B8CCE4"/>
            <w:vAlign w:val="center"/>
          </w:tcPr>
          <w:p w:rsidR="00BE5D3E" w:rsidRPr="00412E9E" w:rsidRDefault="00BE5D3E" w:rsidP="008C4068">
            <w:pPr>
              <w:jc w:val="center"/>
              <w:rPr>
                <w:b/>
                <w:bCs/>
                <w:sz w:val="16"/>
                <w:szCs w:val="16"/>
              </w:rPr>
            </w:pPr>
            <w:r w:rsidRPr="00412E9E">
              <w:rPr>
                <w:b/>
                <w:bCs/>
                <w:sz w:val="16"/>
                <w:szCs w:val="16"/>
              </w:rPr>
              <w:t xml:space="preserve">Dátum uzávierky prijímania žiadostí o NFP </w:t>
            </w:r>
            <w:r w:rsidRPr="00412E9E">
              <w:rPr>
                <w:bCs/>
                <w:i/>
                <w:sz w:val="16"/>
                <w:szCs w:val="16"/>
              </w:rPr>
              <w:t>(plánované ukončenie)</w:t>
            </w:r>
          </w:p>
        </w:tc>
        <w:tc>
          <w:tcPr>
            <w:tcW w:w="1478" w:type="dxa"/>
            <w:shd w:val="clear" w:color="auto" w:fill="B8CCE4"/>
            <w:vAlign w:val="center"/>
          </w:tcPr>
          <w:p w:rsidR="00BE5D3E" w:rsidRPr="00412E9E" w:rsidRDefault="00BE5D3E" w:rsidP="00D03B49">
            <w:pPr>
              <w:jc w:val="center"/>
              <w:rPr>
                <w:b/>
                <w:bCs/>
                <w:sz w:val="16"/>
                <w:szCs w:val="16"/>
              </w:rPr>
            </w:pPr>
            <w:r w:rsidRPr="00412E9E">
              <w:rPr>
                <w:b/>
                <w:bCs/>
                <w:sz w:val="16"/>
                <w:szCs w:val="16"/>
              </w:rPr>
              <w:t>Alokácia finančných prostriedkov na výzvu (NFP) v </w:t>
            </w:r>
            <w:r w:rsidR="002D30ED" w:rsidRPr="00412E9E">
              <w:rPr>
                <w:b/>
                <w:bCs/>
                <w:sz w:val="16"/>
                <w:szCs w:val="16"/>
              </w:rPr>
              <w:t>Eur</w:t>
            </w:r>
          </w:p>
        </w:tc>
      </w:tr>
      <w:tr w:rsidR="00DB2421" w:rsidRPr="00412E9E" w:rsidTr="00DB2421">
        <w:trPr>
          <w:trHeight w:val="380"/>
          <w:jc w:val="center"/>
        </w:trPr>
        <w:tc>
          <w:tcPr>
            <w:tcW w:w="3293" w:type="dxa"/>
            <w:shd w:val="clear" w:color="auto" w:fill="DBE5F1"/>
            <w:vAlign w:val="center"/>
          </w:tcPr>
          <w:p w:rsidR="00DB2421" w:rsidRPr="00412E9E" w:rsidRDefault="00DB2421" w:rsidP="008C4068">
            <w:pPr>
              <w:rPr>
                <w:sz w:val="16"/>
                <w:szCs w:val="16"/>
              </w:rPr>
            </w:pPr>
            <w:r w:rsidRPr="00412E9E">
              <w:rPr>
                <w:sz w:val="16"/>
                <w:szCs w:val="16"/>
              </w:rPr>
              <w:t>1.1.1 – Podpora zavádzania inovácií a technologických transferov</w:t>
            </w:r>
          </w:p>
        </w:tc>
        <w:tc>
          <w:tcPr>
            <w:tcW w:w="1388" w:type="dxa"/>
            <w:shd w:val="clear" w:color="auto" w:fill="DBE5F1"/>
            <w:vAlign w:val="center"/>
          </w:tcPr>
          <w:p w:rsidR="00DB2421" w:rsidRPr="00412E9E" w:rsidRDefault="00DB2421" w:rsidP="00F0660A">
            <w:pPr>
              <w:jc w:val="center"/>
              <w:rPr>
                <w:sz w:val="16"/>
                <w:szCs w:val="16"/>
              </w:rPr>
            </w:pPr>
            <w:r w:rsidRPr="00412E9E">
              <w:rPr>
                <w:sz w:val="16"/>
                <w:szCs w:val="16"/>
              </w:rPr>
              <w:t>časovo ohraničená</w:t>
            </w:r>
          </w:p>
        </w:tc>
        <w:tc>
          <w:tcPr>
            <w:tcW w:w="1365" w:type="dxa"/>
            <w:shd w:val="clear" w:color="auto" w:fill="DBE5F1"/>
            <w:vAlign w:val="center"/>
          </w:tcPr>
          <w:p w:rsidR="00DB2421" w:rsidRDefault="00DB2421" w:rsidP="00DB2421">
            <w:pPr>
              <w:jc w:val="center"/>
              <w:rPr>
                <w:sz w:val="16"/>
                <w:szCs w:val="16"/>
              </w:rPr>
            </w:pPr>
            <w:r>
              <w:rPr>
                <w:sz w:val="16"/>
                <w:szCs w:val="16"/>
              </w:rPr>
              <w:t>21.12.2012</w:t>
            </w:r>
          </w:p>
        </w:tc>
        <w:tc>
          <w:tcPr>
            <w:tcW w:w="1544" w:type="dxa"/>
            <w:shd w:val="clear" w:color="auto" w:fill="DBE5F1"/>
            <w:noWrap/>
            <w:vAlign w:val="center"/>
          </w:tcPr>
          <w:p w:rsidR="00DB2421" w:rsidRDefault="00DB2421" w:rsidP="00DB2421">
            <w:pPr>
              <w:jc w:val="center"/>
              <w:rPr>
                <w:i/>
                <w:iCs/>
                <w:sz w:val="16"/>
                <w:szCs w:val="16"/>
              </w:rPr>
            </w:pPr>
            <w:r>
              <w:rPr>
                <w:i/>
                <w:iCs/>
                <w:sz w:val="16"/>
                <w:szCs w:val="16"/>
              </w:rPr>
              <w:t>3.4.2013</w:t>
            </w:r>
          </w:p>
        </w:tc>
        <w:tc>
          <w:tcPr>
            <w:tcW w:w="1478" w:type="dxa"/>
            <w:shd w:val="clear" w:color="auto" w:fill="DBE5F1"/>
            <w:noWrap/>
            <w:vAlign w:val="center"/>
          </w:tcPr>
          <w:p w:rsidR="00DB2421" w:rsidRPr="00412E9E" w:rsidRDefault="00DB2421" w:rsidP="00DB2421">
            <w:pPr>
              <w:jc w:val="right"/>
              <w:rPr>
                <w:sz w:val="16"/>
                <w:szCs w:val="16"/>
              </w:rPr>
            </w:pPr>
            <w:r>
              <w:rPr>
                <w:sz w:val="16"/>
                <w:szCs w:val="16"/>
              </w:rPr>
              <w:t>110 000 000,00</w:t>
            </w:r>
          </w:p>
        </w:tc>
      </w:tr>
      <w:tr w:rsidR="00412E9E" w:rsidRPr="00412E9E" w:rsidTr="00DB2421">
        <w:trPr>
          <w:trHeight w:val="380"/>
          <w:jc w:val="center"/>
        </w:trPr>
        <w:tc>
          <w:tcPr>
            <w:tcW w:w="3293" w:type="dxa"/>
            <w:shd w:val="clear" w:color="auto" w:fill="DBE5F1"/>
            <w:vAlign w:val="center"/>
          </w:tcPr>
          <w:p w:rsidR="00BE5D3E" w:rsidRPr="00412E9E" w:rsidRDefault="00BE5D3E" w:rsidP="008C4068">
            <w:pPr>
              <w:rPr>
                <w:sz w:val="16"/>
                <w:szCs w:val="16"/>
              </w:rPr>
            </w:pPr>
            <w:r w:rsidRPr="00412E9E">
              <w:rPr>
                <w:sz w:val="16"/>
                <w:szCs w:val="16"/>
              </w:rPr>
              <w:t>1.1.2 – Podpora tvorby pracovných miest prostredníctvom rozvoja podnikania</w:t>
            </w:r>
          </w:p>
        </w:tc>
        <w:tc>
          <w:tcPr>
            <w:tcW w:w="1388" w:type="dxa"/>
            <w:shd w:val="clear" w:color="auto" w:fill="DBE5F1"/>
            <w:vAlign w:val="center"/>
          </w:tcPr>
          <w:p w:rsidR="00BE5D3E" w:rsidRPr="00412E9E" w:rsidRDefault="00BE5D3E" w:rsidP="00F0660A">
            <w:pPr>
              <w:jc w:val="center"/>
              <w:rPr>
                <w:sz w:val="16"/>
                <w:szCs w:val="16"/>
              </w:rPr>
            </w:pPr>
            <w:r w:rsidRPr="00412E9E">
              <w:rPr>
                <w:sz w:val="16"/>
                <w:szCs w:val="16"/>
              </w:rPr>
              <w:t>-</w:t>
            </w:r>
          </w:p>
        </w:tc>
        <w:tc>
          <w:tcPr>
            <w:tcW w:w="1365" w:type="dxa"/>
            <w:shd w:val="clear" w:color="auto" w:fill="DBE5F1"/>
            <w:vAlign w:val="center"/>
          </w:tcPr>
          <w:p w:rsidR="00BE5D3E" w:rsidRPr="00412E9E" w:rsidRDefault="00DB2421" w:rsidP="00DB2421">
            <w:pPr>
              <w:jc w:val="center"/>
              <w:rPr>
                <w:sz w:val="16"/>
                <w:szCs w:val="16"/>
              </w:rPr>
            </w:pPr>
            <w:r>
              <w:rPr>
                <w:sz w:val="16"/>
                <w:szCs w:val="16"/>
              </w:rPr>
              <w:t>-</w:t>
            </w:r>
          </w:p>
        </w:tc>
        <w:tc>
          <w:tcPr>
            <w:tcW w:w="1544" w:type="dxa"/>
            <w:shd w:val="clear" w:color="auto" w:fill="DBE5F1"/>
            <w:noWrap/>
            <w:vAlign w:val="center"/>
          </w:tcPr>
          <w:p w:rsidR="00BE5D3E" w:rsidRPr="00412E9E" w:rsidRDefault="00DB2421" w:rsidP="00DB2421">
            <w:pPr>
              <w:jc w:val="center"/>
              <w:rPr>
                <w:sz w:val="16"/>
                <w:szCs w:val="16"/>
              </w:rPr>
            </w:pPr>
            <w:r>
              <w:rPr>
                <w:sz w:val="16"/>
                <w:szCs w:val="16"/>
              </w:rPr>
              <w:t>-</w:t>
            </w:r>
          </w:p>
        </w:tc>
        <w:tc>
          <w:tcPr>
            <w:tcW w:w="1478" w:type="dxa"/>
            <w:shd w:val="clear" w:color="auto" w:fill="DBE5F1"/>
            <w:noWrap/>
            <w:vAlign w:val="center"/>
          </w:tcPr>
          <w:p w:rsidR="00BE5D3E" w:rsidRPr="00412E9E" w:rsidRDefault="00DB2421" w:rsidP="00C1447C">
            <w:pPr>
              <w:jc w:val="right"/>
              <w:rPr>
                <w:sz w:val="16"/>
                <w:szCs w:val="16"/>
              </w:rPr>
            </w:pPr>
            <w:r>
              <w:rPr>
                <w:sz w:val="16"/>
                <w:szCs w:val="16"/>
              </w:rPr>
              <w:t>-</w:t>
            </w:r>
          </w:p>
        </w:tc>
      </w:tr>
      <w:tr w:rsidR="00DB2421" w:rsidRPr="00412E9E" w:rsidTr="00DB2421">
        <w:trPr>
          <w:trHeight w:val="380"/>
          <w:jc w:val="center"/>
        </w:trPr>
        <w:tc>
          <w:tcPr>
            <w:tcW w:w="3293" w:type="dxa"/>
            <w:shd w:val="clear" w:color="auto" w:fill="DBE5F1"/>
            <w:vAlign w:val="center"/>
          </w:tcPr>
          <w:p w:rsidR="00DB2421" w:rsidRPr="00412E9E" w:rsidRDefault="00DB2421" w:rsidP="008C4068">
            <w:pPr>
              <w:rPr>
                <w:sz w:val="16"/>
                <w:szCs w:val="16"/>
              </w:rPr>
            </w:pPr>
            <w:r w:rsidRPr="00412E9E">
              <w:rPr>
                <w:sz w:val="16"/>
                <w:szCs w:val="16"/>
              </w:rPr>
              <w:t>1.1.3-Podpora účasti slovenských výrobcov na veľtrhoch, výstavách, obchodných misiách</w:t>
            </w:r>
          </w:p>
        </w:tc>
        <w:tc>
          <w:tcPr>
            <w:tcW w:w="1388" w:type="dxa"/>
            <w:shd w:val="clear" w:color="auto" w:fill="DBE5F1"/>
            <w:vAlign w:val="center"/>
          </w:tcPr>
          <w:p w:rsidR="00DB2421" w:rsidRPr="00412E9E" w:rsidRDefault="00DB2421" w:rsidP="00060ED1">
            <w:pPr>
              <w:jc w:val="center"/>
              <w:rPr>
                <w:sz w:val="16"/>
                <w:szCs w:val="16"/>
              </w:rPr>
            </w:pPr>
            <w:r w:rsidRPr="00412E9E">
              <w:rPr>
                <w:sz w:val="16"/>
                <w:szCs w:val="16"/>
              </w:rPr>
              <w:t>časovo ohraničená</w:t>
            </w:r>
          </w:p>
        </w:tc>
        <w:tc>
          <w:tcPr>
            <w:tcW w:w="1365" w:type="dxa"/>
            <w:shd w:val="clear" w:color="auto" w:fill="DBE5F1"/>
            <w:vAlign w:val="center"/>
          </w:tcPr>
          <w:p w:rsidR="00DB2421" w:rsidRDefault="00DB2421" w:rsidP="00DB2421">
            <w:pPr>
              <w:jc w:val="center"/>
              <w:rPr>
                <w:sz w:val="16"/>
                <w:szCs w:val="16"/>
              </w:rPr>
            </w:pPr>
            <w:r>
              <w:rPr>
                <w:sz w:val="16"/>
                <w:szCs w:val="16"/>
              </w:rPr>
              <w:t>24.2.2012</w:t>
            </w:r>
          </w:p>
        </w:tc>
        <w:tc>
          <w:tcPr>
            <w:tcW w:w="1544" w:type="dxa"/>
            <w:shd w:val="clear" w:color="auto" w:fill="DBE5F1"/>
            <w:noWrap/>
            <w:vAlign w:val="center"/>
          </w:tcPr>
          <w:p w:rsidR="00DB2421" w:rsidRDefault="00DB2421" w:rsidP="00DB2421">
            <w:pPr>
              <w:jc w:val="center"/>
              <w:rPr>
                <w:sz w:val="16"/>
                <w:szCs w:val="16"/>
              </w:rPr>
            </w:pPr>
            <w:r>
              <w:rPr>
                <w:sz w:val="16"/>
                <w:szCs w:val="16"/>
              </w:rPr>
              <w:t>28.5.2012</w:t>
            </w:r>
          </w:p>
        </w:tc>
        <w:tc>
          <w:tcPr>
            <w:tcW w:w="1478" w:type="dxa"/>
            <w:shd w:val="clear" w:color="auto" w:fill="DBE5F1"/>
            <w:noWrap/>
            <w:vAlign w:val="center"/>
          </w:tcPr>
          <w:p w:rsidR="00DB2421" w:rsidRPr="00412E9E" w:rsidRDefault="00DB2421" w:rsidP="00DB2421">
            <w:pPr>
              <w:jc w:val="right"/>
              <w:rPr>
                <w:sz w:val="16"/>
                <w:szCs w:val="16"/>
              </w:rPr>
            </w:pPr>
            <w:r>
              <w:rPr>
                <w:sz w:val="16"/>
                <w:szCs w:val="16"/>
              </w:rPr>
              <w:t>3 000 000,00</w:t>
            </w:r>
          </w:p>
        </w:tc>
      </w:tr>
      <w:tr w:rsidR="00412E9E" w:rsidRPr="00412E9E" w:rsidTr="00DB2421">
        <w:trPr>
          <w:trHeight w:val="380"/>
          <w:jc w:val="center"/>
        </w:trPr>
        <w:tc>
          <w:tcPr>
            <w:tcW w:w="3293" w:type="dxa"/>
            <w:shd w:val="clear" w:color="auto" w:fill="DBE5F1"/>
            <w:vAlign w:val="center"/>
          </w:tcPr>
          <w:p w:rsidR="00BE5D3E" w:rsidRPr="00412E9E" w:rsidRDefault="00BE5D3E" w:rsidP="008C4068">
            <w:pPr>
              <w:rPr>
                <w:sz w:val="16"/>
                <w:szCs w:val="16"/>
              </w:rPr>
            </w:pPr>
            <w:r w:rsidRPr="00412E9E">
              <w:rPr>
                <w:sz w:val="16"/>
                <w:szCs w:val="16"/>
              </w:rPr>
              <w:t>1.2-Podpora spoločných služieb pre podnikateľov</w:t>
            </w:r>
          </w:p>
        </w:tc>
        <w:tc>
          <w:tcPr>
            <w:tcW w:w="1388" w:type="dxa"/>
            <w:shd w:val="clear" w:color="auto" w:fill="DBE5F1"/>
            <w:vAlign w:val="center"/>
          </w:tcPr>
          <w:p w:rsidR="00BE5D3E" w:rsidRPr="00412E9E" w:rsidRDefault="00BE5D3E" w:rsidP="00060ED1">
            <w:pPr>
              <w:jc w:val="center"/>
              <w:rPr>
                <w:sz w:val="16"/>
                <w:szCs w:val="16"/>
              </w:rPr>
            </w:pPr>
            <w:r w:rsidRPr="00412E9E">
              <w:rPr>
                <w:sz w:val="16"/>
                <w:szCs w:val="16"/>
              </w:rPr>
              <w:t>-</w:t>
            </w:r>
          </w:p>
        </w:tc>
        <w:tc>
          <w:tcPr>
            <w:tcW w:w="1365" w:type="dxa"/>
            <w:shd w:val="clear" w:color="auto" w:fill="DBE5F1"/>
            <w:vAlign w:val="center"/>
          </w:tcPr>
          <w:p w:rsidR="00BE5D3E" w:rsidRPr="00412E9E" w:rsidRDefault="00DB2421" w:rsidP="00DB2421">
            <w:pPr>
              <w:jc w:val="center"/>
              <w:rPr>
                <w:sz w:val="16"/>
                <w:szCs w:val="16"/>
              </w:rPr>
            </w:pPr>
            <w:r>
              <w:rPr>
                <w:sz w:val="16"/>
                <w:szCs w:val="16"/>
              </w:rPr>
              <w:t>-</w:t>
            </w:r>
          </w:p>
        </w:tc>
        <w:tc>
          <w:tcPr>
            <w:tcW w:w="1544" w:type="dxa"/>
            <w:shd w:val="clear" w:color="auto" w:fill="DBE5F1"/>
            <w:noWrap/>
            <w:vAlign w:val="center"/>
          </w:tcPr>
          <w:p w:rsidR="00BE5D3E" w:rsidRPr="00412E9E" w:rsidRDefault="00DB2421" w:rsidP="00DB2421">
            <w:pPr>
              <w:jc w:val="center"/>
              <w:rPr>
                <w:sz w:val="16"/>
                <w:szCs w:val="16"/>
              </w:rPr>
            </w:pPr>
            <w:r>
              <w:rPr>
                <w:sz w:val="16"/>
                <w:szCs w:val="16"/>
              </w:rPr>
              <w:t>-</w:t>
            </w:r>
          </w:p>
        </w:tc>
        <w:tc>
          <w:tcPr>
            <w:tcW w:w="1478" w:type="dxa"/>
            <w:shd w:val="clear" w:color="auto" w:fill="DBE5F1"/>
            <w:noWrap/>
            <w:vAlign w:val="center"/>
          </w:tcPr>
          <w:p w:rsidR="00BE5D3E" w:rsidRPr="00412E9E" w:rsidRDefault="00DB2421" w:rsidP="00060ED1">
            <w:pPr>
              <w:jc w:val="right"/>
              <w:rPr>
                <w:sz w:val="16"/>
                <w:szCs w:val="16"/>
              </w:rPr>
            </w:pPr>
            <w:r>
              <w:rPr>
                <w:sz w:val="16"/>
                <w:szCs w:val="16"/>
              </w:rPr>
              <w:t>-</w:t>
            </w:r>
          </w:p>
        </w:tc>
      </w:tr>
      <w:tr w:rsidR="00DB2421" w:rsidRPr="00412E9E" w:rsidTr="00DB2421">
        <w:trPr>
          <w:trHeight w:val="380"/>
          <w:jc w:val="center"/>
        </w:trPr>
        <w:tc>
          <w:tcPr>
            <w:tcW w:w="3293" w:type="dxa"/>
            <w:shd w:val="clear" w:color="auto" w:fill="DBE5F1"/>
            <w:vAlign w:val="center"/>
          </w:tcPr>
          <w:p w:rsidR="00DB2421" w:rsidRPr="00412E9E" w:rsidRDefault="00DB2421" w:rsidP="008C4068">
            <w:pPr>
              <w:rPr>
                <w:sz w:val="16"/>
                <w:szCs w:val="16"/>
              </w:rPr>
            </w:pPr>
            <w:r w:rsidRPr="00412E9E">
              <w:rPr>
                <w:sz w:val="16"/>
                <w:szCs w:val="16"/>
              </w:rPr>
              <w:t>1.3-Podpora inovačných aktivít v podnikoch</w:t>
            </w:r>
          </w:p>
        </w:tc>
        <w:tc>
          <w:tcPr>
            <w:tcW w:w="1388" w:type="dxa"/>
            <w:shd w:val="clear" w:color="auto" w:fill="DBE5F1"/>
            <w:vAlign w:val="center"/>
          </w:tcPr>
          <w:p w:rsidR="00DB2421" w:rsidRPr="00412E9E" w:rsidRDefault="00DB2421" w:rsidP="00F0660A">
            <w:pPr>
              <w:jc w:val="center"/>
              <w:rPr>
                <w:sz w:val="16"/>
                <w:szCs w:val="16"/>
              </w:rPr>
            </w:pPr>
            <w:r w:rsidRPr="00412E9E">
              <w:rPr>
                <w:sz w:val="16"/>
                <w:szCs w:val="16"/>
              </w:rPr>
              <w:t>časovo ohraničená</w:t>
            </w:r>
          </w:p>
        </w:tc>
        <w:tc>
          <w:tcPr>
            <w:tcW w:w="1365" w:type="dxa"/>
            <w:shd w:val="clear" w:color="auto" w:fill="DBE5F1"/>
            <w:vAlign w:val="center"/>
          </w:tcPr>
          <w:p w:rsidR="00DB2421" w:rsidRDefault="00DB2421" w:rsidP="00DB2421">
            <w:pPr>
              <w:jc w:val="center"/>
              <w:rPr>
                <w:sz w:val="16"/>
                <w:szCs w:val="16"/>
              </w:rPr>
            </w:pPr>
            <w:r>
              <w:rPr>
                <w:sz w:val="16"/>
                <w:szCs w:val="16"/>
              </w:rPr>
              <w:t>31.8.2012</w:t>
            </w:r>
          </w:p>
        </w:tc>
        <w:tc>
          <w:tcPr>
            <w:tcW w:w="1544" w:type="dxa"/>
            <w:shd w:val="clear" w:color="auto" w:fill="DBE5F1"/>
            <w:noWrap/>
            <w:vAlign w:val="center"/>
          </w:tcPr>
          <w:p w:rsidR="00DB2421" w:rsidRDefault="00DB2421" w:rsidP="00DB2421">
            <w:pPr>
              <w:jc w:val="center"/>
              <w:rPr>
                <w:i/>
                <w:iCs/>
                <w:sz w:val="16"/>
                <w:szCs w:val="16"/>
              </w:rPr>
            </w:pPr>
            <w:r>
              <w:rPr>
                <w:i/>
                <w:iCs/>
                <w:sz w:val="16"/>
                <w:szCs w:val="16"/>
              </w:rPr>
              <w:t>31.1.2013</w:t>
            </w:r>
          </w:p>
        </w:tc>
        <w:tc>
          <w:tcPr>
            <w:tcW w:w="1478" w:type="dxa"/>
            <w:shd w:val="clear" w:color="auto" w:fill="DBE5F1"/>
            <w:noWrap/>
            <w:vAlign w:val="center"/>
          </w:tcPr>
          <w:p w:rsidR="00DB2421" w:rsidRDefault="00DB2421" w:rsidP="00DB2421">
            <w:pPr>
              <w:jc w:val="right"/>
              <w:rPr>
                <w:sz w:val="16"/>
                <w:szCs w:val="16"/>
              </w:rPr>
            </w:pPr>
            <w:r>
              <w:rPr>
                <w:sz w:val="16"/>
                <w:szCs w:val="16"/>
              </w:rPr>
              <w:t>34 000 000,00</w:t>
            </w:r>
          </w:p>
        </w:tc>
      </w:tr>
      <w:tr w:rsidR="00412E9E" w:rsidRPr="00412E9E" w:rsidTr="00D73434">
        <w:trPr>
          <w:trHeight w:val="380"/>
          <w:jc w:val="center"/>
        </w:trPr>
        <w:tc>
          <w:tcPr>
            <w:tcW w:w="7590" w:type="dxa"/>
            <w:gridSpan w:val="4"/>
            <w:shd w:val="clear" w:color="auto" w:fill="B8CCE4"/>
            <w:vAlign w:val="center"/>
          </w:tcPr>
          <w:p w:rsidR="00BE5D3E" w:rsidRPr="00412E9E" w:rsidRDefault="00BE5D3E" w:rsidP="00D101B6">
            <w:pPr>
              <w:rPr>
                <w:b/>
                <w:i/>
                <w:sz w:val="16"/>
                <w:szCs w:val="16"/>
              </w:rPr>
            </w:pPr>
            <w:r w:rsidRPr="00412E9E">
              <w:rPr>
                <w:b/>
                <w:sz w:val="16"/>
                <w:szCs w:val="16"/>
              </w:rPr>
              <w:t xml:space="preserve">Celkom za </w:t>
            </w:r>
            <w:r w:rsidR="00D101B6">
              <w:rPr>
                <w:b/>
                <w:sz w:val="16"/>
                <w:szCs w:val="16"/>
              </w:rPr>
              <w:t>p</w:t>
            </w:r>
            <w:r w:rsidRPr="00412E9E">
              <w:rPr>
                <w:b/>
                <w:sz w:val="16"/>
                <w:szCs w:val="16"/>
              </w:rPr>
              <w:t>rioritnú os 1</w:t>
            </w:r>
          </w:p>
        </w:tc>
        <w:tc>
          <w:tcPr>
            <w:tcW w:w="1478" w:type="dxa"/>
            <w:shd w:val="clear" w:color="auto" w:fill="B8CCE4"/>
            <w:noWrap/>
            <w:vAlign w:val="center"/>
          </w:tcPr>
          <w:p w:rsidR="00BE5D3E" w:rsidRPr="00412E9E" w:rsidRDefault="00DB2421" w:rsidP="00C1447C">
            <w:pPr>
              <w:jc w:val="right"/>
              <w:rPr>
                <w:b/>
                <w:sz w:val="16"/>
                <w:szCs w:val="16"/>
              </w:rPr>
            </w:pPr>
            <w:r>
              <w:rPr>
                <w:b/>
                <w:sz w:val="16"/>
                <w:szCs w:val="16"/>
              </w:rPr>
              <w:t>147 000 000,00</w:t>
            </w:r>
          </w:p>
        </w:tc>
      </w:tr>
    </w:tbl>
    <w:p w:rsidR="00F0660A" w:rsidRPr="00DB2421" w:rsidRDefault="0070094E" w:rsidP="0083092E">
      <w:pPr>
        <w:jc w:val="both"/>
        <w:rPr>
          <w:rFonts w:eastAsia="EUAlbertina-Regular-Identity-H" w:cs="Arial"/>
          <w:sz w:val="20"/>
          <w:szCs w:val="20"/>
        </w:rPr>
      </w:pPr>
      <w:r w:rsidRPr="00DB2421">
        <w:rPr>
          <w:rFonts w:eastAsia="EUAlbertina-Regular-Identity-H" w:cs="Arial"/>
          <w:sz w:val="20"/>
          <w:szCs w:val="20"/>
        </w:rPr>
        <w:t xml:space="preserve">Zdroj: </w:t>
      </w:r>
      <w:r w:rsidR="005A6586" w:rsidRPr="00DB2421">
        <w:rPr>
          <w:rFonts w:eastAsia="EUAlbertina-Regular-Identity-H" w:cs="Arial"/>
          <w:sz w:val="20"/>
          <w:szCs w:val="20"/>
        </w:rPr>
        <w:t>RO</w:t>
      </w:r>
    </w:p>
    <w:p w:rsidR="008C4068" w:rsidRPr="00DB2421" w:rsidRDefault="008C4068" w:rsidP="00312095">
      <w:pPr>
        <w:spacing w:before="120"/>
        <w:jc w:val="both"/>
        <w:rPr>
          <w:rFonts w:eastAsia="EUAlbertina-Regular-Identity-H" w:cs="Arial"/>
        </w:rPr>
      </w:pPr>
      <w:r w:rsidRPr="00DB2421">
        <w:rPr>
          <w:rFonts w:eastAsia="EUAlbertina-Regular-Identity-H" w:cs="Arial"/>
        </w:rPr>
        <w:t xml:space="preserve">Tabuľka č. </w:t>
      </w:r>
      <w:r w:rsidR="00382382" w:rsidRPr="00DB2421">
        <w:rPr>
          <w:rFonts w:eastAsia="EUAlbertina-Regular-Identity-H" w:cs="Arial"/>
        </w:rPr>
        <w:t>2</w:t>
      </w:r>
      <w:r w:rsidR="009831B5">
        <w:rPr>
          <w:rFonts w:eastAsia="EUAlbertina-Regular-Identity-H" w:cs="Arial"/>
        </w:rPr>
        <w:t>5</w:t>
      </w:r>
      <w:r w:rsidR="001B148A" w:rsidRPr="00DB2421">
        <w:rPr>
          <w:rFonts w:eastAsia="EUAlbertina-Regular-Identity-H" w:cs="Arial"/>
        </w:rPr>
        <w:t>a</w:t>
      </w:r>
      <w:r w:rsidR="00DB2421" w:rsidRPr="00DB2421">
        <w:rPr>
          <w:rFonts w:eastAsia="EUAlbertina-Regular-Identity-H" w:cs="Arial"/>
        </w:rPr>
        <w:t>: Sledovanie pokroku v</w:t>
      </w:r>
      <w:r w:rsidRPr="00DB2421">
        <w:rPr>
          <w:rFonts w:eastAsia="EUAlbertina-Regular-Identity-H" w:cs="Arial"/>
        </w:rPr>
        <w:t xml:space="preserve"> implementáci</w:t>
      </w:r>
      <w:r w:rsidR="00DB2421" w:rsidRPr="00DB2421">
        <w:rPr>
          <w:rFonts w:eastAsia="EUAlbertina-Regular-Identity-H" w:cs="Arial"/>
        </w:rPr>
        <w:t>i</w:t>
      </w:r>
      <w:r w:rsidRPr="00DB2421">
        <w:rPr>
          <w:rFonts w:eastAsia="EUAlbertina-Regular-Identity-H" w:cs="Arial"/>
        </w:rPr>
        <w:t xml:space="preserve"> </w:t>
      </w:r>
      <w:r w:rsidR="00DB2421" w:rsidRPr="00DB2421">
        <w:rPr>
          <w:rFonts w:eastAsia="EUAlbertina-Regular-Identity-H" w:cs="Arial"/>
        </w:rPr>
        <w:t>p</w:t>
      </w:r>
      <w:r w:rsidRPr="00DB2421">
        <w:rPr>
          <w:rFonts w:eastAsia="EUAlbertina-Regular-Identity-H" w:cs="Arial"/>
        </w:rPr>
        <w:t>rioritnej osi 1 k 31. 12. 20</w:t>
      </w:r>
      <w:r w:rsidR="00312095" w:rsidRPr="00DB2421">
        <w:rPr>
          <w:rFonts w:eastAsia="EUAlbertina-Regular-Identity-H" w:cs="Arial"/>
        </w:rPr>
        <w:t>1</w:t>
      </w:r>
      <w:r w:rsidR="00DB2421" w:rsidRPr="00DB2421">
        <w:rPr>
          <w:rFonts w:eastAsia="EUAlbertina-Regular-Identity-H" w:cs="Arial"/>
        </w:rPr>
        <w:t>2</w:t>
      </w:r>
    </w:p>
    <w:tbl>
      <w:tblPr>
        <w:tblW w:w="9744" w:type="dxa"/>
        <w:jc w:val="center"/>
        <w:tblInd w:w="-286"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2766"/>
        <w:gridCol w:w="1201"/>
        <w:gridCol w:w="1244"/>
        <w:gridCol w:w="1037"/>
        <w:gridCol w:w="1163"/>
        <w:gridCol w:w="1135"/>
        <w:gridCol w:w="1198"/>
      </w:tblGrid>
      <w:tr w:rsidR="00C50A4D" w:rsidRPr="00C50A4D" w:rsidTr="00CD70EA">
        <w:trPr>
          <w:trHeight w:val="801"/>
          <w:jc w:val="center"/>
        </w:trPr>
        <w:tc>
          <w:tcPr>
            <w:tcW w:w="2766" w:type="dxa"/>
            <w:shd w:val="clear" w:color="auto" w:fill="B8CCE4"/>
            <w:vAlign w:val="center"/>
            <w:hideMark/>
          </w:tcPr>
          <w:p w:rsidR="00DB2421" w:rsidRPr="00C50A4D" w:rsidRDefault="00DB2421" w:rsidP="00902C77">
            <w:pPr>
              <w:jc w:val="center"/>
              <w:rPr>
                <w:b/>
                <w:bCs/>
                <w:sz w:val="16"/>
                <w:szCs w:val="16"/>
              </w:rPr>
            </w:pPr>
            <w:r w:rsidRPr="00C50A4D">
              <w:rPr>
                <w:b/>
                <w:bCs/>
                <w:sz w:val="16"/>
                <w:szCs w:val="16"/>
              </w:rPr>
              <w:t>Opatrenie</w:t>
            </w:r>
          </w:p>
        </w:tc>
        <w:tc>
          <w:tcPr>
            <w:tcW w:w="1201" w:type="dxa"/>
            <w:shd w:val="clear" w:color="auto" w:fill="B8CCE4"/>
            <w:vAlign w:val="center"/>
            <w:hideMark/>
          </w:tcPr>
          <w:p w:rsidR="00DB2421" w:rsidRPr="00C50A4D" w:rsidRDefault="00DB2421" w:rsidP="00987534">
            <w:pPr>
              <w:jc w:val="center"/>
              <w:rPr>
                <w:b/>
                <w:bCs/>
                <w:sz w:val="16"/>
                <w:szCs w:val="16"/>
              </w:rPr>
            </w:pPr>
            <w:r w:rsidRPr="00C50A4D">
              <w:rPr>
                <w:b/>
                <w:bCs/>
                <w:sz w:val="16"/>
                <w:szCs w:val="16"/>
              </w:rPr>
              <w:t>Počet prijatých žiadostí o NFP</w:t>
            </w:r>
          </w:p>
        </w:tc>
        <w:tc>
          <w:tcPr>
            <w:tcW w:w="1244" w:type="dxa"/>
            <w:shd w:val="clear" w:color="auto" w:fill="B8CCE4"/>
            <w:vAlign w:val="center"/>
            <w:hideMark/>
          </w:tcPr>
          <w:p w:rsidR="00DB2421" w:rsidRPr="00C50A4D" w:rsidRDefault="00DB2421" w:rsidP="00987534">
            <w:pPr>
              <w:jc w:val="center"/>
              <w:rPr>
                <w:b/>
                <w:bCs/>
                <w:sz w:val="16"/>
                <w:szCs w:val="16"/>
              </w:rPr>
            </w:pPr>
            <w:r w:rsidRPr="00C50A4D">
              <w:rPr>
                <w:b/>
                <w:bCs/>
                <w:sz w:val="16"/>
                <w:szCs w:val="16"/>
              </w:rPr>
              <w:t>Počet schválených žiadostí o NFP</w:t>
            </w:r>
          </w:p>
        </w:tc>
        <w:tc>
          <w:tcPr>
            <w:tcW w:w="1037" w:type="dxa"/>
            <w:shd w:val="clear" w:color="auto" w:fill="B8CCE4"/>
            <w:vAlign w:val="center"/>
          </w:tcPr>
          <w:p w:rsidR="00DB2421" w:rsidRPr="00C50A4D" w:rsidRDefault="00DB2421" w:rsidP="00DB2421">
            <w:pPr>
              <w:jc w:val="center"/>
              <w:rPr>
                <w:b/>
                <w:bCs/>
                <w:sz w:val="16"/>
                <w:szCs w:val="16"/>
              </w:rPr>
            </w:pPr>
            <w:r w:rsidRPr="00C50A4D">
              <w:rPr>
                <w:b/>
                <w:bCs/>
                <w:sz w:val="16"/>
                <w:szCs w:val="16"/>
              </w:rPr>
              <w:t>Počet žiadostí o NFP v zásobníku</w:t>
            </w:r>
          </w:p>
        </w:tc>
        <w:tc>
          <w:tcPr>
            <w:tcW w:w="1163" w:type="dxa"/>
            <w:shd w:val="clear" w:color="auto" w:fill="B8CCE4"/>
            <w:vAlign w:val="center"/>
            <w:hideMark/>
          </w:tcPr>
          <w:p w:rsidR="00DB2421" w:rsidRPr="00C50A4D" w:rsidRDefault="00DB2421" w:rsidP="00987534">
            <w:pPr>
              <w:jc w:val="center"/>
              <w:rPr>
                <w:b/>
                <w:bCs/>
                <w:sz w:val="16"/>
                <w:szCs w:val="16"/>
              </w:rPr>
            </w:pPr>
            <w:r w:rsidRPr="00C50A4D">
              <w:rPr>
                <w:b/>
                <w:bCs/>
                <w:sz w:val="16"/>
                <w:szCs w:val="16"/>
              </w:rPr>
              <w:t>Počet zmluvne viazaných projektov</w:t>
            </w:r>
          </w:p>
        </w:tc>
        <w:tc>
          <w:tcPr>
            <w:tcW w:w="1135" w:type="dxa"/>
            <w:shd w:val="clear" w:color="auto" w:fill="B8CCE4"/>
            <w:vAlign w:val="center"/>
            <w:hideMark/>
          </w:tcPr>
          <w:p w:rsidR="00DB2421" w:rsidRPr="00C50A4D" w:rsidRDefault="00DB2421" w:rsidP="00987534">
            <w:pPr>
              <w:jc w:val="center"/>
              <w:rPr>
                <w:b/>
                <w:bCs/>
                <w:sz w:val="16"/>
                <w:szCs w:val="16"/>
              </w:rPr>
            </w:pPr>
            <w:r w:rsidRPr="00C50A4D">
              <w:rPr>
                <w:b/>
                <w:bCs/>
                <w:sz w:val="16"/>
                <w:szCs w:val="16"/>
              </w:rPr>
              <w:t>Počet riadne ukončených projektov</w:t>
            </w:r>
          </w:p>
        </w:tc>
        <w:tc>
          <w:tcPr>
            <w:tcW w:w="1198" w:type="dxa"/>
            <w:shd w:val="clear" w:color="auto" w:fill="B8CCE4"/>
          </w:tcPr>
          <w:p w:rsidR="00DB2421" w:rsidRPr="00C50A4D" w:rsidRDefault="00DB2421" w:rsidP="00987534">
            <w:pPr>
              <w:jc w:val="center"/>
              <w:rPr>
                <w:b/>
                <w:bCs/>
                <w:sz w:val="16"/>
                <w:szCs w:val="16"/>
              </w:rPr>
            </w:pPr>
            <w:r w:rsidRPr="00C50A4D">
              <w:rPr>
                <w:b/>
                <w:bCs/>
                <w:sz w:val="16"/>
                <w:szCs w:val="16"/>
              </w:rPr>
              <w:t>Počet mimoriadne ukončených projektov</w:t>
            </w:r>
          </w:p>
        </w:tc>
      </w:tr>
      <w:tr w:rsidR="00C50A4D" w:rsidRPr="00C50A4D" w:rsidTr="00CD70EA">
        <w:trPr>
          <w:trHeight w:val="332"/>
          <w:jc w:val="center"/>
        </w:trPr>
        <w:tc>
          <w:tcPr>
            <w:tcW w:w="2766" w:type="dxa"/>
            <w:shd w:val="clear" w:color="auto" w:fill="DBE5F1"/>
            <w:vAlign w:val="center"/>
            <w:hideMark/>
          </w:tcPr>
          <w:p w:rsidR="00C50A4D" w:rsidRPr="00C50A4D" w:rsidRDefault="00C50A4D">
            <w:pPr>
              <w:rPr>
                <w:sz w:val="16"/>
                <w:szCs w:val="16"/>
              </w:rPr>
            </w:pPr>
            <w:r w:rsidRPr="00C50A4D">
              <w:rPr>
                <w:sz w:val="16"/>
                <w:szCs w:val="16"/>
              </w:rPr>
              <w:t>1.1 - Inovácie a technologické transfery</w:t>
            </w:r>
          </w:p>
        </w:tc>
        <w:tc>
          <w:tcPr>
            <w:tcW w:w="1201" w:type="dxa"/>
            <w:shd w:val="clear" w:color="auto" w:fill="DBE5F1"/>
            <w:vAlign w:val="center"/>
          </w:tcPr>
          <w:p w:rsidR="00C50A4D" w:rsidRPr="00C50A4D" w:rsidRDefault="00C50A4D">
            <w:pPr>
              <w:jc w:val="right"/>
              <w:rPr>
                <w:sz w:val="16"/>
                <w:szCs w:val="16"/>
              </w:rPr>
            </w:pPr>
            <w:r w:rsidRPr="00C50A4D">
              <w:rPr>
                <w:sz w:val="16"/>
                <w:szCs w:val="16"/>
              </w:rPr>
              <w:t>1 826</w:t>
            </w:r>
          </w:p>
        </w:tc>
        <w:tc>
          <w:tcPr>
            <w:tcW w:w="1244" w:type="dxa"/>
            <w:shd w:val="clear" w:color="auto" w:fill="DBE5F1"/>
            <w:vAlign w:val="center"/>
          </w:tcPr>
          <w:p w:rsidR="00C50A4D" w:rsidRPr="00C50A4D" w:rsidRDefault="00C50A4D">
            <w:pPr>
              <w:jc w:val="right"/>
              <w:rPr>
                <w:sz w:val="16"/>
                <w:szCs w:val="16"/>
              </w:rPr>
            </w:pPr>
            <w:r w:rsidRPr="00C50A4D">
              <w:rPr>
                <w:sz w:val="16"/>
                <w:szCs w:val="16"/>
              </w:rPr>
              <w:t>518</w:t>
            </w:r>
          </w:p>
        </w:tc>
        <w:tc>
          <w:tcPr>
            <w:tcW w:w="1037" w:type="dxa"/>
            <w:shd w:val="clear" w:color="auto" w:fill="DBE5F1"/>
            <w:vAlign w:val="center"/>
          </w:tcPr>
          <w:p w:rsidR="00C50A4D" w:rsidRPr="00C50A4D" w:rsidRDefault="00C50A4D" w:rsidP="00C50A4D">
            <w:pPr>
              <w:jc w:val="right"/>
              <w:rPr>
                <w:sz w:val="16"/>
                <w:szCs w:val="16"/>
              </w:rPr>
            </w:pPr>
            <w:r w:rsidRPr="00C50A4D">
              <w:rPr>
                <w:sz w:val="16"/>
                <w:szCs w:val="16"/>
              </w:rPr>
              <w:t>24</w:t>
            </w:r>
          </w:p>
        </w:tc>
        <w:tc>
          <w:tcPr>
            <w:tcW w:w="1163" w:type="dxa"/>
            <w:shd w:val="clear" w:color="auto" w:fill="DBE5F1"/>
            <w:vAlign w:val="center"/>
          </w:tcPr>
          <w:p w:rsidR="00C50A4D" w:rsidRPr="00C50A4D" w:rsidRDefault="00C50A4D">
            <w:pPr>
              <w:jc w:val="right"/>
              <w:rPr>
                <w:sz w:val="16"/>
                <w:szCs w:val="16"/>
              </w:rPr>
            </w:pPr>
            <w:r w:rsidRPr="00C50A4D">
              <w:rPr>
                <w:sz w:val="16"/>
                <w:szCs w:val="16"/>
              </w:rPr>
              <w:t>403</w:t>
            </w:r>
          </w:p>
        </w:tc>
        <w:tc>
          <w:tcPr>
            <w:tcW w:w="1135" w:type="dxa"/>
            <w:shd w:val="clear" w:color="auto" w:fill="DBE5F1"/>
            <w:vAlign w:val="center"/>
          </w:tcPr>
          <w:p w:rsidR="00C50A4D" w:rsidRPr="00C50A4D" w:rsidRDefault="00C50A4D">
            <w:pPr>
              <w:jc w:val="right"/>
              <w:rPr>
                <w:sz w:val="16"/>
                <w:szCs w:val="16"/>
              </w:rPr>
            </w:pPr>
            <w:r w:rsidRPr="00C50A4D">
              <w:rPr>
                <w:sz w:val="16"/>
                <w:szCs w:val="16"/>
              </w:rPr>
              <w:t>340</w:t>
            </w:r>
          </w:p>
        </w:tc>
        <w:tc>
          <w:tcPr>
            <w:tcW w:w="1198" w:type="dxa"/>
            <w:shd w:val="clear" w:color="auto" w:fill="DBE5F1"/>
            <w:vAlign w:val="center"/>
          </w:tcPr>
          <w:p w:rsidR="00C50A4D" w:rsidRPr="00C50A4D" w:rsidRDefault="00C50A4D">
            <w:pPr>
              <w:jc w:val="right"/>
              <w:rPr>
                <w:sz w:val="16"/>
                <w:szCs w:val="16"/>
              </w:rPr>
            </w:pPr>
            <w:r w:rsidRPr="00C50A4D">
              <w:rPr>
                <w:sz w:val="16"/>
                <w:szCs w:val="16"/>
              </w:rPr>
              <w:t>51</w:t>
            </w:r>
          </w:p>
        </w:tc>
      </w:tr>
      <w:tr w:rsidR="00C50A4D" w:rsidRPr="00C50A4D" w:rsidTr="00CD70EA">
        <w:trPr>
          <w:trHeight w:val="273"/>
          <w:jc w:val="center"/>
        </w:trPr>
        <w:tc>
          <w:tcPr>
            <w:tcW w:w="2766" w:type="dxa"/>
            <w:shd w:val="clear" w:color="auto" w:fill="DBE5F1"/>
            <w:vAlign w:val="center"/>
            <w:hideMark/>
          </w:tcPr>
          <w:p w:rsidR="00C50A4D" w:rsidRPr="00C50A4D" w:rsidRDefault="00C50A4D">
            <w:pPr>
              <w:rPr>
                <w:sz w:val="16"/>
                <w:szCs w:val="16"/>
              </w:rPr>
            </w:pPr>
            <w:r w:rsidRPr="00C50A4D">
              <w:rPr>
                <w:sz w:val="16"/>
                <w:szCs w:val="16"/>
              </w:rPr>
              <w:t>1.2 - Podpora spoločných služieb pre podnikateľov</w:t>
            </w:r>
          </w:p>
        </w:tc>
        <w:tc>
          <w:tcPr>
            <w:tcW w:w="1201" w:type="dxa"/>
            <w:shd w:val="clear" w:color="auto" w:fill="DBE5F1"/>
            <w:vAlign w:val="center"/>
          </w:tcPr>
          <w:p w:rsidR="00C50A4D" w:rsidRPr="00C50A4D" w:rsidRDefault="00C50A4D">
            <w:pPr>
              <w:jc w:val="right"/>
              <w:rPr>
                <w:sz w:val="16"/>
                <w:szCs w:val="16"/>
              </w:rPr>
            </w:pPr>
            <w:r w:rsidRPr="00C50A4D">
              <w:rPr>
                <w:sz w:val="16"/>
                <w:szCs w:val="16"/>
              </w:rPr>
              <w:t>28</w:t>
            </w:r>
          </w:p>
        </w:tc>
        <w:tc>
          <w:tcPr>
            <w:tcW w:w="1244" w:type="dxa"/>
            <w:shd w:val="clear" w:color="auto" w:fill="DBE5F1"/>
            <w:vAlign w:val="center"/>
          </w:tcPr>
          <w:p w:rsidR="00C50A4D" w:rsidRPr="00C50A4D" w:rsidRDefault="00C50A4D">
            <w:pPr>
              <w:jc w:val="right"/>
              <w:rPr>
                <w:sz w:val="16"/>
                <w:szCs w:val="16"/>
              </w:rPr>
            </w:pPr>
            <w:r w:rsidRPr="00C50A4D">
              <w:rPr>
                <w:sz w:val="16"/>
                <w:szCs w:val="16"/>
              </w:rPr>
              <w:t>11</w:t>
            </w:r>
          </w:p>
        </w:tc>
        <w:tc>
          <w:tcPr>
            <w:tcW w:w="1037" w:type="dxa"/>
            <w:shd w:val="clear" w:color="auto" w:fill="DBE5F1"/>
            <w:vAlign w:val="center"/>
          </w:tcPr>
          <w:p w:rsidR="00C50A4D" w:rsidRPr="00C50A4D" w:rsidRDefault="00C50A4D" w:rsidP="00C50A4D">
            <w:pPr>
              <w:jc w:val="right"/>
              <w:rPr>
                <w:sz w:val="16"/>
                <w:szCs w:val="16"/>
              </w:rPr>
            </w:pPr>
            <w:r w:rsidRPr="00C50A4D">
              <w:rPr>
                <w:sz w:val="16"/>
                <w:szCs w:val="16"/>
              </w:rPr>
              <w:t>0</w:t>
            </w:r>
          </w:p>
        </w:tc>
        <w:tc>
          <w:tcPr>
            <w:tcW w:w="1163" w:type="dxa"/>
            <w:shd w:val="clear" w:color="auto" w:fill="DBE5F1"/>
            <w:vAlign w:val="center"/>
          </w:tcPr>
          <w:p w:rsidR="00C50A4D" w:rsidRPr="00C50A4D" w:rsidRDefault="00C50A4D">
            <w:pPr>
              <w:jc w:val="right"/>
              <w:rPr>
                <w:sz w:val="16"/>
                <w:szCs w:val="16"/>
              </w:rPr>
            </w:pPr>
            <w:r w:rsidRPr="00C50A4D">
              <w:rPr>
                <w:sz w:val="16"/>
                <w:szCs w:val="16"/>
              </w:rPr>
              <w:t>11</w:t>
            </w:r>
          </w:p>
        </w:tc>
        <w:tc>
          <w:tcPr>
            <w:tcW w:w="1135" w:type="dxa"/>
            <w:shd w:val="clear" w:color="auto" w:fill="DBE5F1"/>
            <w:vAlign w:val="center"/>
          </w:tcPr>
          <w:p w:rsidR="00C50A4D" w:rsidRPr="00C50A4D" w:rsidRDefault="00C50A4D">
            <w:pPr>
              <w:jc w:val="right"/>
              <w:rPr>
                <w:sz w:val="16"/>
                <w:szCs w:val="16"/>
              </w:rPr>
            </w:pPr>
            <w:r w:rsidRPr="00C50A4D">
              <w:rPr>
                <w:sz w:val="16"/>
                <w:szCs w:val="16"/>
              </w:rPr>
              <w:t>3</w:t>
            </w:r>
          </w:p>
        </w:tc>
        <w:tc>
          <w:tcPr>
            <w:tcW w:w="1198" w:type="dxa"/>
            <w:shd w:val="clear" w:color="auto" w:fill="DBE5F1"/>
            <w:vAlign w:val="center"/>
          </w:tcPr>
          <w:p w:rsidR="00C50A4D" w:rsidRPr="00C50A4D" w:rsidRDefault="00C50A4D">
            <w:pPr>
              <w:jc w:val="right"/>
              <w:rPr>
                <w:sz w:val="16"/>
                <w:szCs w:val="16"/>
              </w:rPr>
            </w:pPr>
            <w:r w:rsidRPr="00C50A4D">
              <w:rPr>
                <w:sz w:val="16"/>
                <w:szCs w:val="16"/>
              </w:rPr>
              <w:t>0</w:t>
            </w:r>
          </w:p>
        </w:tc>
      </w:tr>
      <w:tr w:rsidR="00C50A4D" w:rsidRPr="00C50A4D" w:rsidTr="00CD70EA">
        <w:trPr>
          <w:trHeight w:val="273"/>
          <w:jc w:val="center"/>
        </w:trPr>
        <w:tc>
          <w:tcPr>
            <w:tcW w:w="2766" w:type="dxa"/>
            <w:shd w:val="clear" w:color="auto" w:fill="DBE5F1"/>
            <w:vAlign w:val="center"/>
            <w:hideMark/>
          </w:tcPr>
          <w:p w:rsidR="00C50A4D" w:rsidRPr="00C50A4D" w:rsidRDefault="00C50A4D">
            <w:pPr>
              <w:rPr>
                <w:sz w:val="16"/>
                <w:szCs w:val="16"/>
              </w:rPr>
            </w:pPr>
            <w:r w:rsidRPr="00C50A4D">
              <w:rPr>
                <w:sz w:val="16"/>
                <w:szCs w:val="16"/>
              </w:rPr>
              <w:t>1.3 - Podpora inovačných aktivít v podnikoch</w:t>
            </w:r>
          </w:p>
        </w:tc>
        <w:tc>
          <w:tcPr>
            <w:tcW w:w="1201" w:type="dxa"/>
            <w:shd w:val="clear" w:color="auto" w:fill="DBE5F1"/>
            <w:vAlign w:val="center"/>
          </w:tcPr>
          <w:p w:rsidR="00C50A4D" w:rsidRPr="00C50A4D" w:rsidRDefault="00C50A4D">
            <w:pPr>
              <w:jc w:val="right"/>
              <w:rPr>
                <w:sz w:val="16"/>
                <w:szCs w:val="16"/>
              </w:rPr>
            </w:pPr>
            <w:r w:rsidRPr="00C50A4D">
              <w:rPr>
                <w:sz w:val="16"/>
                <w:szCs w:val="16"/>
              </w:rPr>
              <w:t>214</w:t>
            </w:r>
          </w:p>
        </w:tc>
        <w:tc>
          <w:tcPr>
            <w:tcW w:w="1244" w:type="dxa"/>
            <w:shd w:val="clear" w:color="auto" w:fill="DBE5F1"/>
            <w:vAlign w:val="center"/>
          </w:tcPr>
          <w:p w:rsidR="00C50A4D" w:rsidRPr="00C50A4D" w:rsidRDefault="00C50A4D">
            <w:pPr>
              <w:jc w:val="right"/>
              <w:rPr>
                <w:sz w:val="16"/>
                <w:szCs w:val="16"/>
              </w:rPr>
            </w:pPr>
            <w:r w:rsidRPr="00C50A4D">
              <w:rPr>
                <w:sz w:val="16"/>
                <w:szCs w:val="16"/>
              </w:rPr>
              <w:t>67</w:t>
            </w:r>
          </w:p>
        </w:tc>
        <w:tc>
          <w:tcPr>
            <w:tcW w:w="1037" w:type="dxa"/>
            <w:shd w:val="clear" w:color="auto" w:fill="DBE5F1"/>
            <w:vAlign w:val="center"/>
          </w:tcPr>
          <w:p w:rsidR="00C50A4D" w:rsidRPr="00C50A4D" w:rsidRDefault="00C50A4D" w:rsidP="00C50A4D">
            <w:pPr>
              <w:jc w:val="right"/>
              <w:rPr>
                <w:sz w:val="16"/>
                <w:szCs w:val="16"/>
              </w:rPr>
            </w:pPr>
            <w:r w:rsidRPr="00C50A4D">
              <w:rPr>
                <w:sz w:val="16"/>
                <w:szCs w:val="16"/>
              </w:rPr>
              <w:t>0</w:t>
            </w:r>
          </w:p>
        </w:tc>
        <w:tc>
          <w:tcPr>
            <w:tcW w:w="1163" w:type="dxa"/>
            <w:shd w:val="clear" w:color="auto" w:fill="DBE5F1"/>
            <w:vAlign w:val="center"/>
          </w:tcPr>
          <w:p w:rsidR="00C50A4D" w:rsidRPr="00C50A4D" w:rsidRDefault="00C50A4D">
            <w:pPr>
              <w:jc w:val="right"/>
              <w:rPr>
                <w:sz w:val="16"/>
                <w:szCs w:val="16"/>
              </w:rPr>
            </w:pPr>
            <w:r w:rsidRPr="00C50A4D">
              <w:rPr>
                <w:sz w:val="16"/>
                <w:szCs w:val="16"/>
              </w:rPr>
              <w:t>42</w:t>
            </w:r>
          </w:p>
        </w:tc>
        <w:tc>
          <w:tcPr>
            <w:tcW w:w="1135" w:type="dxa"/>
            <w:shd w:val="clear" w:color="auto" w:fill="DBE5F1"/>
            <w:vAlign w:val="center"/>
          </w:tcPr>
          <w:p w:rsidR="00C50A4D" w:rsidRPr="00C50A4D" w:rsidRDefault="00C50A4D">
            <w:pPr>
              <w:jc w:val="right"/>
              <w:rPr>
                <w:sz w:val="16"/>
                <w:szCs w:val="16"/>
              </w:rPr>
            </w:pPr>
            <w:r w:rsidRPr="00C50A4D">
              <w:rPr>
                <w:sz w:val="16"/>
                <w:szCs w:val="16"/>
              </w:rPr>
              <w:t>2</w:t>
            </w:r>
          </w:p>
        </w:tc>
        <w:tc>
          <w:tcPr>
            <w:tcW w:w="1198" w:type="dxa"/>
            <w:shd w:val="clear" w:color="auto" w:fill="DBE5F1"/>
            <w:vAlign w:val="center"/>
          </w:tcPr>
          <w:p w:rsidR="00C50A4D" w:rsidRPr="00C50A4D" w:rsidRDefault="00C50A4D">
            <w:pPr>
              <w:jc w:val="right"/>
              <w:rPr>
                <w:sz w:val="16"/>
                <w:szCs w:val="16"/>
              </w:rPr>
            </w:pPr>
            <w:r w:rsidRPr="00C50A4D">
              <w:rPr>
                <w:sz w:val="16"/>
                <w:szCs w:val="16"/>
              </w:rPr>
              <w:t>8</w:t>
            </w:r>
          </w:p>
        </w:tc>
      </w:tr>
      <w:tr w:rsidR="00C50A4D" w:rsidRPr="00C50A4D" w:rsidTr="00CD70EA">
        <w:trPr>
          <w:trHeight w:val="388"/>
          <w:jc w:val="center"/>
        </w:trPr>
        <w:tc>
          <w:tcPr>
            <w:tcW w:w="2766" w:type="dxa"/>
            <w:shd w:val="clear" w:color="auto" w:fill="B8CCE4"/>
            <w:vAlign w:val="center"/>
            <w:hideMark/>
          </w:tcPr>
          <w:p w:rsidR="00C50A4D" w:rsidRPr="00C50A4D" w:rsidRDefault="00C50A4D" w:rsidP="00202EB5">
            <w:pPr>
              <w:jc w:val="center"/>
              <w:rPr>
                <w:b/>
                <w:bCs/>
                <w:sz w:val="16"/>
                <w:szCs w:val="16"/>
              </w:rPr>
            </w:pPr>
            <w:r w:rsidRPr="00C50A4D">
              <w:rPr>
                <w:b/>
                <w:bCs/>
                <w:sz w:val="16"/>
                <w:szCs w:val="16"/>
              </w:rPr>
              <w:t>Celkom</w:t>
            </w:r>
          </w:p>
        </w:tc>
        <w:tc>
          <w:tcPr>
            <w:tcW w:w="1201" w:type="dxa"/>
            <w:shd w:val="clear" w:color="auto" w:fill="B8CCE4"/>
            <w:vAlign w:val="center"/>
          </w:tcPr>
          <w:p w:rsidR="00C50A4D" w:rsidRPr="00C50A4D" w:rsidRDefault="00C50A4D">
            <w:pPr>
              <w:jc w:val="right"/>
              <w:rPr>
                <w:b/>
                <w:bCs/>
                <w:sz w:val="16"/>
                <w:szCs w:val="16"/>
              </w:rPr>
            </w:pPr>
            <w:r w:rsidRPr="00C50A4D">
              <w:rPr>
                <w:b/>
                <w:bCs/>
                <w:sz w:val="16"/>
                <w:szCs w:val="16"/>
              </w:rPr>
              <w:t>2 068</w:t>
            </w:r>
          </w:p>
        </w:tc>
        <w:tc>
          <w:tcPr>
            <w:tcW w:w="1244" w:type="dxa"/>
            <w:shd w:val="clear" w:color="auto" w:fill="B8CCE4"/>
            <w:vAlign w:val="center"/>
          </w:tcPr>
          <w:p w:rsidR="00C50A4D" w:rsidRPr="00C50A4D" w:rsidRDefault="00C50A4D">
            <w:pPr>
              <w:jc w:val="right"/>
              <w:rPr>
                <w:b/>
                <w:bCs/>
                <w:sz w:val="16"/>
                <w:szCs w:val="16"/>
              </w:rPr>
            </w:pPr>
            <w:r w:rsidRPr="00C50A4D">
              <w:rPr>
                <w:b/>
                <w:bCs/>
                <w:sz w:val="16"/>
                <w:szCs w:val="16"/>
              </w:rPr>
              <w:t>596</w:t>
            </w:r>
          </w:p>
        </w:tc>
        <w:tc>
          <w:tcPr>
            <w:tcW w:w="1037" w:type="dxa"/>
            <w:shd w:val="clear" w:color="auto" w:fill="B8CCE4"/>
            <w:vAlign w:val="center"/>
          </w:tcPr>
          <w:p w:rsidR="00C50A4D" w:rsidRPr="00C50A4D" w:rsidRDefault="00C50A4D" w:rsidP="00C50A4D">
            <w:pPr>
              <w:jc w:val="right"/>
              <w:rPr>
                <w:b/>
                <w:bCs/>
                <w:sz w:val="16"/>
                <w:szCs w:val="16"/>
              </w:rPr>
            </w:pPr>
            <w:r w:rsidRPr="00C50A4D">
              <w:rPr>
                <w:b/>
                <w:bCs/>
                <w:sz w:val="16"/>
                <w:szCs w:val="16"/>
              </w:rPr>
              <w:t>24</w:t>
            </w:r>
          </w:p>
        </w:tc>
        <w:tc>
          <w:tcPr>
            <w:tcW w:w="1163" w:type="dxa"/>
            <w:shd w:val="clear" w:color="auto" w:fill="B8CCE4"/>
            <w:vAlign w:val="center"/>
          </w:tcPr>
          <w:p w:rsidR="00C50A4D" w:rsidRPr="00C50A4D" w:rsidRDefault="00C50A4D">
            <w:pPr>
              <w:jc w:val="right"/>
              <w:rPr>
                <w:b/>
                <w:bCs/>
                <w:sz w:val="16"/>
                <w:szCs w:val="16"/>
              </w:rPr>
            </w:pPr>
            <w:r w:rsidRPr="00C50A4D">
              <w:rPr>
                <w:b/>
                <w:bCs/>
                <w:sz w:val="16"/>
                <w:szCs w:val="16"/>
              </w:rPr>
              <w:t>456</w:t>
            </w:r>
          </w:p>
        </w:tc>
        <w:tc>
          <w:tcPr>
            <w:tcW w:w="1135" w:type="dxa"/>
            <w:shd w:val="clear" w:color="auto" w:fill="B8CCE4"/>
            <w:vAlign w:val="center"/>
          </w:tcPr>
          <w:p w:rsidR="00C50A4D" w:rsidRPr="00C50A4D" w:rsidRDefault="00C50A4D">
            <w:pPr>
              <w:jc w:val="right"/>
              <w:rPr>
                <w:b/>
                <w:bCs/>
                <w:sz w:val="16"/>
                <w:szCs w:val="16"/>
              </w:rPr>
            </w:pPr>
            <w:r w:rsidRPr="00C50A4D">
              <w:rPr>
                <w:b/>
                <w:bCs/>
                <w:sz w:val="16"/>
                <w:szCs w:val="16"/>
              </w:rPr>
              <w:t>345</w:t>
            </w:r>
          </w:p>
        </w:tc>
        <w:tc>
          <w:tcPr>
            <w:tcW w:w="1198" w:type="dxa"/>
            <w:shd w:val="clear" w:color="auto" w:fill="B8CCE4"/>
            <w:vAlign w:val="center"/>
          </w:tcPr>
          <w:p w:rsidR="00C50A4D" w:rsidRPr="00C50A4D" w:rsidRDefault="00C50A4D">
            <w:pPr>
              <w:jc w:val="right"/>
              <w:rPr>
                <w:b/>
                <w:bCs/>
                <w:sz w:val="16"/>
                <w:szCs w:val="16"/>
              </w:rPr>
            </w:pPr>
            <w:r w:rsidRPr="00C50A4D">
              <w:rPr>
                <w:b/>
                <w:bCs/>
                <w:sz w:val="16"/>
                <w:szCs w:val="16"/>
              </w:rPr>
              <w:t>59</w:t>
            </w:r>
          </w:p>
        </w:tc>
      </w:tr>
    </w:tbl>
    <w:p w:rsidR="00F0660A" w:rsidRPr="00C50A4D" w:rsidRDefault="0070094E" w:rsidP="0083092E">
      <w:pPr>
        <w:jc w:val="both"/>
        <w:rPr>
          <w:rFonts w:eastAsia="EUAlbertina-Regular-Identity-H" w:cs="Arial"/>
          <w:sz w:val="20"/>
          <w:szCs w:val="20"/>
        </w:rPr>
      </w:pPr>
      <w:r w:rsidRPr="00C50A4D">
        <w:rPr>
          <w:rFonts w:eastAsia="EUAlbertina-Regular-Identity-H" w:cs="Arial"/>
          <w:sz w:val="20"/>
          <w:szCs w:val="20"/>
        </w:rPr>
        <w:t xml:space="preserve">Zdroj: </w:t>
      </w:r>
      <w:r w:rsidR="00DA7300" w:rsidRPr="00C50A4D">
        <w:rPr>
          <w:rFonts w:eastAsia="EUAlbertina-Regular-Identity-H" w:cs="Arial"/>
          <w:sz w:val="20"/>
          <w:szCs w:val="20"/>
        </w:rPr>
        <w:t>ITMS</w:t>
      </w:r>
      <w:r w:rsidR="00B04113">
        <w:rPr>
          <w:rFonts w:eastAsia="EUAlbertina-Regular-Identity-H" w:cs="Arial"/>
          <w:sz w:val="20"/>
          <w:szCs w:val="20"/>
        </w:rPr>
        <w:t>, SORO</w:t>
      </w:r>
    </w:p>
    <w:p w:rsidR="00C50A4D" w:rsidRPr="00202EB5" w:rsidRDefault="001B148A" w:rsidP="00CD70EA">
      <w:pPr>
        <w:tabs>
          <w:tab w:val="right" w:pos="9639"/>
        </w:tabs>
        <w:spacing w:before="120"/>
        <w:ind w:left="709" w:hanging="709"/>
        <w:jc w:val="both"/>
        <w:rPr>
          <w:rFonts w:eastAsia="EUAlbertina-Regular-Identity-H" w:cs="Arial"/>
        </w:rPr>
      </w:pPr>
      <w:r w:rsidRPr="00202EB5">
        <w:rPr>
          <w:rFonts w:eastAsia="EUAlbertina-Regular-Identity-H" w:cs="Arial"/>
        </w:rPr>
        <w:t>Tabuľka č. 2</w:t>
      </w:r>
      <w:r w:rsidR="009831B5">
        <w:rPr>
          <w:rFonts w:eastAsia="EUAlbertina-Regular-Identity-H" w:cs="Arial"/>
        </w:rPr>
        <w:t>5</w:t>
      </w:r>
      <w:r w:rsidRPr="00202EB5">
        <w:rPr>
          <w:rFonts w:eastAsia="EUAlbertina-Regular-Identity-H" w:cs="Arial"/>
        </w:rPr>
        <w:t xml:space="preserve">b: </w:t>
      </w:r>
      <w:r w:rsidR="00C50A4D" w:rsidRPr="00202EB5">
        <w:rPr>
          <w:rFonts w:eastAsia="EUAlbertina-Regular-Identity-H" w:cs="Arial"/>
        </w:rPr>
        <w:t xml:space="preserve">Finančné vyjadrenie pokroku v </w:t>
      </w:r>
      <w:r w:rsidRPr="00202EB5">
        <w:rPr>
          <w:rFonts w:eastAsia="EUAlbertina-Regular-Identity-H" w:cs="Arial"/>
        </w:rPr>
        <w:t>implementáci</w:t>
      </w:r>
      <w:r w:rsidR="00C50A4D" w:rsidRPr="00202EB5">
        <w:rPr>
          <w:rFonts w:eastAsia="EUAlbertina-Regular-Identity-H" w:cs="Arial"/>
        </w:rPr>
        <w:t>i</w:t>
      </w:r>
      <w:r w:rsidRPr="00202EB5">
        <w:rPr>
          <w:rFonts w:eastAsia="EUAlbertina-Regular-Identity-H" w:cs="Arial"/>
        </w:rPr>
        <w:t xml:space="preserve"> </w:t>
      </w:r>
      <w:r w:rsidR="00C50A4D" w:rsidRPr="00202EB5">
        <w:rPr>
          <w:rFonts w:eastAsia="EUAlbertina-Regular-Identity-H" w:cs="Arial"/>
        </w:rPr>
        <w:t>p</w:t>
      </w:r>
      <w:r w:rsidRPr="00202EB5">
        <w:rPr>
          <w:rFonts w:eastAsia="EUAlbertina-Regular-Identity-H" w:cs="Arial"/>
        </w:rPr>
        <w:t xml:space="preserve">rioritnej osi 1 </w:t>
      </w:r>
    </w:p>
    <w:p w:rsidR="001B148A" w:rsidRPr="00DF05C6" w:rsidRDefault="001B148A" w:rsidP="00C50A4D">
      <w:pPr>
        <w:tabs>
          <w:tab w:val="right" w:pos="8931"/>
        </w:tabs>
        <w:ind w:left="709" w:hanging="709"/>
        <w:jc w:val="both"/>
        <w:rPr>
          <w:rFonts w:eastAsia="EUAlbertina-Regular-Identity-H" w:cs="Arial"/>
          <w:color w:val="0070C0"/>
        </w:rPr>
      </w:pPr>
      <w:r w:rsidRPr="00202EB5">
        <w:rPr>
          <w:rFonts w:eastAsia="EUAlbertina-Regular-Identity-H" w:cs="Arial"/>
        </w:rPr>
        <w:t>k 31. 12. 201</w:t>
      </w:r>
      <w:r w:rsidR="00C50A4D" w:rsidRPr="00202EB5">
        <w:rPr>
          <w:rFonts w:eastAsia="EUAlbertina-Regular-Identity-H" w:cs="Arial"/>
        </w:rPr>
        <w:t xml:space="preserve">2 </w:t>
      </w:r>
      <w:r w:rsidR="00C50A4D" w:rsidRPr="00202EB5">
        <w:rPr>
          <w:rFonts w:eastAsia="EUAlbertina-Regular-Identity-H" w:cs="Arial"/>
        </w:rPr>
        <w:tab/>
        <w:t>v Eur</w:t>
      </w:r>
      <w:r w:rsidR="00C50A4D">
        <w:rPr>
          <w:rFonts w:eastAsia="EUAlbertina-Regular-Identity-H" w:cs="Arial"/>
          <w:color w:val="0070C0"/>
        </w:rPr>
        <w:tab/>
      </w:r>
    </w:p>
    <w:tbl>
      <w:tblPr>
        <w:tblW w:w="9797" w:type="dxa"/>
        <w:jc w:val="center"/>
        <w:tblInd w:w="-51"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1716"/>
        <w:gridCol w:w="969"/>
        <w:gridCol w:w="1283"/>
        <w:gridCol w:w="1234"/>
        <w:gridCol w:w="1100"/>
        <w:gridCol w:w="1239"/>
        <w:gridCol w:w="1140"/>
        <w:gridCol w:w="1116"/>
      </w:tblGrid>
      <w:tr w:rsidR="00893396" w:rsidRPr="00893396" w:rsidTr="00F75A73">
        <w:trPr>
          <w:trHeight w:val="777"/>
          <w:jc w:val="center"/>
        </w:trPr>
        <w:tc>
          <w:tcPr>
            <w:tcW w:w="1716" w:type="dxa"/>
            <w:shd w:val="clear" w:color="auto" w:fill="B8CCE4"/>
            <w:vAlign w:val="center"/>
            <w:hideMark/>
          </w:tcPr>
          <w:p w:rsidR="00202EB5" w:rsidRPr="00893396" w:rsidRDefault="00202EB5" w:rsidP="00FB5070">
            <w:pPr>
              <w:jc w:val="center"/>
              <w:rPr>
                <w:b/>
                <w:bCs/>
                <w:sz w:val="16"/>
                <w:szCs w:val="16"/>
              </w:rPr>
            </w:pPr>
            <w:r w:rsidRPr="00893396">
              <w:rPr>
                <w:b/>
                <w:bCs/>
                <w:sz w:val="16"/>
                <w:szCs w:val="16"/>
              </w:rPr>
              <w:t>Opatrenie</w:t>
            </w:r>
          </w:p>
        </w:tc>
        <w:tc>
          <w:tcPr>
            <w:tcW w:w="969" w:type="dxa"/>
            <w:shd w:val="clear" w:color="auto" w:fill="B8CCE4"/>
            <w:vAlign w:val="center"/>
          </w:tcPr>
          <w:p w:rsidR="00202EB5" w:rsidRPr="00893396" w:rsidRDefault="00202EB5" w:rsidP="00202EB5">
            <w:pPr>
              <w:jc w:val="center"/>
              <w:rPr>
                <w:b/>
                <w:bCs/>
                <w:sz w:val="16"/>
                <w:szCs w:val="16"/>
              </w:rPr>
            </w:pPr>
            <w:r w:rsidRPr="00893396">
              <w:rPr>
                <w:b/>
                <w:bCs/>
                <w:sz w:val="16"/>
                <w:szCs w:val="16"/>
              </w:rPr>
              <w:t>Alokácia (EÚ + ŠR)</w:t>
            </w:r>
          </w:p>
        </w:tc>
        <w:tc>
          <w:tcPr>
            <w:tcW w:w="1283" w:type="dxa"/>
            <w:shd w:val="clear" w:color="auto" w:fill="B8CCE4"/>
            <w:vAlign w:val="center"/>
            <w:hideMark/>
          </w:tcPr>
          <w:p w:rsidR="00202EB5" w:rsidRPr="00893396" w:rsidRDefault="00202EB5" w:rsidP="00FB5070">
            <w:pPr>
              <w:jc w:val="center"/>
              <w:rPr>
                <w:b/>
                <w:bCs/>
                <w:sz w:val="16"/>
                <w:szCs w:val="16"/>
              </w:rPr>
            </w:pPr>
            <w:r w:rsidRPr="00893396">
              <w:rPr>
                <w:b/>
                <w:bCs/>
                <w:sz w:val="16"/>
                <w:szCs w:val="16"/>
              </w:rPr>
              <w:t>Výška žiadaného príspevku (NFP)</w:t>
            </w:r>
          </w:p>
        </w:tc>
        <w:tc>
          <w:tcPr>
            <w:tcW w:w="1234" w:type="dxa"/>
            <w:shd w:val="clear" w:color="auto" w:fill="B8CCE4"/>
            <w:vAlign w:val="center"/>
            <w:hideMark/>
          </w:tcPr>
          <w:p w:rsidR="00202EB5" w:rsidRPr="00893396" w:rsidRDefault="00202EB5" w:rsidP="00FB5070">
            <w:pPr>
              <w:jc w:val="center"/>
              <w:rPr>
                <w:b/>
                <w:bCs/>
                <w:sz w:val="16"/>
                <w:szCs w:val="16"/>
              </w:rPr>
            </w:pPr>
            <w:r w:rsidRPr="00893396">
              <w:rPr>
                <w:b/>
                <w:bCs/>
                <w:sz w:val="16"/>
                <w:szCs w:val="16"/>
              </w:rPr>
              <w:t>Výška schváleného príspevku (NFP)</w:t>
            </w:r>
          </w:p>
        </w:tc>
        <w:tc>
          <w:tcPr>
            <w:tcW w:w="1100" w:type="dxa"/>
            <w:shd w:val="clear" w:color="auto" w:fill="B8CCE4"/>
            <w:vAlign w:val="center"/>
          </w:tcPr>
          <w:p w:rsidR="00202EB5" w:rsidRPr="00893396" w:rsidRDefault="00202EB5" w:rsidP="00202EB5">
            <w:pPr>
              <w:jc w:val="center"/>
              <w:rPr>
                <w:b/>
                <w:bCs/>
                <w:sz w:val="16"/>
                <w:szCs w:val="16"/>
              </w:rPr>
            </w:pPr>
            <w:r w:rsidRPr="00893396">
              <w:rPr>
                <w:b/>
                <w:bCs/>
                <w:sz w:val="16"/>
                <w:szCs w:val="16"/>
              </w:rPr>
              <w:t>Suma žiadostí o NFP v zásobníku (NFP)</w:t>
            </w:r>
          </w:p>
        </w:tc>
        <w:tc>
          <w:tcPr>
            <w:tcW w:w="1239" w:type="dxa"/>
            <w:shd w:val="clear" w:color="auto" w:fill="B8CCE4"/>
            <w:vAlign w:val="center"/>
            <w:hideMark/>
          </w:tcPr>
          <w:p w:rsidR="00202EB5" w:rsidRPr="00893396" w:rsidRDefault="00202EB5" w:rsidP="00FB5070">
            <w:pPr>
              <w:jc w:val="center"/>
              <w:rPr>
                <w:b/>
                <w:bCs/>
                <w:sz w:val="16"/>
                <w:szCs w:val="16"/>
              </w:rPr>
            </w:pPr>
            <w:r w:rsidRPr="00893396">
              <w:rPr>
                <w:b/>
                <w:bCs/>
                <w:sz w:val="16"/>
                <w:szCs w:val="16"/>
              </w:rPr>
              <w:t>Výška zmluvne viazaných prostriedkov (NFP)</w:t>
            </w:r>
          </w:p>
        </w:tc>
        <w:tc>
          <w:tcPr>
            <w:tcW w:w="1140" w:type="dxa"/>
            <w:shd w:val="clear" w:color="auto" w:fill="B8CCE4"/>
            <w:vAlign w:val="center"/>
            <w:hideMark/>
          </w:tcPr>
          <w:p w:rsidR="00202EB5" w:rsidRPr="00893396" w:rsidRDefault="00202EB5" w:rsidP="00FB5070">
            <w:pPr>
              <w:jc w:val="center"/>
              <w:rPr>
                <w:b/>
                <w:bCs/>
                <w:sz w:val="16"/>
                <w:szCs w:val="16"/>
              </w:rPr>
            </w:pPr>
            <w:r w:rsidRPr="00893396">
              <w:rPr>
                <w:b/>
                <w:bCs/>
                <w:sz w:val="16"/>
                <w:szCs w:val="16"/>
              </w:rPr>
              <w:t>Výška ukončených projektov</w:t>
            </w:r>
            <w:r w:rsidRPr="00893396">
              <w:rPr>
                <w:rStyle w:val="Odkaznapoznmkupodiarou"/>
                <w:b/>
                <w:bCs/>
                <w:sz w:val="16"/>
                <w:szCs w:val="16"/>
              </w:rPr>
              <w:footnoteReference w:id="79"/>
            </w:r>
          </w:p>
        </w:tc>
        <w:tc>
          <w:tcPr>
            <w:tcW w:w="1116" w:type="dxa"/>
            <w:shd w:val="clear" w:color="auto" w:fill="B8CCE4"/>
          </w:tcPr>
          <w:p w:rsidR="00202EB5" w:rsidRPr="00893396" w:rsidRDefault="00202EB5" w:rsidP="00FB5070">
            <w:pPr>
              <w:jc w:val="center"/>
              <w:rPr>
                <w:b/>
                <w:bCs/>
                <w:sz w:val="16"/>
                <w:szCs w:val="16"/>
              </w:rPr>
            </w:pPr>
            <w:r w:rsidRPr="00893396">
              <w:rPr>
                <w:b/>
                <w:bCs/>
                <w:sz w:val="16"/>
                <w:szCs w:val="16"/>
              </w:rPr>
              <w:t>Výška zmluvne viazaných mimoriadne ukončených projektov (NFP)</w:t>
            </w:r>
          </w:p>
        </w:tc>
      </w:tr>
      <w:tr w:rsidR="00893396" w:rsidRPr="00893396" w:rsidTr="00F75A73">
        <w:trPr>
          <w:trHeight w:val="371"/>
          <w:jc w:val="center"/>
        </w:trPr>
        <w:tc>
          <w:tcPr>
            <w:tcW w:w="1716" w:type="dxa"/>
            <w:shd w:val="clear" w:color="auto" w:fill="DBE5F1"/>
            <w:vAlign w:val="center"/>
            <w:hideMark/>
          </w:tcPr>
          <w:p w:rsidR="00893396" w:rsidRPr="00893396" w:rsidRDefault="00893396" w:rsidP="00FB5070">
            <w:pPr>
              <w:rPr>
                <w:sz w:val="16"/>
                <w:szCs w:val="16"/>
              </w:rPr>
            </w:pPr>
            <w:r w:rsidRPr="00893396">
              <w:rPr>
                <w:sz w:val="16"/>
                <w:szCs w:val="16"/>
              </w:rPr>
              <w:t>1.1 - Inovácie a technologické transfery</w:t>
            </w:r>
          </w:p>
        </w:tc>
        <w:tc>
          <w:tcPr>
            <w:tcW w:w="969" w:type="dxa"/>
            <w:shd w:val="clear" w:color="auto" w:fill="DBE5F1"/>
            <w:vAlign w:val="center"/>
          </w:tcPr>
          <w:p w:rsidR="00893396" w:rsidRPr="00893396" w:rsidRDefault="00893396" w:rsidP="00202EB5">
            <w:pPr>
              <w:jc w:val="right"/>
              <w:rPr>
                <w:sz w:val="16"/>
                <w:szCs w:val="16"/>
              </w:rPr>
            </w:pPr>
            <w:r w:rsidRPr="00893396">
              <w:rPr>
                <w:sz w:val="16"/>
                <w:szCs w:val="16"/>
              </w:rPr>
              <w:t>488 192 754</w:t>
            </w:r>
          </w:p>
        </w:tc>
        <w:tc>
          <w:tcPr>
            <w:tcW w:w="1283" w:type="dxa"/>
            <w:shd w:val="clear" w:color="auto" w:fill="DBE5F1"/>
            <w:vAlign w:val="center"/>
          </w:tcPr>
          <w:p w:rsidR="00893396" w:rsidRPr="00893396" w:rsidRDefault="00893396">
            <w:pPr>
              <w:jc w:val="right"/>
              <w:rPr>
                <w:sz w:val="16"/>
                <w:szCs w:val="16"/>
              </w:rPr>
            </w:pPr>
            <w:r w:rsidRPr="00893396">
              <w:rPr>
                <w:sz w:val="16"/>
                <w:szCs w:val="16"/>
              </w:rPr>
              <w:t>1 023 100 754,56</w:t>
            </w:r>
          </w:p>
        </w:tc>
        <w:tc>
          <w:tcPr>
            <w:tcW w:w="1234" w:type="dxa"/>
            <w:shd w:val="clear" w:color="auto" w:fill="DBE5F1"/>
            <w:vAlign w:val="center"/>
          </w:tcPr>
          <w:p w:rsidR="00893396" w:rsidRPr="00893396" w:rsidRDefault="00893396">
            <w:pPr>
              <w:jc w:val="right"/>
              <w:rPr>
                <w:sz w:val="16"/>
                <w:szCs w:val="16"/>
              </w:rPr>
            </w:pPr>
            <w:r w:rsidRPr="00893396">
              <w:rPr>
                <w:sz w:val="16"/>
                <w:szCs w:val="16"/>
              </w:rPr>
              <w:t>280 374 673,18</w:t>
            </w:r>
          </w:p>
        </w:tc>
        <w:tc>
          <w:tcPr>
            <w:tcW w:w="1100" w:type="dxa"/>
            <w:shd w:val="clear" w:color="auto" w:fill="DBE5F1"/>
            <w:vAlign w:val="center"/>
          </w:tcPr>
          <w:p w:rsidR="00893396" w:rsidRPr="00893396" w:rsidRDefault="00893396" w:rsidP="00202EB5">
            <w:pPr>
              <w:jc w:val="right"/>
              <w:rPr>
                <w:sz w:val="16"/>
                <w:szCs w:val="16"/>
              </w:rPr>
            </w:pPr>
            <w:r>
              <w:rPr>
                <w:sz w:val="16"/>
                <w:szCs w:val="16"/>
              </w:rPr>
              <w:t>25 281 534,82</w:t>
            </w:r>
          </w:p>
        </w:tc>
        <w:tc>
          <w:tcPr>
            <w:tcW w:w="1239" w:type="dxa"/>
            <w:shd w:val="clear" w:color="auto" w:fill="DBE5F1"/>
            <w:vAlign w:val="center"/>
          </w:tcPr>
          <w:p w:rsidR="00893396" w:rsidRDefault="00893396">
            <w:pPr>
              <w:jc w:val="right"/>
              <w:rPr>
                <w:sz w:val="16"/>
                <w:szCs w:val="16"/>
              </w:rPr>
            </w:pPr>
            <w:r>
              <w:rPr>
                <w:sz w:val="16"/>
                <w:szCs w:val="16"/>
              </w:rPr>
              <w:t>243 342 992,56</w:t>
            </w:r>
          </w:p>
        </w:tc>
        <w:tc>
          <w:tcPr>
            <w:tcW w:w="1140" w:type="dxa"/>
            <w:shd w:val="clear" w:color="auto" w:fill="DBE5F1"/>
            <w:vAlign w:val="center"/>
          </w:tcPr>
          <w:p w:rsidR="00893396" w:rsidRDefault="00893396">
            <w:pPr>
              <w:jc w:val="center"/>
              <w:rPr>
                <w:sz w:val="16"/>
                <w:szCs w:val="16"/>
              </w:rPr>
            </w:pPr>
            <w:r>
              <w:rPr>
                <w:sz w:val="16"/>
                <w:szCs w:val="16"/>
              </w:rPr>
              <w:t>134 174 781,35</w:t>
            </w:r>
          </w:p>
        </w:tc>
        <w:tc>
          <w:tcPr>
            <w:tcW w:w="1116" w:type="dxa"/>
            <w:shd w:val="clear" w:color="auto" w:fill="DBE5F1"/>
            <w:vAlign w:val="center"/>
          </w:tcPr>
          <w:p w:rsidR="00893396" w:rsidRDefault="00893396">
            <w:pPr>
              <w:jc w:val="center"/>
              <w:rPr>
                <w:sz w:val="16"/>
                <w:szCs w:val="16"/>
              </w:rPr>
            </w:pPr>
            <w:r>
              <w:rPr>
                <w:sz w:val="16"/>
                <w:szCs w:val="16"/>
              </w:rPr>
              <w:t>12 814 574,99</w:t>
            </w:r>
          </w:p>
        </w:tc>
      </w:tr>
      <w:tr w:rsidR="00893396" w:rsidRPr="00893396" w:rsidTr="00F75A73">
        <w:trPr>
          <w:trHeight w:val="255"/>
          <w:jc w:val="center"/>
        </w:trPr>
        <w:tc>
          <w:tcPr>
            <w:tcW w:w="1716" w:type="dxa"/>
            <w:shd w:val="clear" w:color="auto" w:fill="DBE5F1"/>
            <w:vAlign w:val="center"/>
            <w:hideMark/>
          </w:tcPr>
          <w:p w:rsidR="00893396" w:rsidRPr="00893396" w:rsidRDefault="00893396" w:rsidP="00FB5070">
            <w:pPr>
              <w:rPr>
                <w:sz w:val="16"/>
                <w:szCs w:val="16"/>
              </w:rPr>
            </w:pPr>
            <w:r w:rsidRPr="00893396">
              <w:rPr>
                <w:sz w:val="16"/>
                <w:szCs w:val="16"/>
              </w:rPr>
              <w:t>1.2 - Podpora spoločných služieb pre podnikateľov</w:t>
            </w:r>
          </w:p>
        </w:tc>
        <w:tc>
          <w:tcPr>
            <w:tcW w:w="969" w:type="dxa"/>
            <w:shd w:val="clear" w:color="auto" w:fill="DBE5F1"/>
            <w:vAlign w:val="center"/>
          </w:tcPr>
          <w:p w:rsidR="00893396" w:rsidRPr="00893396" w:rsidRDefault="00893396" w:rsidP="00202EB5">
            <w:pPr>
              <w:jc w:val="right"/>
              <w:rPr>
                <w:sz w:val="16"/>
                <w:szCs w:val="16"/>
              </w:rPr>
            </w:pPr>
            <w:r w:rsidRPr="00893396">
              <w:rPr>
                <w:sz w:val="16"/>
                <w:szCs w:val="16"/>
              </w:rPr>
              <w:t>83 387 953</w:t>
            </w:r>
          </w:p>
        </w:tc>
        <w:tc>
          <w:tcPr>
            <w:tcW w:w="1283" w:type="dxa"/>
            <w:shd w:val="clear" w:color="auto" w:fill="DBE5F1"/>
            <w:vAlign w:val="center"/>
          </w:tcPr>
          <w:p w:rsidR="00893396" w:rsidRPr="00893396" w:rsidRDefault="00893396">
            <w:pPr>
              <w:jc w:val="right"/>
              <w:rPr>
                <w:sz w:val="16"/>
                <w:szCs w:val="16"/>
              </w:rPr>
            </w:pPr>
            <w:r w:rsidRPr="00893396">
              <w:rPr>
                <w:sz w:val="16"/>
                <w:szCs w:val="16"/>
              </w:rPr>
              <w:t>197 306 489,50</w:t>
            </w:r>
          </w:p>
        </w:tc>
        <w:tc>
          <w:tcPr>
            <w:tcW w:w="1234" w:type="dxa"/>
            <w:shd w:val="clear" w:color="auto" w:fill="DBE5F1"/>
            <w:vAlign w:val="center"/>
          </w:tcPr>
          <w:p w:rsidR="00893396" w:rsidRPr="00893396" w:rsidRDefault="00893396">
            <w:pPr>
              <w:jc w:val="right"/>
              <w:rPr>
                <w:sz w:val="16"/>
                <w:szCs w:val="16"/>
              </w:rPr>
            </w:pPr>
            <w:r w:rsidRPr="00893396">
              <w:rPr>
                <w:sz w:val="16"/>
                <w:szCs w:val="16"/>
              </w:rPr>
              <w:t>84 976 162,92</w:t>
            </w:r>
          </w:p>
        </w:tc>
        <w:tc>
          <w:tcPr>
            <w:tcW w:w="1100" w:type="dxa"/>
            <w:shd w:val="clear" w:color="auto" w:fill="DBE5F1"/>
            <w:vAlign w:val="center"/>
          </w:tcPr>
          <w:p w:rsidR="00893396" w:rsidRPr="00893396" w:rsidRDefault="00893396" w:rsidP="00202EB5">
            <w:pPr>
              <w:jc w:val="right"/>
              <w:rPr>
                <w:sz w:val="16"/>
                <w:szCs w:val="16"/>
              </w:rPr>
            </w:pPr>
            <w:r>
              <w:rPr>
                <w:sz w:val="16"/>
                <w:szCs w:val="16"/>
              </w:rPr>
              <w:t>0,00</w:t>
            </w:r>
          </w:p>
        </w:tc>
        <w:tc>
          <w:tcPr>
            <w:tcW w:w="1239" w:type="dxa"/>
            <w:shd w:val="clear" w:color="auto" w:fill="DBE5F1"/>
            <w:vAlign w:val="center"/>
          </w:tcPr>
          <w:p w:rsidR="00893396" w:rsidRDefault="00893396">
            <w:pPr>
              <w:jc w:val="right"/>
              <w:rPr>
                <w:sz w:val="16"/>
                <w:szCs w:val="16"/>
              </w:rPr>
            </w:pPr>
            <w:r>
              <w:rPr>
                <w:sz w:val="16"/>
                <w:szCs w:val="16"/>
              </w:rPr>
              <w:t>81 453 690,19</w:t>
            </w:r>
          </w:p>
        </w:tc>
        <w:tc>
          <w:tcPr>
            <w:tcW w:w="1140" w:type="dxa"/>
            <w:shd w:val="clear" w:color="auto" w:fill="DBE5F1"/>
            <w:vAlign w:val="center"/>
          </w:tcPr>
          <w:p w:rsidR="00893396" w:rsidRDefault="00893396">
            <w:pPr>
              <w:jc w:val="right"/>
              <w:rPr>
                <w:sz w:val="16"/>
                <w:szCs w:val="16"/>
              </w:rPr>
            </w:pPr>
            <w:r>
              <w:rPr>
                <w:sz w:val="16"/>
                <w:szCs w:val="16"/>
              </w:rPr>
              <w:t>19 426 388,01</w:t>
            </w:r>
          </w:p>
        </w:tc>
        <w:tc>
          <w:tcPr>
            <w:tcW w:w="1116" w:type="dxa"/>
            <w:shd w:val="clear" w:color="auto" w:fill="DBE5F1"/>
            <w:vAlign w:val="center"/>
          </w:tcPr>
          <w:p w:rsidR="00893396" w:rsidRDefault="00893396">
            <w:pPr>
              <w:jc w:val="right"/>
              <w:rPr>
                <w:sz w:val="16"/>
                <w:szCs w:val="16"/>
              </w:rPr>
            </w:pPr>
            <w:r>
              <w:rPr>
                <w:sz w:val="16"/>
                <w:szCs w:val="16"/>
              </w:rPr>
              <w:t>0,00</w:t>
            </w:r>
          </w:p>
        </w:tc>
      </w:tr>
      <w:tr w:rsidR="00893396" w:rsidRPr="00893396" w:rsidTr="00F75A73">
        <w:trPr>
          <w:trHeight w:val="255"/>
          <w:jc w:val="center"/>
        </w:trPr>
        <w:tc>
          <w:tcPr>
            <w:tcW w:w="1716" w:type="dxa"/>
            <w:shd w:val="clear" w:color="auto" w:fill="DBE5F1"/>
            <w:vAlign w:val="center"/>
            <w:hideMark/>
          </w:tcPr>
          <w:p w:rsidR="00893396" w:rsidRPr="00893396" w:rsidRDefault="00893396" w:rsidP="00FB5070">
            <w:pPr>
              <w:rPr>
                <w:sz w:val="16"/>
                <w:szCs w:val="16"/>
              </w:rPr>
            </w:pPr>
            <w:r w:rsidRPr="00893396">
              <w:rPr>
                <w:sz w:val="16"/>
                <w:szCs w:val="16"/>
              </w:rPr>
              <w:t>1.3 - Podpora inovačných aktivít v podnikoch</w:t>
            </w:r>
          </w:p>
        </w:tc>
        <w:tc>
          <w:tcPr>
            <w:tcW w:w="969" w:type="dxa"/>
            <w:shd w:val="clear" w:color="auto" w:fill="DBE5F1"/>
            <w:vAlign w:val="center"/>
          </w:tcPr>
          <w:p w:rsidR="00893396" w:rsidRPr="00893396" w:rsidRDefault="00893396" w:rsidP="00202EB5">
            <w:pPr>
              <w:jc w:val="right"/>
              <w:rPr>
                <w:sz w:val="16"/>
                <w:szCs w:val="16"/>
              </w:rPr>
            </w:pPr>
            <w:r w:rsidRPr="00893396">
              <w:rPr>
                <w:sz w:val="16"/>
                <w:szCs w:val="16"/>
              </w:rPr>
              <w:t>106 297 953</w:t>
            </w:r>
          </w:p>
        </w:tc>
        <w:tc>
          <w:tcPr>
            <w:tcW w:w="1283" w:type="dxa"/>
            <w:shd w:val="clear" w:color="auto" w:fill="DBE5F1"/>
            <w:vAlign w:val="center"/>
          </w:tcPr>
          <w:p w:rsidR="00893396" w:rsidRPr="00893396" w:rsidRDefault="00893396">
            <w:pPr>
              <w:jc w:val="right"/>
              <w:rPr>
                <w:sz w:val="16"/>
                <w:szCs w:val="16"/>
              </w:rPr>
            </w:pPr>
            <w:r w:rsidRPr="00893396">
              <w:rPr>
                <w:sz w:val="16"/>
                <w:szCs w:val="16"/>
              </w:rPr>
              <w:t>206 069 419,14</w:t>
            </w:r>
          </w:p>
        </w:tc>
        <w:tc>
          <w:tcPr>
            <w:tcW w:w="1234" w:type="dxa"/>
            <w:shd w:val="clear" w:color="auto" w:fill="DBE5F1"/>
            <w:vAlign w:val="center"/>
          </w:tcPr>
          <w:p w:rsidR="00893396" w:rsidRPr="00893396" w:rsidRDefault="00893396">
            <w:pPr>
              <w:jc w:val="right"/>
              <w:rPr>
                <w:sz w:val="16"/>
                <w:szCs w:val="16"/>
              </w:rPr>
            </w:pPr>
            <w:r w:rsidRPr="00893396">
              <w:rPr>
                <w:sz w:val="16"/>
                <w:szCs w:val="16"/>
              </w:rPr>
              <w:t>83 293 051,99</w:t>
            </w:r>
          </w:p>
        </w:tc>
        <w:tc>
          <w:tcPr>
            <w:tcW w:w="1100" w:type="dxa"/>
            <w:shd w:val="clear" w:color="auto" w:fill="DBE5F1"/>
            <w:vAlign w:val="center"/>
          </w:tcPr>
          <w:p w:rsidR="00893396" w:rsidRPr="00893396" w:rsidRDefault="00893396" w:rsidP="00202EB5">
            <w:pPr>
              <w:jc w:val="right"/>
              <w:rPr>
                <w:sz w:val="16"/>
                <w:szCs w:val="16"/>
              </w:rPr>
            </w:pPr>
            <w:r>
              <w:rPr>
                <w:sz w:val="16"/>
                <w:szCs w:val="16"/>
              </w:rPr>
              <w:t>0,00</w:t>
            </w:r>
          </w:p>
        </w:tc>
        <w:tc>
          <w:tcPr>
            <w:tcW w:w="1239" w:type="dxa"/>
            <w:shd w:val="clear" w:color="auto" w:fill="DBE5F1"/>
            <w:vAlign w:val="center"/>
          </w:tcPr>
          <w:p w:rsidR="00893396" w:rsidRDefault="00893396">
            <w:pPr>
              <w:jc w:val="right"/>
              <w:rPr>
                <w:sz w:val="16"/>
                <w:szCs w:val="16"/>
              </w:rPr>
            </w:pPr>
            <w:r>
              <w:rPr>
                <w:sz w:val="16"/>
                <w:szCs w:val="16"/>
              </w:rPr>
              <w:t>69 992 690,38</w:t>
            </w:r>
          </w:p>
        </w:tc>
        <w:tc>
          <w:tcPr>
            <w:tcW w:w="1140" w:type="dxa"/>
            <w:shd w:val="clear" w:color="auto" w:fill="DBE5F1"/>
            <w:vAlign w:val="center"/>
          </w:tcPr>
          <w:p w:rsidR="00893396" w:rsidRDefault="00893396">
            <w:pPr>
              <w:jc w:val="right"/>
              <w:rPr>
                <w:sz w:val="16"/>
                <w:szCs w:val="16"/>
              </w:rPr>
            </w:pPr>
            <w:r>
              <w:rPr>
                <w:sz w:val="16"/>
                <w:szCs w:val="16"/>
              </w:rPr>
              <w:t>912 291,18</w:t>
            </w:r>
          </w:p>
        </w:tc>
        <w:tc>
          <w:tcPr>
            <w:tcW w:w="1116" w:type="dxa"/>
            <w:shd w:val="clear" w:color="auto" w:fill="DBE5F1"/>
            <w:vAlign w:val="center"/>
          </w:tcPr>
          <w:p w:rsidR="00893396" w:rsidRDefault="00893396">
            <w:pPr>
              <w:jc w:val="right"/>
              <w:rPr>
                <w:sz w:val="16"/>
                <w:szCs w:val="16"/>
              </w:rPr>
            </w:pPr>
            <w:r>
              <w:rPr>
                <w:sz w:val="16"/>
                <w:szCs w:val="16"/>
              </w:rPr>
              <w:t>6 793 807,86</w:t>
            </w:r>
          </w:p>
        </w:tc>
      </w:tr>
      <w:tr w:rsidR="00893396" w:rsidRPr="00893396" w:rsidTr="00F75A73">
        <w:trPr>
          <w:trHeight w:val="359"/>
          <w:jc w:val="center"/>
        </w:trPr>
        <w:tc>
          <w:tcPr>
            <w:tcW w:w="1716" w:type="dxa"/>
            <w:shd w:val="clear" w:color="auto" w:fill="B8CCE4"/>
            <w:vAlign w:val="center"/>
            <w:hideMark/>
          </w:tcPr>
          <w:p w:rsidR="00893396" w:rsidRPr="00893396" w:rsidRDefault="00893396" w:rsidP="00FB5070">
            <w:pPr>
              <w:jc w:val="center"/>
              <w:rPr>
                <w:b/>
                <w:bCs/>
                <w:sz w:val="16"/>
                <w:szCs w:val="16"/>
              </w:rPr>
            </w:pPr>
            <w:r w:rsidRPr="00893396">
              <w:rPr>
                <w:b/>
                <w:bCs/>
                <w:sz w:val="16"/>
                <w:szCs w:val="16"/>
              </w:rPr>
              <w:t>Celkom</w:t>
            </w:r>
          </w:p>
        </w:tc>
        <w:tc>
          <w:tcPr>
            <w:tcW w:w="969" w:type="dxa"/>
            <w:shd w:val="clear" w:color="auto" w:fill="B8CCE4"/>
            <w:vAlign w:val="center"/>
          </w:tcPr>
          <w:p w:rsidR="00893396" w:rsidRPr="00893396" w:rsidRDefault="00893396" w:rsidP="00202EB5">
            <w:pPr>
              <w:jc w:val="right"/>
              <w:rPr>
                <w:b/>
                <w:bCs/>
                <w:sz w:val="16"/>
                <w:szCs w:val="16"/>
              </w:rPr>
            </w:pPr>
            <w:r w:rsidRPr="00893396">
              <w:rPr>
                <w:b/>
                <w:bCs/>
                <w:sz w:val="16"/>
                <w:szCs w:val="16"/>
              </w:rPr>
              <w:t>677 878 660</w:t>
            </w:r>
          </w:p>
        </w:tc>
        <w:tc>
          <w:tcPr>
            <w:tcW w:w="1283" w:type="dxa"/>
            <w:shd w:val="clear" w:color="auto" w:fill="B8CCE4"/>
            <w:vAlign w:val="center"/>
          </w:tcPr>
          <w:p w:rsidR="00893396" w:rsidRPr="00893396" w:rsidRDefault="00893396">
            <w:pPr>
              <w:jc w:val="right"/>
              <w:rPr>
                <w:b/>
                <w:bCs/>
                <w:sz w:val="16"/>
                <w:szCs w:val="16"/>
              </w:rPr>
            </w:pPr>
            <w:r w:rsidRPr="00893396">
              <w:rPr>
                <w:b/>
                <w:bCs/>
                <w:sz w:val="16"/>
                <w:szCs w:val="16"/>
              </w:rPr>
              <w:t>1 426 476 663,20</w:t>
            </w:r>
          </w:p>
        </w:tc>
        <w:tc>
          <w:tcPr>
            <w:tcW w:w="1234" w:type="dxa"/>
            <w:shd w:val="clear" w:color="auto" w:fill="B8CCE4"/>
            <w:vAlign w:val="center"/>
          </w:tcPr>
          <w:p w:rsidR="00893396" w:rsidRPr="00893396" w:rsidRDefault="00893396">
            <w:pPr>
              <w:jc w:val="right"/>
              <w:rPr>
                <w:b/>
                <w:bCs/>
                <w:sz w:val="16"/>
                <w:szCs w:val="16"/>
              </w:rPr>
            </w:pPr>
            <w:r w:rsidRPr="00893396">
              <w:rPr>
                <w:b/>
                <w:bCs/>
                <w:sz w:val="16"/>
                <w:szCs w:val="16"/>
              </w:rPr>
              <w:t>448 643 888,09</w:t>
            </w:r>
          </w:p>
        </w:tc>
        <w:tc>
          <w:tcPr>
            <w:tcW w:w="1100" w:type="dxa"/>
            <w:shd w:val="clear" w:color="auto" w:fill="B8CCE4"/>
            <w:vAlign w:val="center"/>
          </w:tcPr>
          <w:p w:rsidR="00893396" w:rsidRPr="00893396" w:rsidRDefault="00893396" w:rsidP="00202EB5">
            <w:pPr>
              <w:jc w:val="right"/>
              <w:rPr>
                <w:b/>
                <w:bCs/>
                <w:sz w:val="16"/>
                <w:szCs w:val="16"/>
              </w:rPr>
            </w:pPr>
            <w:r>
              <w:rPr>
                <w:b/>
                <w:bCs/>
                <w:sz w:val="16"/>
                <w:szCs w:val="16"/>
              </w:rPr>
              <w:t>25 281 534,82</w:t>
            </w:r>
          </w:p>
        </w:tc>
        <w:tc>
          <w:tcPr>
            <w:tcW w:w="1239" w:type="dxa"/>
            <w:shd w:val="clear" w:color="auto" w:fill="B8CCE4"/>
            <w:vAlign w:val="center"/>
          </w:tcPr>
          <w:p w:rsidR="00893396" w:rsidRDefault="00893396">
            <w:pPr>
              <w:jc w:val="right"/>
              <w:rPr>
                <w:b/>
                <w:bCs/>
                <w:sz w:val="16"/>
                <w:szCs w:val="16"/>
              </w:rPr>
            </w:pPr>
            <w:r>
              <w:rPr>
                <w:b/>
                <w:bCs/>
                <w:sz w:val="16"/>
                <w:szCs w:val="16"/>
              </w:rPr>
              <w:t>394 789 373,13</w:t>
            </w:r>
          </w:p>
        </w:tc>
        <w:tc>
          <w:tcPr>
            <w:tcW w:w="1140" w:type="dxa"/>
            <w:shd w:val="clear" w:color="auto" w:fill="B8CCE4"/>
            <w:vAlign w:val="center"/>
          </w:tcPr>
          <w:p w:rsidR="00893396" w:rsidRDefault="00893396">
            <w:pPr>
              <w:jc w:val="center"/>
              <w:rPr>
                <w:b/>
                <w:bCs/>
                <w:sz w:val="16"/>
                <w:szCs w:val="16"/>
              </w:rPr>
            </w:pPr>
            <w:r>
              <w:rPr>
                <w:b/>
                <w:bCs/>
                <w:sz w:val="16"/>
                <w:szCs w:val="16"/>
              </w:rPr>
              <w:t>154 513 460,54</w:t>
            </w:r>
          </w:p>
        </w:tc>
        <w:tc>
          <w:tcPr>
            <w:tcW w:w="1116" w:type="dxa"/>
            <w:shd w:val="clear" w:color="auto" w:fill="B8CCE4"/>
            <w:vAlign w:val="center"/>
          </w:tcPr>
          <w:p w:rsidR="00893396" w:rsidRDefault="00893396">
            <w:pPr>
              <w:jc w:val="center"/>
              <w:rPr>
                <w:b/>
                <w:bCs/>
                <w:sz w:val="16"/>
                <w:szCs w:val="16"/>
              </w:rPr>
            </w:pPr>
            <w:r>
              <w:rPr>
                <w:b/>
                <w:bCs/>
                <w:sz w:val="16"/>
                <w:szCs w:val="16"/>
              </w:rPr>
              <w:t>19 608 382,85</w:t>
            </w:r>
          </w:p>
        </w:tc>
      </w:tr>
    </w:tbl>
    <w:p w:rsidR="001B148A" w:rsidRPr="00F75A73" w:rsidRDefault="001B148A" w:rsidP="001B148A">
      <w:pPr>
        <w:jc w:val="both"/>
        <w:rPr>
          <w:rFonts w:eastAsia="EUAlbertina-Regular-Identity-H" w:cs="Arial"/>
          <w:sz w:val="20"/>
          <w:szCs w:val="20"/>
        </w:rPr>
      </w:pPr>
      <w:r w:rsidRPr="00F75A73">
        <w:rPr>
          <w:rFonts w:eastAsia="EUAlbertina-Regular-Identity-H" w:cs="Arial"/>
          <w:sz w:val="20"/>
          <w:szCs w:val="20"/>
        </w:rPr>
        <w:t>Zdroj: ITMS</w:t>
      </w:r>
      <w:r w:rsidR="00B04113">
        <w:rPr>
          <w:rFonts w:eastAsia="EUAlbertina-Regular-Identity-H" w:cs="Arial"/>
          <w:sz w:val="20"/>
          <w:szCs w:val="20"/>
        </w:rPr>
        <w:t>, SORO</w:t>
      </w:r>
    </w:p>
    <w:p w:rsidR="00955EA0" w:rsidRPr="00413CE4" w:rsidRDefault="00CD48B2" w:rsidP="0070094E">
      <w:pPr>
        <w:spacing w:before="120"/>
        <w:jc w:val="both"/>
        <w:rPr>
          <w:rFonts w:eastAsia="EUAlbertina-Regular-Identity-H" w:cs="Arial"/>
        </w:rPr>
      </w:pPr>
      <w:r w:rsidRPr="00413CE4">
        <w:rPr>
          <w:rFonts w:eastAsia="EUAlbertina-Regular-Identity-H" w:cs="Arial"/>
        </w:rPr>
        <w:t xml:space="preserve">Tabuľka č. </w:t>
      </w:r>
      <w:r w:rsidR="00382382" w:rsidRPr="00413CE4">
        <w:rPr>
          <w:rFonts w:eastAsia="EUAlbertina-Regular-Identity-H" w:cs="Arial"/>
        </w:rPr>
        <w:t>2</w:t>
      </w:r>
      <w:r w:rsidR="009831B5">
        <w:rPr>
          <w:rFonts w:eastAsia="EUAlbertina-Regular-Identity-H" w:cs="Arial"/>
        </w:rPr>
        <w:t>6</w:t>
      </w:r>
      <w:r w:rsidRPr="00413CE4">
        <w:rPr>
          <w:rFonts w:eastAsia="EUAlbertina-Regular-Identity-H" w:cs="Arial"/>
        </w:rPr>
        <w:t xml:space="preserve">: Plnenie fyzických ukazovateľov </w:t>
      </w:r>
      <w:r w:rsidR="00526FE8">
        <w:rPr>
          <w:rFonts w:eastAsia="EUAlbertina-Regular-Identity-H" w:cs="Arial"/>
        </w:rPr>
        <w:t>p</w:t>
      </w:r>
      <w:r w:rsidRPr="00413CE4">
        <w:rPr>
          <w:rFonts w:eastAsia="EUAlbertina-Regular-Identity-H" w:cs="Arial"/>
        </w:rPr>
        <w:t>rioritnej osi 1 k 31. 12. 20</w:t>
      </w:r>
      <w:r w:rsidR="00197E6D" w:rsidRPr="00413CE4">
        <w:rPr>
          <w:rFonts w:eastAsia="EUAlbertina-Regular-Identity-H" w:cs="Arial"/>
        </w:rPr>
        <w:t>1</w:t>
      </w:r>
      <w:r w:rsidR="00413CE4" w:rsidRPr="00413CE4">
        <w:rPr>
          <w:rFonts w:eastAsia="EUAlbertina-Regular-Identity-H" w:cs="Arial"/>
        </w:rPr>
        <w:t>2</w:t>
      </w:r>
    </w:p>
    <w:tbl>
      <w:tblPr>
        <w:tblW w:w="9516" w:type="dxa"/>
        <w:jc w:val="center"/>
        <w:tblBorders>
          <w:top w:val="single" w:sz="8"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2046"/>
        <w:gridCol w:w="1264"/>
        <w:gridCol w:w="617"/>
        <w:gridCol w:w="617"/>
        <w:gridCol w:w="617"/>
        <w:gridCol w:w="617"/>
        <w:gridCol w:w="653"/>
        <w:gridCol w:w="617"/>
        <w:gridCol w:w="617"/>
        <w:gridCol w:w="617"/>
        <w:gridCol w:w="617"/>
        <w:gridCol w:w="617"/>
      </w:tblGrid>
      <w:tr w:rsidR="0067330A" w:rsidRPr="009147F0" w:rsidTr="009831B5">
        <w:trPr>
          <w:trHeight w:val="284"/>
          <w:jc w:val="center"/>
        </w:trPr>
        <w:tc>
          <w:tcPr>
            <w:tcW w:w="2046" w:type="dxa"/>
            <w:shd w:val="clear" w:color="000000" w:fill="B8CCE4"/>
            <w:vAlign w:val="center"/>
            <w:hideMark/>
          </w:tcPr>
          <w:p w:rsidR="0067330A" w:rsidRPr="009147F0" w:rsidRDefault="0067330A" w:rsidP="00413CE4">
            <w:pPr>
              <w:jc w:val="center"/>
              <w:rPr>
                <w:b/>
                <w:bCs/>
                <w:color w:val="000000"/>
                <w:sz w:val="16"/>
                <w:szCs w:val="16"/>
              </w:rPr>
            </w:pPr>
            <w:bookmarkStart w:id="204" w:name="_Toc212456533"/>
            <w:bookmarkStart w:id="205" w:name="_Toc207443500"/>
            <w:bookmarkStart w:id="206" w:name="_Toc210034223"/>
            <w:r w:rsidRPr="009147F0">
              <w:rPr>
                <w:b/>
                <w:bCs/>
                <w:color w:val="000000"/>
                <w:sz w:val="16"/>
                <w:szCs w:val="16"/>
              </w:rPr>
              <w:t>Ukazovatele</w:t>
            </w:r>
          </w:p>
        </w:tc>
        <w:tc>
          <w:tcPr>
            <w:tcW w:w="1264" w:type="dxa"/>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 </w:t>
            </w:r>
          </w:p>
        </w:tc>
        <w:tc>
          <w:tcPr>
            <w:tcW w:w="617" w:type="dxa"/>
            <w:shd w:val="clear" w:color="000000" w:fill="B8CCE4"/>
            <w:noWrap/>
            <w:vAlign w:val="center"/>
            <w:hideMark/>
          </w:tcPr>
          <w:p w:rsidR="0067330A" w:rsidRPr="009147F0" w:rsidRDefault="0067330A" w:rsidP="00413CE4">
            <w:pPr>
              <w:jc w:val="center"/>
              <w:rPr>
                <w:b/>
                <w:bCs/>
                <w:color w:val="000000"/>
                <w:sz w:val="16"/>
                <w:szCs w:val="16"/>
              </w:rPr>
            </w:pPr>
            <w:r w:rsidRPr="009147F0">
              <w:rPr>
                <w:b/>
                <w:bCs/>
                <w:color w:val="000000"/>
                <w:sz w:val="16"/>
                <w:szCs w:val="16"/>
              </w:rPr>
              <w:t>2007</w:t>
            </w:r>
          </w:p>
        </w:tc>
        <w:tc>
          <w:tcPr>
            <w:tcW w:w="617" w:type="dxa"/>
            <w:shd w:val="clear" w:color="000000" w:fill="B8CCE4"/>
            <w:noWrap/>
            <w:vAlign w:val="center"/>
            <w:hideMark/>
          </w:tcPr>
          <w:p w:rsidR="0067330A" w:rsidRPr="009147F0" w:rsidRDefault="0067330A" w:rsidP="00413CE4">
            <w:pPr>
              <w:jc w:val="center"/>
              <w:rPr>
                <w:b/>
                <w:bCs/>
                <w:color w:val="000000"/>
                <w:sz w:val="16"/>
                <w:szCs w:val="16"/>
              </w:rPr>
            </w:pPr>
            <w:r w:rsidRPr="009147F0">
              <w:rPr>
                <w:b/>
                <w:bCs/>
                <w:color w:val="000000"/>
                <w:sz w:val="16"/>
                <w:szCs w:val="16"/>
              </w:rPr>
              <w:t>2008</w:t>
            </w:r>
          </w:p>
        </w:tc>
        <w:tc>
          <w:tcPr>
            <w:tcW w:w="617" w:type="dxa"/>
            <w:shd w:val="clear" w:color="000000" w:fill="B8CCE4"/>
            <w:noWrap/>
            <w:vAlign w:val="center"/>
            <w:hideMark/>
          </w:tcPr>
          <w:p w:rsidR="0067330A" w:rsidRPr="009147F0" w:rsidRDefault="0067330A" w:rsidP="00413CE4">
            <w:pPr>
              <w:jc w:val="center"/>
              <w:rPr>
                <w:b/>
                <w:bCs/>
                <w:color w:val="000000"/>
                <w:sz w:val="16"/>
                <w:szCs w:val="16"/>
              </w:rPr>
            </w:pPr>
            <w:r w:rsidRPr="009147F0">
              <w:rPr>
                <w:b/>
                <w:bCs/>
                <w:color w:val="000000"/>
                <w:sz w:val="16"/>
                <w:szCs w:val="16"/>
              </w:rPr>
              <w:t>2009</w:t>
            </w:r>
          </w:p>
        </w:tc>
        <w:tc>
          <w:tcPr>
            <w:tcW w:w="617" w:type="dxa"/>
            <w:shd w:val="clear" w:color="000000" w:fill="B8CCE4"/>
            <w:noWrap/>
            <w:vAlign w:val="center"/>
            <w:hideMark/>
          </w:tcPr>
          <w:p w:rsidR="0067330A" w:rsidRPr="009147F0" w:rsidRDefault="0067330A" w:rsidP="00413CE4">
            <w:pPr>
              <w:jc w:val="center"/>
              <w:rPr>
                <w:b/>
                <w:bCs/>
                <w:color w:val="000000"/>
                <w:sz w:val="16"/>
                <w:szCs w:val="16"/>
              </w:rPr>
            </w:pPr>
            <w:r w:rsidRPr="009147F0">
              <w:rPr>
                <w:b/>
                <w:bCs/>
                <w:color w:val="000000"/>
                <w:sz w:val="16"/>
                <w:szCs w:val="16"/>
              </w:rPr>
              <w:t>2010</w:t>
            </w:r>
          </w:p>
        </w:tc>
        <w:tc>
          <w:tcPr>
            <w:tcW w:w="653" w:type="dxa"/>
            <w:shd w:val="clear" w:color="000000" w:fill="B8CCE4"/>
            <w:noWrap/>
            <w:vAlign w:val="center"/>
            <w:hideMark/>
          </w:tcPr>
          <w:p w:rsidR="0067330A" w:rsidRPr="009147F0" w:rsidRDefault="0067330A" w:rsidP="00413CE4">
            <w:pPr>
              <w:jc w:val="center"/>
              <w:rPr>
                <w:b/>
                <w:bCs/>
                <w:color w:val="000000"/>
                <w:sz w:val="16"/>
                <w:szCs w:val="16"/>
              </w:rPr>
            </w:pPr>
            <w:r w:rsidRPr="009147F0">
              <w:rPr>
                <w:b/>
                <w:bCs/>
                <w:color w:val="000000"/>
                <w:sz w:val="16"/>
                <w:szCs w:val="16"/>
              </w:rPr>
              <w:t>2011</w:t>
            </w:r>
          </w:p>
        </w:tc>
        <w:tc>
          <w:tcPr>
            <w:tcW w:w="617" w:type="dxa"/>
            <w:shd w:val="clear" w:color="000000" w:fill="B8CCE4"/>
            <w:noWrap/>
            <w:vAlign w:val="center"/>
            <w:hideMark/>
          </w:tcPr>
          <w:p w:rsidR="0067330A" w:rsidRPr="009147F0" w:rsidRDefault="0067330A" w:rsidP="00413CE4">
            <w:pPr>
              <w:jc w:val="center"/>
              <w:rPr>
                <w:b/>
                <w:bCs/>
                <w:color w:val="000000"/>
                <w:sz w:val="16"/>
                <w:szCs w:val="16"/>
              </w:rPr>
            </w:pPr>
            <w:r w:rsidRPr="009147F0">
              <w:rPr>
                <w:b/>
                <w:bCs/>
                <w:color w:val="000000"/>
                <w:sz w:val="16"/>
                <w:szCs w:val="16"/>
              </w:rPr>
              <w:t>2012</w:t>
            </w:r>
          </w:p>
        </w:tc>
        <w:tc>
          <w:tcPr>
            <w:tcW w:w="617" w:type="dxa"/>
            <w:shd w:val="clear" w:color="000000" w:fill="B8CCE4"/>
            <w:noWrap/>
            <w:vAlign w:val="center"/>
            <w:hideMark/>
          </w:tcPr>
          <w:p w:rsidR="0067330A" w:rsidRPr="009147F0" w:rsidRDefault="0067330A" w:rsidP="00413CE4">
            <w:pPr>
              <w:jc w:val="center"/>
              <w:rPr>
                <w:b/>
                <w:bCs/>
                <w:color w:val="000000"/>
                <w:sz w:val="16"/>
                <w:szCs w:val="16"/>
              </w:rPr>
            </w:pPr>
            <w:r w:rsidRPr="009147F0">
              <w:rPr>
                <w:b/>
                <w:bCs/>
                <w:color w:val="000000"/>
                <w:sz w:val="16"/>
                <w:szCs w:val="16"/>
              </w:rPr>
              <w:t>201</w:t>
            </w:r>
            <w:r>
              <w:rPr>
                <w:b/>
                <w:bCs/>
                <w:color w:val="000000"/>
                <w:sz w:val="16"/>
                <w:szCs w:val="16"/>
              </w:rPr>
              <w:t>3</w:t>
            </w:r>
          </w:p>
        </w:tc>
        <w:tc>
          <w:tcPr>
            <w:tcW w:w="617" w:type="dxa"/>
            <w:shd w:val="clear" w:color="000000" w:fill="B8CCE4"/>
            <w:vAlign w:val="center"/>
          </w:tcPr>
          <w:p w:rsidR="0067330A" w:rsidRPr="009147F0" w:rsidRDefault="0067330A" w:rsidP="00413CE4">
            <w:pPr>
              <w:jc w:val="center"/>
              <w:rPr>
                <w:b/>
                <w:bCs/>
                <w:color w:val="000000"/>
                <w:sz w:val="16"/>
                <w:szCs w:val="16"/>
              </w:rPr>
            </w:pPr>
            <w:r>
              <w:rPr>
                <w:b/>
                <w:bCs/>
                <w:color w:val="000000"/>
                <w:sz w:val="16"/>
                <w:szCs w:val="16"/>
              </w:rPr>
              <w:t>2014</w:t>
            </w:r>
          </w:p>
        </w:tc>
        <w:tc>
          <w:tcPr>
            <w:tcW w:w="617" w:type="dxa"/>
            <w:shd w:val="clear" w:color="000000" w:fill="B8CCE4"/>
            <w:noWrap/>
            <w:vAlign w:val="center"/>
            <w:hideMark/>
          </w:tcPr>
          <w:p w:rsidR="0067330A" w:rsidRPr="009147F0" w:rsidRDefault="0067330A" w:rsidP="00413CE4">
            <w:pPr>
              <w:jc w:val="center"/>
              <w:rPr>
                <w:b/>
                <w:bCs/>
                <w:color w:val="000000"/>
                <w:sz w:val="16"/>
                <w:szCs w:val="16"/>
              </w:rPr>
            </w:pPr>
            <w:r w:rsidRPr="009147F0">
              <w:rPr>
                <w:b/>
                <w:bCs/>
                <w:color w:val="000000"/>
                <w:sz w:val="16"/>
                <w:szCs w:val="16"/>
              </w:rPr>
              <w:t>2015</w:t>
            </w:r>
          </w:p>
        </w:tc>
        <w:tc>
          <w:tcPr>
            <w:tcW w:w="617" w:type="dxa"/>
            <w:shd w:val="clear" w:color="000000" w:fill="B8CCE4"/>
            <w:vAlign w:val="center"/>
            <w:hideMark/>
          </w:tcPr>
          <w:p w:rsidR="0067330A" w:rsidRPr="009147F0" w:rsidRDefault="0067330A" w:rsidP="00413CE4">
            <w:pPr>
              <w:jc w:val="center"/>
              <w:rPr>
                <w:b/>
                <w:bCs/>
                <w:color w:val="000000"/>
                <w:sz w:val="16"/>
                <w:szCs w:val="16"/>
              </w:rPr>
            </w:pPr>
            <w:r w:rsidRPr="009147F0">
              <w:rPr>
                <w:b/>
                <w:bCs/>
                <w:color w:val="000000"/>
                <w:sz w:val="16"/>
                <w:szCs w:val="16"/>
              </w:rPr>
              <w:t>Spolu</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Ukazovateľ 1:</w:t>
            </w:r>
            <w:r w:rsidRPr="009147F0">
              <w:rPr>
                <w:color w:val="000000"/>
                <w:sz w:val="16"/>
                <w:szCs w:val="16"/>
              </w:rPr>
              <w:t>Počet novovytvorených pracovných miest</w:t>
            </w:r>
            <w:r w:rsidRPr="009147F0">
              <w:rPr>
                <w:i/>
                <w:iCs/>
                <w:color w:val="000000"/>
                <w:sz w:val="16"/>
                <w:szCs w:val="16"/>
              </w:rPr>
              <w:t xml:space="preserve"> (VK)(počet)</w:t>
            </w: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Dosiahnutý výsledok</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251</w:t>
            </w:r>
          </w:p>
        </w:tc>
        <w:tc>
          <w:tcPr>
            <w:tcW w:w="653"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757</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1</w:t>
            </w:r>
            <w:r w:rsidR="009D5DE2">
              <w:rPr>
                <w:color w:val="000000"/>
                <w:sz w:val="16"/>
                <w:szCs w:val="16"/>
              </w:rPr>
              <w:t xml:space="preserve"> </w:t>
            </w:r>
            <w:r w:rsidRPr="009147F0">
              <w:rPr>
                <w:color w:val="000000"/>
                <w:sz w:val="16"/>
                <w:szCs w:val="16"/>
              </w:rPr>
              <w:t>517</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1</w:t>
            </w:r>
            <w:r w:rsidR="009D5DE2">
              <w:rPr>
                <w:color w:val="000000"/>
                <w:sz w:val="16"/>
                <w:szCs w:val="16"/>
              </w:rPr>
              <w:t xml:space="preserve"> </w:t>
            </w:r>
            <w:r w:rsidRPr="009147F0">
              <w:rPr>
                <w:color w:val="000000"/>
                <w:sz w:val="16"/>
                <w:szCs w:val="16"/>
              </w:rPr>
              <w:t>517</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 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7C6F0A">
            <w:pPr>
              <w:jc w:val="center"/>
              <w:rPr>
                <w:color w:val="000000"/>
                <w:sz w:val="16"/>
                <w:szCs w:val="16"/>
              </w:rPr>
            </w:pPr>
            <w:r>
              <w:rPr>
                <w:color w:val="000000"/>
                <w:sz w:val="16"/>
                <w:szCs w:val="16"/>
              </w:rPr>
              <w:t>9 8</w:t>
            </w:r>
            <w:r w:rsidR="007C6F0A">
              <w:rPr>
                <w:color w:val="000000"/>
                <w:sz w:val="16"/>
                <w:szCs w:val="16"/>
              </w:rPr>
              <w:t>65</w:t>
            </w:r>
          </w:p>
        </w:tc>
        <w:tc>
          <w:tcPr>
            <w:tcW w:w="617" w:type="dxa"/>
            <w:shd w:val="clear" w:color="000000" w:fill="DBE5F1"/>
            <w:vAlign w:val="center"/>
            <w:hideMark/>
          </w:tcPr>
          <w:p w:rsidR="0067330A" w:rsidRPr="009147F0" w:rsidRDefault="0067330A" w:rsidP="007C6F0A">
            <w:pPr>
              <w:jc w:val="center"/>
              <w:rPr>
                <w:color w:val="000000"/>
                <w:sz w:val="16"/>
                <w:szCs w:val="16"/>
              </w:rPr>
            </w:pPr>
            <w:r w:rsidRPr="009147F0">
              <w:rPr>
                <w:color w:val="000000"/>
                <w:sz w:val="16"/>
                <w:szCs w:val="16"/>
              </w:rPr>
              <w:t>9 8</w:t>
            </w:r>
            <w:r w:rsidR="007C6F0A">
              <w:rPr>
                <w:color w:val="000000"/>
                <w:sz w:val="16"/>
                <w:szCs w:val="16"/>
              </w:rPr>
              <w:t>65</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 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0</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 xml:space="preserve">Ukazovateľ 2: </w:t>
            </w:r>
            <w:r w:rsidRPr="009147F0">
              <w:rPr>
                <w:color w:val="000000"/>
                <w:sz w:val="16"/>
                <w:szCs w:val="16"/>
              </w:rPr>
              <w:t xml:space="preserve">Počet novovytvorených pracovných miest obsadených mužmi </w:t>
            </w:r>
            <w:r w:rsidRPr="009147F0">
              <w:rPr>
                <w:i/>
                <w:iCs/>
                <w:color w:val="000000"/>
                <w:sz w:val="16"/>
                <w:szCs w:val="16"/>
              </w:rPr>
              <w:t>(VK)(počet)</w:t>
            </w: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Dosiahnutý výsledok</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72</w:t>
            </w:r>
          </w:p>
        </w:tc>
        <w:tc>
          <w:tcPr>
            <w:tcW w:w="653"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504</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930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930</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7C6F0A">
            <w:pPr>
              <w:jc w:val="center"/>
              <w:rPr>
                <w:color w:val="000000"/>
                <w:sz w:val="16"/>
                <w:szCs w:val="16"/>
              </w:rPr>
            </w:pPr>
            <w:r>
              <w:rPr>
                <w:color w:val="000000"/>
                <w:sz w:val="16"/>
                <w:szCs w:val="16"/>
              </w:rPr>
              <w:t>7 5</w:t>
            </w:r>
            <w:r w:rsidR="007C6F0A">
              <w:rPr>
                <w:color w:val="000000"/>
                <w:sz w:val="16"/>
                <w:szCs w:val="16"/>
              </w:rPr>
              <w:t>9</w:t>
            </w:r>
            <w:r>
              <w:rPr>
                <w:color w:val="000000"/>
                <w:sz w:val="16"/>
                <w:szCs w:val="16"/>
              </w:rPr>
              <w:t>0</w:t>
            </w:r>
          </w:p>
        </w:tc>
        <w:tc>
          <w:tcPr>
            <w:tcW w:w="617" w:type="dxa"/>
            <w:shd w:val="clear" w:color="000000" w:fill="DBE5F1"/>
            <w:vAlign w:val="center"/>
            <w:hideMark/>
          </w:tcPr>
          <w:p w:rsidR="0067330A" w:rsidRPr="009147F0" w:rsidRDefault="0067330A" w:rsidP="007C6F0A">
            <w:pPr>
              <w:jc w:val="center"/>
              <w:rPr>
                <w:color w:val="000000"/>
                <w:sz w:val="16"/>
                <w:szCs w:val="16"/>
              </w:rPr>
            </w:pPr>
            <w:r w:rsidRPr="009147F0">
              <w:rPr>
                <w:color w:val="000000"/>
                <w:sz w:val="16"/>
                <w:szCs w:val="16"/>
              </w:rPr>
              <w:t>7 5</w:t>
            </w:r>
            <w:r w:rsidR="007C6F0A">
              <w:rPr>
                <w:color w:val="000000"/>
                <w:sz w:val="16"/>
                <w:szCs w:val="16"/>
              </w:rPr>
              <w:t>9</w:t>
            </w:r>
            <w:r w:rsidRPr="009147F0">
              <w:rPr>
                <w:color w:val="000000"/>
                <w:sz w:val="16"/>
                <w:szCs w:val="16"/>
              </w:rPr>
              <w:t>0</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0</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 xml:space="preserve">Ukazovateľ 3: </w:t>
            </w:r>
            <w:r w:rsidRPr="009147F0">
              <w:rPr>
                <w:color w:val="000000"/>
                <w:sz w:val="16"/>
                <w:szCs w:val="16"/>
              </w:rPr>
              <w:t xml:space="preserve">Počet novovytvorených pracovných miest obsadených ženami </w:t>
            </w:r>
            <w:r w:rsidRPr="009147F0">
              <w:rPr>
                <w:i/>
                <w:iCs/>
                <w:color w:val="000000"/>
                <w:sz w:val="16"/>
                <w:szCs w:val="16"/>
              </w:rPr>
              <w:t>(VK)(počet)</w:t>
            </w: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Dosiahnutý výsledok</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34</w:t>
            </w:r>
          </w:p>
        </w:tc>
        <w:tc>
          <w:tcPr>
            <w:tcW w:w="653"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253</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587</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587</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Pr>
                <w:color w:val="000000"/>
                <w:sz w:val="16"/>
                <w:szCs w:val="16"/>
              </w:rPr>
              <w:t>2 275</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2 275</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0</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Ukazovateľ 4:</w:t>
            </w:r>
            <w:r w:rsidRPr="009147F0">
              <w:rPr>
                <w:color w:val="000000"/>
                <w:sz w:val="16"/>
                <w:szCs w:val="16"/>
              </w:rPr>
              <w:t xml:space="preserve">Počet novovytvorených pracovných miest vo výskume a vývoji </w:t>
            </w:r>
            <w:r w:rsidRPr="009147F0">
              <w:rPr>
                <w:i/>
                <w:iCs/>
                <w:color w:val="000000"/>
                <w:sz w:val="16"/>
                <w:szCs w:val="16"/>
              </w:rPr>
              <w:t>(VK)(počet)</w:t>
            </w:r>
            <w:r w:rsidR="00193E2C">
              <w:rPr>
                <w:rStyle w:val="Odkaznapoznmkupodiarou"/>
                <w:i/>
                <w:iCs/>
                <w:color w:val="000000"/>
                <w:sz w:val="16"/>
                <w:szCs w:val="16"/>
              </w:rPr>
              <w:footnoteReference w:id="80"/>
            </w: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Dosiahnutý výsledok</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53"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0</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 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Pr>
                <w:color w:val="000000"/>
                <w:sz w:val="16"/>
                <w:szCs w:val="16"/>
              </w:rPr>
              <w:t>150</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150</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 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0</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 xml:space="preserve">Ukazovateľ 5: </w:t>
            </w:r>
            <w:r w:rsidRPr="009147F0">
              <w:rPr>
                <w:color w:val="000000"/>
                <w:sz w:val="16"/>
                <w:szCs w:val="16"/>
              </w:rPr>
              <w:t xml:space="preserve">Počet vytvorených pracovných miest pre znevýhodnené skupiny v dôsledku realizácie projektu </w:t>
            </w:r>
            <w:r w:rsidRPr="009147F0">
              <w:rPr>
                <w:i/>
                <w:iCs/>
                <w:color w:val="000000"/>
                <w:sz w:val="16"/>
                <w:szCs w:val="16"/>
              </w:rPr>
              <w:t>(VK)(počet)</w:t>
            </w: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Dosiahnutý výsledok</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13</w:t>
            </w:r>
          </w:p>
        </w:tc>
        <w:tc>
          <w:tcPr>
            <w:tcW w:w="653"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50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84</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84</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Pr>
                <w:color w:val="000000"/>
                <w:sz w:val="16"/>
                <w:szCs w:val="16"/>
              </w:rPr>
              <w:t>101</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101</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 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 0</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 xml:space="preserve">Ukazovateľ 6: </w:t>
            </w:r>
            <w:r w:rsidRPr="009147F0">
              <w:rPr>
                <w:color w:val="000000"/>
                <w:sz w:val="16"/>
                <w:szCs w:val="16"/>
              </w:rPr>
              <w:t>Počet podporených projektov</w:t>
            </w:r>
            <w:r w:rsidRPr="009147F0">
              <w:rPr>
                <w:i/>
                <w:iCs/>
                <w:color w:val="000000"/>
                <w:sz w:val="16"/>
                <w:szCs w:val="16"/>
              </w:rPr>
              <w:t xml:space="preserve"> (V)(počet)</w:t>
            </w: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Dosiahnutý výsledok</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239</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424</w:t>
            </w:r>
          </w:p>
        </w:tc>
        <w:tc>
          <w:tcPr>
            <w:tcW w:w="653"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448</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456</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456</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Pr>
                <w:color w:val="000000"/>
                <w:sz w:val="16"/>
                <w:szCs w:val="16"/>
              </w:rPr>
              <w:t>1 390</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1 390</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 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0</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 xml:space="preserve">Ukazovateľ 7: </w:t>
            </w:r>
            <w:r w:rsidRPr="009147F0">
              <w:rPr>
                <w:color w:val="000000"/>
                <w:sz w:val="16"/>
                <w:szCs w:val="16"/>
              </w:rPr>
              <w:t>Počet podporených projektov na pomoc malým a stredným podnikom</w:t>
            </w:r>
            <w:r w:rsidRPr="009147F0">
              <w:rPr>
                <w:i/>
                <w:iCs/>
                <w:color w:val="000000"/>
                <w:sz w:val="16"/>
                <w:szCs w:val="16"/>
              </w:rPr>
              <w:t xml:space="preserve"> (V)</w:t>
            </w: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Dosiahnutý výsledok</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217</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378</w:t>
            </w:r>
          </w:p>
        </w:tc>
        <w:tc>
          <w:tcPr>
            <w:tcW w:w="653"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419</w:t>
            </w:r>
          </w:p>
        </w:tc>
        <w:tc>
          <w:tcPr>
            <w:tcW w:w="617" w:type="dxa"/>
            <w:shd w:val="clear" w:color="auto" w:fill="BEEBDE" w:themeFill="accent4" w:themeFillTint="66"/>
            <w:noWrap/>
            <w:vAlign w:val="center"/>
            <w:hideMark/>
          </w:tcPr>
          <w:p w:rsidR="0067330A" w:rsidRPr="009147F0" w:rsidRDefault="0067330A" w:rsidP="002958F2">
            <w:pPr>
              <w:jc w:val="center"/>
              <w:rPr>
                <w:color w:val="000000"/>
                <w:sz w:val="16"/>
                <w:szCs w:val="16"/>
              </w:rPr>
            </w:pPr>
            <w:r w:rsidRPr="009147F0">
              <w:rPr>
                <w:color w:val="000000"/>
                <w:sz w:val="16"/>
                <w:szCs w:val="16"/>
              </w:rPr>
              <w:t>4</w:t>
            </w:r>
            <w:r w:rsidR="002958F2">
              <w:rPr>
                <w:color w:val="000000"/>
                <w:sz w:val="16"/>
                <w:szCs w:val="16"/>
              </w:rPr>
              <w:t>02</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2958F2" w:rsidP="00413CE4">
            <w:pPr>
              <w:jc w:val="center"/>
              <w:rPr>
                <w:color w:val="000000"/>
                <w:sz w:val="16"/>
                <w:szCs w:val="16"/>
              </w:rPr>
            </w:pPr>
            <w:r>
              <w:rPr>
                <w:color w:val="000000"/>
                <w:sz w:val="16"/>
                <w:szCs w:val="16"/>
              </w:rPr>
              <w:t>402</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Pr>
                <w:color w:val="000000"/>
                <w:sz w:val="16"/>
                <w:szCs w:val="16"/>
              </w:rPr>
              <w:t>1 290</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1 290</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0</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 xml:space="preserve">Ukazovateľ 8: </w:t>
            </w:r>
            <w:r w:rsidRPr="009147F0">
              <w:rPr>
                <w:color w:val="000000"/>
                <w:sz w:val="16"/>
                <w:szCs w:val="16"/>
              </w:rPr>
              <w:t>Počet vytvorených nových pracovných miest v MSP v dôsledku realizácie podporených projektov</w:t>
            </w:r>
            <w:r w:rsidRPr="009147F0">
              <w:rPr>
                <w:i/>
                <w:iCs/>
                <w:color w:val="000000"/>
                <w:sz w:val="16"/>
                <w:szCs w:val="16"/>
              </w:rPr>
              <w:t xml:space="preserve"> (VK) (počet)</w:t>
            </w: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Dosiahnutý výsledok</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251</w:t>
            </w:r>
          </w:p>
        </w:tc>
        <w:tc>
          <w:tcPr>
            <w:tcW w:w="653"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700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1417</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1417</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Pr>
                <w:color w:val="000000"/>
                <w:sz w:val="16"/>
                <w:szCs w:val="16"/>
              </w:rPr>
              <w:t>7 550</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7 550</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0</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 xml:space="preserve">Ukazovateľ 9: </w:t>
            </w:r>
            <w:r w:rsidRPr="009147F0">
              <w:rPr>
                <w:color w:val="000000"/>
                <w:sz w:val="16"/>
                <w:szCs w:val="16"/>
              </w:rPr>
              <w:t>Počet vytvorených nových pracovných miest v MSP v dôsledku realizácie podporených projektov (muži)</w:t>
            </w:r>
            <w:r w:rsidRPr="009147F0">
              <w:rPr>
                <w:i/>
                <w:iCs/>
                <w:color w:val="000000"/>
                <w:sz w:val="16"/>
                <w:szCs w:val="16"/>
              </w:rPr>
              <w:t xml:space="preserve"> (VK)(počet)</w:t>
            </w:r>
          </w:p>
        </w:tc>
        <w:tc>
          <w:tcPr>
            <w:tcW w:w="1264" w:type="dxa"/>
            <w:shd w:val="clear" w:color="000000" w:fill="B8CCE4"/>
            <w:vAlign w:val="center"/>
            <w:hideMark/>
          </w:tcPr>
          <w:p w:rsidR="0067330A" w:rsidRPr="009147F0" w:rsidRDefault="00CA0D0F" w:rsidP="00413CE4">
            <w:pPr>
              <w:rPr>
                <w:color w:val="000000"/>
                <w:sz w:val="16"/>
                <w:szCs w:val="16"/>
              </w:rPr>
            </w:pPr>
            <w:hyperlink r:id="rId15" w:anchor="RANGE!A55" w:history="1">
              <w:r w:rsidR="0067330A" w:rsidRPr="009147F0">
                <w:rPr>
                  <w:color w:val="000000"/>
                  <w:sz w:val="16"/>
                  <w:szCs w:val="16"/>
                </w:rPr>
                <w:t>Dosiahnutý výsledok</w:t>
              </w:r>
            </w:hyperlink>
            <w:r w:rsidR="0067330A">
              <w:rPr>
                <w:rStyle w:val="Odkaznapoznmkupodiarou"/>
                <w:color w:val="000000"/>
                <w:sz w:val="16"/>
                <w:szCs w:val="16"/>
              </w:rPr>
              <w:footnoteReference w:id="81"/>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470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872</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872</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Pr>
                <w:color w:val="000000"/>
                <w:sz w:val="16"/>
                <w:szCs w:val="16"/>
              </w:rPr>
              <w:t>6 290</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6 290</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0</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 xml:space="preserve">Ukazovateľ 10: </w:t>
            </w:r>
            <w:r w:rsidRPr="009147F0">
              <w:rPr>
                <w:color w:val="000000"/>
                <w:sz w:val="16"/>
                <w:szCs w:val="16"/>
              </w:rPr>
              <w:t>Počet vytvorených nových pracovných miest v MSP v dôsledku realizácie podporených projektov (ženy)</w:t>
            </w:r>
            <w:r w:rsidRPr="009147F0">
              <w:rPr>
                <w:i/>
                <w:iCs/>
                <w:color w:val="000000"/>
                <w:sz w:val="16"/>
                <w:szCs w:val="16"/>
              </w:rPr>
              <w:t xml:space="preserve"> (VK)(počet)</w:t>
            </w:r>
          </w:p>
        </w:tc>
        <w:tc>
          <w:tcPr>
            <w:tcW w:w="1264" w:type="dxa"/>
            <w:shd w:val="clear" w:color="000000" w:fill="B8CCE4"/>
            <w:vAlign w:val="center"/>
            <w:hideMark/>
          </w:tcPr>
          <w:p w:rsidR="0067330A" w:rsidRPr="00C1669E" w:rsidRDefault="00CA0D0F" w:rsidP="00413CE4">
            <w:pPr>
              <w:rPr>
                <w:color w:val="000000"/>
                <w:sz w:val="16"/>
                <w:szCs w:val="16"/>
              </w:rPr>
            </w:pPr>
            <w:hyperlink r:id="rId16" w:anchor="RANGE!A57" w:history="1">
              <w:r w:rsidR="0067330A" w:rsidRPr="00C1669E">
                <w:rPr>
                  <w:color w:val="000000"/>
                  <w:sz w:val="16"/>
                  <w:szCs w:val="16"/>
                </w:rPr>
                <w:t>Dosiahnutý výsledok</w:t>
              </w:r>
            </w:hyperlink>
            <w:r w:rsidR="0067330A">
              <w:rPr>
                <w:rStyle w:val="Odkaznapoznmkupodiarou"/>
                <w:color w:val="000000"/>
                <w:sz w:val="16"/>
                <w:szCs w:val="16"/>
              </w:rPr>
              <w:footnoteReference w:id="82"/>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230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545</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545</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Pr>
                <w:color w:val="000000"/>
                <w:sz w:val="16"/>
                <w:szCs w:val="16"/>
              </w:rPr>
              <w:t>1 275</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1 275</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0</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3D6758">
            <w:pPr>
              <w:rPr>
                <w:b/>
                <w:bCs/>
                <w:color w:val="000000"/>
                <w:sz w:val="16"/>
                <w:szCs w:val="16"/>
              </w:rPr>
            </w:pPr>
            <w:r w:rsidRPr="009147F0">
              <w:rPr>
                <w:b/>
                <w:bCs/>
                <w:color w:val="000000"/>
                <w:sz w:val="16"/>
                <w:szCs w:val="16"/>
              </w:rPr>
              <w:t xml:space="preserve">Ukazovateľ 11: </w:t>
            </w:r>
            <w:r w:rsidRPr="009147F0">
              <w:rPr>
                <w:color w:val="000000"/>
                <w:sz w:val="16"/>
                <w:szCs w:val="16"/>
              </w:rPr>
              <w:t>Súkromné investície do realizovaných projektov</w:t>
            </w:r>
            <w:r w:rsidRPr="009147F0">
              <w:rPr>
                <w:i/>
                <w:iCs/>
                <w:color w:val="000000"/>
                <w:sz w:val="16"/>
                <w:szCs w:val="16"/>
              </w:rPr>
              <w:t xml:space="preserve"> (VK)(mil. E</w:t>
            </w:r>
            <w:r w:rsidR="003D6758">
              <w:rPr>
                <w:i/>
                <w:iCs/>
                <w:color w:val="000000"/>
                <w:sz w:val="16"/>
                <w:szCs w:val="16"/>
              </w:rPr>
              <w:t>ur</w:t>
            </w:r>
            <w:r w:rsidRPr="009147F0">
              <w:rPr>
                <w:i/>
                <w:iCs/>
                <w:color w:val="000000"/>
                <w:sz w:val="16"/>
                <w:szCs w:val="16"/>
              </w:rPr>
              <w:t>)</w:t>
            </w: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Dosiahnutý výsledok</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84,3</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256,6</w:t>
            </w:r>
          </w:p>
        </w:tc>
        <w:tc>
          <w:tcPr>
            <w:tcW w:w="653" w:type="dxa"/>
            <w:shd w:val="clear" w:color="auto" w:fill="BEEBDE" w:themeFill="accent4" w:themeFillTint="66"/>
            <w:noWrap/>
            <w:vAlign w:val="center"/>
            <w:hideMark/>
          </w:tcPr>
          <w:p w:rsidR="0067330A" w:rsidRPr="00C1669E" w:rsidRDefault="00CA0D0F" w:rsidP="00413CE4">
            <w:pPr>
              <w:jc w:val="center"/>
              <w:rPr>
                <w:color w:val="000000"/>
                <w:sz w:val="16"/>
                <w:szCs w:val="16"/>
              </w:rPr>
            </w:pPr>
            <w:hyperlink r:id="rId17" w:anchor="RANGE!A59" w:history="1">
              <w:r w:rsidR="0067330A" w:rsidRPr="00C1669E">
                <w:rPr>
                  <w:color w:val="000000"/>
                  <w:sz w:val="16"/>
                  <w:szCs w:val="16"/>
                </w:rPr>
                <w:t>109,8</w:t>
              </w:r>
            </w:hyperlink>
            <w:r w:rsidR="0067330A">
              <w:rPr>
                <w:rStyle w:val="Odkaznapoznmkupodiarou"/>
                <w:color w:val="000000"/>
                <w:sz w:val="16"/>
                <w:szCs w:val="16"/>
              </w:rPr>
              <w:footnoteReference w:id="83"/>
            </w:r>
          </w:p>
        </w:tc>
        <w:tc>
          <w:tcPr>
            <w:tcW w:w="617" w:type="dxa"/>
            <w:shd w:val="clear" w:color="auto" w:fill="BEEBDE" w:themeFill="accent4" w:themeFillTint="66"/>
            <w:noWrap/>
            <w:vAlign w:val="center"/>
            <w:hideMark/>
          </w:tcPr>
          <w:p w:rsidR="0067330A" w:rsidRPr="009147F0" w:rsidRDefault="002958F2" w:rsidP="00413CE4">
            <w:pPr>
              <w:jc w:val="center"/>
              <w:rPr>
                <w:color w:val="000000"/>
                <w:sz w:val="16"/>
                <w:szCs w:val="16"/>
              </w:rPr>
            </w:pPr>
            <w:r>
              <w:rPr>
                <w:color w:val="000000"/>
                <w:sz w:val="16"/>
                <w:szCs w:val="16"/>
              </w:rPr>
              <w:t>188,4</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2958F2" w:rsidP="00413CE4">
            <w:pPr>
              <w:jc w:val="center"/>
              <w:rPr>
                <w:color w:val="000000"/>
                <w:sz w:val="16"/>
                <w:szCs w:val="16"/>
              </w:rPr>
            </w:pPr>
            <w:r>
              <w:rPr>
                <w:color w:val="000000"/>
                <w:sz w:val="16"/>
                <w:szCs w:val="16"/>
              </w:rPr>
              <w:t>188,4</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Pr>
                <w:color w:val="000000"/>
                <w:sz w:val="16"/>
                <w:szCs w:val="16"/>
              </w:rPr>
              <w:t>240</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240</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0</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Ukazovateľ 12:</w:t>
            </w:r>
            <w:r w:rsidRPr="009147F0">
              <w:rPr>
                <w:color w:val="000000"/>
                <w:sz w:val="16"/>
                <w:szCs w:val="16"/>
              </w:rPr>
              <w:t xml:space="preserve">Nárast pridanej hodnoty v podporených podnikoch </w:t>
            </w:r>
            <w:r w:rsidRPr="009147F0">
              <w:rPr>
                <w:i/>
                <w:iCs/>
                <w:color w:val="000000"/>
                <w:sz w:val="16"/>
                <w:szCs w:val="16"/>
              </w:rPr>
              <w:t>(D)(%)</w:t>
            </w: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Dosiahnutý výsledok</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53"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104,58</w:t>
            </w:r>
          </w:p>
        </w:tc>
        <w:tc>
          <w:tcPr>
            <w:tcW w:w="617" w:type="dxa"/>
            <w:shd w:val="clear" w:color="auto" w:fill="BEEBDE" w:themeFill="accent4" w:themeFillTint="66"/>
            <w:noWrap/>
            <w:vAlign w:val="center"/>
            <w:hideMark/>
          </w:tcPr>
          <w:p w:rsidR="0067330A" w:rsidRPr="009147F0" w:rsidRDefault="002958F2" w:rsidP="00413CE4">
            <w:pPr>
              <w:jc w:val="center"/>
              <w:rPr>
                <w:color w:val="000000"/>
                <w:sz w:val="16"/>
                <w:szCs w:val="16"/>
              </w:rPr>
            </w:pPr>
            <w:r>
              <w:rPr>
                <w:color w:val="000000"/>
                <w:sz w:val="16"/>
                <w:szCs w:val="16"/>
              </w:rPr>
              <w:t>173,1</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2958F2" w:rsidP="00835D6B">
            <w:pPr>
              <w:jc w:val="center"/>
              <w:rPr>
                <w:color w:val="000000"/>
                <w:sz w:val="16"/>
                <w:szCs w:val="16"/>
              </w:rPr>
            </w:pPr>
            <w:r>
              <w:rPr>
                <w:color w:val="000000"/>
                <w:sz w:val="16"/>
                <w:szCs w:val="16"/>
              </w:rPr>
              <w:t>173,1</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Pr>
                <w:color w:val="000000"/>
                <w:sz w:val="16"/>
                <w:szCs w:val="16"/>
              </w:rPr>
              <w:t>105,8</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105,8</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100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100</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Ukazovateľ 13:</w:t>
            </w:r>
            <w:r w:rsidR="002958F2">
              <w:rPr>
                <w:b/>
                <w:bCs/>
                <w:color w:val="000000"/>
                <w:sz w:val="16"/>
                <w:szCs w:val="16"/>
              </w:rPr>
              <w:t xml:space="preserve"> </w:t>
            </w:r>
            <w:r w:rsidRPr="009147F0">
              <w:rPr>
                <w:color w:val="000000"/>
                <w:sz w:val="16"/>
                <w:szCs w:val="16"/>
              </w:rPr>
              <w:t>Nárast tržieb</w:t>
            </w:r>
            <w:r w:rsidRPr="009147F0">
              <w:rPr>
                <w:i/>
                <w:iCs/>
                <w:color w:val="000000"/>
                <w:sz w:val="16"/>
                <w:szCs w:val="16"/>
              </w:rPr>
              <w:t xml:space="preserve"> (VK)(počet)</w:t>
            </w: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Dosiahnutý výsledok</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75,8</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130,9</w:t>
            </w:r>
          </w:p>
        </w:tc>
        <w:tc>
          <w:tcPr>
            <w:tcW w:w="653"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120,36</w:t>
            </w:r>
          </w:p>
        </w:tc>
        <w:tc>
          <w:tcPr>
            <w:tcW w:w="617" w:type="dxa"/>
            <w:shd w:val="clear" w:color="auto" w:fill="BEEBDE" w:themeFill="accent4" w:themeFillTint="66"/>
            <w:noWrap/>
            <w:vAlign w:val="center"/>
            <w:hideMark/>
          </w:tcPr>
          <w:p w:rsidR="0067330A" w:rsidRPr="009147F0" w:rsidRDefault="002958F2" w:rsidP="00413CE4">
            <w:pPr>
              <w:jc w:val="center"/>
              <w:rPr>
                <w:color w:val="000000"/>
                <w:sz w:val="16"/>
                <w:szCs w:val="16"/>
              </w:rPr>
            </w:pPr>
            <w:r>
              <w:rPr>
                <w:color w:val="000000"/>
                <w:sz w:val="16"/>
                <w:szCs w:val="16"/>
              </w:rPr>
              <w:t>237,2</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2958F2" w:rsidP="00835D6B">
            <w:pPr>
              <w:jc w:val="center"/>
              <w:rPr>
                <w:color w:val="000000"/>
                <w:sz w:val="16"/>
                <w:szCs w:val="16"/>
              </w:rPr>
            </w:pPr>
            <w:r>
              <w:rPr>
                <w:color w:val="000000"/>
                <w:sz w:val="16"/>
                <w:szCs w:val="16"/>
              </w:rPr>
              <w:t>237,2</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Pr>
                <w:color w:val="000000"/>
                <w:sz w:val="16"/>
                <w:szCs w:val="16"/>
              </w:rPr>
              <w:t>109,6</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109,6</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100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100</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 xml:space="preserve">Ukazovateľ 14: </w:t>
            </w:r>
            <w:r w:rsidRPr="009147F0">
              <w:rPr>
                <w:color w:val="000000"/>
                <w:sz w:val="16"/>
                <w:szCs w:val="16"/>
              </w:rPr>
              <w:t>Počet podporených projektov na podporu výskumu, vývoja a inovácií</w:t>
            </w:r>
            <w:r w:rsidRPr="009147F0">
              <w:rPr>
                <w:i/>
                <w:iCs/>
                <w:color w:val="000000"/>
                <w:sz w:val="16"/>
                <w:szCs w:val="16"/>
              </w:rPr>
              <w:t xml:space="preserve"> (V)(počet)</w:t>
            </w:r>
          </w:p>
        </w:tc>
        <w:bookmarkStart w:id="207" w:name="RANGE!B108"/>
        <w:tc>
          <w:tcPr>
            <w:tcW w:w="1264" w:type="dxa"/>
            <w:shd w:val="clear" w:color="000000" w:fill="B8CCE4"/>
            <w:vAlign w:val="center"/>
            <w:hideMark/>
          </w:tcPr>
          <w:p w:rsidR="0067330A" w:rsidRPr="009147F0" w:rsidRDefault="0067330A" w:rsidP="00413CE4">
            <w:pPr>
              <w:rPr>
                <w:rFonts w:ascii="Calibri" w:hAnsi="Calibri" w:cs="Calibri"/>
                <w:color w:val="0000FF"/>
                <w:u w:val="single"/>
              </w:rPr>
            </w:pPr>
            <w:r w:rsidRPr="00C1669E">
              <w:rPr>
                <w:color w:val="000000"/>
                <w:sz w:val="16"/>
                <w:szCs w:val="16"/>
              </w:rPr>
              <w:fldChar w:fldCharType="begin"/>
            </w:r>
            <w:r w:rsidRPr="00C1669E">
              <w:rPr>
                <w:color w:val="000000"/>
                <w:sz w:val="16"/>
                <w:szCs w:val="16"/>
              </w:rPr>
              <w:instrText xml:space="preserve"> HYPERLINK "file:///C:\\Users\\borik\\Desktop\\Káhira\\Indikátory\\k%2031.12.2012\\výročka_namerané.xlsx" \l "RANGE!A130" </w:instrText>
            </w:r>
            <w:r w:rsidRPr="00C1669E">
              <w:rPr>
                <w:color w:val="000000"/>
                <w:sz w:val="16"/>
                <w:szCs w:val="16"/>
              </w:rPr>
              <w:fldChar w:fldCharType="separate"/>
            </w:r>
            <w:r w:rsidRPr="00C1669E">
              <w:rPr>
                <w:color w:val="000000"/>
                <w:sz w:val="16"/>
                <w:szCs w:val="16"/>
              </w:rPr>
              <w:t>Dosiahnutý výsledok</w:t>
            </w:r>
            <w:r w:rsidRPr="00C1669E">
              <w:rPr>
                <w:color w:val="000000"/>
                <w:sz w:val="16"/>
                <w:szCs w:val="16"/>
              </w:rPr>
              <w:fldChar w:fldCharType="end"/>
            </w:r>
            <w:bookmarkEnd w:id="207"/>
            <w:r>
              <w:rPr>
                <w:rStyle w:val="Odkaznapoznmkupodiarou"/>
                <w:color w:val="000000"/>
                <w:sz w:val="16"/>
                <w:szCs w:val="16"/>
              </w:rPr>
              <w:footnoteReference w:id="84"/>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18</w:t>
            </w:r>
          </w:p>
        </w:tc>
        <w:tc>
          <w:tcPr>
            <w:tcW w:w="653"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16</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37</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37</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Pr>
                <w:color w:val="000000"/>
                <w:sz w:val="16"/>
                <w:szCs w:val="16"/>
              </w:rPr>
              <w:t>300</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300</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0</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 xml:space="preserve">Ukazovateľ 15: </w:t>
            </w:r>
            <w:r w:rsidRPr="009147F0">
              <w:rPr>
                <w:color w:val="000000"/>
                <w:sz w:val="16"/>
                <w:szCs w:val="16"/>
              </w:rPr>
              <w:t>Počet podporených nových podnikov</w:t>
            </w:r>
            <w:r w:rsidRPr="009147F0">
              <w:rPr>
                <w:i/>
                <w:iCs/>
                <w:color w:val="000000"/>
                <w:sz w:val="16"/>
                <w:szCs w:val="16"/>
              </w:rPr>
              <w:t xml:space="preserve"> (V)(počet)</w:t>
            </w:r>
          </w:p>
        </w:tc>
        <w:tc>
          <w:tcPr>
            <w:tcW w:w="1264" w:type="dxa"/>
            <w:shd w:val="clear" w:color="000000" w:fill="B8CCE4"/>
            <w:vAlign w:val="center"/>
            <w:hideMark/>
          </w:tcPr>
          <w:p w:rsidR="0067330A" w:rsidRPr="009147F0" w:rsidRDefault="00CA0D0F" w:rsidP="00413CE4">
            <w:pPr>
              <w:rPr>
                <w:rFonts w:ascii="Calibri" w:hAnsi="Calibri" w:cs="Calibri"/>
                <w:color w:val="0000FF"/>
                <w:u w:val="single"/>
              </w:rPr>
            </w:pPr>
            <w:hyperlink r:id="rId18" w:anchor="RANGE!A131" w:history="1">
              <w:r w:rsidR="0067330A" w:rsidRPr="00C1669E">
                <w:rPr>
                  <w:color w:val="000000"/>
                  <w:sz w:val="16"/>
                  <w:szCs w:val="16"/>
                </w:rPr>
                <w:t>Dosiahnutý výsledok</w:t>
              </w:r>
            </w:hyperlink>
            <w:r w:rsidR="0067330A">
              <w:rPr>
                <w:rStyle w:val="Odkaznapoznmkupodiarou"/>
                <w:color w:val="000000"/>
                <w:sz w:val="16"/>
                <w:szCs w:val="16"/>
              </w:rPr>
              <w:footnoteReference w:id="85"/>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106</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96</w:t>
            </w:r>
          </w:p>
        </w:tc>
        <w:tc>
          <w:tcPr>
            <w:tcW w:w="653"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89</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83</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83</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Pr>
                <w:color w:val="000000"/>
                <w:sz w:val="16"/>
                <w:szCs w:val="16"/>
              </w:rPr>
              <w:t>250</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250</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0</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 xml:space="preserve">Ukazovateľ 16: </w:t>
            </w:r>
            <w:r w:rsidRPr="009147F0">
              <w:rPr>
                <w:color w:val="000000"/>
                <w:sz w:val="16"/>
                <w:szCs w:val="16"/>
              </w:rPr>
              <w:t xml:space="preserve">Počet projektov podporujúcich obchod, podnikanie a nové technológie </w:t>
            </w:r>
            <w:r w:rsidRPr="009147F0">
              <w:rPr>
                <w:i/>
                <w:iCs/>
                <w:color w:val="000000"/>
                <w:sz w:val="16"/>
                <w:szCs w:val="16"/>
              </w:rPr>
              <w:t>(VK)(počet)</w:t>
            </w: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Dosiahnutý výsledok</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217</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378</w:t>
            </w:r>
          </w:p>
        </w:tc>
        <w:tc>
          <w:tcPr>
            <w:tcW w:w="653"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419</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443</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443</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 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Pr>
                <w:color w:val="000000"/>
                <w:sz w:val="16"/>
                <w:szCs w:val="16"/>
              </w:rPr>
              <w:t>1 390</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1 390</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 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0</w:t>
            </w:r>
          </w:p>
        </w:tc>
      </w:tr>
      <w:tr w:rsidR="0067330A" w:rsidRPr="009147F0" w:rsidTr="009831B5">
        <w:trPr>
          <w:trHeight w:val="284"/>
          <w:jc w:val="center"/>
        </w:trPr>
        <w:tc>
          <w:tcPr>
            <w:tcW w:w="2046" w:type="dxa"/>
            <w:vMerge w:val="restart"/>
            <w:shd w:val="clear" w:color="000000" w:fill="B8CCE4"/>
            <w:vAlign w:val="center"/>
            <w:hideMark/>
          </w:tcPr>
          <w:p w:rsidR="0067330A" w:rsidRPr="009147F0" w:rsidRDefault="0067330A" w:rsidP="00413CE4">
            <w:pPr>
              <w:rPr>
                <w:b/>
                <w:bCs/>
                <w:color w:val="000000"/>
                <w:sz w:val="16"/>
                <w:szCs w:val="16"/>
              </w:rPr>
            </w:pPr>
            <w:r w:rsidRPr="009147F0">
              <w:rPr>
                <w:b/>
                <w:bCs/>
                <w:color w:val="000000"/>
                <w:sz w:val="16"/>
                <w:szCs w:val="16"/>
              </w:rPr>
              <w:t xml:space="preserve">Ukazovateľ 17: </w:t>
            </w:r>
            <w:r w:rsidRPr="009147F0">
              <w:rPr>
                <w:color w:val="000000"/>
                <w:sz w:val="16"/>
                <w:szCs w:val="16"/>
              </w:rPr>
              <w:t xml:space="preserve">Počet novovytvorených pracovných miest  cielene pre MRK </w:t>
            </w:r>
            <w:r w:rsidRPr="009147F0">
              <w:rPr>
                <w:i/>
                <w:iCs/>
                <w:color w:val="000000"/>
                <w:sz w:val="16"/>
                <w:szCs w:val="16"/>
              </w:rPr>
              <w:t>(VK)(počet)</w:t>
            </w: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Dosiahnutý výsledok</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38469A" w:rsidP="00413CE4">
            <w:pPr>
              <w:jc w:val="center"/>
              <w:rPr>
                <w:color w:val="000000"/>
                <w:sz w:val="16"/>
                <w:szCs w:val="16"/>
              </w:rPr>
            </w:pPr>
            <w:r>
              <w:rPr>
                <w:color w:val="000000"/>
                <w:sz w:val="16"/>
                <w:szCs w:val="16"/>
              </w:rPr>
              <w:t>23</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38469A" w:rsidP="00413CE4">
            <w:pPr>
              <w:jc w:val="center"/>
              <w:rPr>
                <w:color w:val="000000"/>
                <w:sz w:val="16"/>
                <w:szCs w:val="16"/>
              </w:rPr>
            </w:pPr>
            <w:r>
              <w:rPr>
                <w:color w:val="000000"/>
                <w:sz w:val="16"/>
                <w:szCs w:val="16"/>
              </w:rPr>
              <w:t>23</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Cieľ</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 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auto" w:fill="BEEBDE" w:themeFill="accent4" w:themeFillTint="66"/>
            <w:noWrap/>
            <w:vAlign w:val="center"/>
            <w:hideMark/>
          </w:tcPr>
          <w:p w:rsidR="0067330A" w:rsidRPr="009147F0" w:rsidRDefault="0067330A" w:rsidP="00413CE4">
            <w:pPr>
              <w:jc w:val="center"/>
              <w:rPr>
                <w:color w:val="000000"/>
                <w:sz w:val="16"/>
                <w:szCs w:val="16"/>
              </w:rPr>
            </w:pPr>
            <w:r>
              <w:rPr>
                <w:color w:val="000000"/>
                <w:sz w:val="16"/>
                <w:szCs w:val="16"/>
              </w:rPr>
              <w:t>100</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100</w:t>
            </w:r>
          </w:p>
        </w:tc>
      </w:tr>
      <w:tr w:rsidR="0067330A" w:rsidRPr="009147F0" w:rsidTr="009831B5">
        <w:trPr>
          <w:trHeight w:val="284"/>
          <w:jc w:val="center"/>
        </w:trPr>
        <w:tc>
          <w:tcPr>
            <w:tcW w:w="2046" w:type="dxa"/>
            <w:vMerge/>
            <w:vAlign w:val="center"/>
            <w:hideMark/>
          </w:tcPr>
          <w:p w:rsidR="0067330A" w:rsidRPr="009147F0" w:rsidRDefault="0067330A" w:rsidP="00413CE4">
            <w:pPr>
              <w:rPr>
                <w:b/>
                <w:bCs/>
                <w:color w:val="000000"/>
                <w:sz w:val="16"/>
                <w:szCs w:val="16"/>
              </w:rPr>
            </w:pPr>
          </w:p>
        </w:tc>
        <w:tc>
          <w:tcPr>
            <w:tcW w:w="1264" w:type="dxa"/>
            <w:shd w:val="clear" w:color="000000" w:fill="B8CCE4"/>
            <w:vAlign w:val="center"/>
            <w:hideMark/>
          </w:tcPr>
          <w:p w:rsidR="0067330A" w:rsidRPr="009147F0" w:rsidRDefault="0067330A" w:rsidP="00413CE4">
            <w:pPr>
              <w:rPr>
                <w:color w:val="000000"/>
                <w:sz w:val="16"/>
                <w:szCs w:val="16"/>
              </w:rPr>
            </w:pPr>
            <w:r w:rsidRPr="009147F0">
              <w:rPr>
                <w:color w:val="000000"/>
                <w:sz w:val="16"/>
                <w:szCs w:val="16"/>
              </w:rPr>
              <w:t>Východisko</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0</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 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53"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tcPr>
          <w:p w:rsidR="0067330A" w:rsidRPr="009147F0" w:rsidRDefault="0067330A" w:rsidP="005E5FF8">
            <w:pPr>
              <w:jc w:val="center"/>
              <w:rPr>
                <w:color w:val="000000"/>
                <w:sz w:val="16"/>
                <w:szCs w:val="16"/>
              </w:rPr>
            </w:pPr>
            <w:r w:rsidRPr="009147F0">
              <w:rPr>
                <w:color w:val="000000"/>
                <w:sz w:val="16"/>
                <w:szCs w:val="16"/>
              </w:rPr>
              <w:t>N/A</w:t>
            </w:r>
          </w:p>
        </w:tc>
        <w:tc>
          <w:tcPr>
            <w:tcW w:w="617" w:type="dxa"/>
            <w:shd w:val="clear" w:color="000000" w:fill="DBE5F1"/>
            <w:noWrap/>
            <w:vAlign w:val="center"/>
            <w:hideMark/>
          </w:tcPr>
          <w:p w:rsidR="0067330A" w:rsidRPr="009147F0" w:rsidRDefault="0067330A" w:rsidP="00413CE4">
            <w:pPr>
              <w:jc w:val="center"/>
              <w:rPr>
                <w:color w:val="000000"/>
                <w:sz w:val="16"/>
                <w:szCs w:val="16"/>
              </w:rPr>
            </w:pPr>
            <w:r w:rsidRPr="009147F0">
              <w:rPr>
                <w:color w:val="000000"/>
                <w:sz w:val="16"/>
                <w:szCs w:val="16"/>
              </w:rPr>
              <w:t>N/A</w:t>
            </w:r>
          </w:p>
        </w:tc>
        <w:tc>
          <w:tcPr>
            <w:tcW w:w="617" w:type="dxa"/>
            <w:shd w:val="clear" w:color="000000" w:fill="DBE5F1"/>
            <w:vAlign w:val="center"/>
            <w:hideMark/>
          </w:tcPr>
          <w:p w:rsidR="0067330A" w:rsidRPr="009147F0" w:rsidRDefault="0067330A" w:rsidP="00413CE4">
            <w:pPr>
              <w:jc w:val="center"/>
              <w:rPr>
                <w:color w:val="000000"/>
                <w:sz w:val="16"/>
                <w:szCs w:val="16"/>
              </w:rPr>
            </w:pPr>
            <w:r w:rsidRPr="009147F0">
              <w:rPr>
                <w:color w:val="000000"/>
                <w:sz w:val="16"/>
                <w:szCs w:val="16"/>
              </w:rPr>
              <w:t>0</w:t>
            </w:r>
          </w:p>
        </w:tc>
      </w:tr>
      <w:tr w:rsidR="0067330A" w:rsidRPr="009147F0" w:rsidTr="009831B5">
        <w:trPr>
          <w:trHeight w:val="284"/>
          <w:jc w:val="center"/>
        </w:trPr>
        <w:tc>
          <w:tcPr>
            <w:tcW w:w="2046" w:type="dxa"/>
            <w:shd w:val="clear" w:color="auto" w:fill="auto"/>
            <w:vAlign w:val="center"/>
            <w:hideMark/>
          </w:tcPr>
          <w:p w:rsidR="0067330A" w:rsidRPr="009147F0" w:rsidRDefault="0067330A" w:rsidP="00A85658">
            <w:pPr>
              <w:jc w:val="both"/>
              <w:rPr>
                <w:color w:val="000000"/>
                <w:sz w:val="20"/>
                <w:szCs w:val="20"/>
              </w:rPr>
            </w:pPr>
            <w:r w:rsidRPr="009147F0">
              <w:rPr>
                <w:color w:val="000000"/>
                <w:sz w:val="20"/>
                <w:szCs w:val="20"/>
              </w:rPr>
              <w:t xml:space="preserve">Zdroj: ITMS, </w:t>
            </w:r>
            <w:r w:rsidR="00A85658">
              <w:rPr>
                <w:color w:val="000000"/>
                <w:sz w:val="20"/>
                <w:szCs w:val="20"/>
              </w:rPr>
              <w:t>SORO</w:t>
            </w:r>
          </w:p>
        </w:tc>
        <w:tc>
          <w:tcPr>
            <w:tcW w:w="1264" w:type="dxa"/>
            <w:shd w:val="clear" w:color="auto" w:fill="auto"/>
            <w:vAlign w:val="bottom"/>
            <w:hideMark/>
          </w:tcPr>
          <w:p w:rsidR="0067330A" w:rsidRPr="009147F0" w:rsidRDefault="0067330A" w:rsidP="00413CE4">
            <w:pPr>
              <w:rPr>
                <w:rFonts w:ascii="Calibri" w:hAnsi="Calibri" w:cs="Calibri"/>
                <w:color w:val="000000"/>
              </w:rPr>
            </w:pPr>
          </w:p>
        </w:tc>
        <w:tc>
          <w:tcPr>
            <w:tcW w:w="617" w:type="dxa"/>
            <w:shd w:val="clear" w:color="auto" w:fill="auto"/>
            <w:noWrap/>
            <w:vAlign w:val="bottom"/>
            <w:hideMark/>
          </w:tcPr>
          <w:p w:rsidR="0067330A" w:rsidRPr="009147F0" w:rsidRDefault="0067330A" w:rsidP="00413CE4">
            <w:pPr>
              <w:rPr>
                <w:rFonts w:ascii="Calibri" w:hAnsi="Calibri" w:cs="Calibri"/>
                <w:color w:val="000000"/>
              </w:rPr>
            </w:pPr>
          </w:p>
        </w:tc>
        <w:tc>
          <w:tcPr>
            <w:tcW w:w="617" w:type="dxa"/>
            <w:shd w:val="clear" w:color="auto" w:fill="auto"/>
            <w:noWrap/>
            <w:vAlign w:val="bottom"/>
            <w:hideMark/>
          </w:tcPr>
          <w:p w:rsidR="0067330A" w:rsidRPr="009147F0" w:rsidRDefault="0067330A" w:rsidP="00413CE4">
            <w:pPr>
              <w:rPr>
                <w:rFonts w:ascii="Calibri" w:hAnsi="Calibri" w:cs="Calibri"/>
                <w:color w:val="000000"/>
              </w:rPr>
            </w:pPr>
          </w:p>
        </w:tc>
        <w:tc>
          <w:tcPr>
            <w:tcW w:w="617" w:type="dxa"/>
            <w:shd w:val="clear" w:color="auto" w:fill="auto"/>
            <w:noWrap/>
            <w:vAlign w:val="bottom"/>
            <w:hideMark/>
          </w:tcPr>
          <w:p w:rsidR="0067330A" w:rsidRPr="009147F0" w:rsidRDefault="0067330A" w:rsidP="00413CE4">
            <w:pPr>
              <w:rPr>
                <w:rFonts w:ascii="Calibri" w:hAnsi="Calibri" w:cs="Calibri"/>
                <w:color w:val="000000"/>
              </w:rPr>
            </w:pPr>
          </w:p>
        </w:tc>
        <w:tc>
          <w:tcPr>
            <w:tcW w:w="617" w:type="dxa"/>
            <w:shd w:val="clear" w:color="auto" w:fill="auto"/>
            <w:noWrap/>
            <w:vAlign w:val="bottom"/>
            <w:hideMark/>
          </w:tcPr>
          <w:p w:rsidR="0067330A" w:rsidRPr="009147F0" w:rsidRDefault="0067330A" w:rsidP="00413CE4">
            <w:pPr>
              <w:rPr>
                <w:rFonts w:ascii="Calibri" w:hAnsi="Calibri" w:cs="Calibri"/>
                <w:color w:val="000000"/>
              </w:rPr>
            </w:pPr>
          </w:p>
        </w:tc>
        <w:tc>
          <w:tcPr>
            <w:tcW w:w="653" w:type="dxa"/>
            <w:shd w:val="clear" w:color="auto" w:fill="auto"/>
            <w:noWrap/>
            <w:vAlign w:val="bottom"/>
            <w:hideMark/>
          </w:tcPr>
          <w:p w:rsidR="0067330A" w:rsidRPr="009147F0" w:rsidRDefault="0067330A" w:rsidP="00413CE4">
            <w:pPr>
              <w:rPr>
                <w:rFonts w:ascii="Calibri" w:hAnsi="Calibri" w:cs="Calibri"/>
                <w:color w:val="000000"/>
              </w:rPr>
            </w:pPr>
          </w:p>
        </w:tc>
        <w:tc>
          <w:tcPr>
            <w:tcW w:w="617" w:type="dxa"/>
            <w:shd w:val="clear" w:color="auto" w:fill="auto"/>
            <w:noWrap/>
            <w:vAlign w:val="bottom"/>
            <w:hideMark/>
          </w:tcPr>
          <w:p w:rsidR="0067330A" w:rsidRPr="009147F0" w:rsidRDefault="0067330A" w:rsidP="00413CE4">
            <w:pPr>
              <w:rPr>
                <w:rFonts w:ascii="Calibri" w:hAnsi="Calibri" w:cs="Calibri"/>
                <w:color w:val="000000"/>
              </w:rPr>
            </w:pPr>
          </w:p>
        </w:tc>
        <w:tc>
          <w:tcPr>
            <w:tcW w:w="617" w:type="dxa"/>
            <w:shd w:val="clear" w:color="auto" w:fill="auto"/>
            <w:noWrap/>
            <w:vAlign w:val="bottom"/>
            <w:hideMark/>
          </w:tcPr>
          <w:p w:rsidR="0067330A" w:rsidRPr="009147F0" w:rsidRDefault="0067330A" w:rsidP="00413CE4">
            <w:pPr>
              <w:rPr>
                <w:rFonts w:ascii="Calibri" w:hAnsi="Calibri" w:cs="Calibri"/>
                <w:color w:val="000000"/>
              </w:rPr>
            </w:pPr>
          </w:p>
        </w:tc>
        <w:tc>
          <w:tcPr>
            <w:tcW w:w="617" w:type="dxa"/>
          </w:tcPr>
          <w:p w:rsidR="0067330A" w:rsidRPr="009147F0" w:rsidRDefault="0067330A" w:rsidP="00413CE4">
            <w:pPr>
              <w:rPr>
                <w:rFonts w:ascii="Calibri" w:hAnsi="Calibri" w:cs="Calibri"/>
                <w:color w:val="000000"/>
              </w:rPr>
            </w:pPr>
          </w:p>
        </w:tc>
        <w:tc>
          <w:tcPr>
            <w:tcW w:w="617" w:type="dxa"/>
            <w:shd w:val="clear" w:color="auto" w:fill="auto"/>
            <w:noWrap/>
            <w:vAlign w:val="bottom"/>
            <w:hideMark/>
          </w:tcPr>
          <w:p w:rsidR="0067330A" w:rsidRPr="009147F0" w:rsidRDefault="0067330A" w:rsidP="00413CE4">
            <w:pPr>
              <w:rPr>
                <w:rFonts w:ascii="Calibri" w:hAnsi="Calibri" w:cs="Calibri"/>
                <w:color w:val="000000"/>
              </w:rPr>
            </w:pPr>
          </w:p>
        </w:tc>
        <w:tc>
          <w:tcPr>
            <w:tcW w:w="617" w:type="dxa"/>
            <w:shd w:val="clear" w:color="auto" w:fill="auto"/>
            <w:noWrap/>
            <w:vAlign w:val="bottom"/>
            <w:hideMark/>
          </w:tcPr>
          <w:p w:rsidR="0067330A" w:rsidRPr="009147F0" w:rsidRDefault="0067330A" w:rsidP="00413CE4">
            <w:pPr>
              <w:rPr>
                <w:rFonts w:ascii="Calibri" w:hAnsi="Calibri" w:cs="Calibri"/>
                <w:color w:val="000000"/>
              </w:rPr>
            </w:pPr>
          </w:p>
        </w:tc>
      </w:tr>
    </w:tbl>
    <w:p w:rsidR="0085604C" w:rsidRPr="009831B5" w:rsidRDefault="0085604C" w:rsidP="0085604C">
      <w:pPr>
        <w:spacing w:before="120"/>
        <w:jc w:val="both"/>
        <w:rPr>
          <w:u w:val="single"/>
        </w:rPr>
      </w:pPr>
      <w:r w:rsidRPr="009831B5">
        <w:rPr>
          <w:u w:val="single"/>
        </w:rPr>
        <w:t xml:space="preserve">Komentár k plneniu ukazovateľov na úrovni </w:t>
      </w:r>
      <w:r w:rsidR="00D13BF7">
        <w:rPr>
          <w:u w:val="single"/>
        </w:rPr>
        <w:t>p</w:t>
      </w:r>
      <w:r w:rsidRPr="009831B5">
        <w:rPr>
          <w:u w:val="single"/>
        </w:rPr>
        <w:t>rioritnej osi 1:</w:t>
      </w:r>
    </w:p>
    <w:p w:rsidR="009831B5" w:rsidRPr="00193E2C" w:rsidRDefault="009831B5" w:rsidP="009831B5">
      <w:pPr>
        <w:spacing w:before="120"/>
        <w:jc w:val="both"/>
      </w:pPr>
      <w:r w:rsidRPr="00193E2C">
        <w:rPr>
          <w:b/>
        </w:rPr>
        <w:t xml:space="preserve">Počet novovytvorených pracovných miest: </w:t>
      </w:r>
      <w:r w:rsidRPr="00193E2C">
        <w:t>Súčasťou transferu inovácií a technológií najmä do súkromného sektoru bola aj tvorba nových pracovných miest. V rámci celého Slovenska sa vytvorilo prostredníctvom OP KaHR do konca roku 2012 viac ako 1 500 pracovných miest najmä prostredníctvom transferu inovácií a technológií. Tento merateľný ukazovateľ je zmluvne zaviazaný aj ako dopadový merateľný ukazovateľ. Vzhľadom k tejto skutočnosti je možné očakávať výraznejší posun po ukončení projektov v následných monitorovacích správach. Na základe súčtu cieľových hodnôt stanovených prijímateľmi v uzatvorených zmluvách sa dá predpokladať minimálne ďalšie zvýšenie počtu vytvorených pracovných miest približne</w:t>
      </w:r>
      <w:r w:rsidR="00193E2C" w:rsidRPr="00193E2C">
        <w:t xml:space="preserve"> o </w:t>
      </w:r>
      <w:r w:rsidRPr="00193E2C">
        <w:t xml:space="preserve">½. Približne dve z piatich novovytvorených pracovných miest </w:t>
      </w:r>
      <w:r w:rsidR="001F7B46" w:rsidRPr="00193E2C">
        <w:t>sú</w:t>
      </w:r>
      <w:r w:rsidRPr="00193E2C">
        <w:t xml:space="preserve"> obsaden</w:t>
      </w:r>
      <w:r w:rsidR="001F7B46" w:rsidRPr="00193E2C">
        <w:t>é</w:t>
      </w:r>
      <w:r w:rsidRPr="00193E2C">
        <w:t xml:space="preserve"> ženami. </w:t>
      </w:r>
    </w:p>
    <w:p w:rsidR="009831B5" w:rsidRPr="00193E2C" w:rsidRDefault="009831B5" w:rsidP="00193E2C">
      <w:pPr>
        <w:spacing w:before="120"/>
        <w:jc w:val="both"/>
      </w:pPr>
      <w:r w:rsidRPr="00193E2C">
        <w:t xml:space="preserve">OP KaHR má síce zaradený tento merateľný ukazovateľ vo svojej štruktúre a podporuje </w:t>
      </w:r>
      <w:r w:rsidR="00A85658">
        <w:t xml:space="preserve">aj </w:t>
      </w:r>
      <w:r w:rsidRPr="00193E2C">
        <w:t>výskum a vývoj, napriek tomu priamo nepodporuje tvorbu nových pracovných miest</w:t>
      </w:r>
      <w:r w:rsidR="00193E2C" w:rsidRPr="00193E2C">
        <w:t xml:space="preserve"> vo výskume a vývoji</w:t>
      </w:r>
      <w:r w:rsidRPr="00193E2C">
        <w:t>.</w:t>
      </w:r>
    </w:p>
    <w:p w:rsidR="009831B5" w:rsidRPr="007B0F61" w:rsidRDefault="009831B5" w:rsidP="007B0F61">
      <w:pPr>
        <w:spacing w:before="120"/>
        <w:jc w:val="both"/>
      </w:pPr>
      <w:r w:rsidRPr="007B0F61">
        <w:t xml:space="preserve">Pre znevýhodnené skupiny bolo vytvorených do konca roka 2012  viac ako 80 nových pracovných miest. V budúcnosti sa predpokladá vytvoriť ďalších približne 60 nových pracovných miest. Vzhľadom k súčtu cieľových hodnôt zmluvne zaviazaných projektov a zvyšku alokácie sa dá predpokladať výraznejšie prekročenie cieľovej hodnoty merateľného ukazovateľa na úrovni prioritnej osi (cca o ½). </w:t>
      </w:r>
    </w:p>
    <w:p w:rsidR="009831B5" w:rsidRPr="00660191" w:rsidRDefault="009831B5" w:rsidP="00660191">
      <w:pPr>
        <w:spacing w:before="120"/>
        <w:jc w:val="both"/>
      </w:pPr>
      <w:r w:rsidRPr="00660191">
        <w:t>Nakoľko je 97</w:t>
      </w:r>
      <w:r w:rsidR="00660191" w:rsidRPr="00660191">
        <w:t> </w:t>
      </w:r>
      <w:r w:rsidRPr="00660191">
        <w:t>% projektov zameraných na podporu MSP</w:t>
      </w:r>
      <w:r w:rsidR="00A85658">
        <w:t>,</w:t>
      </w:r>
      <w:r w:rsidRPr="00660191">
        <w:t xml:space="preserve"> je fyzický pokrok tohto merateľ</w:t>
      </w:r>
      <w:r w:rsidR="00A85658">
        <w:t>ného ukazovateľa veľmi podobný s</w:t>
      </w:r>
      <w:r w:rsidRPr="00660191">
        <w:t> celkovým počtom pracovných miest. V rámci MSP sa podarilo vytvoriť 1</w:t>
      </w:r>
      <w:r w:rsidR="00660191" w:rsidRPr="00660191">
        <w:t> </w:t>
      </w:r>
      <w:r w:rsidRPr="00660191">
        <w:t>417 nových pracovných miest, 872 je obsadených mužmi a 545 ženami. Do budúcna sa počíta s</w:t>
      </w:r>
      <w:r w:rsidR="00660191" w:rsidRPr="00660191">
        <w:t> </w:t>
      </w:r>
      <w:r w:rsidRPr="00660191">
        <w:t>31</w:t>
      </w:r>
      <w:r w:rsidR="00660191" w:rsidRPr="00660191">
        <w:t> </w:t>
      </w:r>
      <w:r w:rsidRPr="00660191">
        <w:t>%</w:t>
      </w:r>
      <w:r w:rsidR="007B0F61">
        <w:t>-</w:t>
      </w:r>
      <w:proofErr w:type="spellStart"/>
      <w:r w:rsidR="007B0F61">
        <w:t>ným</w:t>
      </w:r>
      <w:proofErr w:type="spellEnd"/>
      <w:r w:rsidRPr="00660191">
        <w:t xml:space="preserve"> nárastom tohto počtu na základe súčtu cieľových hodnôt zmluvne zaviazaných projektov.</w:t>
      </w:r>
    </w:p>
    <w:p w:rsidR="009831B5" w:rsidRPr="001F7B46" w:rsidRDefault="009831B5" w:rsidP="001F7B46">
      <w:pPr>
        <w:spacing w:before="120"/>
        <w:jc w:val="both"/>
      </w:pPr>
      <w:r w:rsidRPr="001F7B46">
        <w:rPr>
          <w:b/>
        </w:rPr>
        <w:t>Počet podporených projektov:</w:t>
      </w:r>
      <w:r w:rsidRPr="001F7B46">
        <w:t xml:space="preserve"> Pri napĺňaní cieľov v rámci inovácií a technologických transferoch sa podieľa spolu 456 projektov, z ktorých bolo ku koncu roka 2012 ukončených 345 projektov. Zostatok finančnej alokácie prioritnej osi 1 vytvára predpoklad ďalšieho rastu počtu podporených projektov. </w:t>
      </w:r>
      <w:r w:rsidR="001B5EDF">
        <w:t>88</w:t>
      </w:r>
      <w:r w:rsidR="001F7B46" w:rsidRPr="001F7B46">
        <w:t> </w:t>
      </w:r>
      <w:r w:rsidRPr="001F7B46">
        <w:t xml:space="preserve">% z celkového počtu realizovaných projektov je sústredených na podporu MSP. </w:t>
      </w:r>
    </w:p>
    <w:p w:rsidR="009831B5" w:rsidRPr="007B0F61" w:rsidRDefault="009831B5" w:rsidP="007B0F61">
      <w:pPr>
        <w:spacing w:before="120"/>
        <w:jc w:val="both"/>
      </w:pPr>
      <w:r w:rsidRPr="007B0F61">
        <w:rPr>
          <w:b/>
        </w:rPr>
        <w:t xml:space="preserve">Súkromné investície do realizovaných projektov: </w:t>
      </w:r>
      <w:r w:rsidRPr="007B0F61">
        <w:t xml:space="preserve">Plynulým rastom súkromných investícií do projektov sa podarilo v do konca roka 2012 </w:t>
      </w:r>
      <w:r w:rsidR="001B5EDF">
        <w:t>naplniť</w:t>
      </w:r>
      <w:r w:rsidRPr="007B0F61">
        <w:t xml:space="preserve"> cieľovú hodnotu prioritnej osi </w:t>
      </w:r>
      <w:r w:rsidR="001B5EDF">
        <w:t>na takmer</w:t>
      </w:r>
      <w:r w:rsidRPr="007B0F61">
        <w:t xml:space="preserve"> </w:t>
      </w:r>
      <w:r w:rsidR="001B5EDF">
        <w:t>8</w:t>
      </w:r>
      <w:r w:rsidRPr="007B0F61">
        <w:t>0</w:t>
      </w:r>
      <w:r w:rsidR="007B0F61" w:rsidRPr="007B0F61">
        <w:t> </w:t>
      </w:r>
      <w:r w:rsidRPr="007B0F61">
        <w:t>%. Do konca roka 2012 bolo preinvestovaných do</w:t>
      </w:r>
      <w:r w:rsidR="00CD70EA">
        <w:t> </w:t>
      </w:r>
      <w:r w:rsidRPr="007B0F61">
        <w:t xml:space="preserve">realizovaných projektov viac ako </w:t>
      </w:r>
      <w:r w:rsidR="001B5EDF">
        <w:t>188</w:t>
      </w:r>
      <w:r w:rsidRPr="007B0F61">
        <w:t xml:space="preserve"> mil. Eur. Cieľové hodnoty v súčasnosti realizovaných projektov dávajú predpoklad rastu tejto hodnoty o viac ako 3</w:t>
      </w:r>
      <w:r w:rsidR="001B5EDF">
        <w:t>5</w:t>
      </w:r>
      <w:r w:rsidR="007B0F61" w:rsidRPr="007B0F61">
        <w:t> </w:t>
      </w:r>
      <w:r w:rsidRPr="007B0F61">
        <w:t>%.</w:t>
      </w:r>
    </w:p>
    <w:p w:rsidR="009831B5" w:rsidRPr="007B0F61" w:rsidRDefault="009831B5" w:rsidP="007B0F61">
      <w:pPr>
        <w:spacing w:before="120"/>
        <w:jc w:val="both"/>
      </w:pPr>
      <w:r w:rsidRPr="007B0F61">
        <w:rPr>
          <w:b/>
        </w:rPr>
        <w:t>Nárast pridanej hodnoty v podporených podnikoch:</w:t>
      </w:r>
      <w:r w:rsidRPr="007B0F61">
        <w:t xml:space="preserve"> Tento dopadový merateľný ukazovateľ medziročne </w:t>
      </w:r>
      <w:r w:rsidR="001B5EDF">
        <w:t>vzrástol</w:t>
      </w:r>
      <w:r w:rsidRPr="007B0F61">
        <w:t xml:space="preserve"> o</w:t>
      </w:r>
      <w:r w:rsidR="001B5EDF">
        <w:t> takmer 7</w:t>
      </w:r>
      <w:r w:rsidRPr="007B0F61">
        <w:t>0</w:t>
      </w:r>
      <w:r w:rsidR="007B0F61" w:rsidRPr="007B0F61">
        <w:t> </w:t>
      </w:r>
      <w:r w:rsidRPr="007B0F61">
        <w:t>%. Súčet cieľov stanovených prijímateľmi z uzatvorených zmlúv indikuje ďalší nárast tejto hodnoty v ďalších rokoch.</w:t>
      </w:r>
    </w:p>
    <w:p w:rsidR="009831B5" w:rsidRPr="007B0F61" w:rsidRDefault="009831B5" w:rsidP="007B0F61">
      <w:pPr>
        <w:spacing w:before="120"/>
        <w:jc w:val="both"/>
      </w:pPr>
      <w:r w:rsidRPr="007B0F61">
        <w:rPr>
          <w:b/>
        </w:rPr>
        <w:t>Nárast tržieb:</w:t>
      </w:r>
      <w:r w:rsidRPr="007B0F61">
        <w:t xml:space="preserve"> </w:t>
      </w:r>
      <w:r w:rsidR="001B5EDF" w:rsidRPr="007B0F61">
        <w:t xml:space="preserve">V rámci tohto výsledkového merateľného ukazovateľa bolo možné zaznamenať výrazný medziročný </w:t>
      </w:r>
      <w:r w:rsidR="001B5EDF">
        <w:t>pokrok</w:t>
      </w:r>
      <w:r w:rsidR="001B5EDF" w:rsidRPr="007B0F61">
        <w:t xml:space="preserve"> ku koncu roka 2012 o </w:t>
      </w:r>
      <w:r w:rsidR="001B5EDF">
        <w:t>viac ako 110</w:t>
      </w:r>
      <w:r w:rsidR="001B5EDF" w:rsidRPr="007B0F61">
        <w:t xml:space="preserve"> %. </w:t>
      </w:r>
      <w:r w:rsidR="001B5EDF">
        <w:t>Zmluvne viazané projekty ku koncu roku 2012 indikujú dvojnásobné prekročenie cieľovej hodnoty na úrovni prioritnej osi. Tento predpoklad je do veľkej miery ovplyvnený vývojom slovenskej ekonomiky.</w:t>
      </w:r>
    </w:p>
    <w:p w:rsidR="009831B5" w:rsidRPr="007B0F61" w:rsidRDefault="009831B5" w:rsidP="007B0F61">
      <w:pPr>
        <w:spacing w:before="120"/>
        <w:jc w:val="both"/>
      </w:pPr>
      <w:r w:rsidRPr="007B0F61">
        <w:rPr>
          <w:b/>
        </w:rPr>
        <w:t>Počet podporených projektov na podporu výskumu, vývoja a inovácií:</w:t>
      </w:r>
      <w:r w:rsidRPr="007B0F61">
        <w:t xml:space="preserve"> 37 projektov bolo priamo zameraných  na podporu výskumu a vývoja. Cieľovú hodnotu tohto merateľného ukazovateľa je možné naplniť vzhľadom na plánované projekty v rámci iniciatívy JEREMIE.</w:t>
      </w:r>
    </w:p>
    <w:p w:rsidR="009831B5" w:rsidRPr="007B0F61" w:rsidRDefault="009831B5" w:rsidP="007B0F61">
      <w:pPr>
        <w:spacing w:before="120"/>
        <w:jc w:val="both"/>
      </w:pPr>
      <w:r w:rsidRPr="007B0F61">
        <w:rPr>
          <w:b/>
        </w:rPr>
        <w:t xml:space="preserve">Počet podporených nových podnikov: </w:t>
      </w:r>
      <w:r w:rsidRPr="007B0F61">
        <w:t>V rámci inovácií a rastu konkurencieschopnosti sa podarilo do konca roka 2012 vytvoriť 83 nových podnikov na území celého Slovenska. Vzhľadom k zostatku alokácie v rámci prioritnej osi 1 je možné očakávať ďalší rast tejto hodnoty v budúcnosti.</w:t>
      </w:r>
    </w:p>
    <w:p w:rsidR="009831B5" w:rsidRPr="00193E2C" w:rsidRDefault="009831B5" w:rsidP="007B0F61">
      <w:pPr>
        <w:spacing w:before="120"/>
        <w:jc w:val="both"/>
      </w:pPr>
      <w:r w:rsidRPr="00193E2C">
        <w:rPr>
          <w:b/>
        </w:rPr>
        <w:t xml:space="preserve">Počet projektov podporujúcich obchod, podnikanie a nové technológie: </w:t>
      </w:r>
      <w:r w:rsidRPr="00193E2C">
        <w:t>Z celkového počtu podporených projektov v rámci tejto prioritnej osi je približne 97</w:t>
      </w:r>
      <w:r w:rsidR="00193E2C" w:rsidRPr="00193E2C">
        <w:t> </w:t>
      </w:r>
      <w:r w:rsidRPr="00193E2C">
        <w:t>% projektov zameraných na podporu obchodu, podnikania a transferu nových technológií. Opäť vzhľadom k zostávajúcej alokácii cca 283 mil. Eur v rámci prioritnej osi 1 je možné očakávať zvýšenie počtu podporených projektov.</w:t>
      </w:r>
    </w:p>
    <w:p w:rsidR="009831B5" w:rsidRPr="0004451B" w:rsidRDefault="009831B5" w:rsidP="007B0F61">
      <w:pPr>
        <w:spacing w:before="120"/>
        <w:jc w:val="both"/>
      </w:pPr>
      <w:r w:rsidRPr="00193E2C">
        <w:rPr>
          <w:b/>
        </w:rPr>
        <w:t xml:space="preserve">Počet novovytvorených pracovných miest cielene pre MRK: </w:t>
      </w:r>
      <w:r w:rsidRPr="00193E2C">
        <w:t xml:space="preserve">Počet nových pracovných miest obsadených </w:t>
      </w:r>
      <w:r w:rsidR="00A85658">
        <w:t>príslušníkmi</w:t>
      </w:r>
      <w:r w:rsidRPr="00193E2C">
        <w:t xml:space="preserve"> </w:t>
      </w:r>
      <w:r w:rsidR="00193E2C" w:rsidRPr="00193E2C">
        <w:t>MRK</w:t>
      </w:r>
      <w:r w:rsidRPr="00193E2C">
        <w:t xml:space="preserve"> dosiahol hodnotu </w:t>
      </w:r>
      <w:r w:rsidR="0038469A">
        <w:t>23</w:t>
      </w:r>
      <w:r w:rsidRPr="00193E2C">
        <w:t xml:space="preserve"> do konca roka 2012. V budúcnosti je možné očakávať, že táto hodnota porastie </w:t>
      </w:r>
      <w:r w:rsidR="00A85658">
        <w:t>z dôvodu nastavenia podmienok v aktuálne realizovaných výzvach.</w:t>
      </w:r>
    </w:p>
    <w:p w:rsidR="001F126E" w:rsidRPr="00DF05C6" w:rsidRDefault="001F126E" w:rsidP="001F126E">
      <w:pPr>
        <w:ind w:firstLine="567"/>
        <w:jc w:val="both"/>
        <w:rPr>
          <w:color w:val="0070C0"/>
        </w:rPr>
      </w:pPr>
    </w:p>
    <w:p w:rsidR="00B24327" w:rsidRDefault="00B24327" w:rsidP="00141178">
      <w:pPr>
        <w:jc w:val="both"/>
      </w:pPr>
      <w:r w:rsidRPr="009831B5">
        <w:t xml:space="preserve">Možnosť doplnkovosti na základe čl. 34 </w:t>
      </w:r>
      <w:r w:rsidR="00261257" w:rsidRPr="009831B5">
        <w:t>nariadenia</w:t>
      </w:r>
      <w:r w:rsidRPr="009831B5">
        <w:t xml:space="preserve"> Rady (ES) č. 1083/2006 v rámci tejto </w:t>
      </w:r>
      <w:r w:rsidR="00A85658">
        <w:t>p</w:t>
      </w:r>
      <w:r w:rsidRPr="009831B5">
        <w:t>rioritnej osi nebola využitá.</w:t>
      </w:r>
    </w:p>
    <w:p w:rsidR="007B0F61" w:rsidRDefault="00526FE8" w:rsidP="00526FE8">
      <w:pPr>
        <w:spacing w:before="120"/>
        <w:jc w:val="both"/>
      </w:pPr>
      <w:r w:rsidRPr="00320386">
        <w:t xml:space="preserve">Tabuľka č. </w:t>
      </w:r>
      <w:r>
        <w:t>27</w:t>
      </w:r>
      <w:r w:rsidRPr="00320386">
        <w:t xml:space="preserve">: </w:t>
      </w:r>
      <w:r>
        <w:t>Cieľové hodnoty</w:t>
      </w:r>
      <w:r w:rsidRPr="00320386">
        <w:t xml:space="preserve"> ukazovateľov </w:t>
      </w:r>
      <w:r>
        <w:t>stanovené prijímateľmi na základe uzatvorených zmlúv na úrovni prioritnej osi 1</w:t>
      </w:r>
      <w:r w:rsidRPr="00320386">
        <w:t xml:space="preserve"> k 31. 12. 201</w:t>
      </w:r>
      <w:r>
        <w:t>2</w:t>
      </w:r>
    </w:p>
    <w:tbl>
      <w:tblPr>
        <w:tblW w:w="8964" w:type="dxa"/>
        <w:tblInd w:w="60" w:type="dxa"/>
        <w:tblBorders>
          <w:top w:val="single" w:sz="8" w:space="0" w:color="FFFFFF"/>
          <w:left w:val="single" w:sz="4" w:space="0" w:color="FFFFFF"/>
          <w:bottom w:val="single" w:sz="4" w:space="0" w:color="FFFFFF"/>
          <w:right w:val="single" w:sz="4" w:space="0" w:color="FFFFFF"/>
          <w:insideH w:val="single" w:sz="4" w:space="0" w:color="FFFFFF"/>
          <w:insideV w:val="single" w:sz="8" w:space="0" w:color="FFFFFF"/>
        </w:tblBorders>
        <w:tblCellMar>
          <w:left w:w="70" w:type="dxa"/>
          <w:right w:w="70" w:type="dxa"/>
        </w:tblCellMar>
        <w:tblLook w:val="04A0" w:firstRow="1" w:lastRow="0" w:firstColumn="1" w:lastColumn="0" w:noHBand="0" w:noVBand="1"/>
      </w:tblPr>
      <w:tblGrid>
        <w:gridCol w:w="3271"/>
        <w:gridCol w:w="1660"/>
        <w:gridCol w:w="1317"/>
        <w:gridCol w:w="1276"/>
        <w:gridCol w:w="1440"/>
      </w:tblGrid>
      <w:tr w:rsidR="007B0F61" w:rsidRPr="00927604" w:rsidTr="00193E2C">
        <w:trPr>
          <w:trHeight w:val="420"/>
        </w:trPr>
        <w:tc>
          <w:tcPr>
            <w:tcW w:w="3271" w:type="dxa"/>
            <w:shd w:val="clear" w:color="000000" w:fill="B8CCE4"/>
            <w:vAlign w:val="center"/>
            <w:hideMark/>
          </w:tcPr>
          <w:p w:rsidR="007B0F61" w:rsidRPr="00927604" w:rsidRDefault="007B0F61" w:rsidP="000D5753">
            <w:pPr>
              <w:jc w:val="center"/>
              <w:rPr>
                <w:b/>
                <w:bCs/>
                <w:color w:val="000000"/>
                <w:sz w:val="16"/>
                <w:szCs w:val="16"/>
              </w:rPr>
            </w:pPr>
            <w:r w:rsidRPr="00927604">
              <w:rPr>
                <w:b/>
                <w:bCs/>
                <w:color w:val="000000"/>
                <w:sz w:val="16"/>
                <w:szCs w:val="16"/>
              </w:rPr>
              <w:t>Ukazovatele</w:t>
            </w:r>
          </w:p>
        </w:tc>
        <w:tc>
          <w:tcPr>
            <w:tcW w:w="1660" w:type="dxa"/>
            <w:shd w:val="clear" w:color="000000" w:fill="B8CCE4"/>
            <w:vAlign w:val="center"/>
            <w:hideMark/>
          </w:tcPr>
          <w:p w:rsidR="007B0F61" w:rsidRPr="00927604" w:rsidRDefault="007B0F61" w:rsidP="000D5753">
            <w:pPr>
              <w:jc w:val="center"/>
              <w:rPr>
                <w:b/>
                <w:bCs/>
                <w:color w:val="000000"/>
                <w:sz w:val="16"/>
                <w:szCs w:val="16"/>
              </w:rPr>
            </w:pPr>
            <w:r w:rsidRPr="00927604">
              <w:rPr>
                <w:b/>
                <w:bCs/>
                <w:color w:val="000000"/>
                <w:sz w:val="16"/>
                <w:szCs w:val="16"/>
              </w:rPr>
              <w:t>Cieľ stanovený prijímateľmi na</w:t>
            </w:r>
            <w:r>
              <w:rPr>
                <w:b/>
                <w:bCs/>
                <w:color w:val="000000"/>
                <w:sz w:val="16"/>
                <w:szCs w:val="16"/>
              </w:rPr>
              <w:t xml:space="preserve"> </w:t>
            </w:r>
            <w:r w:rsidRPr="00927604">
              <w:rPr>
                <w:b/>
                <w:bCs/>
                <w:color w:val="000000"/>
                <w:sz w:val="16"/>
                <w:szCs w:val="16"/>
              </w:rPr>
              <w:t>základe uzatvorených zmlúv k 31.12.2012</w:t>
            </w:r>
          </w:p>
        </w:tc>
        <w:tc>
          <w:tcPr>
            <w:tcW w:w="1317" w:type="dxa"/>
            <w:shd w:val="clear" w:color="000000" w:fill="B8CCE4"/>
            <w:vAlign w:val="center"/>
            <w:hideMark/>
          </w:tcPr>
          <w:p w:rsidR="00193E2C" w:rsidRDefault="007B0F61" w:rsidP="000D5753">
            <w:pPr>
              <w:jc w:val="center"/>
              <w:rPr>
                <w:b/>
                <w:bCs/>
                <w:color w:val="000000"/>
                <w:sz w:val="16"/>
                <w:szCs w:val="16"/>
              </w:rPr>
            </w:pPr>
            <w:r w:rsidRPr="00927604">
              <w:rPr>
                <w:b/>
                <w:bCs/>
                <w:color w:val="000000"/>
                <w:sz w:val="16"/>
                <w:szCs w:val="16"/>
              </w:rPr>
              <w:t xml:space="preserve">Hodnota ukazovateľa </w:t>
            </w:r>
          </w:p>
          <w:p w:rsidR="007B0F61" w:rsidRPr="00927604" w:rsidRDefault="007B0F61" w:rsidP="000D5753">
            <w:pPr>
              <w:jc w:val="center"/>
              <w:rPr>
                <w:b/>
                <w:bCs/>
                <w:color w:val="000000"/>
                <w:sz w:val="16"/>
                <w:szCs w:val="16"/>
              </w:rPr>
            </w:pPr>
            <w:r w:rsidRPr="00927604">
              <w:rPr>
                <w:b/>
                <w:bCs/>
                <w:color w:val="000000"/>
                <w:sz w:val="16"/>
                <w:szCs w:val="16"/>
              </w:rPr>
              <w:t>k 31.12.2012</w:t>
            </w:r>
          </w:p>
        </w:tc>
        <w:tc>
          <w:tcPr>
            <w:tcW w:w="1276" w:type="dxa"/>
            <w:shd w:val="clear" w:color="000000" w:fill="B8CCE4"/>
            <w:vAlign w:val="center"/>
            <w:hideMark/>
          </w:tcPr>
          <w:p w:rsidR="007B0F61" w:rsidRPr="00927604" w:rsidRDefault="007B0F61" w:rsidP="000D5753">
            <w:pPr>
              <w:jc w:val="center"/>
              <w:rPr>
                <w:b/>
                <w:bCs/>
                <w:color w:val="000000"/>
                <w:sz w:val="16"/>
                <w:szCs w:val="16"/>
              </w:rPr>
            </w:pPr>
            <w:r w:rsidRPr="00927604">
              <w:rPr>
                <w:b/>
                <w:bCs/>
                <w:color w:val="000000"/>
                <w:sz w:val="16"/>
                <w:szCs w:val="16"/>
              </w:rPr>
              <w:t>Cieľová hodnota ukazovateľa</w:t>
            </w:r>
          </w:p>
        </w:tc>
        <w:tc>
          <w:tcPr>
            <w:tcW w:w="1440" w:type="dxa"/>
            <w:shd w:val="clear" w:color="000000" w:fill="B8CCE4"/>
            <w:vAlign w:val="center"/>
            <w:hideMark/>
          </w:tcPr>
          <w:p w:rsidR="007B0F61" w:rsidRPr="00927604" w:rsidRDefault="007B0F61" w:rsidP="000D5753">
            <w:pPr>
              <w:jc w:val="center"/>
              <w:rPr>
                <w:b/>
                <w:bCs/>
                <w:color w:val="000000"/>
                <w:sz w:val="16"/>
                <w:szCs w:val="16"/>
              </w:rPr>
            </w:pPr>
            <w:r w:rsidRPr="00927604">
              <w:rPr>
                <w:b/>
                <w:bCs/>
                <w:color w:val="000000"/>
                <w:sz w:val="16"/>
                <w:szCs w:val="16"/>
              </w:rPr>
              <w:t>Komentár</w:t>
            </w:r>
            <w:r>
              <w:rPr>
                <w:b/>
                <w:bCs/>
                <w:color w:val="000000"/>
                <w:sz w:val="16"/>
                <w:szCs w:val="16"/>
              </w:rPr>
              <w:t>*</w:t>
            </w:r>
          </w:p>
        </w:tc>
      </w:tr>
      <w:tr w:rsidR="007B0F61" w:rsidRPr="00927604" w:rsidTr="00193E2C">
        <w:trPr>
          <w:trHeight w:val="420"/>
        </w:trPr>
        <w:tc>
          <w:tcPr>
            <w:tcW w:w="3271" w:type="dxa"/>
            <w:shd w:val="clear" w:color="000000" w:fill="B8CCE4"/>
            <w:vAlign w:val="center"/>
            <w:hideMark/>
          </w:tcPr>
          <w:p w:rsidR="007B0F61" w:rsidRPr="00927604" w:rsidRDefault="007B0F61" w:rsidP="000D5753">
            <w:pPr>
              <w:rPr>
                <w:b/>
                <w:bCs/>
                <w:color w:val="000000"/>
                <w:sz w:val="16"/>
                <w:szCs w:val="16"/>
              </w:rPr>
            </w:pPr>
            <w:r w:rsidRPr="00927604">
              <w:rPr>
                <w:b/>
                <w:bCs/>
                <w:color w:val="000000"/>
                <w:sz w:val="16"/>
                <w:szCs w:val="16"/>
              </w:rPr>
              <w:t>Ukazovateľ 1:</w:t>
            </w:r>
            <w:r w:rsidRPr="00927604">
              <w:rPr>
                <w:color w:val="000000"/>
                <w:sz w:val="16"/>
                <w:szCs w:val="16"/>
              </w:rPr>
              <w:t>Počet novovytvorených pracovných miest</w:t>
            </w:r>
            <w:r w:rsidRPr="00927604">
              <w:rPr>
                <w:i/>
                <w:iCs/>
                <w:color w:val="000000"/>
                <w:sz w:val="16"/>
                <w:szCs w:val="16"/>
              </w:rPr>
              <w:t xml:space="preserve"> (VK)(počet)</w:t>
            </w:r>
          </w:p>
        </w:tc>
        <w:tc>
          <w:tcPr>
            <w:tcW w:w="1660"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2</w:t>
            </w:r>
            <w:r w:rsidR="00193E2C">
              <w:rPr>
                <w:color w:val="000000"/>
                <w:sz w:val="16"/>
                <w:szCs w:val="16"/>
              </w:rPr>
              <w:t xml:space="preserve"> </w:t>
            </w:r>
            <w:r w:rsidRPr="00927604">
              <w:rPr>
                <w:color w:val="000000"/>
                <w:sz w:val="16"/>
                <w:szCs w:val="16"/>
              </w:rPr>
              <w:t>957</w:t>
            </w:r>
          </w:p>
        </w:tc>
        <w:tc>
          <w:tcPr>
            <w:tcW w:w="1317"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1</w:t>
            </w:r>
            <w:r w:rsidR="00193E2C">
              <w:rPr>
                <w:color w:val="000000"/>
                <w:sz w:val="16"/>
                <w:szCs w:val="16"/>
              </w:rPr>
              <w:t xml:space="preserve"> </w:t>
            </w:r>
            <w:r w:rsidRPr="00927604">
              <w:rPr>
                <w:color w:val="000000"/>
                <w:sz w:val="16"/>
                <w:szCs w:val="16"/>
              </w:rPr>
              <w:t>517</w:t>
            </w:r>
          </w:p>
        </w:tc>
        <w:tc>
          <w:tcPr>
            <w:tcW w:w="1276" w:type="dxa"/>
            <w:shd w:val="clear" w:color="000000" w:fill="C5D9F1"/>
            <w:noWrap/>
            <w:vAlign w:val="center"/>
            <w:hideMark/>
          </w:tcPr>
          <w:p w:rsidR="007B0F61" w:rsidRPr="00927604" w:rsidRDefault="007B0F61" w:rsidP="007C6F0A">
            <w:pPr>
              <w:jc w:val="center"/>
              <w:rPr>
                <w:color w:val="000000"/>
                <w:sz w:val="16"/>
                <w:szCs w:val="16"/>
              </w:rPr>
            </w:pPr>
            <w:r w:rsidRPr="00927604">
              <w:rPr>
                <w:color w:val="000000"/>
                <w:sz w:val="16"/>
                <w:szCs w:val="16"/>
              </w:rPr>
              <w:t>9</w:t>
            </w:r>
            <w:r w:rsidR="00193E2C">
              <w:rPr>
                <w:color w:val="000000"/>
                <w:sz w:val="16"/>
                <w:szCs w:val="16"/>
              </w:rPr>
              <w:t xml:space="preserve"> </w:t>
            </w:r>
            <w:r w:rsidRPr="00927604">
              <w:rPr>
                <w:color w:val="000000"/>
                <w:sz w:val="16"/>
                <w:szCs w:val="16"/>
              </w:rPr>
              <w:t>8</w:t>
            </w:r>
            <w:r w:rsidR="007C6F0A">
              <w:rPr>
                <w:color w:val="000000"/>
                <w:sz w:val="16"/>
                <w:szCs w:val="16"/>
              </w:rPr>
              <w:t>65</w:t>
            </w:r>
          </w:p>
        </w:tc>
        <w:tc>
          <w:tcPr>
            <w:tcW w:w="1440" w:type="dxa"/>
            <w:shd w:val="clear" w:color="000000" w:fill="C5D9F1"/>
            <w:noWrap/>
            <w:vAlign w:val="center"/>
            <w:hideMark/>
          </w:tcPr>
          <w:p w:rsidR="00193E2C" w:rsidRDefault="007B0F61" w:rsidP="00193E2C">
            <w:pPr>
              <w:jc w:val="center"/>
              <w:rPr>
                <w:color w:val="000000"/>
                <w:sz w:val="16"/>
                <w:szCs w:val="16"/>
              </w:rPr>
            </w:pPr>
            <w:r w:rsidRPr="00927604">
              <w:rPr>
                <w:color w:val="000000"/>
                <w:sz w:val="16"/>
                <w:szCs w:val="16"/>
              </w:rPr>
              <w:t>1</w:t>
            </w:r>
            <w:r w:rsidR="00193E2C">
              <w:rPr>
                <w:color w:val="000000"/>
                <w:sz w:val="16"/>
                <w:szCs w:val="16"/>
              </w:rPr>
              <w:t xml:space="preserve"> </w:t>
            </w:r>
            <w:r w:rsidR="004457F0">
              <w:rPr>
                <w:color w:val="000000"/>
                <w:sz w:val="16"/>
                <w:szCs w:val="16"/>
              </w:rPr>
              <w:t>517</w:t>
            </w:r>
            <w:r w:rsidRPr="00927604">
              <w:rPr>
                <w:color w:val="000000"/>
                <w:sz w:val="16"/>
                <w:szCs w:val="16"/>
              </w:rPr>
              <w:t xml:space="preserve"> </w:t>
            </w:r>
          </w:p>
          <w:p w:rsidR="007B0F61" w:rsidRPr="00927604" w:rsidRDefault="007B0F61" w:rsidP="00193E2C">
            <w:pPr>
              <w:jc w:val="center"/>
              <w:rPr>
                <w:color w:val="000000"/>
                <w:sz w:val="16"/>
                <w:szCs w:val="16"/>
              </w:rPr>
            </w:pPr>
            <w:r w:rsidRPr="00927604">
              <w:rPr>
                <w:color w:val="000000"/>
                <w:sz w:val="16"/>
                <w:szCs w:val="16"/>
              </w:rPr>
              <w:t>(345 proj</w:t>
            </w:r>
            <w:r w:rsidR="00193E2C">
              <w:rPr>
                <w:color w:val="000000"/>
                <w:sz w:val="16"/>
                <w:szCs w:val="16"/>
              </w:rPr>
              <w:t>ektov</w:t>
            </w:r>
            <w:r w:rsidRPr="00927604">
              <w:rPr>
                <w:color w:val="000000"/>
                <w:sz w:val="16"/>
                <w:szCs w:val="16"/>
              </w:rPr>
              <w:t>)</w:t>
            </w:r>
          </w:p>
        </w:tc>
      </w:tr>
      <w:tr w:rsidR="007B0F61" w:rsidRPr="00927604" w:rsidTr="00CD70EA">
        <w:trPr>
          <w:trHeight w:val="137"/>
        </w:trPr>
        <w:tc>
          <w:tcPr>
            <w:tcW w:w="3271" w:type="dxa"/>
            <w:shd w:val="clear" w:color="000000" w:fill="B8CCE4"/>
            <w:vAlign w:val="center"/>
            <w:hideMark/>
          </w:tcPr>
          <w:p w:rsidR="007B0F61" w:rsidRPr="00927604" w:rsidRDefault="007B0F61" w:rsidP="000D5753">
            <w:pPr>
              <w:rPr>
                <w:b/>
                <w:bCs/>
                <w:color w:val="000000"/>
                <w:sz w:val="16"/>
                <w:szCs w:val="16"/>
              </w:rPr>
            </w:pPr>
            <w:r w:rsidRPr="00927604">
              <w:rPr>
                <w:b/>
                <w:bCs/>
                <w:color w:val="000000"/>
                <w:sz w:val="16"/>
                <w:szCs w:val="16"/>
              </w:rPr>
              <w:t xml:space="preserve">Ukazovateľ 2: </w:t>
            </w:r>
            <w:r w:rsidRPr="00927604">
              <w:rPr>
                <w:color w:val="000000"/>
                <w:sz w:val="16"/>
                <w:szCs w:val="16"/>
              </w:rPr>
              <w:t xml:space="preserve">Počet novovytvorených pracovných miest obsadených mužmi </w:t>
            </w:r>
            <w:r w:rsidRPr="00927604">
              <w:rPr>
                <w:i/>
                <w:iCs/>
                <w:color w:val="000000"/>
                <w:sz w:val="16"/>
                <w:szCs w:val="16"/>
              </w:rPr>
              <w:t>(VK)(počet)</w:t>
            </w:r>
          </w:p>
        </w:tc>
        <w:tc>
          <w:tcPr>
            <w:tcW w:w="1660"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1</w:t>
            </w:r>
            <w:r w:rsidR="00193E2C">
              <w:rPr>
                <w:color w:val="000000"/>
                <w:sz w:val="16"/>
                <w:szCs w:val="16"/>
              </w:rPr>
              <w:t xml:space="preserve"> </w:t>
            </w:r>
            <w:r w:rsidRPr="00927604">
              <w:rPr>
                <w:color w:val="000000"/>
                <w:sz w:val="16"/>
                <w:szCs w:val="16"/>
              </w:rPr>
              <w:t>637</w:t>
            </w:r>
          </w:p>
        </w:tc>
        <w:tc>
          <w:tcPr>
            <w:tcW w:w="1317"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930</w:t>
            </w:r>
          </w:p>
        </w:tc>
        <w:tc>
          <w:tcPr>
            <w:tcW w:w="1276" w:type="dxa"/>
            <w:shd w:val="clear" w:color="000000" w:fill="C5D9F1"/>
            <w:noWrap/>
            <w:vAlign w:val="center"/>
            <w:hideMark/>
          </w:tcPr>
          <w:p w:rsidR="007B0F61" w:rsidRPr="00927604" w:rsidRDefault="007B0F61" w:rsidP="007C6F0A">
            <w:pPr>
              <w:jc w:val="center"/>
              <w:rPr>
                <w:color w:val="000000"/>
                <w:sz w:val="16"/>
                <w:szCs w:val="16"/>
              </w:rPr>
            </w:pPr>
            <w:r w:rsidRPr="00927604">
              <w:rPr>
                <w:color w:val="000000"/>
                <w:sz w:val="16"/>
                <w:szCs w:val="16"/>
              </w:rPr>
              <w:t>7</w:t>
            </w:r>
            <w:r w:rsidR="00193E2C">
              <w:rPr>
                <w:color w:val="000000"/>
                <w:sz w:val="16"/>
                <w:szCs w:val="16"/>
              </w:rPr>
              <w:t xml:space="preserve"> </w:t>
            </w:r>
            <w:r w:rsidRPr="00927604">
              <w:rPr>
                <w:color w:val="000000"/>
                <w:sz w:val="16"/>
                <w:szCs w:val="16"/>
              </w:rPr>
              <w:t>5</w:t>
            </w:r>
            <w:r w:rsidR="007C6F0A">
              <w:rPr>
                <w:color w:val="000000"/>
                <w:sz w:val="16"/>
                <w:szCs w:val="16"/>
              </w:rPr>
              <w:t>9</w:t>
            </w:r>
            <w:r w:rsidRPr="00927604">
              <w:rPr>
                <w:color w:val="000000"/>
                <w:sz w:val="16"/>
                <w:szCs w:val="16"/>
              </w:rPr>
              <w:t>0</w:t>
            </w:r>
          </w:p>
        </w:tc>
        <w:tc>
          <w:tcPr>
            <w:tcW w:w="1440" w:type="dxa"/>
            <w:shd w:val="clear" w:color="000000" w:fill="C5D9F1"/>
            <w:noWrap/>
            <w:vAlign w:val="center"/>
            <w:hideMark/>
          </w:tcPr>
          <w:p w:rsidR="00193E2C" w:rsidRDefault="004457F0" w:rsidP="00193E2C">
            <w:pPr>
              <w:jc w:val="center"/>
              <w:rPr>
                <w:color w:val="000000"/>
                <w:sz w:val="16"/>
                <w:szCs w:val="16"/>
              </w:rPr>
            </w:pPr>
            <w:r>
              <w:rPr>
                <w:color w:val="000000"/>
                <w:sz w:val="16"/>
                <w:szCs w:val="16"/>
              </w:rPr>
              <w:t>930</w:t>
            </w:r>
          </w:p>
          <w:p w:rsidR="007B0F61" w:rsidRPr="00927604" w:rsidRDefault="007B0F61" w:rsidP="00193E2C">
            <w:pPr>
              <w:jc w:val="center"/>
              <w:rPr>
                <w:color w:val="000000"/>
                <w:sz w:val="16"/>
                <w:szCs w:val="16"/>
              </w:rPr>
            </w:pPr>
            <w:r w:rsidRPr="00927604">
              <w:rPr>
                <w:color w:val="000000"/>
                <w:sz w:val="16"/>
                <w:szCs w:val="16"/>
              </w:rPr>
              <w:t>(345 proj</w:t>
            </w:r>
            <w:r w:rsidR="00193E2C">
              <w:rPr>
                <w:color w:val="000000"/>
                <w:sz w:val="16"/>
                <w:szCs w:val="16"/>
              </w:rPr>
              <w:t>ektov</w:t>
            </w:r>
            <w:r w:rsidRPr="00927604">
              <w:rPr>
                <w:color w:val="000000"/>
                <w:sz w:val="16"/>
                <w:szCs w:val="16"/>
              </w:rPr>
              <w:t>)</w:t>
            </w:r>
          </w:p>
        </w:tc>
      </w:tr>
      <w:tr w:rsidR="007B0F61" w:rsidRPr="00927604" w:rsidTr="00193E2C">
        <w:trPr>
          <w:trHeight w:val="420"/>
        </w:trPr>
        <w:tc>
          <w:tcPr>
            <w:tcW w:w="3271" w:type="dxa"/>
            <w:shd w:val="clear" w:color="000000" w:fill="B8CCE4"/>
            <w:vAlign w:val="center"/>
            <w:hideMark/>
          </w:tcPr>
          <w:p w:rsidR="007B0F61" w:rsidRPr="00927604" w:rsidRDefault="007B0F61" w:rsidP="000D5753">
            <w:pPr>
              <w:rPr>
                <w:b/>
                <w:bCs/>
                <w:color w:val="000000"/>
                <w:sz w:val="16"/>
                <w:szCs w:val="16"/>
              </w:rPr>
            </w:pPr>
            <w:r w:rsidRPr="00927604">
              <w:rPr>
                <w:b/>
                <w:bCs/>
                <w:color w:val="000000"/>
                <w:sz w:val="16"/>
                <w:szCs w:val="16"/>
              </w:rPr>
              <w:t xml:space="preserve">Ukazovateľ 3: </w:t>
            </w:r>
            <w:r w:rsidRPr="00927604">
              <w:rPr>
                <w:color w:val="000000"/>
                <w:sz w:val="16"/>
                <w:szCs w:val="16"/>
              </w:rPr>
              <w:t xml:space="preserve">Počet novovytvorených pracovných miest obsadených ženami </w:t>
            </w:r>
            <w:r w:rsidRPr="00927604">
              <w:rPr>
                <w:i/>
                <w:iCs/>
                <w:color w:val="000000"/>
                <w:sz w:val="16"/>
                <w:szCs w:val="16"/>
              </w:rPr>
              <w:t>(VK)(počet)</w:t>
            </w:r>
          </w:p>
        </w:tc>
        <w:tc>
          <w:tcPr>
            <w:tcW w:w="1660"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1</w:t>
            </w:r>
            <w:r w:rsidR="00A85658">
              <w:rPr>
                <w:color w:val="000000"/>
                <w:sz w:val="16"/>
                <w:szCs w:val="16"/>
              </w:rPr>
              <w:t xml:space="preserve"> </w:t>
            </w:r>
            <w:r w:rsidRPr="00927604">
              <w:rPr>
                <w:color w:val="000000"/>
                <w:sz w:val="16"/>
                <w:szCs w:val="16"/>
              </w:rPr>
              <w:t>321</w:t>
            </w:r>
          </w:p>
        </w:tc>
        <w:tc>
          <w:tcPr>
            <w:tcW w:w="1317"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587</w:t>
            </w:r>
          </w:p>
        </w:tc>
        <w:tc>
          <w:tcPr>
            <w:tcW w:w="1276"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2</w:t>
            </w:r>
            <w:r w:rsidR="00A85658">
              <w:rPr>
                <w:color w:val="000000"/>
                <w:sz w:val="16"/>
                <w:szCs w:val="16"/>
              </w:rPr>
              <w:t xml:space="preserve"> </w:t>
            </w:r>
            <w:r w:rsidRPr="00927604">
              <w:rPr>
                <w:color w:val="000000"/>
                <w:sz w:val="16"/>
                <w:szCs w:val="16"/>
              </w:rPr>
              <w:t>275</w:t>
            </w:r>
          </w:p>
        </w:tc>
        <w:tc>
          <w:tcPr>
            <w:tcW w:w="1440" w:type="dxa"/>
            <w:shd w:val="clear" w:color="000000" w:fill="C5D9F1"/>
            <w:noWrap/>
            <w:vAlign w:val="center"/>
            <w:hideMark/>
          </w:tcPr>
          <w:p w:rsidR="00193E2C" w:rsidRDefault="004457F0" w:rsidP="000D5753">
            <w:pPr>
              <w:jc w:val="center"/>
              <w:rPr>
                <w:color w:val="000000"/>
                <w:sz w:val="16"/>
                <w:szCs w:val="16"/>
              </w:rPr>
            </w:pPr>
            <w:r>
              <w:rPr>
                <w:color w:val="000000"/>
                <w:sz w:val="16"/>
                <w:szCs w:val="16"/>
              </w:rPr>
              <w:t>587</w:t>
            </w:r>
          </w:p>
          <w:p w:rsidR="007B0F61" w:rsidRPr="00927604" w:rsidRDefault="007B0F61" w:rsidP="00193E2C">
            <w:pPr>
              <w:jc w:val="center"/>
              <w:rPr>
                <w:color w:val="000000"/>
                <w:sz w:val="16"/>
                <w:szCs w:val="16"/>
              </w:rPr>
            </w:pPr>
            <w:r w:rsidRPr="00927604">
              <w:rPr>
                <w:color w:val="000000"/>
                <w:sz w:val="16"/>
                <w:szCs w:val="16"/>
              </w:rPr>
              <w:t>(345 proj</w:t>
            </w:r>
            <w:r w:rsidR="00193E2C">
              <w:rPr>
                <w:color w:val="000000"/>
                <w:sz w:val="16"/>
                <w:szCs w:val="16"/>
              </w:rPr>
              <w:t>ektov</w:t>
            </w:r>
            <w:r w:rsidRPr="00927604">
              <w:rPr>
                <w:color w:val="000000"/>
                <w:sz w:val="16"/>
                <w:szCs w:val="16"/>
              </w:rPr>
              <w:t>)</w:t>
            </w:r>
          </w:p>
        </w:tc>
      </w:tr>
      <w:tr w:rsidR="007B0F61" w:rsidRPr="00927604" w:rsidTr="00193E2C">
        <w:trPr>
          <w:trHeight w:val="420"/>
        </w:trPr>
        <w:tc>
          <w:tcPr>
            <w:tcW w:w="3271" w:type="dxa"/>
            <w:shd w:val="clear" w:color="000000" w:fill="B8CCE4"/>
            <w:vAlign w:val="center"/>
            <w:hideMark/>
          </w:tcPr>
          <w:p w:rsidR="007B0F61" w:rsidRPr="00927604" w:rsidRDefault="007B0F61" w:rsidP="000D5753">
            <w:pPr>
              <w:rPr>
                <w:b/>
                <w:bCs/>
                <w:color w:val="000000"/>
                <w:sz w:val="16"/>
                <w:szCs w:val="16"/>
              </w:rPr>
            </w:pPr>
            <w:r w:rsidRPr="00927604">
              <w:rPr>
                <w:b/>
                <w:bCs/>
                <w:color w:val="000000"/>
                <w:sz w:val="16"/>
                <w:szCs w:val="16"/>
              </w:rPr>
              <w:t>Ukazovateľ 4:</w:t>
            </w:r>
            <w:r w:rsidRPr="00927604">
              <w:rPr>
                <w:color w:val="000000"/>
                <w:sz w:val="16"/>
                <w:szCs w:val="16"/>
              </w:rPr>
              <w:t xml:space="preserve">Počet novovytvorených pracovných miest vo výskume a vývoji </w:t>
            </w:r>
            <w:r w:rsidRPr="00927604">
              <w:rPr>
                <w:i/>
                <w:iCs/>
                <w:color w:val="000000"/>
                <w:sz w:val="16"/>
                <w:szCs w:val="16"/>
              </w:rPr>
              <w:t>(VK)(počet)</w:t>
            </w:r>
          </w:p>
        </w:tc>
        <w:tc>
          <w:tcPr>
            <w:tcW w:w="1660"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0</w:t>
            </w:r>
          </w:p>
        </w:tc>
        <w:tc>
          <w:tcPr>
            <w:tcW w:w="1317"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0</w:t>
            </w:r>
          </w:p>
        </w:tc>
        <w:tc>
          <w:tcPr>
            <w:tcW w:w="1276"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150</w:t>
            </w:r>
          </w:p>
        </w:tc>
        <w:tc>
          <w:tcPr>
            <w:tcW w:w="1440" w:type="dxa"/>
            <w:shd w:val="clear" w:color="000000" w:fill="C5D9F1"/>
            <w:noWrap/>
            <w:vAlign w:val="center"/>
            <w:hideMark/>
          </w:tcPr>
          <w:p w:rsidR="00193E2C" w:rsidRDefault="007B0F61" w:rsidP="000D5753">
            <w:pPr>
              <w:jc w:val="center"/>
              <w:rPr>
                <w:color w:val="000000"/>
                <w:sz w:val="16"/>
                <w:szCs w:val="16"/>
              </w:rPr>
            </w:pPr>
            <w:r w:rsidRPr="00927604">
              <w:rPr>
                <w:color w:val="000000"/>
                <w:sz w:val="16"/>
                <w:szCs w:val="16"/>
              </w:rPr>
              <w:t xml:space="preserve">0 </w:t>
            </w:r>
          </w:p>
          <w:p w:rsidR="007B0F61" w:rsidRPr="00927604" w:rsidRDefault="007B0F61" w:rsidP="00193E2C">
            <w:pPr>
              <w:jc w:val="center"/>
              <w:rPr>
                <w:color w:val="000000"/>
                <w:sz w:val="16"/>
                <w:szCs w:val="16"/>
              </w:rPr>
            </w:pPr>
            <w:r w:rsidRPr="00927604">
              <w:rPr>
                <w:color w:val="000000"/>
                <w:sz w:val="16"/>
                <w:szCs w:val="16"/>
              </w:rPr>
              <w:t>(0 proj</w:t>
            </w:r>
            <w:r w:rsidR="00193E2C">
              <w:rPr>
                <w:color w:val="000000"/>
                <w:sz w:val="16"/>
                <w:szCs w:val="16"/>
              </w:rPr>
              <w:t>ektov</w:t>
            </w:r>
            <w:r w:rsidRPr="00927604">
              <w:rPr>
                <w:color w:val="000000"/>
                <w:sz w:val="16"/>
                <w:szCs w:val="16"/>
              </w:rPr>
              <w:t>)</w:t>
            </w:r>
          </w:p>
        </w:tc>
      </w:tr>
      <w:tr w:rsidR="007B0F61" w:rsidRPr="00927604" w:rsidTr="00193E2C">
        <w:trPr>
          <w:trHeight w:val="420"/>
        </w:trPr>
        <w:tc>
          <w:tcPr>
            <w:tcW w:w="3271" w:type="dxa"/>
            <w:shd w:val="clear" w:color="000000" w:fill="B8CCE4"/>
            <w:vAlign w:val="center"/>
            <w:hideMark/>
          </w:tcPr>
          <w:p w:rsidR="007B0F61" w:rsidRPr="00927604" w:rsidRDefault="007B0F61" w:rsidP="000D5753">
            <w:pPr>
              <w:rPr>
                <w:b/>
                <w:bCs/>
                <w:color w:val="000000"/>
                <w:sz w:val="16"/>
                <w:szCs w:val="16"/>
              </w:rPr>
            </w:pPr>
            <w:r w:rsidRPr="00927604">
              <w:rPr>
                <w:b/>
                <w:bCs/>
                <w:color w:val="000000"/>
                <w:sz w:val="16"/>
                <w:szCs w:val="16"/>
              </w:rPr>
              <w:t xml:space="preserve">Ukazovateľ 5: </w:t>
            </w:r>
            <w:r w:rsidRPr="00927604">
              <w:rPr>
                <w:color w:val="000000"/>
                <w:sz w:val="16"/>
                <w:szCs w:val="16"/>
              </w:rPr>
              <w:t xml:space="preserve">Počet vytvorených pracovných miest pre znevýhodnené skupiny v dôsledku realizácie projektu </w:t>
            </w:r>
            <w:r w:rsidRPr="00927604">
              <w:rPr>
                <w:i/>
                <w:iCs/>
                <w:color w:val="000000"/>
                <w:sz w:val="16"/>
                <w:szCs w:val="16"/>
              </w:rPr>
              <w:t>(VK)(počet)</w:t>
            </w:r>
          </w:p>
        </w:tc>
        <w:tc>
          <w:tcPr>
            <w:tcW w:w="1660"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144</w:t>
            </w:r>
          </w:p>
        </w:tc>
        <w:tc>
          <w:tcPr>
            <w:tcW w:w="1317"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84</w:t>
            </w:r>
          </w:p>
        </w:tc>
        <w:tc>
          <w:tcPr>
            <w:tcW w:w="1276"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101</w:t>
            </w:r>
          </w:p>
        </w:tc>
        <w:tc>
          <w:tcPr>
            <w:tcW w:w="1440" w:type="dxa"/>
            <w:shd w:val="clear" w:color="000000" w:fill="C5D9F1"/>
            <w:noWrap/>
            <w:vAlign w:val="center"/>
            <w:hideMark/>
          </w:tcPr>
          <w:p w:rsidR="00193E2C" w:rsidRDefault="004457F0" w:rsidP="000D5753">
            <w:pPr>
              <w:jc w:val="center"/>
              <w:rPr>
                <w:color w:val="000000"/>
                <w:sz w:val="16"/>
                <w:szCs w:val="16"/>
              </w:rPr>
            </w:pPr>
            <w:r>
              <w:rPr>
                <w:color w:val="000000"/>
                <w:sz w:val="16"/>
                <w:szCs w:val="16"/>
              </w:rPr>
              <w:t>84</w:t>
            </w:r>
          </w:p>
          <w:p w:rsidR="007B0F61" w:rsidRPr="00927604" w:rsidRDefault="007B0F61" w:rsidP="00193E2C">
            <w:pPr>
              <w:jc w:val="center"/>
              <w:rPr>
                <w:color w:val="000000"/>
                <w:sz w:val="16"/>
                <w:szCs w:val="16"/>
              </w:rPr>
            </w:pPr>
            <w:r w:rsidRPr="00927604">
              <w:rPr>
                <w:color w:val="000000"/>
                <w:sz w:val="16"/>
                <w:szCs w:val="16"/>
              </w:rPr>
              <w:t>(345 proj</w:t>
            </w:r>
            <w:r w:rsidR="00193E2C">
              <w:rPr>
                <w:color w:val="000000"/>
                <w:sz w:val="16"/>
                <w:szCs w:val="16"/>
              </w:rPr>
              <w:t>ektov</w:t>
            </w:r>
            <w:r w:rsidRPr="00927604">
              <w:rPr>
                <w:color w:val="000000"/>
                <w:sz w:val="16"/>
                <w:szCs w:val="16"/>
              </w:rPr>
              <w:t>)</w:t>
            </w:r>
          </w:p>
        </w:tc>
      </w:tr>
      <w:tr w:rsidR="007B0F61" w:rsidRPr="00927604" w:rsidTr="00193E2C">
        <w:trPr>
          <w:trHeight w:val="420"/>
        </w:trPr>
        <w:tc>
          <w:tcPr>
            <w:tcW w:w="3271" w:type="dxa"/>
            <w:shd w:val="clear" w:color="000000" w:fill="B8CCE4"/>
            <w:vAlign w:val="center"/>
            <w:hideMark/>
          </w:tcPr>
          <w:p w:rsidR="007B0F61" w:rsidRPr="00927604" w:rsidRDefault="007B0F61" w:rsidP="000D5753">
            <w:pPr>
              <w:rPr>
                <w:b/>
                <w:bCs/>
                <w:color w:val="000000"/>
                <w:sz w:val="16"/>
                <w:szCs w:val="16"/>
              </w:rPr>
            </w:pPr>
            <w:r w:rsidRPr="00927604">
              <w:rPr>
                <w:b/>
                <w:bCs/>
                <w:color w:val="000000"/>
                <w:sz w:val="16"/>
                <w:szCs w:val="16"/>
              </w:rPr>
              <w:t xml:space="preserve">Ukazovateľ 6: </w:t>
            </w:r>
            <w:r w:rsidRPr="00927604">
              <w:rPr>
                <w:color w:val="000000"/>
                <w:sz w:val="16"/>
                <w:szCs w:val="16"/>
              </w:rPr>
              <w:t>Počet podporených projektov</w:t>
            </w:r>
            <w:r w:rsidRPr="00927604">
              <w:rPr>
                <w:i/>
                <w:iCs/>
                <w:color w:val="000000"/>
                <w:sz w:val="16"/>
                <w:szCs w:val="16"/>
              </w:rPr>
              <w:t xml:space="preserve"> (V)(počet)</w:t>
            </w:r>
          </w:p>
        </w:tc>
        <w:tc>
          <w:tcPr>
            <w:tcW w:w="1660"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456</w:t>
            </w:r>
          </w:p>
        </w:tc>
        <w:tc>
          <w:tcPr>
            <w:tcW w:w="1317"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456</w:t>
            </w:r>
          </w:p>
        </w:tc>
        <w:tc>
          <w:tcPr>
            <w:tcW w:w="1276"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1</w:t>
            </w:r>
            <w:r w:rsidR="00A85658">
              <w:rPr>
                <w:color w:val="000000"/>
                <w:sz w:val="16"/>
                <w:szCs w:val="16"/>
              </w:rPr>
              <w:t xml:space="preserve"> </w:t>
            </w:r>
            <w:r w:rsidRPr="00927604">
              <w:rPr>
                <w:color w:val="000000"/>
                <w:sz w:val="16"/>
                <w:szCs w:val="16"/>
              </w:rPr>
              <w:t>390</w:t>
            </w:r>
          </w:p>
        </w:tc>
        <w:tc>
          <w:tcPr>
            <w:tcW w:w="1440" w:type="dxa"/>
            <w:shd w:val="clear" w:color="000000" w:fill="C5D9F1"/>
            <w:noWrap/>
            <w:vAlign w:val="center"/>
            <w:hideMark/>
          </w:tcPr>
          <w:p w:rsidR="00193E2C" w:rsidRDefault="007B0F61" w:rsidP="000D5753">
            <w:pPr>
              <w:jc w:val="center"/>
              <w:rPr>
                <w:color w:val="000000"/>
                <w:sz w:val="16"/>
                <w:szCs w:val="16"/>
              </w:rPr>
            </w:pPr>
            <w:r w:rsidRPr="00927604">
              <w:rPr>
                <w:color w:val="000000"/>
                <w:sz w:val="16"/>
                <w:szCs w:val="16"/>
              </w:rPr>
              <w:t xml:space="preserve">345 </w:t>
            </w:r>
          </w:p>
          <w:p w:rsidR="007B0F61" w:rsidRPr="00927604" w:rsidRDefault="007B0F61" w:rsidP="00193E2C">
            <w:pPr>
              <w:jc w:val="center"/>
              <w:rPr>
                <w:color w:val="000000"/>
                <w:sz w:val="16"/>
                <w:szCs w:val="16"/>
              </w:rPr>
            </w:pPr>
            <w:r w:rsidRPr="00927604">
              <w:rPr>
                <w:color w:val="000000"/>
                <w:sz w:val="16"/>
                <w:szCs w:val="16"/>
              </w:rPr>
              <w:t>(345 proj</w:t>
            </w:r>
            <w:r w:rsidR="00193E2C">
              <w:rPr>
                <w:color w:val="000000"/>
                <w:sz w:val="16"/>
                <w:szCs w:val="16"/>
              </w:rPr>
              <w:t>ektov</w:t>
            </w:r>
            <w:r w:rsidRPr="00927604">
              <w:rPr>
                <w:color w:val="000000"/>
                <w:sz w:val="16"/>
                <w:szCs w:val="16"/>
              </w:rPr>
              <w:t>)</w:t>
            </w:r>
          </w:p>
        </w:tc>
      </w:tr>
      <w:tr w:rsidR="007B0F61" w:rsidRPr="00927604" w:rsidTr="00193E2C">
        <w:trPr>
          <w:trHeight w:val="420"/>
        </w:trPr>
        <w:tc>
          <w:tcPr>
            <w:tcW w:w="3271" w:type="dxa"/>
            <w:shd w:val="clear" w:color="000000" w:fill="B8CCE4"/>
            <w:vAlign w:val="center"/>
            <w:hideMark/>
          </w:tcPr>
          <w:p w:rsidR="007B0F61" w:rsidRPr="00927604" w:rsidRDefault="007B0F61" w:rsidP="000D5753">
            <w:pPr>
              <w:rPr>
                <w:b/>
                <w:bCs/>
                <w:color w:val="000000"/>
                <w:sz w:val="16"/>
                <w:szCs w:val="16"/>
              </w:rPr>
            </w:pPr>
            <w:r w:rsidRPr="00927604">
              <w:rPr>
                <w:b/>
                <w:bCs/>
                <w:color w:val="000000"/>
                <w:sz w:val="16"/>
                <w:szCs w:val="16"/>
              </w:rPr>
              <w:t xml:space="preserve">Ukazovateľ 7: </w:t>
            </w:r>
            <w:r w:rsidRPr="00927604">
              <w:rPr>
                <w:color w:val="000000"/>
                <w:sz w:val="16"/>
                <w:szCs w:val="16"/>
              </w:rPr>
              <w:t>Počet podporených projektov na pomoc malým a stredným podnikom</w:t>
            </w:r>
            <w:r w:rsidRPr="00927604">
              <w:rPr>
                <w:i/>
                <w:iCs/>
                <w:color w:val="000000"/>
                <w:sz w:val="16"/>
                <w:szCs w:val="16"/>
              </w:rPr>
              <w:t xml:space="preserve"> (V)</w:t>
            </w:r>
          </w:p>
        </w:tc>
        <w:tc>
          <w:tcPr>
            <w:tcW w:w="1660" w:type="dxa"/>
            <w:shd w:val="clear" w:color="000000" w:fill="C5D9F1"/>
            <w:noWrap/>
            <w:vAlign w:val="center"/>
            <w:hideMark/>
          </w:tcPr>
          <w:p w:rsidR="007B0F61" w:rsidRPr="00927604" w:rsidRDefault="001B5EDF" w:rsidP="000D5753">
            <w:pPr>
              <w:jc w:val="center"/>
              <w:rPr>
                <w:color w:val="000000"/>
                <w:sz w:val="16"/>
                <w:szCs w:val="16"/>
              </w:rPr>
            </w:pPr>
            <w:r>
              <w:rPr>
                <w:color w:val="000000"/>
                <w:sz w:val="16"/>
                <w:szCs w:val="16"/>
              </w:rPr>
              <w:t>402</w:t>
            </w:r>
          </w:p>
        </w:tc>
        <w:tc>
          <w:tcPr>
            <w:tcW w:w="1317" w:type="dxa"/>
            <w:shd w:val="clear" w:color="000000" w:fill="C5D9F1"/>
            <w:noWrap/>
            <w:vAlign w:val="center"/>
            <w:hideMark/>
          </w:tcPr>
          <w:p w:rsidR="007B0F61" w:rsidRPr="00927604" w:rsidRDefault="001B5EDF" w:rsidP="000D5753">
            <w:pPr>
              <w:jc w:val="center"/>
              <w:rPr>
                <w:color w:val="000000"/>
                <w:sz w:val="16"/>
                <w:szCs w:val="16"/>
              </w:rPr>
            </w:pPr>
            <w:r>
              <w:rPr>
                <w:color w:val="000000"/>
                <w:sz w:val="16"/>
                <w:szCs w:val="16"/>
              </w:rPr>
              <w:t>402</w:t>
            </w:r>
          </w:p>
        </w:tc>
        <w:tc>
          <w:tcPr>
            <w:tcW w:w="1276"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1</w:t>
            </w:r>
            <w:r w:rsidR="00A85658">
              <w:rPr>
                <w:color w:val="000000"/>
                <w:sz w:val="16"/>
                <w:szCs w:val="16"/>
              </w:rPr>
              <w:t xml:space="preserve"> </w:t>
            </w:r>
            <w:r w:rsidRPr="00927604">
              <w:rPr>
                <w:color w:val="000000"/>
                <w:sz w:val="16"/>
                <w:szCs w:val="16"/>
              </w:rPr>
              <w:t>290</w:t>
            </w:r>
          </w:p>
        </w:tc>
        <w:tc>
          <w:tcPr>
            <w:tcW w:w="1440" w:type="dxa"/>
            <w:shd w:val="clear" w:color="000000" w:fill="C5D9F1"/>
            <w:noWrap/>
            <w:vAlign w:val="center"/>
            <w:hideMark/>
          </w:tcPr>
          <w:p w:rsidR="00193E2C" w:rsidRDefault="007B0F61" w:rsidP="000D5753">
            <w:pPr>
              <w:jc w:val="center"/>
              <w:rPr>
                <w:color w:val="000000"/>
                <w:sz w:val="16"/>
                <w:szCs w:val="16"/>
              </w:rPr>
            </w:pPr>
            <w:r w:rsidRPr="00927604">
              <w:rPr>
                <w:color w:val="000000"/>
                <w:sz w:val="16"/>
                <w:szCs w:val="16"/>
              </w:rPr>
              <w:t xml:space="preserve">331 </w:t>
            </w:r>
          </w:p>
          <w:p w:rsidR="007B0F61" w:rsidRPr="00927604" w:rsidRDefault="007B0F61" w:rsidP="00193E2C">
            <w:pPr>
              <w:jc w:val="center"/>
              <w:rPr>
                <w:color w:val="000000"/>
                <w:sz w:val="16"/>
                <w:szCs w:val="16"/>
              </w:rPr>
            </w:pPr>
            <w:r w:rsidRPr="00927604">
              <w:rPr>
                <w:color w:val="000000"/>
                <w:sz w:val="16"/>
                <w:szCs w:val="16"/>
              </w:rPr>
              <w:t>(331 proj</w:t>
            </w:r>
            <w:r w:rsidR="00193E2C">
              <w:rPr>
                <w:color w:val="000000"/>
                <w:sz w:val="16"/>
                <w:szCs w:val="16"/>
              </w:rPr>
              <w:t>ektov</w:t>
            </w:r>
            <w:r w:rsidRPr="00927604">
              <w:rPr>
                <w:color w:val="000000"/>
                <w:sz w:val="16"/>
                <w:szCs w:val="16"/>
              </w:rPr>
              <w:t>)</w:t>
            </w:r>
          </w:p>
        </w:tc>
      </w:tr>
      <w:tr w:rsidR="007B0F61" w:rsidRPr="00927604" w:rsidTr="00193E2C">
        <w:trPr>
          <w:trHeight w:val="420"/>
        </w:trPr>
        <w:tc>
          <w:tcPr>
            <w:tcW w:w="3271" w:type="dxa"/>
            <w:shd w:val="clear" w:color="000000" w:fill="B8CCE4"/>
            <w:vAlign w:val="center"/>
            <w:hideMark/>
          </w:tcPr>
          <w:p w:rsidR="007B0F61" w:rsidRPr="00927604" w:rsidRDefault="007B0F61" w:rsidP="000D5753">
            <w:pPr>
              <w:rPr>
                <w:b/>
                <w:bCs/>
                <w:color w:val="000000"/>
                <w:sz w:val="16"/>
                <w:szCs w:val="16"/>
              </w:rPr>
            </w:pPr>
            <w:r w:rsidRPr="00927604">
              <w:rPr>
                <w:b/>
                <w:bCs/>
                <w:color w:val="000000"/>
                <w:sz w:val="16"/>
                <w:szCs w:val="16"/>
              </w:rPr>
              <w:t xml:space="preserve">Ukazovateľ 8: </w:t>
            </w:r>
            <w:r w:rsidRPr="00927604">
              <w:rPr>
                <w:color w:val="000000"/>
                <w:sz w:val="16"/>
                <w:szCs w:val="16"/>
              </w:rPr>
              <w:t>Počet vytvorených nových pracovných miest v MSP v dôsledku realizácie podporených projektov</w:t>
            </w:r>
            <w:r w:rsidRPr="00927604">
              <w:rPr>
                <w:i/>
                <w:iCs/>
                <w:color w:val="000000"/>
                <w:sz w:val="16"/>
                <w:szCs w:val="16"/>
              </w:rPr>
              <w:t xml:space="preserve"> (VK) (počet)</w:t>
            </w:r>
          </w:p>
        </w:tc>
        <w:tc>
          <w:tcPr>
            <w:tcW w:w="1660"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2</w:t>
            </w:r>
            <w:r w:rsidR="00193E2C">
              <w:rPr>
                <w:color w:val="000000"/>
                <w:sz w:val="16"/>
                <w:szCs w:val="16"/>
              </w:rPr>
              <w:t xml:space="preserve"> </w:t>
            </w:r>
            <w:r w:rsidRPr="00927604">
              <w:rPr>
                <w:color w:val="000000"/>
                <w:sz w:val="16"/>
                <w:szCs w:val="16"/>
              </w:rPr>
              <w:t>049</w:t>
            </w:r>
          </w:p>
        </w:tc>
        <w:tc>
          <w:tcPr>
            <w:tcW w:w="1317"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1</w:t>
            </w:r>
            <w:r w:rsidR="004457F0">
              <w:rPr>
                <w:color w:val="000000"/>
                <w:sz w:val="16"/>
                <w:szCs w:val="16"/>
              </w:rPr>
              <w:t xml:space="preserve"> </w:t>
            </w:r>
            <w:r w:rsidRPr="00927604">
              <w:rPr>
                <w:color w:val="000000"/>
                <w:sz w:val="16"/>
                <w:szCs w:val="16"/>
              </w:rPr>
              <w:t>417</w:t>
            </w:r>
          </w:p>
        </w:tc>
        <w:tc>
          <w:tcPr>
            <w:tcW w:w="1276"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7</w:t>
            </w:r>
            <w:r w:rsidR="00A85658">
              <w:rPr>
                <w:color w:val="000000"/>
                <w:sz w:val="16"/>
                <w:szCs w:val="16"/>
              </w:rPr>
              <w:t xml:space="preserve"> </w:t>
            </w:r>
            <w:r w:rsidRPr="00927604">
              <w:rPr>
                <w:color w:val="000000"/>
                <w:sz w:val="16"/>
                <w:szCs w:val="16"/>
              </w:rPr>
              <w:t>550</w:t>
            </w:r>
          </w:p>
        </w:tc>
        <w:tc>
          <w:tcPr>
            <w:tcW w:w="1440" w:type="dxa"/>
            <w:shd w:val="clear" w:color="000000" w:fill="C5D9F1"/>
            <w:noWrap/>
            <w:vAlign w:val="center"/>
            <w:hideMark/>
          </w:tcPr>
          <w:p w:rsidR="00193E2C" w:rsidRDefault="004457F0" w:rsidP="000D5753">
            <w:pPr>
              <w:jc w:val="center"/>
              <w:rPr>
                <w:color w:val="000000"/>
                <w:sz w:val="16"/>
                <w:szCs w:val="16"/>
              </w:rPr>
            </w:pPr>
            <w:r>
              <w:rPr>
                <w:color w:val="000000"/>
                <w:sz w:val="16"/>
                <w:szCs w:val="16"/>
              </w:rPr>
              <w:t>1 417</w:t>
            </w:r>
          </w:p>
          <w:p w:rsidR="007B0F61" w:rsidRPr="00927604" w:rsidRDefault="007B0F61" w:rsidP="00193E2C">
            <w:pPr>
              <w:jc w:val="center"/>
              <w:rPr>
                <w:color w:val="000000"/>
                <w:sz w:val="16"/>
                <w:szCs w:val="16"/>
              </w:rPr>
            </w:pPr>
            <w:r w:rsidRPr="00927604">
              <w:rPr>
                <w:color w:val="000000"/>
                <w:sz w:val="16"/>
                <w:szCs w:val="16"/>
              </w:rPr>
              <w:t>(62 proj</w:t>
            </w:r>
            <w:r w:rsidR="00193E2C">
              <w:rPr>
                <w:color w:val="000000"/>
                <w:sz w:val="16"/>
                <w:szCs w:val="16"/>
              </w:rPr>
              <w:t>ektov</w:t>
            </w:r>
            <w:r w:rsidRPr="00927604">
              <w:rPr>
                <w:color w:val="000000"/>
                <w:sz w:val="16"/>
                <w:szCs w:val="16"/>
              </w:rPr>
              <w:t>)</w:t>
            </w:r>
          </w:p>
        </w:tc>
      </w:tr>
      <w:tr w:rsidR="007B0F61" w:rsidRPr="00927604" w:rsidTr="00193E2C">
        <w:trPr>
          <w:trHeight w:val="420"/>
        </w:trPr>
        <w:tc>
          <w:tcPr>
            <w:tcW w:w="3271" w:type="dxa"/>
            <w:shd w:val="clear" w:color="000000" w:fill="B8CCE4"/>
            <w:vAlign w:val="center"/>
            <w:hideMark/>
          </w:tcPr>
          <w:p w:rsidR="007B0F61" w:rsidRPr="00927604" w:rsidRDefault="007B0F61" w:rsidP="000D5753">
            <w:pPr>
              <w:rPr>
                <w:b/>
                <w:bCs/>
                <w:color w:val="000000"/>
                <w:sz w:val="16"/>
                <w:szCs w:val="16"/>
              </w:rPr>
            </w:pPr>
            <w:r w:rsidRPr="00927604">
              <w:rPr>
                <w:b/>
                <w:bCs/>
                <w:color w:val="000000"/>
                <w:sz w:val="16"/>
                <w:szCs w:val="16"/>
              </w:rPr>
              <w:t xml:space="preserve">Ukazovateľ 9: </w:t>
            </w:r>
            <w:r w:rsidRPr="00927604">
              <w:rPr>
                <w:color w:val="000000"/>
                <w:sz w:val="16"/>
                <w:szCs w:val="16"/>
              </w:rPr>
              <w:t>Počet vytvorených nových pracovných miest v MSP v dôsledku realizácie podporených projektov (muži)</w:t>
            </w:r>
            <w:r w:rsidRPr="00927604">
              <w:rPr>
                <w:i/>
                <w:iCs/>
                <w:color w:val="000000"/>
                <w:sz w:val="16"/>
                <w:szCs w:val="16"/>
              </w:rPr>
              <w:t xml:space="preserve"> (VK)(počet)</w:t>
            </w:r>
          </w:p>
        </w:tc>
        <w:tc>
          <w:tcPr>
            <w:tcW w:w="1660"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1</w:t>
            </w:r>
            <w:r w:rsidR="00193E2C">
              <w:rPr>
                <w:color w:val="000000"/>
                <w:sz w:val="16"/>
                <w:szCs w:val="16"/>
              </w:rPr>
              <w:t xml:space="preserve"> </w:t>
            </w:r>
            <w:r w:rsidRPr="00927604">
              <w:rPr>
                <w:color w:val="000000"/>
                <w:sz w:val="16"/>
                <w:szCs w:val="16"/>
              </w:rPr>
              <w:t>165</w:t>
            </w:r>
          </w:p>
        </w:tc>
        <w:tc>
          <w:tcPr>
            <w:tcW w:w="1317"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872</w:t>
            </w:r>
          </w:p>
        </w:tc>
        <w:tc>
          <w:tcPr>
            <w:tcW w:w="1276"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6</w:t>
            </w:r>
            <w:r w:rsidR="00A85658">
              <w:rPr>
                <w:color w:val="000000"/>
                <w:sz w:val="16"/>
                <w:szCs w:val="16"/>
              </w:rPr>
              <w:t xml:space="preserve"> </w:t>
            </w:r>
            <w:r w:rsidRPr="00927604">
              <w:rPr>
                <w:color w:val="000000"/>
                <w:sz w:val="16"/>
                <w:szCs w:val="16"/>
              </w:rPr>
              <w:t>290</w:t>
            </w:r>
          </w:p>
        </w:tc>
        <w:tc>
          <w:tcPr>
            <w:tcW w:w="1440" w:type="dxa"/>
            <w:shd w:val="clear" w:color="000000" w:fill="C5D9F1"/>
            <w:noWrap/>
            <w:vAlign w:val="center"/>
            <w:hideMark/>
          </w:tcPr>
          <w:p w:rsidR="00193E2C" w:rsidRDefault="004457F0" w:rsidP="000D5753">
            <w:pPr>
              <w:jc w:val="center"/>
              <w:rPr>
                <w:color w:val="000000"/>
                <w:sz w:val="16"/>
                <w:szCs w:val="16"/>
              </w:rPr>
            </w:pPr>
            <w:r>
              <w:rPr>
                <w:color w:val="000000"/>
                <w:sz w:val="16"/>
                <w:szCs w:val="16"/>
              </w:rPr>
              <w:t>872</w:t>
            </w:r>
          </w:p>
          <w:p w:rsidR="007B0F61" w:rsidRPr="00927604" w:rsidRDefault="007B0F61" w:rsidP="00193E2C">
            <w:pPr>
              <w:jc w:val="center"/>
              <w:rPr>
                <w:color w:val="000000"/>
                <w:sz w:val="16"/>
                <w:szCs w:val="16"/>
              </w:rPr>
            </w:pPr>
            <w:r w:rsidRPr="00927604">
              <w:rPr>
                <w:color w:val="000000"/>
                <w:sz w:val="16"/>
                <w:szCs w:val="16"/>
              </w:rPr>
              <w:t>(41 proj</w:t>
            </w:r>
            <w:r w:rsidR="00193E2C">
              <w:rPr>
                <w:color w:val="000000"/>
                <w:sz w:val="16"/>
                <w:szCs w:val="16"/>
              </w:rPr>
              <w:t>ektov</w:t>
            </w:r>
            <w:r w:rsidRPr="00927604">
              <w:rPr>
                <w:color w:val="000000"/>
                <w:sz w:val="16"/>
                <w:szCs w:val="16"/>
              </w:rPr>
              <w:t>)</w:t>
            </w:r>
          </w:p>
        </w:tc>
      </w:tr>
      <w:tr w:rsidR="007B0F61" w:rsidRPr="00927604" w:rsidTr="00193E2C">
        <w:trPr>
          <w:trHeight w:val="420"/>
        </w:trPr>
        <w:tc>
          <w:tcPr>
            <w:tcW w:w="3271" w:type="dxa"/>
            <w:shd w:val="clear" w:color="000000" w:fill="B8CCE4"/>
            <w:vAlign w:val="center"/>
            <w:hideMark/>
          </w:tcPr>
          <w:p w:rsidR="007B0F61" w:rsidRPr="00927604" w:rsidRDefault="007B0F61" w:rsidP="000D5753">
            <w:pPr>
              <w:rPr>
                <w:b/>
                <w:bCs/>
                <w:color w:val="000000"/>
                <w:sz w:val="16"/>
                <w:szCs w:val="16"/>
              </w:rPr>
            </w:pPr>
            <w:r w:rsidRPr="00927604">
              <w:rPr>
                <w:b/>
                <w:bCs/>
                <w:color w:val="000000"/>
                <w:sz w:val="16"/>
                <w:szCs w:val="16"/>
              </w:rPr>
              <w:t xml:space="preserve">Ukazovateľ 10: </w:t>
            </w:r>
            <w:r w:rsidRPr="00927604">
              <w:rPr>
                <w:color w:val="000000"/>
                <w:sz w:val="16"/>
                <w:szCs w:val="16"/>
              </w:rPr>
              <w:t>Počet vytvorených nových pracovných miest v MSP v dôsledku realizácie podporených projektov (ženy)</w:t>
            </w:r>
            <w:r w:rsidRPr="00927604">
              <w:rPr>
                <w:i/>
                <w:iCs/>
                <w:color w:val="000000"/>
                <w:sz w:val="16"/>
                <w:szCs w:val="16"/>
              </w:rPr>
              <w:t xml:space="preserve"> (VK)(počet)</w:t>
            </w:r>
          </w:p>
        </w:tc>
        <w:tc>
          <w:tcPr>
            <w:tcW w:w="1660"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885</w:t>
            </w:r>
          </w:p>
        </w:tc>
        <w:tc>
          <w:tcPr>
            <w:tcW w:w="1317"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545</w:t>
            </w:r>
          </w:p>
        </w:tc>
        <w:tc>
          <w:tcPr>
            <w:tcW w:w="1276"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1</w:t>
            </w:r>
            <w:r w:rsidR="00A85658">
              <w:rPr>
                <w:color w:val="000000"/>
                <w:sz w:val="16"/>
                <w:szCs w:val="16"/>
              </w:rPr>
              <w:t xml:space="preserve"> </w:t>
            </w:r>
            <w:r w:rsidRPr="00927604">
              <w:rPr>
                <w:color w:val="000000"/>
                <w:sz w:val="16"/>
                <w:szCs w:val="16"/>
              </w:rPr>
              <w:t>275</w:t>
            </w:r>
          </w:p>
        </w:tc>
        <w:tc>
          <w:tcPr>
            <w:tcW w:w="1440" w:type="dxa"/>
            <w:shd w:val="clear" w:color="000000" w:fill="C5D9F1"/>
            <w:noWrap/>
            <w:vAlign w:val="center"/>
            <w:hideMark/>
          </w:tcPr>
          <w:p w:rsidR="00193E2C" w:rsidRDefault="004457F0" w:rsidP="000D5753">
            <w:pPr>
              <w:jc w:val="center"/>
              <w:rPr>
                <w:color w:val="000000"/>
                <w:sz w:val="16"/>
                <w:szCs w:val="16"/>
              </w:rPr>
            </w:pPr>
            <w:r>
              <w:rPr>
                <w:color w:val="000000"/>
                <w:sz w:val="16"/>
                <w:szCs w:val="16"/>
              </w:rPr>
              <w:t>545</w:t>
            </w:r>
          </w:p>
          <w:p w:rsidR="007B0F61" w:rsidRPr="00927604" w:rsidRDefault="007B0F61" w:rsidP="00193E2C">
            <w:pPr>
              <w:jc w:val="center"/>
              <w:rPr>
                <w:color w:val="000000"/>
                <w:sz w:val="16"/>
                <w:szCs w:val="16"/>
              </w:rPr>
            </w:pPr>
            <w:r w:rsidRPr="00927604">
              <w:rPr>
                <w:color w:val="000000"/>
                <w:sz w:val="16"/>
                <w:szCs w:val="16"/>
              </w:rPr>
              <w:t>(21 proj</w:t>
            </w:r>
            <w:r w:rsidR="00193E2C">
              <w:rPr>
                <w:color w:val="000000"/>
                <w:sz w:val="16"/>
                <w:szCs w:val="16"/>
              </w:rPr>
              <w:t>ektov</w:t>
            </w:r>
            <w:r w:rsidRPr="00927604">
              <w:rPr>
                <w:color w:val="000000"/>
                <w:sz w:val="16"/>
                <w:szCs w:val="16"/>
              </w:rPr>
              <w:t>)</w:t>
            </w:r>
          </w:p>
        </w:tc>
      </w:tr>
      <w:tr w:rsidR="007B0F61" w:rsidRPr="00927604" w:rsidTr="00193E2C">
        <w:trPr>
          <w:trHeight w:val="420"/>
        </w:trPr>
        <w:tc>
          <w:tcPr>
            <w:tcW w:w="3271" w:type="dxa"/>
            <w:shd w:val="clear" w:color="000000" w:fill="B8CCE4"/>
            <w:vAlign w:val="center"/>
            <w:hideMark/>
          </w:tcPr>
          <w:p w:rsidR="007B0F61" w:rsidRPr="00927604" w:rsidRDefault="007B0F61" w:rsidP="003D6758">
            <w:pPr>
              <w:rPr>
                <w:b/>
                <w:bCs/>
                <w:color w:val="000000"/>
                <w:sz w:val="16"/>
                <w:szCs w:val="16"/>
              </w:rPr>
            </w:pPr>
            <w:r w:rsidRPr="00927604">
              <w:rPr>
                <w:b/>
                <w:bCs/>
                <w:color w:val="000000"/>
                <w:sz w:val="16"/>
                <w:szCs w:val="16"/>
              </w:rPr>
              <w:t xml:space="preserve">Ukazovateľ 11: </w:t>
            </w:r>
            <w:r w:rsidRPr="00927604">
              <w:rPr>
                <w:color w:val="000000"/>
                <w:sz w:val="16"/>
                <w:szCs w:val="16"/>
              </w:rPr>
              <w:t>Súkromné investície do realizovaných projektov</w:t>
            </w:r>
            <w:r w:rsidRPr="00927604">
              <w:rPr>
                <w:i/>
                <w:iCs/>
                <w:color w:val="000000"/>
                <w:sz w:val="16"/>
                <w:szCs w:val="16"/>
              </w:rPr>
              <w:t xml:space="preserve"> (VK)(mil. E</w:t>
            </w:r>
            <w:r w:rsidR="003D6758">
              <w:rPr>
                <w:i/>
                <w:iCs/>
                <w:color w:val="000000"/>
                <w:sz w:val="16"/>
                <w:szCs w:val="16"/>
              </w:rPr>
              <w:t>ur</w:t>
            </w:r>
            <w:r w:rsidRPr="00927604">
              <w:rPr>
                <w:i/>
                <w:iCs/>
                <w:color w:val="000000"/>
                <w:sz w:val="16"/>
                <w:szCs w:val="16"/>
              </w:rPr>
              <w:t>)</w:t>
            </w:r>
          </w:p>
        </w:tc>
        <w:tc>
          <w:tcPr>
            <w:tcW w:w="1660" w:type="dxa"/>
            <w:shd w:val="clear" w:color="000000" w:fill="C5D9F1"/>
            <w:noWrap/>
            <w:vAlign w:val="center"/>
            <w:hideMark/>
          </w:tcPr>
          <w:p w:rsidR="007B0F61" w:rsidRPr="00927604" w:rsidRDefault="001B5EDF" w:rsidP="000D5753">
            <w:pPr>
              <w:jc w:val="center"/>
              <w:rPr>
                <w:color w:val="000000"/>
                <w:sz w:val="16"/>
                <w:szCs w:val="16"/>
              </w:rPr>
            </w:pPr>
            <w:r>
              <w:rPr>
                <w:color w:val="000000"/>
                <w:sz w:val="16"/>
                <w:szCs w:val="16"/>
              </w:rPr>
              <w:t>288,7</w:t>
            </w:r>
          </w:p>
        </w:tc>
        <w:tc>
          <w:tcPr>
            <w:tcW w:w="1317" w:type="dxa"/>
            <w:shd w:val="clear" w:color="000000" w:fill="C5D9F1"/>
            <w:noWrap/>
            <w:vAlign w:val="center"/>
            <w:hideMark/>
          </w:tcPr>
          <w:p w:rsidR="007B0F61" w:rsidRPr="00927604" w:rsidRDefault="001B5EDF" w:rsidP="000D5753">
            <w:pPr>
              <w:jc w:val="center"/>
              <w:rPr>
                <w:color w:val="000000"/>
                <w:sz w:val="16"/>
                <w:szCs w:val="16"/>
              </w:rPr>
            </w:pPr>
            <w:r>
              <w:rPr>
                <w:color w:val="000000"/>
                <w:sz w:val="16"/>
                <w:szCs w:val="16"/>
              </w:rPr>
              <w:t>188,4</w:t>
            </w:r>
          </w:p>
        </w:tc>
        <w:tc>
          <w:tcPr>
            <w:tcW w:w="1276"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240,0</w:t>
            </w:r>
          </w:p>
        </w:tc>
        <w:tc>
          <w:tcPr>
            <w:tcW w:w="1440" w:type="dxa"/>
            <w:shd w:val="clear" w:color="000000" w:fill="C5D9F1"/>
            <w:noWrap/>
            <w:vAlign w:val="center"/>
            <w:hideMark/>
          </w:tcPr>
          <w:p w:rsidR="00193E2C" w:rsidRDefault="001B5EDF" w:rsidP="000D5753">
            <w:pPr>
              <w:jc w:val="center"/>
              <w:rPr>
                <w:color w:val="000000"/>
                <w:sz w:val="16"/>
                <w:szCs w:val="16"/>
              </w:rPr>
            </w:pPr>
            <w:r>
              <w:rPr>
                <w:color w:val="000000"/>
                <w:sz w:val="16"/>
                <w:szCs w:val="16"/>
              </w:rPr>
              <w:t>166,0</w:t>
            </w:r>
          </w:p>
          <w:p w:rsidR="007B0F61" w:rsidRPr="00927604" w:rsidRDefault="007B0F61" w:rsidP="00193E2C">
            <w:pPr>
              <w:jc w:val="center"/>
              <w:rPr>
                <w:color w:val="000000"/>
                <w:sz w:val="16"/>
                <w:szCs w:val="16"/>
              </w:rPr>
            </w:pPr>
            <w:r w:rsidRPr="00927604">
              <w:rPr>
                <w:color w:val="000000"/>
                <w:sz w:val="16"/>
                <w:szCs w:val="16"/>
              </w:rPr>
              <w:t>(345 proj</w:t>
            </w:r>
            <w:r w:rsidR="00193E2C">
              <w:rPr>
                <w:color w:val="000000"/>
                <w:sz w:val="16"/>
                <w:szCs w:val="16"/>
              </w:rPr>
              <w:t>ektov</w:t>
            </w:r>
            <w:r w:rsidRPr="00927604">
              <w:rPr>
                <w:color w:val="000000"/>
                <w:sz w:val="16"/>
                <w:szCs w:val="16"/>
              </w:rPr>
              <w:t>)</w:t>
            </w:r>
          </w:p>
        </w:tc>
      </w:tr>
      <w:tr w:rsidR="007B0F61" w:rsidRPr="00927604" w:rsidTr="00193E2C">
        <w:trPr>
          <w:trHeight w:val="420"/>
        </w:trPr>
        <w:tc>
          <w:tcPr>
            <w:tcW w:w="3271" w:type="dxa"/>
            <w:shd w:val="clear" w:color="000000" w:fill="B8CCE4"/>
            <w:vAlign w:val="center"/>
            <w:hideMark/>
          </w:tcPr>
          <w:p w:rsidR="007B0F61" w:rsidRPr="00927604" w:rsidRDefault="007B0F61" w:rsidP="000D5753">
            <w:pPr>
              <w:rPr>
                <w:b/>
                <w:bCs/>
                <w:color w:val="000000"/>
                <w:sz w:val="16"/>
                <w:szCs w:val="16"/>
              </w:rPr>
            </w:pPr>
            <w:r w:rsidRPr="00927604">
              <w:rPr>
                <w:b/>
                <w:bCs/>
                <w:color w:val="000000"/>
                <w:sz w:val="16"/>
                <w:szCs w:val="16"/>
              </w:rPr>
              <w:t>Ukazovateľ 12:</w:t>
            </w:r>
            <w:r w:rsidRPr="00927604">
              <w:rPr>
                <w:color w:val="000000"/>
                <w:sz w:val="16"/>
                <w:szCs w:val="16"/>
              </w:rPr>
              <w:t xml:space="preserve">Nárast pridanej hodnoty v podporených podnikoch </w:t>
            </w:r>
            <w:r w:rsidRPr="00927604">
              <w:rPr>
                <w:i/>
                <w:iCs/>
                <w:color w:val="000000"/>
                <w:sz w:val="16"/>
                <w:szCs w:val="16"/>
              </w:rPr>
              <w:t>(D)(%)</w:t>
            </w:r>
          </w:p>
        </w:tc>
        <w:tc>
          <w:tcPr>
            <w:tcW w:w="1660" w:type="dxa"/>
            <w:shd w:val="clear" w:color="000000" w:fill="C5D9F1"/>
            <w:noWrap/>
            <w:vAlign w:val="center"/>
            <w:hideMark/>
          </w:tcPr>
          <w:p w:rsidR="007B0F61" w:rsidRPr="00927604" w:rsidRDefault="001B5EDF" w:rsidP="000D5753">
            <w:pPr>
              <w:jc w:val="center"/>
              <w:rPr>
                <w:color w:val="000000"/>
                <w:sz w:val="16"/>
                <w:szCs w:val="16"/>
              </w:rPr>
            </w:pPr>
            <w:r>
              <w:rPr>
                <w:color w:val="000000"/>
                <w:sz w:val="16"/>
                <w:szCs w:val="16"/>
              </w:rPr>
              <w:t>203,3</w:t>
            </w:r>
            <w:r w:rsidR="007B0F61" w:rsidRPr="00927604">
              <w:rPr>
                <w:color w:val="000000"/>
                <w:sz w:val="16"/>
                <w:szCs w:val="16"/>
              </w:rPr>
              <w:t>%</w:t>
            </w:r>
          </w:p>
        </w:tc>
        <w:tc>
          <w:tcPr>
            <w:tcW w:w="1317" w:type="dxa"/>
            <w:shd w:val="clear" w:color="000000" w:fill="C5D9F1"/>
            <w:noWrap/>
            <w:vAlign w:val="center"/>
            <w:hideMark/>
          </w:tcPr>
          <w:p w:rsidR="007B0F61" w:rsidRPr="00927604" w:rsidRDefault="001B5EDF" w:rsidP="000D5753">
            <w:pPr>
              <w:jc w:val="center"/>
              <w:rPr>
                <w:color w:val="000000"/>
                <w:sz w:val="16"/>
                <w:szCs w:val="16"/>
              </w:rPr>
            </w:pPr>
            <w:r>
              <w:rPr>
                <w:color w:val="000000"/>
                <w:sz w:val="16"/>
                <w:szCs w:val="16"/>
              </w:rPr>
              <w:t>173,1</w:t>
            </w:r>
            <w:r w:rsidR="007B0F61" w:rsidRPr="00927604">
              <w:rPr>
                <w:color w:val="000000"/>
                <w:sz w:val="16"/>
                <w:szCs w:val="16"/>
              </w:rPr>
              <w:t>%</w:t>
            </w:r>
          </w:p>
        </w:tc>
        <w:tc>
          <w:tcPr>
            <w:tcW w:w="1276"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106%</w:t>
            </w:r>
          </w:p>
        </w:tc>
        <w:tc>
          <w:tcPr>
            <w:tcW w:w="1440" w:type="dxa"/>
            <w:shd w:val="clear" w:color="000000" w:fill="C5D9F1"/>
            <w:noWrap/>
            <w:vAlign w:val="center"/>
            <w:hideMark/>
          </w:tcPr>
          <w:p w:rsidR="00193E2C" w:rsidRDefault="001B5EDF" w:rsidP="000D5753">
            <w:pPr>
              <w:jc w:val="center"/>
              <w:rPr>
                <w:color w:val="000000"/>
                <w:sz w:val="16"/>
                <w:szCs w:val="16"/>
              </w:rPr>
            </w:pPr>
            <w:r>
              <w:rPr>
                <w:color w:val="000000"/>
                <w:sz w:val="16"/>
                <w:szCs w:val="16"/>
              </w:rPr>
              <w:t>143</w:t>
            </w:r>
            <w:r w:rsidR="00835D6B">
              <w:rPr>
                <w:color w:val="000000"/>
                <w:sz w:val="16"/>
                <w:szCs w:val="16"/>
              </w:rPr>
              <w:t>,0</w:t>
            </w:r>
            <w:r w:rsidR="007B0F61" w:rsidRPr="00927604">
              <w:rPr>
                <w:color w:val="000000"/>
                <w:sz w:val="16"/>
                <w:szCs w:val="16"/>
              </w:rPr>
              <w:t xml:space="preserve"> </w:t>
            </w:r>
          </w:p>
          <w:p w:rsidR="007B0F61" w:rsidRPr="00927604" w:rsidRDefault="007B0F61" w:rsidP="00193E2C">
            <w:pPr>
              <w:jc w:val="center"/>
              <w:rPr>
                <w:color w:val="000000"/>
                <w:sz w:val="16"/>
                <w:szCs w:val="16"/>
              </w:rPr>
            </w:pPr>
            <w:r w:rsidRPr="00927604">
              <w:rPr>
                <w:color w:val="000000"/>
                <w:sz w:val="16"/>
                <w:szCs w:val="16"/>
              </w:rPr>
              <w:t>(345 proj</w:t>
            </w:r>
            <w:r w:rsidR="00193E2C">
              <w:rPr>
                <w:color w:val="000000"/>
                <w:sz w:val="16"/>
                <w:szCs w:val="16"/>
              </w:rPr>
              <w:t>ektov</w:t>
            </w:r>
            <w:r w:rsidRPr="00927604">
              <w:rPr>
                <w:color w:val="000000"/>
                <w:sz w:val="16"/>
                <w:szCs w:val="16"/>
              </w:rPr>
              <w:t>)</w:t>
            </w:r>
          </w:p>
        </w:tc>
      </w:tr>
      <w:tr w:rsidR="007B0F61" w:rsidRPr="00927604" w:rsidTr="00193E2C">
        <w:trPr>
          <w:trHeight w:val="420"/>
        </w:trPr>
        <w:tc>
          <w:tcPr>
            <w:tcW w:w="3271" w:type="dxa"/>
            <w:shd w:val="clear" w:color="000000" w:fill="B8CCE4"/>
            <w:vAlign w:val="center"/>
            <w:hideMark/>
          </w:tcPr>
          <w:p w:rsidR="007B0F61" w:rsidRPr="00927604" w:rsidRDefault="007B0F61" w:rsidP="000D5753">
            <w:pPr>
              <w:rPr>
                <w:b/>
                <w:bCs/>
                <w:color w:val="000000"/>
                <w:sz w:val="16"/>
                <w:szCs w:val="16"/>
              </w:rPr>
            </w:pPr>
            <w:r w:rsidRPr="00927604">
              <w:rPr>
                <w:b/>
                <w:bCs/>
                <w:color w:val="000000"/>
                <w:sz w:val="16"/>
                <w:szCs w:val="16"/>
              </w:rPr>
              <w:t>Ukazovateľ 13:</w:t>
            </w:r>
            <w:r w:rsidRPr="00927604">
              <w:rPr>
                <w:color w:val="000000"/>
                <w:sz w:val="16"/>
                <w:szCs w:val="16"/>
              </w:rPr>
              <w:t>Nárast tržieb</w:t>
            </w:r>
            <w:r w:rsidRPr="00927604">
              <w:rPr>
                <w:i/>
                <w:iCs/>
                <w:color w:val="000000"/>
                <w:sz w:val="16"/>
                <w:szCs w:val="16"/>
              </w:rPr>
              <w:t xml:space="preserve"> (VK)(počet)</w:t>
            </w:r>
          </w:p>
        </w:tc>
        <w:tc>
          <w:tcPr>
            <w:tcW w:w="1660" w:type="dxa"/>
            <w:shd w:val="clear" w:color="000000" w:fill="C5D9F1"/>
            <w:noWrap/>
            <w:vAlign w:val="center"/>
            <w:hideMark/>
          </w:tcPr>
          <w:p w:rsidR="007B0F61" w:rsidRPr="00927604" w:rsidRDefault="001B5EDF" w:rsidP="001B5EDF">
            <w:pPr>
              <w:jc w:val="center"/>
              <w:rPr>
                <w:color w:val="000000"/>
                <w:sz w:val="16"/>
                <w:szCs w:val="16"/>
              </w:rPr>
            </w:pPr>
            <w:r>
              <w:rPr>
                <w:color w:val="000000"/>
                <w:sz w:val="16"/>
                <w:szCs w:val="16"/>
              </w:rPr>
              <w:t>201,3</w:t>
            </w:r>
            <w:r w:rsidR="007B0F61" w:rsidRPr="00927604">
              <w:rPr>
                <w:color w:val="000000"/>
                <w:sz w:val="16"/>
                <w:szCs w:val="16"/>
              </w:rPr>
              <w:t>%</w:t>
            </w:r>
          </w:p>
        </w:tc>
        <w:tc>
          <w:tcPr>
            <w:tcW w:w="1317" w:type="dxa"/>
            <w:shd w:val="clear" w:color="000000" w:fill="C5D9F1"/>
            <w:noWrap/>
            <w:vAlign w:val="center"/>
            <w:hideMark/>
          </w:tcPr>
          <w:p w:rsidR="007B0F61" w:rsidRPr="00927604" w:rsidRDefault="001B5EDF" w:rsidP="000D5753">
            <w:pPr>
              <w:jc w:val="center"/>
              <w:rPr>
                <w:color w:val="000000"/>
                <w:sz w:val="16"/>
                <w:szCs w:val="16"/>
              </w:rPr>
            </w:pPr>
            <w:r>
              <w:rPr>
                <w:color w:val="000000"/>
                <w:sz w:val="16"/>
                <w:szCs w:val="16"/>
              </w:rPr>
              <w:t>237,2</w:t>
            </w:r>
            <w:r w:rsidR="007B0F61" w:rsidRPr="00927604">
              <w:rPr>
                <w:color w:val="000000"/>
                <w:sz w:val="16"/>
                <w:szCs w:val="16"/>
              </w:rPr>
              <w:t>%</w:t>
            </w:r>
          </w:p>
        </w:tc>
        <w:tc>
          <w:tcPr>
            <w:tcW w:w="1276"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109,6%</w:t>
            </w:r>
          </w:p>
        </w:tc>
        <w:tc>
          <w:tcPr>
            <w:tcW w:w="1440" w:type="dxa"/>
            <w:shd w:val="clear" w:color="000000" w:fill="C5D9F1"/>
            <w:noWrap/>
            <w:vAlign w:val="center"/>
            <w:hideMark/>
          </w:tcPr>
          <w:p w:rsidR="00193E2C" w:rsidRDefault="001B5EDF" w:rsidP="00193E2C">
            <w:pPr>
              <w:jc w:val="center"/>
              <w:rPr>
                <w:color w:val="000000"/>
                <w:sz w:val="16"/>
                <w:szCs w:val="16"/>
              </w:rPr>
            </w:pPr>
            <w:r>
              <w:rPr>
                <w:color w:val="000000"/>
                <w:sz w:val="16"/>
                <w:szCs w:val="16"/>
              </w:rPr>
              <w:t>231</w:t>
            </w:r>
            <w:r w:rsidR="00835D6B">
              <w:rPr>
                <w:color w:val="000000"/>
                <w:sz w:val="16"/>
                <w:szCs w:val="16"/>
              </w:rPr>
              <w:t>,0</w:t>
            </w:r>
            <w:r w:rsidR="007B0F61" w:rsidRPr="00927604">
              <w:rPr>
                <w:color w:val="000000"/>
                <w:sz w:val="16"/>
                <w:szCs w:val="16"/>
              </w:rPr>
              <w:t xml:space="preserve"> </w:t>
            </w:r>
          </w:p>
          <w:p w:rsidR="007B0F61" w:rsidRPr="00927604" w:rsidRDefault="007B0F61" w:rsidP="00193E2C">
            <w:pPr>
              <w:jc w:val="center"/>
              <w:rPr>
                <w:color w:val="000000"/>
                <w:sz w:val="16"/>
                <w:szCs w:val="16"/>
              </w:rPr>
            </w:pPr>
            <w:r w:rsidRPr="00927604">
              <w:rPr>
                <w:color w:val="000000"/>
                <w:sz w:val="16"/>
                <w:szCs w:val="16"/>
              </w:rPr>
              <w:t>(345 proj</w:t>
            </w:r>
            <w:r w:rsidR="00193E2C">
              <w:rPr>
                <w:color w:val="000000"/>
                <w:sz w:val="16"/>
                <w:szCs w:val="16"/>
              </w:rPr>
              <w:t>ektov</w:t>
            </w:r>
            <w:r w:rsidRPr="00927604">
              <w:rPr>
                <w:color w:val="000000"/>
                <w:sz w:val="16"/>
                <w:szCs w:val="16"/>
              </w:rPr>
              <w:t>)</w:t>
            </w:r>
          </w:p>
        </w:tc>
      </w:tr>
      <w:tr w:rsidR="007B0F61" w:rsidRPr="00927604" w:rsidTr="00193E2C">
        <w:trPr>
          <w:trHeight w:val="420"/>
        </w:trPr>
        <w:tc>
          <w:tcPr>
            <w:tcW w:w="3271" w:type="dxa"/>
            <w:shd w:val="clear" w:color="000000" w:fill="B8CCE4"/>
            <w:vAlign w:val="center"/>
            <w:hideMark/>
          </w:tcPr>
          <w:p w:rsidR="007B0F61" w:rsidRPr="00927604" w:rsidRDefault="007B0F61" w:rsidP="000D5753">
            <w:pPr>
              <w:rPr>
                <w:b/>
                <w:bCs/>
                <w:color w:val="000000"/>
                <w:sz w:val="16"/>
                <w:szCs w:val="16"/>
              </w:rPr>
            </w:pPr>
            <w:r w:rsidRPr="00927604">
              <w:rPr>
                <w:b/>
                <w:bCs/>
                <w:color w:val="000000"/>
                <w:sz w:val="16"/>
                <w:szCs w:val="16"/>
              </w:rPr>
              <w:t xml:space="preserve">Ukazovateľ 14: </w:t>
            </w:r>
            <w:r w:rsidRPr="00927604">
              <w:rPr>
                <w:color w:val="000000"/>
                <w:sz w:val="16"/>
                <w:szCs w:val="16"/>
              </w:rPr>
              <w:t>Počet podporených projektov na podporu výskumu, vývoja a inovácií</w:t>
            </w:r>
            <w:r w:rsidRPr="00927604">
              <w:rPr>
                <w:i/>
                <w:iCs/>
                <w:color w:val="000000"/>
                <w:sz w:val="16"/>
                <w:szCs w:val="16"/>
              </w:rPr>
              <w:t xml:space="preserve"> (V)(počet)</w:t>
            </w:r>
          </w:p>
        </w:tc>
        <w:tc>
          <w:tcPr>
            <w:tcW w:w="1660"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37</w:t>
            </w:r>
          </w:p>
        </w:tc>
        <w:tc>
          <w:tcPr>
            <w:tcW w:w="1317"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37</w:t>
            </w:r>
          </w:p>
        </w:tc>
        <w:tc>
          <w:tcPr>
            <w:tcW w:w="1276"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300</w:t>
            </w:r>
          </w:p>
        </w:tc>
        <w:tc>
          <w:tcPr>
            <w:tcW w:w="1440" w:type="dxa"/>
            <w:shd w:val="clear" w:color="000000" w:fill="C5D9F1"/>
            <w:noWrap/>
            <w:vAlign w:val="center"/>
            <w:hideMark/>
          </w:tcPr>
          <w:p w:rsidR="00193E2C" w:rsidRDefault="007B0F61" w:rsidP="00193E2C">
            <w:pPr>
              <w:jc w:val="center"/>
              <w:rPr>
                <w:color w:val="000000"/>
                <w:sz w:val="16"/>
                <w:szCs w:val="16"/>
              </w:rPr>
            </w:pPr>
            <w:r w:rsidRPr="00927604">
              <w:rPr>
                <w:color w:val="000000"/>
                <w:sz w:val="16"/>
                <w:szCs w:val="16"/>
              </w:rPr>
              <w:t xml:space="preserve">2 </w:t>
            </w:r>
          </w:p>
          <w:p w:rsidR="007B0F61" w:rsidRPr="00927604" w:rsidRDefault="007B0F61" w:rsidP="00193E2C">
            <w:pPr>
              <w:jc w:val="center"/>
              <w:rPr>
                <w:color w:val="000000"/>
                <w:sz w:val="16"/>
                <w:szCs w:val="16"/>
              </w:rPr>
            </w:pPr>
            <w:r w:rsidRPr="00927604">
              <w:rPr>
                <w:color w:val="000000"/>
                <w:sz w:val="16"/>
                <w:szCs w:val="16"/>
              </w:rPr>
              <w:t>(2 proj</w:t>
            </w:r>
            <w:r w:rsidR="00193E2C">
              <w:rPr>
                <w:color w:val="000000"/>
                <w:sz w:val="16"/>
                <w:szCs w:val="16"/>
              </w:rPr>
              <w:t>ekty</w:t>
            </w:r>
            <w:r w:rsidRPr="00927604">
              <w:rPr>
                <w:color w:val="000000"/>
                <w:sz w:val="16"/>
                <w:szCs w:val="16"/>
              </w:rPr>
              <w:t>)</w:t>
            </w:r>
          </w:p>
        </w:tc>
      </w:tr>
      <w:tr w:rsidR="007B0F61" w:rsidRPr="00927604" w:rsidTr="00193E2C">
        <w:trPr>
          <w:trHeight w:val="420"/>
        </w:trPr>
        <w:tc>
          <w:tcPr>
            <w:tcW w:w="3271" w:type="dxa"/>
            <w:shd w:val="clear" w:color="000000" w:fill="B8CCE4"/>
            <w:vAlign w:val="center"/>
            <w:hideMark/>
          </w:tcPr>
          <w:p w:rsidR="007B0F61" w:rsidRPr="00927604" w:rsidRDefault="007B0F61" w:rsidP="000D5753">
            <w:pPr>
              <w:rPr>
                <w:b/>
                <w:bCs/>
                <w:color w:val="000000"/>
                <w:sz w:val="16"/>
                <w:szCs w:val="16"/>
              </w:rPr>
            </w:pPr>
            <w:r w:rsidRPr="00927604">
              <w:rPr>
                <w:b/>
                <w:bCs/>
                <w:color w:val="000000"/>
                <w:sz w:val="16"/>
                <w:szCs w:val="16"/>
              </w:rPr>
              <w:t xml:space="preserve">Ukazovateľ 15: </w:t>
            </w:r>
            <w:r w:rsidRPr="00927604">
              <w:rPr>
                <w:color w:val="000000"/>
                <w:sz w:val="16"/>
                <w:szCs w:val="16"/>
              </w:rPr>
              <w:t>Počet podporených nových podnikov</w:t>
            </w:r>
            <w:r w:rsidRPr="00927604">
              <w:rPr>
                <w:i/>
                <w:iCs/>
                <w:color w:val="000000"/>
                <w:sz w:val="16"/>
                <w:szCs w:val="16"/>
              </w:rPr>
              <w:t xml:space="preserve"> (V)(počet)</w:t>
            </w:r>
          </w:p>
        </w:tc>
        <w:tc>
          <w:tcPr>
            <w:tcW w:w="1660"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83</w:t>
            </w:r>
          </w:p>
        </w:tc>
        <w:tc>
          <w:tcPr>
            <w:tcW w:w="1317"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83</w:t>
            </w:r>
          </w:p>
        </w:tc>
        <w:tc>
          <w:tcPr>
            <w:tcW w:w="1276"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250</w:t>
            </w:r>
          </w:p>
        </w:tc>
        <w:tc>
          <w:tcPr>
            <w:tcW w:w="1440" w:type="dxa"/>
            <w:shd w:val="clear" w:color="000000" w:fill="C5D9F1"/>
            <w:noWrap/>
            <w:vAlign w:val="center"/>
            <w:hideMark/>
          </w:tcPr>
          <w:p w:rsidR="00193E2C" w:rsidRDefault="007B0F61" w:rsidP="00193E2C">
            <w:pPr>
              <w:jc w:val="center"/>
              <w:rPr>
                <w:color w:val="000000"/>
                <w:sz w:val="16"/>
                <w:szCs w:val="16"/>
              </w:rPr>
            </w:pPr>
            <w:r w:rsidRPr="00927604">
              <w:rPr>
                <w:color w:val="000000"/>
                <w:sz w:val="16"/>
                <w:szCs w:val="16"/>
              </w:rPr>
              <w:t xml:space="preserve">80 </w:t>
            </w:r>
          </w:p>
          <w:p w:rsidR="007B0F61" w:rsidRPr="00927604" w:rsidRDefault="007B0F61" w:rsidP="00193E2C">
            <w:pPr>
              <w:jc w:val="center"/>
              <w:rPr>
                <w:color w:val="000000"/>
                <w:sz w:val="16"/>
                <w:szCs w:val="16"/>
              </w:rPr>
            </w:pPr>
            <w:r w:rsidRPr="00927604">
              <w:rPr>
                <w:color w:val="000000"/>
                <w:sz w:val="16"/>
                <w:szCs w:val="16"/>
              </w:rPr>
              <w:t>(80 proj</w:t>
            </w:r>
            <w:r w:rsidR="00193E2C">
              <w:rPr>
                <w:color w:val="000000"/>
                <w:sz w:val="16"/>
                <w:szCs w:val="16"/>
              </w:rPr>
              <w:t>ektov</w:t>
            </w:r>
            <w:r w:rsidRPr="00927604">
              <w:rPr>
                <w:color w:val="000000"/>
                <w:sz w:val="16"/>
                <w:szCs w:val="16"/>
              </w:rPr>
              <w:t>)</w:t>
            </w:r>
          </w:p>
        </w:tc>
      </w:tr>
      <w:tr w:rsidR="007B0F61" w:rsidRPr="00927604" w:rsidTr="00193E2C">
        <w:trPr>
          <w:trHeight w:val="420"/>
        </w:trPr>
        <w:tc>
          <w:tcPr>
            <w:tcW w:w="3271" w:type="dxa"/>
            <w:shd w:val="clear" w:color="000000" w:fill="B8CCE4"/>
            <w:vAlign w:val="center"/>
            <w:hideMark/>
          </w:tcPr>
          <w:p w:rsidR="007B0F61" w:rsidRPr="00927604" w:rsidRDefault="007B0F61" w:rsidP="000D5753">
            <w:pPr>
              <w:rPr>
                <w:b/>
                <w:bCs/>
                <w:color w:val="000000"/>
                <w:sz w:val="16"/>
                <w:szCs w:val="16"/>
              </w:rPr>
            </w:pPr>
            <w:r w:rsidRPr="00927604">
              <w:rPr>
                <w:b/>
                <w:bCs/>
                <w:color w:val="000000"/>
                <w:sz w:val="16"/>
                <w:szCs w:val="16"/>
              </w:rPr>
              <w:t xml:space="preserve">Ukazovateľ 16: </w:t>
            </w:r>
            <w:r w:rsidRPr="00927604">
              <w:rPr>
                <w:color w:val="000000"/>
                <w:sz w:val="16"/>
                <w:szCs w:val="16"/>
              </w:rPr>
              <w:t xml:space="preserve">Počet projektov podporujúcich obchod, podnikanie a nové technológie </w:t>
            </w:r>
            <w:r w:rsidRPr="00927604">
              <w:rPr>
                <w:i/>
                <w:iCs/>
                <w:color w:val="000000"/>
                <w:sz w:val="16"/>
                <w:szCs w:val="16"/>
              </w:rPr>
              <w:t>(VK)(počet)</w:t>
            </w:r>
          </w:p>
        </w:tc>
        <w:tc>
          <w:tcPr>
            <w:tcW w:w="1660"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443</w:t>
            </w:r>
          </w:p>
        </w:tc>
        <w:tc>
          <w:tcPr>
            <w:tcW w:w="1317"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443</w:t>
            </w:r>
          </w:p>
        </w:tc>
        <w:tc>
          <w:tcPr>
            <w:tcW w:w="1276"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1</w:t>
            </w:r>
            <w:r w:rsidR="00A85658">
              <w:rPr>
                <w:color w:val="000000"/>
                <w:sz w:val="16"/>
                <w:szCs w:val="16"/>
              </w:rPr>
              <w:t xml:space="preserve"> </w:t>
            </w:r>
            <w:r w:rsidRPr="00927604">
              <w:rPr>
                <w:color w:val="000000"/>
                <w:sz w:val="16"/>
                <w:szCs w:val="16"/>
              </w:rPr>
              <w:t>390</w:t>
            </w:r>
          </w:p>
        </w:tc>
        <w:tc>
          <w:tcPr>
            <w:tcW w:w="1440" w:type="dxa"/>
            <w:shd w:val="clear" w:color="000000" w:fill="C5D9F1"/>
            <w:noWrap/>
            <w:vAlign w:val="center"/>
            <w:hideMark/>
          </w:tcPr>
          <w:p w:rsidR="00193E2C" w:rsidRDefault="007B0F61" w:rsidP="00193E2C">
            <w:pPr>
              <w:jc w:val="center"/>
              <w:rPr>
                <w:color w:val="000000"/>
                <w:sz w:val="16"/>
                <w:szCs w:val="16"/>
              </w:rPr>
            </w:pPr>
            <w:r w:rsidRPr="00927604">
              <w:rPr>
                <w:color w:val="000000"/>
                <w:sz w:val="16"/>
                <w:szCs w:val="16"/>
              </w:rPr>
              <w:t xml:space="preserve">331 </w:t>
            </w:r>
          </w:p>
          <w:p w:rsidR="007B0F61" w:rsidRPr="00927604" w:rsidRDefault="007B0F61" w:rsidP="00193E2C">
            <w:pPr>
              <w:jc w:val="center"/>
              <w:rPr>
                <w:color w:val="000000"/>
                <w:sz w:val="16"/>
                <w:szCs w:val="16"/>
              </w:rPr>
            </w:pPr>
            <w:r w:rsidRPr="00927604">
              <w:rPr>
                <w:color w:val="000000"/>
                <w:sz w:val="16"/>
                <w:szCs w:val="16"/>
              </w:rPr>
              <w:t>(331 proj</w:t>
            </w:r>
            <w:r w:rsidR="00193E2C">
              <w:rPr>
                <w:color w:val="000000"/>
                <w:sz w:val="16"/>
                <w:szCs w:val="16"/>
              </w:rPr>
              <w:t>ektov</w:t>
            </w:r>
            <w:r w:rsidRPr="00927604">
              <w:rPr>
                <w:color w:val="000000"/>
                <w:sz w:val="16"/>
                <w:szCs w:val="16"/>
              </w:rPr>
              <w:t>)</w:t>
            </w:r>
          </w:p>
        </w:tc>
      </w:tr>
      <w:tr w:rsidR="007B0F61" w:rsidRPr="00927604" w:rsidTr="00193E2C">
        <w:trPr>
          <w:trHeight w:val="420"/>
        </w:trPr>
        <w:tc>
          <w:tcPr>
            <w:tcW w:w="3271" w:type="dxa"/>
            <w:shd w:val="clear" w:color="000000" w:fill="B8CCE4"/>
            <w:vAlign w:val="center"/>
            <w:hideMark/>
          </w:tcPr>
          <w:p w:rsidR="007B0F61" w:rsidRPr="00927604" w:rsidRDefault="007B0F61" w:rsidP="000D5753">
            <w:pPr>
              <w:rPr>
                <w:b/>
                <w:bCs/>
                <w:color w:val="000000"/>
                <w:sz w:val="16"/>
                <w:szCs w:val="16"/>
              </w:rPr>
            </w:pPr>
            <w:r w:rsidRPr="00927604">
              <w:rPr>
                <w:b/>
                <w:bCs/>
                <w:color w:val="000000"/>
                <w:sz w:val="16"/>
                <w:szCs w:val="16"/>
              </w:rPr>
              <w:t xml:space="preserve">Ukazovateľ 17: </w:t>
            </w:r>
            <w:r w:rsidRPr="00927604">
              <w:rPr>
                <w:color w:val="000000"/>
                <w:sz w:val="16"/>
                <w:szCs w:val="16"/>
              </w:rPr>
              <w:t xml:space="preserve">Počet novovytvorených pracovných miest  cielene pre MRK </w:t>
            </w:r>
            <w:r w:rsidRPr="00927604">
              <w:rPr>
                <w:i/>
                <w:iCs/>
                <w:color w:val="000000"/>
                <w:sz w:val="16"/>
                <w:szCs w:val="16"/>
              </w:rPr>
              <w:t>(VK)(počet)</w:t>
            </w:r>
          </w:p>
        </w:tc>
        <w:tc>
          <w:tcPr>
            <w:tcW w:w="1660"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114</w:t>
            </w:r>
          </w:p>
        </w:tc>
        <w:tc>
          <w:tcPr>
            <w:tcW w:w="1317"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23</w:t>
            </w:r>
          </w:p>
        </w:tc>
        <w:tc>
          <w:tcPr>
            <w:tcW w:w="1276" w:type="dxa"/>
            <w:shd w:val="clear" w:color="000000" w:fill="C5D9F1"/>
            <w:noWrap/>
            <w:vAlign w:val="center"/>
            <w:hideMark/>
          </w:tcPr>
          <w:p w:rsidR="007B0F61" w:rsidRPr="00927604" w:rsidRDefault="007B0F61" w:rsidP="000D5753">
            <w:pPr>
              <w:jc w:val="center"/>
              <w:rPr>
                <w:color w:val="000000"/>
                <w:sz w:val="16"/>
                <w:szCs w:val="16"/>
              </w:rPr>
            </w:pPr>
            <w:r w:rsidRPr="00927604">
              <w:rPr>
                <w:color w:val="000000"/>
                <w:sz w:val="16"/>
                <w:szCs w:val="16"/>
              </w:rPr>
              <w:t>100</w:t>
            </w:r>
          </w:p>
        </w:tc>
        <w:tc>
          <w:tcPr>
            <w:tcW w:w="1440" w:type="dxa"/>
            <w:shd w:val="clear" w:color="000000" w:fill="C5D9F1"/>
            <w:noWrap/>
            <w:vAlign w:val="center"/>
            <w:hideMark/>
          </w:tcPr>
          <w:p w:rsidR="00193E2C" w:rsidRDefault="00393835" w:rsidP="00193E2C">
            <w:pPr>
              <w:jc w:val="center"/>
              <w:rPr>
                <w:color w:val="000000"/>
                <w:sz w:val="16"/>
                <w:szCs w:val="16"/>
              </w:rPr>
            </w:pPr>
            <w:r>
              <w:rPr>
                <w:color w:val="000000"/>
                <w:sz w:val="16"/>
                <w:szCs w:val="16"/>
              </w:rPr>
              <w:t>23</w:t>
            </w:r>
          </w:p>
          <w:p w:rsidR="007B0F61" w:rsidRPr="00927604" w:rsidRDefault="007B0F61" w:rsidP="00193E2C">
            <w:pPr>
              <w:jc w:val="center"/>
              <w:rPr>
                <w:color w:val="000000"/>
                <w:sz w:val="16"/>
                <w:szCs w:val="16"/>
              </w:rPr>
            </w:pPr>
            <w:r w:rsidRPr="00927604">
              <w:rPr>
                <w:color w:val="000000"/>
                <w:sz w:val="16"/>
                <w:szCs w:val="16"/>
              </w:rPr>
              <w:t>(345 proj</w:t>
            </w:r>
            <w:r w:rsidR="00193E2C">
              <w:rPr>
                <w:color w:val="000000"/>
                <w:sz w:val="16"/>
                <w:szCs w:val="16"/>
              </w:rPr>
              <w:t>ektov</w:t>
            </w:r>
            <w:r w:rsidRPr="00927604">
              <w:rPr>
                <w:color w:val="000000"/>
                <w:sz w:val="16"/>
                <w:szCs w:val="16"/>
              </w:rPr>
              <w:t>)</w:t>
            </w:r>
          </w:p>
        </w:tc>
      </w:tr>
      <w:tr w:rsidR="007B0F61" w:rsidRPr="00927604" w:rsidTr="00193E2C">
        <w:trPr>
          <w:trHeight w:val="420"/>
        </w:trPr>
        <w:tc>
          <w:tcPr>
            <w:tcW w:w="8964" w:type="dxa"/>
            <w:gridSpan w:val="5"/>
            <w:shd w:val="clear" w:color="auto" w:fill="auto"/>
            <w:vAlign w:val="center"/>
            <w:hideMark/>
          </w:tcPr>
          <w:p w:rsidR="007B0F61" w:rsidRDefault="007B0F61" w:rsidP="000D5753">
            <w:pPr>
              <w:jc w:val="both"/>
              <w:rPr>
                <w:color w:val="000000"/>
                <w:sz w:val="20"/>
                <w:szCs w:val="20"/>
              </w:rPr>
            </w:pPr>
            <w:r w:rsidRPr="00927604">
              <w:rPr>
                <w:color w:val="000000"/>
                <w:sz w:val="20"/>
                <w:szCs w:val="20"/>
              </w:rPr>
              <w:t xml:space="preserve">Zdroj: ITMS, </w:t>
            </w:r>
            <w:r w:rsidR="00A85658">
              <w:rPr>
                <w:color w:val="000000"/>
                <w:sz w:val="20"/>
                <w:szCs w:val="20"/>
              </w:rPr>
              <w:t>SORO</w:t>
            </w:r>
          </w:p>
          <w:p w:rsidR="007B0F61" w:rsidRPr="00927604" w:rsidRDefault="007B0F61" w:rsidP="000D5753">
            <w:pPr>
              <w:rPr>
                <w:rFonts w:ascii="Calibri" w:hAnsi="Calibri" w:cs="Calibri"/>
                <w:color w:val="000000"/>
              </w:rPr>
            </w:pPr>
            <w:r w:rsidRPr="00927604">
              <w:rPr>
                <w:color w:val="000000"/>
                <w:sz w:val="20"/>
                <w:szCs w:val="20"/>
              </w:rPr>
              <w:t>* Komentár obsahuje hodnotu merateľného ukazovateľa za ukončené projekty a počet ukončených projektov, ktoré majú príspevok k merateľnému ukazovateľu</w:t>
            </w:r>
            <w:r w:rsidR="00D13BF7">
              <w:rPr>
                <w:color w:val="000000"/>
                <w:sz w:val="20"/>
                <w:szCs w:val="20"/>
              </w:rPr>
              <w:t>.</w:t>
            </w:r>
          </w:p>
        </w:tc>
      </w:tr>
    </w:tbl>
    <w:p w:rsidR="000F5386" w:rsidRPr="00F75A73" w:rsidRDefault="00B24327" w:rsidP="00F75A73">
      <w:pPr>
        <w:pStyle w:val="Nadpis4"/>
        <w:tabs>
          <w:tab w:val="clear" w:pos="864"/>
          <w:tab w:val="num" w:pos="993"/>
        </w:tabs>
        <w:spacing w:before="360" w:after="240"/>
        <w:ind w:left="993" w:hanging="993"/>
        <w:rPr>
          <w:b w:val="0"/>
          <w:sz w:val="26"/>
          <w:szCs w:val="26"/>
          <w:u w:val="single"/>
        </w:rPr>
      </w:pPr>
      <w:bookmarkStart w:id="208" w:name="_Toc264963956"/>
      <w:bookmarkStart w:id="209" w:name="_Toc311017885"/>
      <w:bookmarkStart w:id="210" w:name="_Toc326050961"/>
      <w:r w:rsidRPr="00F75A73">
        <w:rPr>
          <w:b w:val="0"/>
          <w:sz w:val="26"/>
          <w:szCs w:val="26"/>
          <w:u w:val="single"/>
        </w:rPr>
        <w:t>Finančná implementácia</w:t>
      </w:r>
      <w:r w:rsidR="00F008D7" w:rsidRPr="00F75A73">
        <w:rPr>
          <w:b w:val="0"/>
          <w:sz w:val="26"/>
          <w:szCs w:val="26"/>
          <w:u w:val="single"/>
        </w:rPr>
        <w:t xml:space="preserve"> </w:t>
      </w:r>
      <w:r w:rsidR="000D5753">
        <w:rPr>
          <w:b w:val="0"/>
          <w:sz w:val="26"/>
          <w:szCs w:val="26"/>
          <w:u w:val="single"/>
        </w:rPr>
        <w:t>p</w:t>
      </w:r>
      <w:r w:rsidR="00F008D7" w:rsidRPr="00F75A73">
        <w:rPr>
          <w:b w:val="0"/>
          <w:sz w:val="26"/>
          <w:szCs w:val="26"/>
          <w:u w:val="single"/>
        </w:rPr>
        <w:t>rioritnej osi 1</w:t>
      </w:r>
      <w:bookmarkEnd w:id="204"/>
      <w:bookmarkEnd w:id="208"/>
      <w:bookmarkEnd w:id="209"/>
      <w:bookmarkEnd w:id="210"/>
    </w:p>
    <w:p w:rsidR="006C3021" w:rsidRPr="00DF05C6" w:rsidRDefault="00F5044F" w:rsidP="00F5044F">
      <w:pPr>
        <w:spacing w:before="120"/>
        <w:jc w:val="both"/>
        <w:rPr>
          <w:rFonts w:eastAsia="EUAlbertina-Regular-Identity-H" w:cs="Arial"/>
          <w:iCs/>
          <w:color w:val="0070C0"/>
        </w:rPr>
      </w:pPr>
      <w:r w:rsidRPr="00FB5070">
        <w:rPr>
          <w:rFonts w:eastAsia="EUAlbertina-Regular-Identity-H" w:cs="Arial"/>
          <w:iCs/>
        </w:rPr>
        <w:t xml:space="preserve">Čerpanie zmluvne viazaných finančných prostriedkov v rámci </w:t>
      </w:r>
      <w:r w:rsidR="00FB5070" w:rsidRPr="00FB5070">
        <w:rPr>
          <w:rFonts w:eastAsia="EUAlbertina-Regular-Identity-H" w:cs="Arial"/>
          <w:iCs/>
        </w:rPr>
        <w:t>p</w:t>
      </w:r>
      <w:r w:rsidRPr="00FB5070">
        <w:rPr>
          <w:rFonts w:eastAsia="EUAlbertina-Regular-Identity-H" w:cs="Arial"/>
          <w:iCs/>
        </w:rPr>
        <w:t>rioritnej osi 1</w:t>
      </w:r>
      <w:r w:rsidRPr="00FB5070">
        <w:rPr>
          <w:b/>
          <w:sz w:val="16"/>
          <w:szCs w:val="16"/>
        </w:rPr>
        <w:t xml:space="preserve"> </w:t>
      </w:r>
      <w:r w:rsidRPr="00FB5070">
        <w:rPr>
          <w:rFonts w:eastAsia="EUAlbertina-Regular-Identity-H" w:cs="Arial"/>
          <w:iCs/>
        </w:rPr>
        <w:t>Inovácie a</w:t>
      </w:r>
      <w:r w:rsidR="00CD70EA">
        <w:rPr>
          <w:rFonts w:eastAsia="EUAlbertina-Regular-Identity-H" w:cs="Arial"/>
          <w:iCs/>
        </w:rPr>
        <w:t> </w:t>
      </w:r>
      <w:r w:rsidRPr="00FB5070">
        <w:rPr>
          <w:rFonts w:eastAsia="EUAlbertina-Regular-Identity-H" w:cs="Arial"/>
          <w:iCs/>
        </w:rPr>
        <w:t>rast konkurencieschopnosti bolo k 31. 12. 201</w:t>
      </w:r>
      <w:r w:rsidR="00F75A73" w:rsidRPr="00FB5070">
        <w:rPr>
          <w:rFonts w:eastAsia="EUAlbertina-Regular-Identity-H" w:cs="Arial"/>
          <w:iCs/>
        </w:rPr>
        <w:t>2</w:t>
      </w:r>
      <w:r w:rsidRPr="00FB5070">
        <w:rPr>
          <w:rFonts w:eastAsia="EUAlbertina-Regular-Identity-H" w:cs="Arial"/>
          <w:iCs/>
        </w:rPr>
        <w:t xml:space="preserve"> za zdroje EÚ + ŠR v sume </w:t>
      </w:r>
      <w:r w:rsidR="00FB5070" w:rsidRPr="00FB5070">
        <w:rPr>
          <w:rFonts w:eastAsia="EUAlbertina-Regular-Identity-H" w:cs="Arial"/>
          <w:iCs/>
        </w:rPr>
        <w:t>260,85</w:t>
      </w:r>
      <w:r w:rsidRPr="00FB5070">
        <w:rPr>
          <w:rFonts w:eastAsia="EUAlbertina-Regular-Identity-H" w:cs="Arial"/>
          <w:iCs/>
        </w:rPr>
        <w:t xml:space="preserve"> mil. </w:t>
      </w:r>
      <w:r w:rsidR="002D30ED" w:rsidRPr="00FB5070">
        <w:rPr>
          <w:rFonts w:eastAsia="EUAlbertina-Regular-Identity-H" w:cs="Arial"/>
          <w:iCs/>
        </w:rPr>
        <w:t>Eur</w:t>
      </w:r>
      <w:r w:rsidR="00FB5070" w:rsidRPr="00FB5070">
        <w:rPr>
          <w:rStyle w:val="Odkaznapoznmkupodiarou"/>
          <w:rFonts w:eastAsia="EUAlbertina-Regular-Identity-H" w:cs="Arial"/>
          <w:iCs/>
        </w:rPr>
        <w:footnoteReference w:id="86"/>
      </w:r>
      <w:r w:rsidRPr="00FB5070">
        <w:rPr>
          <w:rFonts w:eastAsia="EUAlbertina-Regular-Identity-H" w:cs="Arial"/>
          <w:iCs/>
        </w:rPr>
        <w:t>, čo</w:t>
      </w:r>
      <w:r w:rsidR="00CD70EA">
        <w:rPr>
          <w:rFonts w:eastAsia="EUAlbertina-Regular-Identity-H" w:cs="Arial"/>
          <w:iCs/>
        </w:rPr>
        <w:t> </w:t>
      </w:r>
      <w:r w:rsidRPr="00596282">
        <w:rPr>
          <w:rFonts w:eastAsia="EUAlbertina-Regular-Identity-H" w:cs="Arial"/>
          <w:iCs/>
        </w:rPr>
        <w:t>predstavuje 38,</w:t>
      </w:r>
      <w:r w:rsidR="00FB5070" w:rsidRPr="00596282">
        <w:rPr>
          <w:rFonts w:eastAsia="EUAlbertina-Regular-Identity-H" w:cs="Arial"/>
          <w:iCs/>
        </w:rPr>
        <w:t>48</w:t>
      </w:r>
      <w:r w:rsidRPr="00596282">
        <w:rPr>
          <w:rFonts w:eastAsia="EUAlbertina-Regular-Identity-H" w:cs="Arial"/>
          <w:iCs/>
        </w:rPr>
        <w:t xml:space="preserve"> % z alokácie na </w:t>
      </w:r>
      <w:r w:rsidR="00FB5070" w:rsidRPr="00596282">
        <w:rPr>
          <w:rFonts w:eastAsia="EUAlbertina-Regular-Identity-H" w:cs="Arial"/>
          <w:iCs/>
        </w:rPr>
        <w:t>p</w:t>
      </w:r>
      <w:r w:rsidRPr="00596282">
        <w:rPr>
          <w:rFonts w:eastAsia="EUAlbertina-Regular-Identity-H" w:cs="Arial"/>
          <w:iCs/>
        </w:rPr>
        <w:t>rioritnú os 1.</w:t>
      </w:r>
      <w:r w:rsidR="00FB5070" w:rsidRPr="00596282">
        <w:rPr>
          <w:rFonts w:eastAsia="EUAlbertina-Regular-Identity-H" w:cs="Arial"/>
          <w:iCs/>
        </w:rPr>
        <w:t xml:space="preserve"> Z tejto sumy</w:t>
      </w:r>
      <w:r w:rsidRPr="00596282">
        <w:rPr>
          <w:rFonts w:eastAsia="EUAlbertina-Regular-Identity-H" w:cs="Arial"/>
          <w:iCs/>
        </w:rPr>
        <w:t xml:space="preserve"> </w:t>
      </w:r>
      <w:r w:rsidR="00596282" w:rsidRPr="00596282">
        <w:rPr>
          <w:rFonts w:eastAsia="EUAlbertina-Regular-Identity-H" w:cs="Arial"/>
          <w:iCs/>
        </w:rPr>
        <w:t>sa</w:t>
      </w:r>
      <w:r w:rsidR="00FB5070" w:rsidRPr="00596282">
        <w:rPr>
          <w:rFonts w:eastAsia="EUAlbertina-Regular-Identity-H" w:cs="Arial"/>
          <w:iCs/>
        </w:rPr>
        <w:t xml:space="preserve"> v roku 2012 čerpa</w:t>
      </w:r>
      <w:r w:rsidR="00596282" w:rsidRPr="00596282">
        <w:rPr>
          <w:rFonts w:eastAsia="EUAlbertina-Regular-Identity-H" w:cs="Arial"/>
          <w:iCs/>
        </w:rPr>
        <w:t>lo</w:t>
      </w:r>
      <w:r w:rsidR="00FB5070" w:rsidRPr="00596282">
        <w:rPr>
          <w:rFonts w:eastAsia="EUAlbertina-Regular-Identity-H" w:cs="Arial"/>
          <w:iCs/>
        </w:rPr>
        <w:t xml:space="preserve"> 66,47 mil.</w:t>
      </w:r>
      <w:r w:rsidR="00CD70EA">
        <w:rPr>
          <w:rFonts w:eastAsia="EUAlbertina-Regular-Identity-H" w:cs="Arial"/>
          <w:iCs/>
        </w:rPr>
        <w:t> </w:t>
      </w:r>
      <w:r w:rsidR="00FB5070" w:rsidRPr="00596282">
        <w:rPr>
          <w:rFonts w:eastAsia="EUAlbertina-Regular-Identity-H" w:cs="Arial"/>
          <w:iCs/>
        </w:rPr>
        <w:t>Eur.</w:t>
      </w:r>
    </w:p>
    <w:p w:rsidR="00F5044F" w:rsidRPr="00F75A73" w:rsidRDefault="00F5044F" w:rsidP="00F5044F">
      <w:pPr>
        <w:spacing w:before="120"/>
      </w:pPr>
      <w:r w:rsidRPr="00F75A73">
        <w:t xml:space="preserve">Tabuľka č. </w:t>
      </w:r>
      <w:r w:rsidR="00382382" w:rsidRPr="00F75A73">
        <w:t>2</w:t>
      </w:r>
      <w:r w:rsidR="00193E2C">
        <w:t>8</w:t>
      </w:r>
      <w:r w:rsidRPr="00F75A73">
        <w:t>: Čerpanie prostriedkov prioritnej osi za OP KaHR k 31. 12. 201</w:t>
      </w:r>
      <w:r w:rsidR="00F75A73" w:rsidRPr="00F75A73">
        <w:t>2</w:t>
      </w:r>
    </w:p>
    <w:tbl>
      <w:tblPr>
        <w:tblW w:w="8931"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3402"/>
        <w:gridCol w:w="1134"/>
        <w:gridCol w:w="1276"/>
        <w:gridCol w:w="851"/>
        <w:gridCol w:w="1275"/>
        <w:gridCol w:w="993"/>
      </w:tblGrid>
      <w:tr w:rsidR="00F75A73" w:rsidRPr="00F75A73" w:rsidTr="00D73434">
        <w:trPr>
          <w:trHeight w:val="585"/>
        </w:trPr>
        <w:tc>
          <w:tcPr>
            <w:tcW w:w="3402" w:type="dxa"/>
            <w:vMerge w:val="restart"/>
            <w:shd w:val="clear" w:color="auto" w:fill="B8CCE4"/>
            <w:noWrap/>
            <w:tcMar>
              <w:top w:w="0" w:type="dxa"/>
              <w:left w:w="70" w:type="dxa"/>
              <w:bottom w:w="0" w:type="dxa"/>
              <w:right w:w="70" w:type="dxa"/>
            </w:tcMar>
            <w:vAlign w:val="center"/>
          </w:tcPr>
          <w:p w:rsidR="00F5044F" w:rsidRPr="00F75A73" w:rsidRDefault="00F5044F" w:rsidP="00BC0CC3">
            <w:pPr>
              <w:jc w:val="center"/>
              <w:rPr>
                <w:rFonts w:eastAsia="Calibri"/>
                <w:b/>
                <w:sz w:val="16"/>
                <w:szCs w:val="16"/>
              </w:rPr>
            </w:pPr>
            <w:r w:rsidRPr="00F75A73">
              <w:rPr>
                <w:b/>
                <w:sz w:val="16"/>
                <w:szCs w:val="16"/>
              </w:rPr>
              <w:t>Prioritná os 1 - Inovácie a rast konkurencieschopnosti</w:t>
            </w:r>
          </w:p>
        </w:tc>
        <w:tc>
          <w:tcPr>
            <w:tcW w:w="1134" w:type="dxa"/>
            <w:vMerge w:val="restart"/>
            <w:shd w:val="clear" w:color="auto" w:fill="B8CCE4"/>
            <w:tcMar>
              <w:top w:w="0" w:type="dxa"/>
              <w:left w:w="70" w:type="dxa"/>
              <w:bottom w:w="0" w:type="dxa"/>
              <w:right w:w="70" w:type="dxa"/>
            </w:tcMar>
            <w:vAlign w:val="center"/>
          </w:tcPr>
          <w:p w:rsidR="00F5044F" w:rsidRPr="00F75A73" w:rsidRDefault="00F5044F" w:rsidP="00BC0CC3">
            <w:pPr>
              <w:jc w:val="center"/>
              <w:rPr>
                <w:b/>
                <w:sz w:val="16"/>
                <w:szCs w:val="16"/>
              </w:rPr>
            </w:pPr>
            <w:r w:rsidRPr="00F75A73">
              <w:rPr>
                <w:b/>
                <w:sz w:val="16"/>
                <w:szCs w:val="16"/>
              </w:rPr>
              <w:t xml:space="preserve">Záväzok </w:t>
            </w:r>
            <w:r w:rsidRPr="00F75A73">
              <w:rPr>
                <w:b/>
                <w:sz w:val="16"/>
                <w:szCs w:val="16"/>
              </w:rPr>
              <w:br/>
              <w:t>2007-2013</w:t>
            </w:r>
            <w:r w:rsidRPr="00F75A73">
              <w:rPr>
                <w:b/>
                <w:sz w:val="16"/>
                <w:szCs w:val="16"/>
              </w:rPr>
              <w:br/>
              <w:t> za EÚ zdroje</w:t>
            </w:r>
          </w:p>
          <w:p w:rsidR="00F5044F" w:rsidRPr="00F75A73" w:rsidRDefault="00F5044F" w:rsidP="00BC0CC3">
            <w:pPr>
              <w:jc w:val="center"/>
              <w:rPr>
                <w:rFonts w:eastAsia="Calibri"/>
                <w:b/>
                <w:sz w:val="16"/>
                <w:szCs w:val="16"/>
              </w:rPr>
            </w:pPr>
            <w:r w:rsidRPr="00F75A73">
              <w:rPr>
                <w:b/>
                <w:sz w:val="16"/>
                <w:szCs w:val="16"/>
              </w:rPr>
              <w:t xml:space="preserve">v </w:t>
            </w:r>
            <w:r w:rsidR="002D30ED" w:rsidRPr="00F75A73">
              <w:rPr>
                <w:b/>
                <w:sz w:val="16"/>
                <w:szCs w:val="16"/>
              </w:rPr>
              <w:t>Eur</w:t>
            </w:r>
          </w:p>
        </w:tc>
        <w:tc>
          <w:tcPr>
            <w:tcW w:w="2127" w:type="dxa"/>
            <w:gridSpan w:val="2"/>
            <w:shd w:val="clear" w:color="auto" w:fill="B8CCE4"/>
            <w:tcMar>
              <w:top w:w="0" w:type="dxa"/>
              <w:left w:w="70" w:type="dxa"/>
              <w:bottom w:w="0" w:type="dxa"/>
              <w:right w:w="70" w:type="dxa"/>
            </w:tcMar>
            <w:vAlign w:val="center"/>
          </w:tcPr>
          <w:p w:rsidR="00F5044F" w:rsidRPr="00F75A73" w:rsidRDefault="00F5044F" w:rsidP="00BC0CC3">
            <w:pPr>
              <w:jc w:val="center"/>
              <w:rPr>
                <w:rFonts w:eastAsia="Calibri"/>
                <w:b/>
                <w:sz w:val="16"/>
                <w:szCs w:val="16"/>
              </w:rPr>
            </w:pPr>
            <w:r w:rsidRPr="00F75A73">
              <w:rPr>
                <w:b/>
                <w:sz w:val="16"/>
                <w:szCs w:val="16"/>
              </w:rPr>
              <w:t>Čerpanie prostriedkov v roku 201</w:t>
            </w:r>
            <w:r w:rsidR="00F75A73" w:rsidRPr="00F75A73">
              <w:rPr>
                <w:b/>
                <w:sz w:val="16"/>
                <w:szCs w:val="16"/>
              </w:rPr>
              <w:t>2</w:t>
            </w:r>
            <w:r w:rsidRPr="00F75A73">
              <w:rPr>
                <w:b/>
                <w:sz w:val="16"/>
                <w:szCs w:val="16"/>
              </w:rPr>
              <w:t xml:space="preserve"> </w:t>
            </w:r>
          </w:p>
          <w:p w:rsidR="00F5044F" w:rsidRPr="00F75A73" w:rsidRDefault="00F5044F" w:rsidP="00BC0CC3">
            <w:pPr>
              <w:jc w:val="center"/>
              <w:rPr>
                <w:rFonts w:eastAsia="Calibri"/>
                <w:b/>
                <w:sz w:val="16"/>
                <w:szCs w:val="16"/>
              </w:rPr>
            </w:pPr>
            <w:r w:rsidRPr="00F75A73">
              <w:rPr>
                <w:b/>
                <w:sz w:val="16"/>
                <w:szCs w:val="16"/>
              </w:rPr>
              <w:t>(EU zdroje) v </w:t>
            </w:r>
            <w:r w:rsidR="002D30ED" w:rsidRPr="00F75A73">
              <w:rPr>
                <w:b/>
                <w:sz w:val="16"/>
                <w:szCs w:val="16"/>
              </w:rPr>
              <w:t>Eur</w:t>
            </w:r>
          </w:p>
        </w:tc>
        <w:tc>
          <w:tcPr>
            <w:tcW w:w="2268" w:type="dxa"/>
            <w:gridSpan w:val="2"/>
            <w:shd w:val="clear" w:color="auto" w:fill="B8CCE4"/>
            <w:tcMar>
              <w:top w:w="0" w:type="dxa"/>
              <w:left w:w="70" w:type="dxa"/>
              <w:bottom w:w="0" w:type="dxa"/>
              <w:right w:w="70" w:type="dxa"/>
            </w:tcMar>
            <w:vAlign w:val="center"/>
          </w:tcPr>
          <w:p w:rsidR="00F5044F" w:rsidRPr="00F75A73" w:rsidRDefault="00F5044F" w:rsidP="00BC0CC3">
            <w:pPr>
              <w:jc w:val="center"/>
              <w:rPr>
                <w:b/>
                <w:sz w:val="16"/>
                <w:szCs w:val="16"/>
              </w:rPr>
            </w:pPr>
            <w:r w:rsidRPr="00F75A73">
              <w:rPr>
                <w:b/>
                <w:sz w:val="16"/>
                <w:szCs w:val="16"/>
              </w:rPr>
              <w:t>Čerpanie prostriedkov kumulatívne k 31.12.201</w:t>
            </w:r>
            <w:r w:rsidR="00F75A73" w:rsidRPr="00F75A73">
              <w:rPr>
                <w:b/>
                <w:sz w:val="16"/>
                <w:szCs w:val="16"/>
              </w:rPr>
              <w:t>2</w:t>
            </w:r>
            <w:r w:rsidRPr="00F75A73">
              <w:rPr>
                <w:b/>
                <w:sz w:val="16"/>
                <w:szCs w:val="16"/>
              </w:rPr>
              <w:t xml:space="preserve">    </w:t>
            </w:r>
          </w:p>
          <w:p w:rsidR="00F5044F" w:rsidRPr="00F75A73" w:rsidRDefault="00F5044F" w:rsidP="00BC0CC3">
            <w:pPr>
              <w:jc w:val="center"/>
              <w:rPr>
                <w:rFonts w:eastAsia="Calibri"/>
                <w:b/>
                <w:sz w:val="16"/>
                <w:szCs w:val="16"/>
              </w:rPr>
            </w:pPr>
            <w:r w:rsidRPr="00F75A73">
              <w:rPr>
                <w:b/>
                <w:sz w:val="16"/>
                <w:szCs w:val="16"/>
              </w:rPr>
              <w:t>(EU zdroje) v </w:t>
            </w:r>
            <w:r w:rsidR="002D30ED" w:rsidRPr="00F75A73">
              <w:rPr>
                <w:b/>
                <w:sz w:val="16"/>
                <w:szCs w:val="16"/>
              </w:rPr>
              <w:t>Eur</w:t>
            </w:r>
          </w:p>
        </w:tc>
      </w:tr>
      <w:tr w:rsidR="00F75A73" w:rsidRPr="00F75A73" w:rsidTr="00D73434">
        <w:trPr>
          <w:trHeight w:val="480"/>
        </w:trPr>
        <w:tc>
          <w:tcPr>
            <w:tcW w:w="3402" w:type="dxa"/>
            <w:vMerge/>
            <w:shd w:val="clear" w:color="auto" w:fill="B8CCE4"/>
            <w:vAlign w:val="center"/>
          </w:tcPr>
          <w:p w:rsidR="00F5044F" w:rsidRPr="00F75A73" w:rsidRDefault="00F5044F" w:rsidP="00BC0CC3">
            <w:pPr>
              <w:rPr>
                <w:rFonts w:eastAsia="Calibri"/>
                <w:b/>
                <w:sz w:val="16"/>
                <w:szCs w:val="16"/>
              </w:rPr>
            </w:pPr>
          </w:p>
        </w:tc>
        <w:tc>
          <w:tcPr>
            <w:tcW w:w="1134" w:type="dxa"/>
            <w:vMerge/>
            <w:shd w:val="clear" w:color="auto" w:fill="B8CCE4"/>
            <w:vAlign w:val="center"/>
          </w:tcPr>
          <w:p w:rsidR="00F5044F" w:rsidRPr="00F75A73" w:rsidRDefault="00F5044F" w:rsidP="00BC0CC3">
            <w:pPr>
              <w:rPr>
                <w:rFonts w:eastAsia="Calibri"/>
                <w:b/>
                <w:sz w:val="16"/>
                <w:szCs w:val="16"/>
              </w:rPr>
            </w:pPr>
          </w:p>
        </w:tc>
        <w:tc>
          <w:tcPr>
            <w:tcW w:w="1276" w:type="dxa"/>
            <w:shd w:val="clear" w:color="auto" w:fill="B8CCE4"/>
            <w:noWrap/>
            <w:tcMar>
              <w:top w:w="0" w:type="dxa"/>
              <w:left w:w="70" w:type="dxa"/>
              <w:bottom w:w="0" w:type="dxa"/>
              <w:right w:w="70" w:type="dxa"/>
            </w:tcMar>
            <w:vAlign w:val="center"/>
          </w:tcPr>
          <w:p w:rsidR="00F5044F" w:rsidRPr="00F75A73" w:rsidRDefault="00F5044F" w:rsidP="00BC0CC3">
            <w:pPr>
              <w:jc w:val="center"/>
              <w:rPr>
                <w:rFonts w:eastAsia="Calibri"/>
                <w:b/>
                <w:sz w:val="16"/>
                <w:szCs w:val="16"/>
              </w:rPr>
            </w:pPr>
            <w:r w:rsidRPr="00F75A73">
              <w:rPr>
                <w:b/>
                <w:sz w:val="16"/>
                <w:szCs w:val="16"/>
              </w:rPr>
              <w:t>Celkom</w:t>
            </w:r>
          </w:p>
        </w:tc>
        <w:tc>
          <w:tcPr>
            <w:tcW w:w="851" w:type="dxa"/>
            <w:shd w:val="clear" w:color="auto" w:fill="B8CCE4"/>
            <w:tcMar>
              <w:top w:w="0" w:type="dxa"/>
              <w:left w:w="70" w:type="dxa"/>
              <w:bottom w:w="0" w:type="dxa"/>
              <w:right w:w="70" w:type="dxa"/>
            </w:tcMar>
            <w:vAlign w:val="center"/>
          </w:tcPr>
          <w:p w:rsidR="00F5044F" w:rsidRPr="00F75A73" w:rsidRDefault="00F5044F" w:rsidP="00BC0CC3">
            <w:pPr>
              <w:jc w:val="center"/>
              <w:rPr>
                <w:rFonts w:eastAsia="Calibri"/>
                <w:b/>
                <w:sz w:val="16"/>
                <w:szCs w:val="16"/>
              </w:rPr>
            </w:pPr>
            <w:r w:rsidRPr="00F75A73">
              <w:rPr>
                <w:b/>
                <w:sz w:val="16"/>
                <w:szCs w:val="16"/>
              </w:rPr>
              <w:t>% zo záväzku 2007-2013</w:t>
            </w:r>
          </w:p>
        </w:tc>
        <w:tc>
          <w:tcPr>
            <w:tcW w:w="1275" w:type="dxa"/>
            <w:shd w:val="clear" w:color="auto" w:fill="B8CCE4"/>
            <w:noWrap/>
            <w:tcMar>
              <w:top w:w="0" w:type="dxa"/>
              <w:left w:w="70" w:type="dxa"/>
              <w:bottom w:w="0" w:type="dxa"/>
              <w:right w:w="70" w:type="dxa"/>
            </w:tcMar>
            <w:vAlign w:val="center"/>
          </w:tcPr>
          <w:p w:rsidR="00F5044F" w:rsidRPr="00F75A73" w:rsidRDefault="00F5044F" w:rsidP="00BC0CC3">
            <w:pPr>
              <w:jc w:val="center"/>
              <w:rPr>
                <w:rFonts w:eastAsia="Calibri"/>
                <w:b/>
                <w:sz w:val="16"/>
                <w:szCs w:val="16"/>
              </w:rPr>
            </w:pPr>
            <w:r w:rsidRPr="00F75A73">
              <w:rPr>
                <w:b/>
                <w:sz w:val="16"/>
                <w:szCs w:val="16"/>
              </w:rPr>
              <w:t>Celkom</w:t>
            </w:r>
          </w:p>
        </w:tc>
        <w:tc>
          <w:tcPr>
            <w:tcW w:w="993" w:type="dxa"/>
            <w:shd w:val="clear" w:color="auto" w:fill="B8CCE4"/>
            <w:tcMar>
              <w:top w:w="0" w:type="dxa"/>
              <w:left w:w="70" w:type="dxa"/>
              <w:bottom w:w="0" w:type="dxa"/>
              <w:right w:w="70" w:type="dxa"/>
            </w:tcMar>
            <w:vAlign w:val="center"/>
          </w:tcPr>
          <w:p w:rsidR="00F5044F" w:rsidRPr="00F75A73" w:rsidRDefault="00F5044F" w:rsidP="00BC0CC3">
            <w:pPr>
              <w:jc w:val="center"/>
              <w:rPr>
                <w:rFonts w:eastAsia="Calibri"/>
                <w:b/>
                <w:sz w:val="16"/>
                <w:szCs w:val="16"/>
              </w:rPr>
            </w:pPr>
            <w:r w:rsidRPr="00F75A73">
              <w:rPr>
                <w:b/>
                <w:sz w:val="16"/>
                <w:szCs w:val="16"/>
              </w:rPr>
              <w:t>% zo záväzku 2007 - 2013</w:t>
            </w:r>
          </w:p>
        </w:tc>
      </w:tr>
      <w:tr w:rsidR="00F75A73" w:rsidRPr="00F75A73" w:rsidTr="00D73434">
        <w:trPr>
          <w:trHeight w:val="255"/>
        </w:trPr>
        <w:tc>
          <w:tcPr>
            <w:tcW w:w="3402" w:type="dxa"/>
            <w:vMerge/>
            <w:shd w:val="clear" w:color="auto" w:fill="B8CCE4"/>
            <w:noWrap/>
            <w:tcMar>
              <w:top w:w="0" w:type="dxa"/>
              <w:left w:w="70" w:type="dxa"/>
              <w:bottom w:w="0" w:type="dxa"/>
              <w:right w:w="70" w:type="dxa"/>
            </w:tcMar>
            <w:vAlign w:val="bottom"/>
          </w:tcPr>
          <w:p w:rsidR="00F5044F" w:rsidRPr="00F75A73" w:rsidRDefault="00F5044F" w:rsidP="00BC0CC3">
            <w:pPr>
              <w:rPr>
                <w:rFonts w:eastAsia="Calibri"/>
                <w:b/>
                <w:sz w:val="16"/>
                <w:szCs w:val="16"/>
              </w:rPr>
            </w:pPr>
          </w:p>
        </w:tc>
        <w:tc>
          <w:tcPr>
            <w:tcW w:w="1134" w:type="dxa"/>
            <w:shd w:val="clear" w:color="auto" w:fill="B8CCE4"/>
            <w:noWrap/>
            <w:tcMar>
              <w:top w:w="0" w:type="dxa"/>
              <w:left w:w="70" w:type="dxa"/>
              <w:bottom w:w="0" w:type="dxa"/>
              <w:right w:w="70" w:type="dxa"/>
            </w:tcMar>
            <w:vAlign w:val="bottom"/>
          </w:tcPr>
          <w:p w:rsidR="00F5044F" w:rsidRPr="00F75A73" w:rsidRDefault="00F75A73" w:rsidP="00BC0CC3">
            <w:pPr>
              <w:jc w:val="right"/>
              <w:rPr>
                <w:rFonts w:eastAsia="Calibri"/>
                <w:b/>
                <w:sz w:val="16"/>
                <w:szCs w:val="16"/>
              </w:rPr>
            </w:pPr>
            <w:r>
              <w:rPr>
                <w:rFonts w:eastAsia="Calibri"/>
                <w:b/>
                <w:sz w:val="16"/>
                <w:szCs w:val="16"/>
              </w:rPr>
              <w:t>579 927 375</w:t>
            </w:r>
          </w:p>
        </w:tc>
        <w:tc>
          <w:tcPr>
            <w:tcW w:w="1276" w:type="dxa"/>
            <w:shd w:val="clear" w:color="auto" w:fill="B8CCE4"/>
            <w:noWrap/>
            <w:tcMar>
              <w:top w:w="0" w:type="dxa"/>
              <w:left w:w="70" w:type="dxa"/>
              <w:bottom w:w="0" w:type="dxa"/>
              <w:right w:w="70" w:type="dxa"/>
            </w:tcMar>
            <w:vAlign w:val="bottom"/>
          </w:tcPr>
          <w:p w:rsidR="00F5044F" w:rsidRPr="00F75A73" w:rsidRDefault="00F75A73" w:rsidP="00BC0CC3">
            <w:pPr>
              <w:jc w:val="right"/>
              <w:rPr>
                <w:b/>
                <w:bCs/>
                <w:sz w:val="16"/>
                <w:szCs w:val="16"/>
              </w:rPr>
            </w:pPr>
            <w:r>
              <w:rPr>
                <w:b/>
                <w:bCs/>
                <w:sz w:val="16"/>
                <w:szCs w:val="16"/>
              </w:rPr>
              <w:t>56 893 382,02</w:t>
            </w:r>
          </w:p>
        </w:tc>
        <w:tc>
          <w:tcPr>
            <w:tcW w:w="851" w:type="dxa"/>
            <w:shd w:val="clear" w:color="auto" w:fill="B8CCE4"/>
            <w:noWrap/>
            <w:tcMar>
              <w:top w:w="0" w:type="dxa"/>
              <w:left w:w="70" w:type="dxa"/>
              <w:bottom w:w="0" w:type="dxa"/>
              <w:right w:w="70" w:type="dxa"/>
            </w:tcMar>
            <w:vAlign w:val="bottom"/>
          </w:tcPr>
          <w:p w:rsidR="00F5044F" w:rsidRPr="00F75A73" w:rsidRDefault="00F75A73" w:rsidP="00BC0CC3">
            <w:pPr>
              <w:jc w:val="right"/>
              <w:rPr>
                <w:b/>
                <w:sz w:val="16"/>
                <w:szCs w:val="16"/>
              </w:rPr>
            </w:pPr>
            <w:r>
              <w:rPr>
                <w:b/>
                <w:sz w:val="16"/>
                <w:szCs w:val="16"/>
              </w:rPr>
              <w:t>9,81%</w:t>
            </w:r>
          </w:p>
        </w:tc>
        <w:tc>
          <w:tcPr>
            <w:tcW w:w="1275" w:type="dxa"/>
            <w:shd w:val="clear" w:color="auto" w:fill="B8CCE4"/>
            <w:noWrap/>
            <w:tcMar>
              <w:top w:w="0" w:type="dxa"/>
              <w:left w:w="70" w:type="dxa"/>
              <w:bottom w:w="0" w:type="dxa"/>
              <w:right w:w="70" w:type="dxa"/>
            </w:tcMar>
            <w:vAlign w:val="bottom"/>
          </w:tcPr>
          <w:p w:rsidR="00F5044F" w:rsidRPr="00F75A73" w:rsidRDefault="00F75A73" w:rsidP="00BC0CC3">
            <w:pPr>
              <w:jc w:val="right"/>
              <w:rPr>
                <w:b/>
                <w:bCs/>
                <w:sz w:val="16"/>
                <w:szCs w:val="16"/>
              </w:rPr>
            </w:pPr>
            <w:r>
              <w:rPr>
                <w:b/>
                <w:bCs/>
                <w:sz w:val="16"/>
                <w:szCs w:val="16"/>
              </w:rPr>
              <w:t>223 154 510,31</w:t>
            </w:r>
          </w:p>
        </w:tc>
        <w:tc>
          <w:tcPr>
            <w:tcW w:w="993" w:type="dxa"/>
            <w:shd w:val="clear" w:color="auto" w:fill="B8CCE4"/>
            <w:noWrap/>
            <w:tcMar>
              <w:top w:w="0" w:type="dxa"/>
              <w:left w:w="70" w:type="dxa"/>
              <w:bottom w:w="0" w:type="dxa"/>
              <w:right w:w="70" w:type="dxa"/>
            </w:tcMar>
            <w:vAlign w:val="bottom"/>
          </w:tcPr>
          <w:p w:rsidR="00F5044F" w:rsidRPr="00F75A73" w:rsidRDefault="00F75A73" w:rsidP="00BC0CC3">
            <w:pPr>
              <w:jc w:val="right"/>
              <w:rPr>
                <w:b/>
                <w:bCs/>
                <w:sz w:val="16"/>
                <w:szCs w:val="16"/>
              </w:rPr>
            </w:pPr>
            <w:r>
              <w:rPr>
                <w:b/>
                <w:bCs/>
                <w:sz w:val="16"/>
                <w:szCs w:val="16"/>
              </w:rPr>
              <w:t>38,48%</w:t>
            </w:r>
          </w:p>
        </w:tc>
      </w:tr>
      <w:tr w:rsidR="00F75A73" w:rsidRPr="00F75A73" w:rsidTr="00F75A73">
        <w:trPr>
          <w:trHeight w:val="255"/>
        </w:trPr>
        <w:tc>
          <w:tcPr>
            <w:tcW w:w="3402" w:type="dxa"/>
            <w:shd w:val="clear" w:color="auto" w:fill="DBE5F1"/>
            <w:noWrap/>
            <w:tcMar>
              <w:top w:w="0" w:type="dxa"/>
              <w:left w:w="70" w:type="dxa"/>
              <w:bottom w:w="0" w:type="dxa"/>
              <w:right w:w="70" w:type="dxa"/>
            </w:tcMar>
            <w:vAlign w:val="bottom"/>
          </w:tcPr>
          <w:p w:rsidR="00F75A73" w:rsidRPr="00F75A73" w:rsidRDefault="00F75A73" w:rsidP="00BC0CC3">
            <w:pPr>
              <w:rPr>
                <w:sz w:val="16"/>
                <w:szCs w:val="16"/>
              </w:rPr>
            </w:pPr>
            <w:r w:rsidRPr="00F75A73">
              <w:rPr>
                <w:sz w:val="16"/>
                <w:szCs w:val="16"/>
              </w:rPr>
              <w:t xml:space="preserve">Opatrenie 1.1 - </w:t>
            </w:r>
            <w:r w:rsidRPr="00F75A73">
              <w:rPr>
                <w:bCs/>
                <w:sz w:val="16"/>
                <w:szCs w:val="16"/>
              </w:rPr>
              <w:t>Inovácie a technologické transfery</w:t>
            </w:r>
          </w:p>
        </w:tc>
        <w:tc>
          <w:tcPr>
            <w:tcW w:w="1134" w:type="dxa"/>
            <w:shd w:val="clear" w:color="auto" w:fill="DBE5F1"/>
            <w:noWrap/>
            <w:tcMar>
              <w:top w:w="0" w:type="dxa"/>
              <w:left w:w="70" w:type="dxa"/>
              <w:bottom w:w="0" w:type="dxa"/>
              <w:right w:w="70" w:type="dxa"/>
            </w:tcMar>
            <w:vAlign w:val="center"/>
          </w:tcPr>
          <w:p w:rsidR="00F75A73" w:rsidRPr="00F75A73" w:rsidRDefault="00F75A73" w:rsidP="00F75A73">
            <w:pPr>
              <w:jc w:val="right"/>
              <w:rPr>
                <w:sz w:val="16"/>
                <w:szCs w:val="16"/>
              </w:rPr>
            </w:pPr>
            <w:r w:rsidRPr="00F75A73">
              <w:rPr>
                <w:sz w:val="16"/>
                <w:szCs w:val="16"/>
              </w:rPr>
              <w:t>414 963 841</w:t>
            </w:r>
          </w:p>
        </w:tc>
        <w:tc>
          <w:tcPr>
            <w:tcW w:w="1276" w:type="dxa"/>
            <w:shd w:val="clear" w:color="auto" w:fill="DBE5F1"/>
            <w:noWrap/>
            <w:tcMar>
              <w:top w:w="0" w:type="dxa"/>
              <w:left w:w="70" w:type="dxa"/>
              <w:bottom w:w="0" w:type="dxa"/>
              <w:right w:w="70" w:type="dxa"/>
            </w:tcMar>
            <w:vAlign w:val="center"/>
          </w:tcPr>
          <w:p w:rsidR="00F75A73" w:rsidRPr="00F75A73" w:rsidRDefault="00F75A73" w:rsidP="00F75A73">
            <w:pPr>
              <w:jc w:val="right"/>
              <w:rPr>
                <w:sz w:val="16"/>
                <w:szCs w:val="16"/>
              </w:rPr>
            </w:pPr>
            <w:r w:rsidRPr="00F75A73">
              <w:rPr>
                <w:sz w:val="16"/>
                <w:szCs w:val="16"/>
              </w:rPr>
              <w:t>47 257 642,72</w:t>
            </w:r>
          </w:p>
        </w:tc>
        <w:tc>
          <w:tcPr>
            <w:tcW w:w="851" w:type="dxa"/>
            <w:shd w:val="clear" w:color="auto" w:fill="DBE5F1"/>
            <w:noWrap/>
            <w:tcMar>
              <w:top w:w="0" w:type="dxa"/>
              <w:left w:w="70" w:type="dxa"/>
              <w:bottom w:w="0" w:type="dxa"/>
              <w:right w:w="70" w:type="dxa"/>
            </w:tcMar>
            <w:vAlign w:val="center"/>
          </w:tcPr>
          <w:p w:rsidR="00F75A73" w:rsidRPr="00F75A73" w:rsidRDefault="00F75A73" w:rsidP="00F75A73">
            <w:pPr>
              <w:jc w:val="right"/>
              <w:rPr>
                <w:sz w:val="16"/>
                <w:szCs w:val="16"/>
              </w:rPr>
            </w:pPr>
            <w:r w:rsidRPr="00F75A73">
              <w:rPr>
                <w:sz w:val="16"/>
                <w:szCs w:val="16"/>
              </w:rPr>
              <w:t>11,39%</w:t>
            </w:r>
          </w:p>
        </w:tc>
        <w:tc>
          <w:tcPr>
            <w:tcW w:w="1275" w:type="dxa"/>
            <w:shd w:val="clear" w:color="auto" w:fill="DBE5F1"/>
            <w:noWrap/>
            <w:tcMar>
              <w:top w:w="0" w:type="dxa"/>
              <w:left w:w="70" w:type="dxa"/>
              <w:bottom w:w="0" w:type="dxa"/>
              <w:right w:w="70" w:type="dxa"/>
            </w:tcMar>
            <w:vAlign w:val="center"/>
          </w:tcPr>
          <w:p w:rsidR="00F75A73" w:rsidRPr="00F75A73" w:rsidRDefault="00F75A73" w:rsidP="00F75A73">
            <w:pPr>
              <w:jc w:val="right"/>
              <w:rPr>
                <w:sz w:val="16"/>
                <w:szCs w:val="16"/>
              </w:rPr>
            </w:pPr>
            <w:r w:rsidRPr="00F75A73">
              <w:rPr>
                <w:sz w:val="16"/>
                <w:szCs w:val="16"/>
              </w:rPr>
              <w:t>157 365 912,83</w:t>
            </w:r>
          </w:p>
        </w:tc>
        <w:tc>
          <w:tcPr>
            <w:tcW w:w="993" w:type="dxa"/>
            <w:shd w:val="clear" w:color="auto" w:fill="DBE5F1"/>
            <w:noWrap/>
            <w:tcMar>
              <w:top w:w="0" w:type="dxa"/>
              <w:left w:w="70" w:type="dxa"/>
              <w:bottom w:w="0" w:type="dxa"/>
              <w:right w:w="70" w:type="dxa"/>
            </w:tcMar>
            <w:vAlign w:val="center"/>
          </w:tcPr>
          <w:p w:rsidR="00F75A73" w:rsidRPr="00F75A73" w:rsidRDefault="00F75A73" w:rsidP="00F75A73">
            <w:pPr>
              <w:jc w:val="right"/>
              <w:rPr>
                <w:sz w:val="16"/>
                <w:szCs w:val="16"/>
              </w:rPr>
            </w:pPr>
            <w:r w:rsidRPr="00F75A73">
              <w:rPr>
                <w:sz w:val="16"/>
                <w:szCs w:val="16"/>
              </w:rPr>
              <w:t>37,92%</w:t>
            </w:r>
          </w:p>
        </w:tc>
      </w:tr>
      <w:tr w:rsidR="00F75A73" w:rsidRPr="00F75A73" w:rsidTr="00F75A73">
        <w:trPr>
          <w:trHeight w:val="255"/>
        </w:trPr>
        <w:tc>
          <w:tcPr>
            <w:tcW w:w="3402" w:type="dxa"/>
            <w:shd w:val="clear" w:color="auto" w:fill="DBE5F1"/>
            <w:noWrap/>
            <w:tcMar>
              <w:top w:w="0" w:type="dxa"/>
              <w:left w:w="70" w:type="dxa"/>
              <w:bottom w:w="0" w:type="dxa"/>
              <w:right w:w="70" w:type="dxa"/>
            </w:tcMar>
            <w:vAlign w:val="bottom"/>
          </w:tcPr>
          <w:p w:rsidR="00F75A73" w:rsidRPr="00F75A73" w:rsidRDefault="00F75A73" w:rsidP="00BC0CC3">
            <w:pPr>
              <w:rPr>
                <w:sz w:val="16"/>
                <w:szCs w:val="16"/>
              </w:rPr>
            </w:pPr>
            <w:r w:rsidRPr="00F75A73">
              <w:rPr>
                <w:sz w:val="16"/>
                <w:szCs w:val="16"/>
              </w:rPr>
              <w:t xml:space="preserve">Opatrenie 1.2 - </w:t>
            </w:r>
            <w:r w:rsidRPr="00F75A73">
              <w:rPr>
                <w:bCs/>
                <w:sz w:val="16"/>
                <w:szCs w:val="16"/>
              </w:rPr>
              <w:t>Podpora spoločných služieb pre podnikateľov</w:t>
            </w:r>
          </w:p>
        </w:tc>
        <w:tc>
          <w:tcPr>
            <w:tcW w:w="1134" w:type="dxa"/>
            <w:shd w:val="clear" w:color="auto" w:fill="DBE5F1"/>
            <w:noWrap/>
            <w:tcMar>
              <w:top w:w="0" w:type="dxa"/>
              <w:left w:w="70" w:type="dxa"/>
              <w:bottom w:w="0" w:type="dxa"/>
              <w:right w:w="70" w:type="dxa"/>
            </w:tcMar>
            <w:vAlign w:val="center"/>
          </w:tcPr>
          <w:p w:rsidR="00F75A73" w:rsidRPr="00F75A73" w:rsidRDefault="00F75A73" w:rsidP="00F75A73">
            <w:pPr>
              <w:jc w:val="right"/>
              <w:rPr>
                <w:sz w:val="16"/>
                <w:szCs w:val="16"/>
              </w:rPr>
            </w:pPr>
            <w:r w:rsidRPr="00F75A73">
              <w:rPr>
                <w:sz w:val="16"/>
                <w:szCs w:val="16"/>
              </w:rPr>
              <w:t>74 610 274</w:t>
            </w:r>
          </w:p>
        </w:tc>
        <w:tc>
          <w:tcPr>
            <w:tcW w:w="1276" w:type="dxa"/>
            <w:shd w:val="clear" w:color="auto" w:fill="DBE5F1"/>
            <w:noWrap/>
            <w:tcMar>
              <w:top w:w="0" w:type="dxa"/>
              <w:left w:w="70" w:type="dxa"/>
              <w:bottom w:w="0" w:type="dxa"/>
              <w:right w:w="70" w:type="dxa"/>
            </w:tcMar>
            <w:vAlign w:val="center"/>
          </w:tcPr>
          <w:p w:rsidR="00F75A73" w:rsidRPr="00F75A73" w:rsidRDefault="00F75A73" w:rsidP="00F75A73">
            <w:pPr>
              <w:jc w:val="right"/>
              <w:rPr>
                <w:sz w:val="16"/>
                <w:szCs w:val="16"/>
              </w:rPr>
            </w:pPr>
            <w:r w:rsidRPr="00F75A73">
              <w:rPr>
                <w:sz w:val="16"/>
                <w:szCs w:val="16"/>
              </w:rPr>
              <w:t>7 897 617,41</w:t>
            </w:r>
          </w:p>
        </w:tc>
        <w:tc>
          <w:tcPr>
            <w:tcW w:w="851" w:type="dxa"/>
            <w:shd w:val="clear" w:color="auto" w:fill="DBE5F1"/>
            <w:noWrap/>
            <w:tcMar>
              <w:top w:w="0" w:type="dxa"/>
              <w:left w:w="70" w:type="dxa"/>
              <w:bottom w:w="0" w:type="dxa"/>
              <w:right w:w="70" w:type="dxa"/>
            </w:tcMar>
            <w:vAlign w:val="center"/>
          </w:tcPr>
          <w:p w:rsidR="00F75A73" w:rsidRPr="00F75A73" w:rsidRDefault="00F75A73" w:rsidP="00F75A73">
            <w:pPr>
              <w:jc w:val="right"/>
              <w:rPr>
                <w:sz w:val="16"/>
                <w:szCs w:val="16"/>
              </w:rPr>
            </w:pPr>
            <w:r w:rsidRPr="00F75A73">
              <w:rPr>
                <w:sz w:val="16"/>
                <w:szCs w:val="16"/>
              </w:rPr>
              <w:t>10,59%</w:t>
            </w:r>
          </w:p>
        </w:tc>
        <w:tc>
          <w:tcPr>
            <w:tcW w:w="1275" w:type="dxa"/>
            <w:shd w:val="clear" w:color="auto" w:fill="DBE5F1"/>
            <w:noWrap/>
            <w:tcMar>
              <w:top w:w="0" w:type="dxa"/>
              <w:left w:w="70" w:type="dxa"/>
              <w:bottom w:w="0" w:type="dxa"/>
              <w:right w:w="70" w:type="dxa"/>
            </w:tcMar>
            <w:vAlign w:val="center"/>
          </w:tcPr>
          <w:p w:rsidR="00F75A73" w:rsidRPr="00F75A73" w:rsidRDefault="00F75A73" w:rsidP="00F75A73">
            <w:pPr>
              <w:jc w:val="right"/>
              <w:rPr>
                <w:sz w:val="16"/>
                <w:szCs w:val="16"/>
              </w:rPr>
            </w:pPr>
            <w:r w:rsidRPr="00F75A73">
              <w:rPr>
                <w:sz w:val="16"/>
                <w:szCs w:val="16"/>
              </w:rPr>
              <w:t>33 230 385,41</w:t>
            </w:r>
          </w:p>
        </w:tc>
        <w:tc>
          <w:tcPr>
            <w:tcW w:w="993" w:type="dxa"/>
            <w:shd w:val="clear" w:color="auto" w:fill="DBE5F1"/>
            <w:noWrap/>
            <w:tcMar>
              <w:top w:w="0" w:type="dxa"/>
              <w:left w:w="70" w:type="dxa"/>
              <w:bottom w:w="0" w:type="dxa"/>
              <w:right w:w="70" w:type="dxa"/>
            </w:tcMar>
            <w:vAlign w:val="center"/>
          </w:tcPr>
          <w:p w:rsidR="00F75A73" w:rsidRPr="00F75A73" w:rsidRDefault="00F75A73" w:rsidP="00F75A73">
            <w:pPr>
              <w:jc w:val="right"/>
              <w:rPr>
                <w:sz w:val="16"/>
                <w:szCs w:val="16"/>
              </w:rPr>
            </w:pPr>
            <w:r w:rsidRPr="00F75A73">
              <w:rPr>
                <w:sz w:val="16"/>
                <w:szCs w:val="16"/>
              </w:rPr>
              <w:t>44,54%</w:t>
            </w:r>
          </w:p>
        </w:tc>
      </w:tr>
      <w:tr w:rsidR="00F75A73" w:rsidRPr="00F75A73" w:rsidTr="00CD70EA">
        <w:trPr>
          <w:trHeight w:val="137"/>
        </w:trPr>
        <w:tc>
          <w:tcPr>
            <w:tcW w:w="3402" w:type="dxa"/>
            <w:shd w:val="clear" w:color="auto" w:fill="DBE5F1"/>
            <w:noWrap/>
            <w:tcMar>
              <w:top w:w="0" w:type="dxa"/>
              <w:left w:w="70" w:type="dxa"/>
              <w:bottom w:w="0" w:type="dxa"/>
              <w:right w:w="70" w:type="dxa"/>
            </w:tcMar>
            <w:vAlign w:val="bottom"/>
          </w:tcPr>
          <w:p w:rsidR="00F75A73" w:rsidRPr="00F75A73" w:rsidRDefault="00F75A73" w:rsidP="00BC0CC3">
            <w:pPr>
              <w:rPr>
                <w:sz w:val="16"/>
                <w:szCs w:val="16"/>
              </w:rPr>
            </w:pPr>
            <w:r w:rsidRPr="00F75A73">
              <w:rPr>
                <w:sz w:val="16"/>
                <w:szCs w:val="16"/>
              </w:rPr>
              <w:t xml:space="preserve">Opatrenie 1.3 - </w:t>
            </w:r>
            <w:r w:rsidRPr="00F75A73">
              <w:rPr>
                <w:bCs/>
                <w:sz w:val="16"/>
                <w:szCs w:val="16"/>
              </w:rPr>
              <w:t>Podpora inovačných aktivít v podnikoch</w:t>
            </w:r>
          </w:p>
        </w:tc>
        <w:tc>
          <w:tcPr>
            <w:tcW w:w="1134" w:type="dxa"/>
            <w:shd w:val="clear" w:color="auto" w:fill="DBE5F1"/>
            <w:noWrap/>
            <w:tcMar>
              <w:top w:w="0" w:type="dxa"/>
              <w:left w:w="70" w:type="dxa"/>
              <w:bottom w:w="0" w:type="dxa"/>
              <w:right w:w="70" w:type="dxa"/>
            </w:tcMar>
            <w:vAlign w:val="center"/>
          </w:tcPr>
          <w:p w:rsidR="00F75A73" w:rsidRPr="00F75A73" w:rsidRDefault="00F75A73" w:rsidP="00F75A73">
            <w:pPr>
              <w:jc w:val="right"/>
              <w:rPr>
                <w:sz w:val="16"/>
                <w:szCs w:val="16"/>
              </w:rPr>
            </w:pPr>
            <w:r w:rsidRPr="00F75A73">
              <w:rPr>
                <w:sz w:val="16"/>
                <w:szCs w:val="16"/>
              </w:rPr>
              <w:t>90 353 260</w:t>
            </w:r>
          </w:p>
        </w:tc>
        <w:tc>
          <w:tcPr>
            <w:tcW w:w="1276" w:type="dxa"/>
            <w:shd w:val="clear" w:color="auto" w:fill="DBE5F1"/>
            <w:noWrap/>
            <w:tcMar>
              <w:top w:w="0" w:type="dxa"/>
              <w:left w:w="70" w:type="dxa"/>
              <w:bottom w:w="0" w:type="dxa"/>
              <w:right w:w="70" w:type="dxa"/>
            </w:tcMar>
            <w:vAlign w:val="center"/>
          </w:tcPr>
          <w:p w:rsidR="00F75A73" w:rsidRPr="00F75A73" w:rsidRDefault="00F75A73" w:rsidP="00F75A73">
            <w:pPr>
              <w:jc w:val="right"/>
              <w:rPr>
                <w:sz w:val="16"/>
                <w:szCs w:val="16"/>
              </w:rPr>
            </w:pPr>
            <w:r w:rsidRPr="00F75A73">
              <w:rPr>
                <w:sz w:val="16"/>
                <w:szCs w:val="16"/>
              </w:rPr>
              <w:t>1 738 121,89</w:t>
            </w:r>
          </w:p>
        </w:tc>
        <w:tc>
          <w:tcPr>
            <w:tcW w:w="851" w:type="dxa"/>
            <w:shd w:val="clear" w:color="auto" w:fill="DBE5F1"/>
            <w:noWrap/>
            <w:tcMar>
              <w:top w:w="0" w:type="dxa"/>
              <w:left w:w="70" w:type="dxa"/>
              <w:bottom w:w="0" w:type="dxa"/>
              <w:right w:w="70" w:type="dxa"/>
            </w:tcMar>
            <w:vAlign w:val="center"/>
          </w:tcPr>
          <w:p w:rsidR="00F75A73" w:rsidRPr="00F75A73" w:rsidRDefault="00F75A73" w:rsidP="00F75A73">
            <w:pPr>
              <w:jc w:val="right"/>
              <w:rPr>
                <w:sz w:val="16"/>
                <w:szCs w:val="16"/>
              </w:rPr>
            </w:pPr>
            <w:r w:rsidRPr="00F75A73">
              <w:rPr>
                <w:sz w:val="16"/>
                <w:szCs w:val="16"/>
              </w:rPr>
              <w:t>1,92%</w:t>
            </w:r>
          </w:p>
        </w:tc>
        <w:tc>
          <w:tcPr>
            <w:tcW w:w="1275" w:type="dxa"/>
            <w:shd w:val="clear" w:color="auto" w:fill="DBE5F1"/>
            <w:noWrap/>
            <w:tcMar>
              <w:top w:w="0" w:type="dxa"/>
              <w:left w:w="70" w:type="dxa"/>
              <w:bottom w:w="0" w:type="dxa"/>
              <w:right w:w="70" w:type="dxa"/>
            </w:tcMar>
            <w:vAlign w:val="center"/>
          </w:tcPr>
          <w:p w:rsidR="00F75A73" w:rsidRPr="00F75A73" w:rsidRDefault="00F75A73" w:rsidP="00F75A73">
            <w:pPr>
              <w:jc w:val="right"/>
              <w:rPr>
                <w:sz w:val="16"/>
                <w:szCs w:val="16"/>
              </w:rPr>
            </w:pPr>
            <w:r w:rsidRPr="00F75A73">
              <w:rPr>
                <w:sz w:val="16"/>
                <w:szCs w:val="16"/>
              </w:rPr>
              <w:t>32 558 212,07</w:t>
            </w:r>
          </w:p>
        </w:tc>
        <w:tc>
          <w:tcPr>
            <w:tcW w:w="993" w:type="dxa"/>
            <w:shd w:val="clear" w:color="auto" w:fill="DBE5F1"/>
            <w:noWrap/>
            <w:tcMar>
              <w:top w:w="0" w:type="dxa"/>
              <w:left w:w="70" w:type="dxa"/>
              <w:bottom w:w="0" w:type="dxa"/>
              <w:right w:w="70" w:type="dxa"/>
            </w:tcMar>
            <w:vAlign w:val="center"/>
          </w:tcPr>
          <w:p w:rsidR="00F75A73" w:rsidRPr="00F75A73" w:rsidRDefault="00F75A73" w:rsidP="00F75A73">
            <w:pPr>
              <w:jc w:val="right"/>
              <w:rPr>
                <w:sz w:val="16"/>
                <w:szCs w:val="16"/>
              </w:rPr>
            </w:pPr>
            <w:r w:rsidRPr="00F75A73">
              <w:rPr>
                <w:sz w:val="16"/>
                <w:szCs w:val="16"/>
              </w:rPr>
              <w:t>36,03%</w:t>
            </w:r>
          </w:p>
        </w:tc>
      </w:tr>
    </w:tbl>
    <w:p w:rsidR="00B24327" w:rsidRPr="00F75A73" w:rsidRDefault="0070094E" w:rsidP="00B24327">
      <w:pPr>
        <w:rPr>
          <w:rFonts w:eastAsia="EUAlbertina-Regular-Identity-H" w:cs="Arial"/>
          <w:sz w:val="20"/>
          <w:szCs w:val="20"/>
        </w:rPr>
      </w:pPr>
      <w:r w:rsidRPr="00F75A73">
        <w:rPr>
          <w:rFonts w:eastAsia="EUAlbertina-Regular-Identity-H" w:cs="Arial"/>
          <w:sz w:val="20"/>
          <w:szCs w:val="20"/>
        </w:rPr>
        <w:t xml:space="preserve">Zdroj: </w:t>
      </w:r>
      <w:r w:rsidR="00121D6F" w:rsidRPr="00F75A73">
        <w:rPr>
          <w:rFonts w:eastAsia="EUAlbertina-Regular-Identity-H" w:cs="Arial"/>
          <w:sz w:val="20"/>
          <w:szCs w:val="20"/>
        </w:rPr>
        <w:t xml:space="preserve"> </w:t>
      </w:r>
      <w:r w:rsidR="00BA1B1B" w:rsidRPr="00F75A73">
        <w:rPr>
          <w:rFonts w:eastAsia="EUAlbertina-Regular-Identity-H" w:cs="Arial"/>
          <w:sz w:val="20"/>
          <w:szCs w:val="20"/>
        </w:rPr>
        <w:t>CO</w:t>
      </w:r>
    </w:p>
    <w:p w:rsidR="006C3021" w:rsidRPr="00F75A73" w:rsidRDefault="006C3021" w:rsidP="006C3021">
      <w:pPr>
        <w:spacing w:before="120"/>
        <w:jc w:val="both"/>
        <w:rPr>
          <w:rFonts w:eastAsia="EUAlbertina-Regular-Identity-H" w:cs="Arial"/>
        </w:rPr>
      </w:pPr>
      <w:r w:rsidRPr="00F75A73">
        <w:rPr>
          <w:rFonts w:eastAsia="EUAlbertina-Regular-Identity-H" w:cs="Arial"/>
        </w:rPr>
        <w:t xml:space="preserve">Krížové financovanie v zmysle čl. 34 ods. 2 </w:t>
      </w:r>
      <w:r w:rsidR="00A85658">
        <w:rPr>
          <w:rFonts w:eastAsia="EUAlbertina-Regular-Identity-H" w:cs="Arial"/>
        </w:rPr>
        <w:t>n</w:t>
      </w:r>
      <w:r w:rsidR="00261257" w:rsidRPr="00F75A73">
        <w:rPr>
          <w:rFonts w:eastAsia="EUAlbertina-Regular-Identity-H" w:cs="Arial"/>
        </w:rPr>
        <w:t>ariadenia</w:t>
      </w:r>
      <w:r w:rsidRPr="00F75A73">
        <w:rPr>
          <w:rFonts w:eastAsia="EUAlbertina-Regular-Identity-H" w:cs="Arial"/>
        </w:rPr>
        <w:t xml:space="preserve"> Rady (ES) č. 1083/2006 v rámci </w:t>
      </w:r>
      <w:r w:rsidR="00A85658">
        <w:rPr>
          <w:rFonts w:eastAsia="EUAlbertina-Regular-Identity-H" w:cs="Arial"/>
        </w:rPr>
        <w:t>p</w:t>
      </w:r>
      <w:r w:rsidRPr="00F75A73">
        <w:rPr>
          <w:rFonts w:eastAsia="EUAlbertina-Regular-Identity-H" w:cs="Arial"/>
        </w:rPr>
        <w:t>rioritnej osi 1, ako aj celého OP KaHR, nebolo využité.</w:t>
      </w:r>
    </w:p>
    <w:p w:rsidR="009C6F0D" w:rsidRPr="00596282" w:rsidRDefault="009C6F0D" w:rsidP="00596282">
      <w:pPr>
        <w:pStyle w:val="Nadpis3"/>
        <w:spacing w:before="360" w:after="240"/>
        <w:rPr>
          <w:rFonts w:ascii="Times New Roman" w:hAnsi="Times New Roman"/>
          <w:iCs/>
          <w:sz w:val="28"/>
        </w:rPr>
      </w:pPr>
      <w:bookmarkStart w:id="211" w:name="_Toc212352723"/>
      <w:bookmarkStart w:id="212" w:name="_Toc212456534"/>
      <w:bookmarkStart w:id="213" w:name="_Toc264963957"/>
      <w:bookmarkStart w:id="214" w:name="_Toc311017886"/>
      <w:bookmarkStart w:id="215" w:name="_Toc326050962"/>
      <w:bookmarkStart w:id="216" w:name="_Toc357609968"/>
      <w:r w:rsidRPr="00596282">
        <w:rPr>
          <w:rFonts w:ascii="Times New Roman" w:hAnsi="Times New Roman"/>
          <w:iCs/>
          <w:sz w:val="28"/>
        </w:rPr>
        <w:t xml:space="preserve">Závažné problémy spojené s realizáciou </w:t>
      </w:r>
      <w:r w:rsidR="00596282">
        <w:rPr>
          <w:rFonts w:ascii="Times New Roman" w:hAnsi="Times New Roman"/>
          <w:iCs/>
          <w:sz w:val="28"/>
        </w:rPr>
        <w:t>p</w:t>
      </w:r>
      <w:r w:rsidR="00813253" w:rsidRPr="00596282">
        <w:rPr>
          <w:rFonts w:ascii="Times New Roman" w:hAnsi="Times New Roman"/>
          <w:iCs/>
          <w:sz w:val="28"/>
        </w:rPr>
        <w:t xml:space="preserve">rioritnej osi 1 </w:t>
      </w:r>
      <w:bookmarkEnd w:id="211"/>
      <w:bookmarkEnd w:id="212"/>
      <w:r w:rsidR="00B3665C" w:rsidRPr="00596282">
        <w:rPr>
          <w:rFonts w:ascii="Times New Roman" w:hAnsi="Times New Roman"/>
          <w:iCs/>
          <w:sz w:val="28"/>
        </w:rPr>
        <w:t>a opatrenia prijaté na ich prekonanie</w:t>
      </w:r>
      <w:bookmarkEnd w:id="213"/>
      <w:bookmarkEnd w:id="214"/>
      <w:bookmarkEnd w:id="215"/>
      <w:bookmarkEnd w:id="216"/>
    </w:p>
    <w:p w:rsidR="002643A0" w:rsidRPr="00CB67D8" w:rsidRDefault="008B2EF9" w:rsidP="00DC5E60">
      <w:pPr>
        <w:spacing w:before="120"/>
        <w:jc w:val="both"/>
      </w:pPr>
      <w:r w:rsidRPr="008B2EF9">
        <w:t xml:space="preserve">RO neeviduje v roku 2012 v rámci prioritnej osi 1 žiadny závažný problém, ktorý by sa vzťahoval výhradne k tejto prioritnej osi. Za celé obdobie sa dá identifikovať ako problém, ktorý sa vzťahuje aj ku prioritnej osi 1, </w:t>
      </w:r>
      <w:r w:rsidR="003F1EA5" w:rsidRPr="00CB67D8">
        <w:t xml:space="preserve">stále </w:t>
      </w:r>
      <w:r w:rsidR="002643A0" w:rsidRPr="00CB67D8">
        <w:t xml:space="preserve">pomerne veľký počet zamietnutých </w:t>
      </w:r>
      <w:r w:rsidR="00626D0E" w:rsidRPr="00CB67D8">
        <w:t xml:space="preserve">žiadostí o NFP </w:t>
      </w:r>
      <w:r w:rsidR="002643A0" w:rsidRPr="00CB67D8">
        <w:t>v procese formálnej kontroly a odborného hodnotenia</w:t>
      </w:r>
      <w:r w:rsidR="00626D0E" w:rsidRPr="00CB67D8">
        <w:t xml:space="preserve">. Uvedený problém </w:t>
      </w:r>
      <w:r w:rsidR="003F1EA5" w:rsidRPr="00CB67D8">
        <w:t xml:space="preserve">sa </w:t>
      </w:r>
      <w:r>
        <w:t>SIEA</w:t>
      </w:r>
      <w:r w:rsidR="00626D0E" w:rsidRPr="00CB67D8">
        <w:t xml:space="preserve"> </w:t>
      </w:r>
      <w:r w:rsidR="003F1EA5" w:rsidRPr="00CB67D8">
        <w:t>snaž</w:t>
      </w:r>
      <w:r>
        <w:t>í</w:t>
      </w:r>
      <w:r w:rsidR="003F1EA5" w:rsidRPr="00CB67D8">
        <w:t xml:space="preserve"> </w:t>
      </w:r>
      <w:r w:rsidR="00626D0E" w:rsidRPr="00CB67D8">
        <w:t>eliminova</w:t>
      </w:r>
      <w:r w:rsidR="003F1EA5" w:rsidRPr="00CB67D8">
        <w:t>ť</w:t>
      </w:r>
      <w:r w:rsidR="00626D0E" w:rsidRPr="00CB67D8">
        <w:t xml:space="preserve"> zverejnením najčastejšie sa vyskytujúcich chýb v žiadostiach o NFP v správach o vyhodnotení výzvy</w:t>
      </w:r>
      <w:r w:rsidR="003F1EA5" w:rsidRPr="00CB67D8">
        <w:t>, v spolupráci s VÚC (ICPK) organizovaním seminárov k</w:t>
      </w:r>
      <w:r w:rsidR="00CB67D8" w:rsidRPr="00CB67D8">
        <w:t> aktuálne vyhláseným</w:t>
      </w:r>
      <w:r w:rsidR="003F1EA5" w:rsidRPr="00CB67D8">
        <w:t xml:space="preserve"> výzvam, zverejňovaním FAQ a podobne</w:t>
      </w:r>
      <w:r w:rsidR="00626D0E" w:rsidRPr="00CB67D8">
        <w:t xml:space="preserve">. Tieto, ako aj ďalšie opatrenia </w:t>
      </w:r>
      <w:r w:rsidR="006C1B8B" w:rsidRPr="00CB67D8">
        <w:t xml:space="preserve">na zníženie chybovosti </w:t>
      </w:r>
      <w:r w:rsidR="00626D0E" w:rsidRPr="00CB67D8">
        <w:t xml:space="preserve">prijaté RO a SORO </w:t>
      </w:r>
      <w:r w:rsidR="002643A0" w:rsidRPr="00CB67D8">
        <w:t xml:space="preserve">sú uvedené v rámci kapitoly </w:t>
      </w:r>
      <w:hyperlink w:anchor="_Stav_v_oblasti" w:history="1">
        <w:r w:rsidR="00E65059" w:rsidRPr="00CB67D8">
          <w:rPr>
            <w:rStyle w:val="Hypertextovprepojenie"/>
            <w:color w:val="auto"/>
          </w:rPr>
          <w:t>2.1.1.2 Stav v oblasti výziev a písomných vyzvaní od</w:t>
        </w:r>
        <w:r w:rsidR="00CD70EA">
          <w:rPr>
            <w:rStyle w:val="Hypertextovprepojenie"/>
            <w:color w:val="auto"/>
          </w:rPr>
          <w:t> </w:t>
        </w:r>
        <w:r w:rsidR="00E65059" w:rsidRPr="00CB67D8">
          <w:rPr>
            <w:rStyle w:val="Hypertextovprepojenie"/>
            <w:color w:val="auto"/>
          </w:rPr>
          <w:t>začiatku programového obdobia</w:t>
        </w:r>
      </w:hyperlink>
      <w:r w:rsidR="002643A0" w:rsidRPr="00CB67D8">
        <w:t>.</w:t>
      </w:r>
    </w:p>
    <w:p w:rsidR="00E65059" w:rsidRPr="00A3018B" w:rsidRDefault="00A3018B" w:rsidP="006C3021">
      <w:pPr>
        <w:spacing w:before="120"/>
        <w:jc w:val="both"/>
      </w:pPr>
      <w:r w:rsidRPr="00A3018B">
        <w:t xml:space="preserve">V rámci </w:t>
      </w:r>
      <w:r w:rsidR="00A85658">
        <w:t>p</w:t>
      </w:r>
      <w:r w:rsidRPr="00A3018B">
        <w:t xml:space="preserve">rioritnej osi 1 podali neúspešní žiadatelia v súlade s § 14 ods. 6 zákona č. 528/2008 Z. z. o pomoci a podpore poskytovanej z fondov Európskeho spoločenstva, </w:t>
      </w:r>
      <w:r w:rsidRPr="00A3018B">
        <w:rPr>
          <w:u w:val="single"/>
        </w:rPr>
        <w:t>žiadosti o preskúmanie rozhodnutia o neschválení žiadostí o NFP</w:t>
      </w:r>
      <w:r w:rsidRPr="00A3018B">
        <w:t xml:space="preserve">. Túto možnosť v roku 2012 využilo 43 žiadateľov, pričom 43 bolo odmietnutých, pretože neboli podané proti posúdeniu splnenia výberových kritérií podľa § 14 ods. 6 zákona č. 528/2008 Z. z. o pomoci a podpore poskytovanej z fondov Európskeho spoločenstva v znení neskorších predpisov. Bližšie informácie týkajúce sa podaných žiadostí o preskúmanie rozhodnutia o neschválení žiadosti o NFP sú uvedené v rámci kapitoly </w:t>
      </w:r>
      <w:hyperlink w:anchor="_Stav_v_oblasti" w:history="1">
        <w:r w:rsidRPr="00A3018B">
          <w:rPr>
            <w:rStyle w:val="Hypertextovprepojenie"/>
            <w:color w:val="auto"/>
          </w:rPr>
          <w:t>2.1.1.2 Stav v oblasti výziev a písomných vyzvaní od začiatku programového obdobia</w:t>
        </w:r>
      </w:hyperlink>
      <w:r w:rsidRPr="00A3018B">
        <w:t>.</w:t>
      </w:r>
    </w:p>
    <w:p w:rsidR="00E65059" w:rsidRPr="00596282" w:rsidRDefault="00E65059" w:rsidP="006C3021">
      <w:pPr>
        <w:spacing w:before="120"/>
        <w:jc w:val="both"/>
      </w:pPr>
      <w:r w:rsidRPr="00596282">
        <w:t>RO pre rok 201</w:t>
      </w:r>
      <w:r w:rsidR="00596282" w:rsidRPr="00596282">
        <w:t>2</w:t>
      </w:r>
      <w:r w:rsidRPr="00596282">
        <w:t xml:space="preserve"> nevyhodnocuje žiadny závažný problém, ktorý by súvisel výhradne s realizáciou </w:t>
      </w:r>
      <w:r w:rsidR="000D5753">
        <w:t>p</w:t>
      </w:r>
      <w:r w:rsidRPr="00596282">
        <w:t xml:space="preserve">rioritnej osi </w:t>
      </w:r>
      <w:r w:rsidR="000D5753">
        <w:t>1</w:t>
      </w:r>
      <w:r w:rsidR="00D3526E" w:rsidRPr="00596282">
        <w:t>.</w:t>
      </w:r>
    </w:p>
    <w:p w:rsidR="006C1B8B" w:rsidRPr="00596282" w:rsidRDefault="006C1B8B" w:rsidP="006C1B8B">
      <w:pPr>
        <w:spacing w:before="120"/>
        <w:jc w:val="both"/>
        <w:rPr>
          <w:rFonts w:eastAsia="EUAlbertina-Regular-Identity-H" w:cs="Arial"/>
          <w:iCs/>
        </w:rPr>
      </w:pPr>
      <w:r w:rsidRPr="00596282">
        <w:rPr>
          <w:rFonts w:eastAsia="EUAlbertina-Regular-Identity-H" w:cs="Arial"/>
          <w:iCs/>
        </w:rPr>
        <w:t xml:space="preserve">Tabuľka č. </w:t>
      </w:r>
      <w:r w:rsidR="009831B5">
        <w:rPr>
          <w:rFonts w:eastAsia="EUAlbertina-Regular-Identity-H" w:cs="Arial"/>
          <w:iCs/>
        </w:rPr>
        <w:t>2</w:t>
      </w:r>
      <w:r w:rsidR="000D5753">
        <w:rPr>
          <w:rFonts w:eastAsia="EUAlbertina-Regular-Identity-H" w:cs="Arial"/>
          <w:iCs/>
        </w:rPr>
        <w:t>9</w:t>
      </w:r>
      <w:r w:rsidRPr="00596282">
        <w:rPr>
          <w:rFonts w:eastAsia="EUAlbertina-Regular-Identity-H" w:cs="Arial"/>
          <w:iCs/>
        </w:rPr>
        <w:t xml:space="preserve">: </w:t>
      </w:r>
      <w:r w:rsidR="008C2DEC" w:rsidRPr="00596282">
        <w:rPr>
          <w:rFonts w:eastAsia="EUAlbertina-Regular-Identity-H" w:cs="Arial"/>
          <w:iCs/>
        </w:rPr>
        <w:t>Sledovanie odpočtu prijatých opatrení pre identifikované problémy</w:t>
      </w:r>
    </w:p>
    <w:tbl>
      <w:tblPr>
        <w:tblW w:w="8715"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2905"/>
        <w:gridCol w:w="2905"/>
        <w:gridCol w:w="2905"/>
      </w:tblGrid>
      <w:tr w:rsidR="00CB67D8" w:rsidRPr="00F75A73" w:rsidTr="00CB67D8">
        <w:trPr>
          <w:trHeight w:val="170"/>
        </w:trPr>
        <w:tc>
          <w:tcPr>
            <w:tcW w:w="2905" w:type="dxa"/>
            <w:shd w:val="clear" w:color="auto" w:fill="B8CCE4"/>
            <w:noWrap/>
            <w:tcMar>
              <w:top w:w="0" w:type="dxa"/>
              <w:left w:w="70" w:type="dxa"/>
              <w:bottom w:w="0" w:type="dxa"/>
              <w:right w:w="70" w:type="dxa"/>
            </w:tcMar>
          </w:tcPr>
          <w:p w:rsidR="00CB67D8" w:rsidRPr="00596282" w:rsidRDefault="00CB67D8" w:rsidP="003C0BBF">
            <w:pPr>
              <w:spacing w:before="120"/>
              <w:jc w:val="center"/>
              <w:rPr>
                <w:b/>
                <w:sz w:val="20"/>
                <w:szCs w:val="20"/>
              </w:rPr>
            </w:pPr>
            <w:r w:rsidRPr="00596282">
              <w:rPr>
                <w:b/>
                <w:sz w:val="20"/>
                <w:szCs w:val="20"/>
              </w:rPr>
              <w:t>Identifikované problémy</w:t>
            </w:r>
          </w:p>
        </w:tc>
        <w:tc>
          <w:tcPr>
            <w:tcW w:w="2905" w:type="dxa"/>
            <w:shd w:val="clear" w:color="auto" w:fill="B8CCE4"/>
            <w:tcMar>
              <w:top w:w="0" w:type="dxa"/>
              <w:left w:w="70" w:type="dxa"/>
              <w:bottom w:w="0" w:type="dxa"/>
              <w:right w:w="70" w:type="dxa"/>
            </w:tcMar>
          </w:tcPr>
          <w:p w:rsidR="00CB67D8" w:rsidRPr="00596282" w:rsidRDefault="00CB67D8" w:rsidP="003C0BBF">
            <w:pPr>
              <w:spacing w:before="120"/>
              <w:jc w:val="center"/>
              <w:rPr>
                <w:b/>
                <w:sz w:val="20"/>
                <w:szCs w:val="20"/>
              </w:rPr>
            </w:pPr>
            <w:r w:rsidRPr="00596282">
              <w:rPr>
                <w:b/>
                <w:sz w:val="20"/>
                <w:szCs w:val="20"/>
              </w:rPr>
              <w:t>Prijaté opatrenia</w:t>
            </w:r>
          </w:p>
        </w:tc>
        <w:tc>
          <w:tcPr>
            <w:tcW w:w="2905" w:type="dxa"/>
            <w:shd w:val="clear" w:color="auto" w:fill="B8CCE4"/>
            <w:tcMar>
              <w:top w:w="0" w:type="dxa"/>
              <w:left w:w="70" w:type="dxa"/>
              <w:bottom w:w="0" w:type="dxa"/>
              <w:right w:w="70" w:type="dxa"/>
            </w:tcMar>
          </w:tcPr>
          <w:p w:rsidR="00CB67D8" w:rsidRPr="00596282" w:rsidRDefault="00CB67D8" w:rsidP="003C0BBF">
            <w:pPr>
              <w:spacing w:before="120"/>
              <w:jc w:val="center"/>
              <w:rPr>
                <w:b/>
                <w:sz w:val="20"/>
                <w:szCs w:val="20"/>
              </w:rPr>
            </w:pPr>
            <w:r w:rsidRPr="00596282">
              <w:rPr>
                <w:b/>
                <w:sz w:val="20"/>
                <w:szCs w:val="20"/>
              </w:rPr>
              <w:t>Odpočet prijatých opatrení</w:t>
            </w:r>
          </w:p>
        </w:tc>
      </w:tr>
      <w:tr w:rsidR="00CB67D8" w:rsidRPr="00F75A73" w:rsidTr="00CB67D8">
        <w:trPr>
          <w:trHeight w:val="170"/>
        </w:trPr>
        <w:tc>
          <w:tcPr>
            <w:tcW w:w="2905" w:type="dxa"/>
            <w:shd w:val="clear" w:color="auto" w:fill="DBE5F1"/>
            <w:noWrap/>
            <w:tcMar>
              <w:top w:w="0" w:type="dxa"/>
              <w:left w:w="70" w:type="dxa"/>
              <w:bottom w:w="0" w:type="dxa"/>
              <w:right w:w="70" w:type="dxa"/>
            </w:tcMar>
          </w:tcPr>
          <w:p w:rsidR="00CB67D8" w:rsidRPr="00596282" w:rsidRDefault="00CB67D8" w:rsidP="003C0BBF">
            <w:pPr>
              <w:rPr>
                <w:sz w:val="20"/>
                <w:szCs w:val="20"/>
              </w:rPr>
            </w:pPr>
            <w:r w:rsidRPr="00596282">
              <w:rPr>
                <w:sz w:val="20"/>
                <w:szCs w:val="20"/>
              </w:rPr>
              <w:t>-</w:t>
            </w:r>
          </w:p>
        </w:tc>
        <w:tc>
          <w:tcPr>
            <w:tcW w:w="2905" w:type="dxa"/>
            <w:shd w:val="clear" w:color="auto" w:fill="DBE5F1"/>
            <w:noWrap/>
            <w:tcMar>
              <w:top w:w="0" w:type="dxa"/>
              <w:left w:w="70" w:type="dxa"/>
              <w:bottom w:w="0" w:type="dxa"/>
              <w:right w:w="70" w:type="dxa"/>
            </w:tcMar>
          </w:tcPr>
          <w:p w:rsidR="00CB67D8" w:rsidRPr="00596282" w:rsidRDefault="00CB67D8" w:rsidP="003C0BBF">
            <w:pPr>
              <w:numPr>
                <w:ilvl w:val="0"/>
                <w:numId w:val="16"/>
              </w:numPr>
              <w:tabs>
                <w:tab w:val="clear" w:pos="720"/>
                <w:tab w:val="num" w:pos="191"/>
              </w:tabs>
              <w:ind w:left="191" w:hanging="191"/>
              <w:rPr>
                <w:rFonts w:ascii="Arial" w:hAnsi="Arial" w:cs="Arial"/>
                <w:sz w:val="20"/>
                <w:szCs w:val="20"/>
              </w:rPr>
            </w:pPr>
          </w:p>
        </w:tc>
        <w:tc>
          <w:tcPr>
            <w:tcW w:w="2905" w:type="dxa"/>
            <w:shd w:val="clear" w:color="auto" w:fill="DBE5F1"/>
            <w:noWrap/>
            <w:tcMar>
              <w:top w:w="0" w:type="dxa"/>
              <w:left w:w="70" w:type="dxa"/>
              <w:bottom w:w="0" w:type="dxa"/>
              <w:right w:w="70" w:type="dxa"/>
            </w:tcMar>
          </w:tcPr>
          <w:p w:rsidR="00CB67D8" w:rsidRPr="00596282" w:rsidRDefault="00CB67D8" w:rsidP="003C0BBF">
            <w:pPr>
              <w:jc w:val="both"/>
              <w:rPr>
                <w:sz w:val="20"/>
                <w:szCs w:val="20"/>
              </w:rPr>
            </w:pPr>
            <w:r w:rsidRPr="00596282">
              <w:rPr>
                <w:sz w:val="20"/>
                <w:szCs w:val="20"/>
              </w:rPr>
              <w:t>-</w:t>
            </w:r>
          </w:p>
        </w:tc>
      </w:tr>
    </w:tbl>
    <w:p w:rsidR="006C1B8B" w:rsidRPr="00596282" w:rsidRDefault="006C1B8B" w:rsidP="006C1B8B">
      <w:pPr>
        <w:jc w:val="both"/>
        <w:rPr>
          <w:sz w:val="20"/>
          <w:szCs w:val="20"/>
        </w:rPr>
      </w:pPr>
      <w:r w:rsidRPr="00596282">
        <w:rPr>
          <w:sz w:val="20"/>
          <w:szCs w:val="20"/>
        </w:rPr>
        <w:t>Zdroj: RO</w:t>
      </w:r>
    </w:p>
    <w:p w:rsidR="00E90016" w:rsidRPr="00CB67D8" w:rsidRDefault="00E90016" w:rsidP="00CB67D8">
      <w:pPr>
        <w:pStyle w:val="Nadpis3"/>
        <w:spacing w:before="360" w:after="240"/>
        <w:rPr>
          <w:rFonts w:ascii="Times New Roman" w:hAnsi="Times New Roman"/>
          <w:iCs/>
          <w:sz w:val="28"/>
        </w:rPr>
      </w:pPr>
      <w:bookmarkStart w:id="217" w:name="_Toc326050963"/>
      <w:bookmarkStart w:id="218" w:name="_Toc357609969"/>
      <w:r w:rsidRPr="00CB67D8">
        <w:rPr>
          <w:rFonts w:ascii="Times New Roman" w:hAnsi="Times New Roman"/>
          <w:iCs/>
          <w:sz w:val="28"/>
        </w:rPr>
        <w:t xml:space="preserve">Kvalitatívna analýza dosiahnutých výsledkov na úrovni </w:t>
      </w:r>
      <w:r w:rsidR="00CB67D8">
        <w:rPr>
          <w:rFonts w:ascii="Times New Roman" w:hAnsi="Times New Roman"/>
          <w:iCs/>
          <w:sz w:val="28"/>
        </w:rPr>
        <w:t>p</w:t>
      </w:r>
      <w:r w:rsidRPr="00CB67D8">
        <w:rPr>
          <w:rFonts w:ascii="Times New Roman" w:hAnsi="Times New Roman"/>
          <w:iCs/>
          <w:sz w:val="28"/>
        </w:rPr>
        <w:t>rioritnej osi 1</w:t>
      </w:r>
      <w:bookmarkEnd w:id="217"/>
      <w:bookmarkEnd w:id="218"/>
      <w:r w:rsidRPr="00CB67D8">
        <w:rPr>
          <w:rFonts w:ascii="Times New Roman" w:hAnsi="Times New Roman"/>
          <w:iCs/>
          <w:sz w:val="28"/>
        </w:rPr>
        <w:t xml:space="preserve"> </w:t>
      </w:r>
    </w:p>
    <w:p w:rsidR="00D3526E" w:rsidRPr="000D5753" w:rsidRDefault="00D3526E" w:rsidP="00D3526E">
      <w:pPr>
        <w:jc w:val="both"/>
      </w:pPr>
      <w:r w:rsidRPr="000D5753">
        <w:t xml:space="preserve">Výsledky dosiahnuté v rámci </w:t>
      </w:r>
      <w:r w:rsidR="000D5753" w:rsidRPr="000D5753">
        <w:t>p</w:t>
      </w:r>
      <w:r w:rsidRPr="000D5753">
        <w:t>rioritnej osi 1 sú detailne uvedené v rámci analýzy dosiahnutých ukazovateľov pod tabuľkou č. 2</w:t>
      </w:r>
      <w:r w:rsidR="000D5753" w:rsidRPr="000D5753">
        <w:t>6</w:t>
      </w:r>
      <w:r w:rsidRPr="000D5753">
        <w:t>. Čerpanie finančných prostriedkov na úrovni 38,</w:t>
      </w:r>
      <w:r w:rsidR="00AC12E2" w:rsidRPr="000D5753">
        <w:t>48</w:t>
      </w:r>
      <w:r w:rsidRPr="000D5753">
        <w:t xml:space="preserve"> % považuje RO za primerané z hľadiska vyhodnocovaného obdobia</w:t>
      </w:r>
      <w:r w:rsidR="00AC12E2" w:rsidRPr="000D5753">
        <w:t>, pričom treba vziať do úvahy, že</w:t>
      </w:r>
      <w:r w:rsidR="00CD70EA">
        <w:t> </w:t>
      </w:r>
      <w:r w:rsidR="00AC12E2" w:rsidRPr="000D5753">
        <w:t>do</w:t>
      </w:r>
      <w:r w:rsidR="00CD70EA">
        <w:t> </w:t>
      </w:r>
      <w:r w:rsidR="00AC12E2" w:rsidRPr="000D5753">
        <w:t xml:space="preserve">prioritnej osi 1 bolo </w:t>
      </w:r>
      <w:r w:rsidR="000D5753">
        <w:t xml:space="preserve">v roku 2012 </w:t>
      </w:r>
      <w:proofErr w:type="spellStart"/>
      <w:r w:rsidR="00AC12E2" w:rsidRPr="000D5753">
        <w:t>realokovaných</w:t>
      </w:r>
      <w:proofErr w:type="spellEnd"/>
      <w:r w:rsidR="00AC12E2" w:rsidRPr="000D5753">
        <w:t xml:space="preserve"> ďalších </w:t>
      </w:r>
      <w:r w:rsidR="004C4926" w:rsidRPr="000D5753">
        <w:t>cca 170 mil.</w:t>
      </w:r>
      <w:r w:rsidR="000D5753">
        <w:t> </w:t>
      </w:r>
      <w:r w:rsidR="004C4926" w:rsidRPr="000D5753">
        <w:t>Eur</w:t>
      </w:r>
      <w:r w:rsidRPr="000D5753">
        <w:t xml:space="preserve">. </w:t>
      </w:r>
      <w:r w:rsidR="000D5753" w:rsidRPr="000D5753">
        <w:t>A</w:t>
      </w:r>
      <w:r w:rsidRPr="000D5753">
        <w:t>nalýz</w:t>
      </w:r>
      <w:r w:rsidR="000D5753" w:rsidRPr="000D5753">
        <w:t>a</w:t>
      </w:r>
      <w:r w:rsidRPr="000D5753">
        <w:t xml:space="preserve"> </w:t>
      </w:r>
      <w:r w:rsidR="000D5753" w:rsidRPr="000D5753">
        <w:t>tejto prioritnej osi</w:t>
      </w:r>
      <w:r w:rsidR="000D5753" w:rsidRPr="000D5753">
        <w:rPr>
          <w:rStyle w:val="Odkaznapoznmkupodiarou"/>
        </w:rPr>
        <w:footnoteReference w:id="87"/>
      </w:r>
      <w:r w:rsidR="000D5753" w:rsidRPr="000D5753">
        <w:t xml:space="preserve"> je uvedená v Strategickom hodnotení </w:t>
      </w:r>
      <w:r w:rsidR="006B04C5">
        <w:t>OP</w:t>
      </w:r>
      <w:r w:rsidR="00A85658">
        <w:t> </w:t>
      </w:r>
      <w:r w:rsidR="006B04C5">
        <w:t>KaHR</w:t>
      </w:r>
      <w:r w:rsidR="006B04C5">
        <w:rPr>
          <w:rStyle w:val="Odkaznapoznmkupodiarou"/>
        </w:rPr>
        <w:footnoteReference w:id="88"/>
      </w:r>
      <w:r w:rsidR="000D5753" w:rsidRPr="000D5753">
        <w:t>, ktoré je dostupné na webovom sídle MH SR</w:t>
      </w:r>
      <w:r w:rsidR="000D5753" w:rsidRPr="000D5753">
        <w:rPr>
          <w:rStyle w:val="Odkaznapoznmkupodiarou"/>
        </w:rPr>
        <w:footnoteReference w:id="89"/>
      </w:r>
      <w:r w:rsidR="000D5753" w:rsidRPr="000D5753">
        <w:t>.</w:t>
      </w:r>
    </w:p>
    <w:p w:rsidR="009C6F0D" w:rsidRPr="00CB67D8" w:rsidRDefault="009C6F0D" w:rsidP="00CB67D8">
      <w:pPr>
        <w:pStyle w:val="Nadpis2"/>
        <w:spacing w:before="480" w:after="240"/>
        <w:ind w:left="578" w:hanging="578"/>
        <w:rPr>
          <w:rStyle w:val="Nadpis1Char"/>
          <w:rFonts w:ascii="Times New Roman" w:hAnsi="Times New Roman"/>
          <w:b/>
          <w:i w:val="0"/>
          <w:iCs w:val="0"/>
          <w:sz w:val="32"/>
          <w:szCs w:val="32"/>
        </w:rPr>
      </w:pPr>
      <w:bookmarkStart w:id="219" w:name="_Toc212352724"/>
      <w:bookmarkStart w:id="220" w:name="_Toc212456535"/>
      <w:bookmarkStart w:id="221" w:name="_Toc264963958"/>
      <w:bookmarkStart w:id="222" w:name="_Toc311017887"/>
      <w:bookmarkStart w:id="223" w:name="_Toc326050964"/>
      <w:bookmarkStart w:id="224" w:name="_Toc357609970"/>
      <w:r w:rsidRPr="00CB67D8">
        <w:rPr>
          <w:rStyle w:val="Nadpis1Char"/>
          <w:rFonts w:ascii="Times New Roman" w:hAnsi="Times New Roman"/>
          <w:b/>
          <w:i w:val="0"/>
          <w:iCs w:val="0"/>
          <w:sz w:val="32"/>
          <w:szCs w:val="32"/>
        </w:rPr>
        <w:t>Prioritná os 2 - Energetika</w:t>
      </w:r>
      <w:bookmarkEnd w:id="219"/>
      <w:bookmarkEnd w:id="220"/>
      <w:bookmarkEnd w:id="221"/>
      <w:bookmarkEnd w:id="222"/>
      <w:bookmarkEnd w:id="223"/>
      <w:bookmarkEnd w:id="224"/>
    </w:p>
    <w:p w:rsidR="00472A5B" w:rsidRPr="00CB67D8" w:rsidRDefault="00472A5B" w:rsidP="00CB67D8">
      <w:pPr>
        <w:pStyle w:val="Nadpis3"/>
        <w:spacing w:after="240"/>
        <w:rPr>
          <w:rFonts w:ascii="Times New Roman" w:hAnsi="Times New Roman"/>
          <w:iCs/>
          <w:sz w:val="28"/>
        </w:rPr>
      </w:pPr>
      <w:bookmarkStart w:id="225" w:name="_Toc264963959"/>
      <w:bookmarkStart w:id="226" w:name="_Toc311017888"/>
      <w:bookmarkStart w:id="227" w:name="_Toc326050965"/>
      <w:bookmarkStart w:id="228" w:name="_Toc357609971"/>
      <w:r w:rsidRPr="00CB67D8">
        <w:rPr>
          <w:rFonts w:ascii="Times New Roman" w:hAnsi="Times New Roman"/>
          <w:iCs/>
          <w:sz w:val="28"/>
        </w:rPr>
        <w:t>Dosiahnutie cieľov a analýza dosiahnutého pokroku</w:t>
      </w:r>
      <w:bookmarkEnd w:id="225"/>
      <w:bookmarkEnd w:id="226"/>
      <w:bookmarkEnd w:id="227"/>
      <w:bookmarkEnd w:id="228"/>
      <w:r w:rsidRPr="00CB67D8">
        <w:rPr>
          <w:rFonts w:ascii="Times New Roman" w:hAnsi="Times New Roman"/>
          <w:iCs/>
          <w:sz w:val="28"/>
        </w:rPr>
        <w:t xml:space="preserve"> </w:t>
      </w:r>
    </w:p>
    <w:p w:rsidR="00472A5B" w:rsidRPr="00CB67D8" w:rsidRDefault="009D03D0" w:rsidP="005C4FA6">
      <w:pPr>
        <w:spacing w:before="120"/>
        <w:jc w:val="both"/>
      </w:pPr>
      <w:r w:rsidRPr="00CB67D8">
        <w:t xml:space="preserve">Prioritná os 2 </w:t>
      </w:r>
      <w:r w:rsidR="00514D70" w:rsidRPr="00CB67D8">
        <w:t xml:space="preserve">Energetika </w:t>
      </w:r>
      <w:r w:rsidRPr="00CB67D8">
        <w:t xml:space="preserve">je zameraná špecificky na podporu energetickej efektívnosti, progresívnych technológií a budovanie a modernizáciu verejného osvetlenia obcí. </w:t>
      </w:r>
      <w:r w:rsidR="008866AB" w:rsidRPr="00CB67D8">
        <w:t xml:space="preserve">V rámci tejto </w:t>
      </w:r>
      <w:r w:rsidR="00514D70" w:rsidRPr="00CB67D8">
        <w:t>p</w:t>
      </w:r>
      <w:r w:rsidR="008866AB" w:rsidRPr="00CB67D8">
        <w:t xml:space="preserve">rioritnej osi sú vytvorené podmienky pre realizáciu </w:t>
      </w:r>
      <w:proofErr w:type="spellStart"/>
      <w:r w:rsidR="008866AB" w:rsidRPr="00CB67D8">
        <w:t>dopytovo-orientovaných</w:t>
      </w:r>
      <w:proofErr w:type="spellEnd"/>
      <w:r w:rsidR="008866AB" w:rsidRPr="00CB67D8">
        <w:t xml:space="preserve"> projektov a národného projektu, zameraného na podporu poradenstva o možnostiach úspor energie pre</w:t>
      </w:r>
      <w:r w:rsidR="00CD70EA">
        <w:t> </w:t>
      </w:r>
      <w:r w:rsidR="008866AB" w:rsidRPr="00CB67D8">
        <w:t>širokú podnikateľskú obec a verejnosť k zvýšeniu povedomia o energetickej efektívnosti.</w:t>
      </w:r>
    </w:p>
    <w:p w:rsidR="00472A5B" w:rsidRPr="000C5635" w:rsidRDefault="00472A5B" w:rsidP="000C5635">
      <w:pPr>
        <w:pStyle w:val="Nadpis4"/>
        <w:tabs>
          <w:tab w:val="clear" w:pos="864"/>
          <w:tab w:val="num" w:pos="993"/>
        </w:tabs>
        <w:spacing w:before="360" w:after="240"/>
        <w:ind w:left="993" w:hanging="993"/>
        <w:rPr>
          <w:b w:val="0"/>
          <w:sz w:val="26"/>
          <w:szCs w:val="26"/>
          <w:u w:val="single"/>
        </w:rPr>
      </w:pPr>
      <w:bookmarkStart w:id="229" w:name="_Stav_fyzického_pokroku_2"/>
      <w:bookmarkStart w:id="230" w:name="_Toc264963960"/>
      <w:bookmarkStart w:id="231" w:name="_Toc311017889"/>
      <w:bookmarkStart w:id="232" w:name="_Toc326050966"/>
      <w:bookmarkEnd w:id="229"/>
      <w:r w:rsidRPr="000C5635">
        <w:rPr>
          <w:b w:val="0"/>
          <w:sz w:val="26"/>
          <w:szCs w:val="26"/>
          <w:u w:val="single"/>
        </w:rPr>
        <w:t xml:space="preserve">Stav fyzického pokroku </w:t>
      </w:r>
      <w:r w:rsidR="000D5753">
        <w:rPr>
          <w:b w:val="0"/>
          <w:sz w:val="26"/>
          <w:szCs w:val="26"/>
          <w:u w:val="single"/>
        </w:rPr>
        <w:t>p</w:t>
      </w:r>
      <w:r w:rsidRPr="000C5635">
        <w:rPr>
          <w:b w:val="0"/>
          <w:sz w:val="26"/>
          <w:szCs w:val="26"/>
          <w:u w:val="single"/>
        </w:rPr>
        <w:t xml:space="preserve">rioritnej osi </w:t>
      </w:r>
      <w:r w:rsidR="00EE4FE8" w:rsidRPr="000C5635">
        <w:rPr>
          <w:b w:val="0"/>
          <w:sz w:val="26"/>
          <w:szCs w:val="26"/>
          <w:u w:val="single"/>
        </w:rPr>
        <w:t>2</w:t>
      </w:r>
      <w:bookmarkEnd w:id="230"/>
      <w:bookmarkEnd w:id="231"/>
      <w:bookmarkEnd w:id="232"/>
    </w:p>
    <w:p w:rsidR="00E90016" w:rsidRPr="00E95C1B" w:rsidRDefault="00E90016" w:rsidP="00E90016">
      <w:pPr>
        <w:spacing w:before="120"/>
        <w:jc w:val="both"/>
      </w:pPr>
      <w:r w:rsidRPr="00E95C1B">
        <w:t>V roku 201</w:t>
      </w:r>
      <w:r w:rsidR="00BE0240" w:rsidRPr="00E95C1B">
        <w:t>2</w:t>
      </w:r>
      <w:r w:rsidRPr="00E95C1B">
        <w:t xml:space="preserve"> nebola v rámci </w:t>
      </w:r>
      <w:r w:rsidR="000D5753">
        <w:t>p</w:t>
      </w:r>
      <w:r w:rsidRPr="00E95C1B">
        <w:t>rioritnej osi 2 vyhlásená ani uzavretá žiadna výzva.</w:t>
      </w:r>
      <w:r w:rsidR="006F7B8A" w:rsidRPr="00E95C1B">
        <w:t xml:space="preserve"> V</w:t>
      </w:r>
      <w:r w:rsidR="00E95C1B" w:rsidRPr="00E95C1B">
        <w:t xml:space="preserve"> decembri 2012 bolo, po ukončených rokovaniach ohľadom vnútornej </w:t>
      </w:r>
      <w:proofErr w:type="spellStart"/>
      <w:r w:rsidR="00E95C1B" w:rsidRPr="00E95C1B">
        <w:t>realokácie</w:t>
      </w:r>
      <w:proofErr w:type="spellEnd"/>
      <w:r w:rsidR="00E95C1B" w:rsidRPr="00E95C1B">
        <w:t xml:space="preserve"> v rámci prioritnej osi 2 Energetika, vydané rozhodnutie ministra hospodárstva SR o schválení žiadostí o NFP v rámci výzvy kód KaHR-22VS-1001.</w:t>
      </w:r>
    </w:p>
    <w:p w:rsidR="009D03D0" w:rsidRPr="00E95C1B" w:rsidRDefault="009D03D0" w:rsidP="00714565">
      <w:pPr>
        <w:spacing w:before="120"/>
        <w:jc w:val="both"/>
        <w:rPr>
          <w:rFonts w:eastAsia="EUAlbertina-Regular-Identity-H" w:cs="Arial"/>
        </w:rPr>
      </w:pPr>
      <w:r w:rsidRPr="00E95C1B">
        <w:rPr>
          <w:rFonts w:eastAsia="EUAlbertina-Regular-Identity-H" w:cs="Arial"/>
        </w:rPr>
        <w:t xml:space="preserve">Súhrnné ukazovatele za </w:t>
      </w:r>
      <w:r w:rsidR="00C63D0A">
        <w:rPr>
          <w:rFonts w:eastAsia="EUAlbertina-Regular-Identity-H" w:cs="Arial"/>
        </w:rPr>
        <w:t>p</w:t>
      </w:r>
      <w:r w:rsidRPr="00E95C1B">
        <w:rPr>
          <w:rFonts w:eastAsia="EUAlbertina-Regular-Identity-H" w:cs="Arial"/>
        </w:rPr>
        <w:t>rioritnú os 2 sú nasledovné:</w:t>
      </w:r>
    </w:p>
    <w:p w:rsidR="004C5D07" w:rsidRPr="00E95C1B" w:rsidRDefault="004C5D07" w:rsidP="008D614A">
      <w:pPr>
        <w:numPr>
          <w:ilvl w:val="0"/>
          <w:numId w:val="9"/>
        </w:numPr>
        <w:tabs>
          <w:tab w:val="left" w:pos="993"/>
        </w:tabs>
        <w:spacing w:before="120"/>
        <w:ind w:left="993" w:hanging="426"/>
        <w:jc w:val="both"/>
        <w:rPr>
          <w:rFonts w:eastAsia="EUAlbertina-Regular-Identity-H" w:cs="Arial"/>
        </w:rPr>
      </w:pPr>
      <w:r w:rsidRPr="00E95C1B">
        <w:rPr>
          <w:rFonts w:eastAsia="EUAlbertina-Regular-Identity-H" w:cs="Arial"/>
        </w:rPr>
        <w:t>vyhlásen</w:t>
      </w:r>
      <w:r w:rsidR="00714565" w:rsidRPr="00E95C1B">
        <w:rPr>
          <w:rFonts w:eastAsia="EUAlbertina-Regular-Identity-H" w:cs="Arial"/>
        </w:rPr>
        <w:t>ých</w:t>
      </w:r>
      <w:r w:rsidRPr="00E95C1B">
        <w:rPr>
          <w:rFonts w:eastAsia="EUAlbertina-Regular-Identity-H" w:cs="Arial"/>
        </w:rPr>
        <w:t xml:space="preserve"> bol</w:t>
      </w:r>
      <w:r w:rsidR="00714565" w:rsidRPr="00E95C1B">
        <w:rPr>
          <w:rFonts w:eastAsia="EUAlbertina-Regular-Identity-H" w:cs="Arial"/>
        </w:rPr>
        <w:t>o</w:t>
      </w:r>
      <w:r w:rsidRPr="00E95C1B">
        <w:rPr>
          <w:rFonts w:eastAsia="EUAlbertina-Regular-Identity-H" w:cs="Arial"/>
        </w:rPr>
        <w:t xml:space="preserve"> </w:t>
      </w:r>
      <w:r w:rsidR="00714565" w:rsidRPr="00E95C1B">
        <w:rPr>
          <w:rFonts w:eastAsia="EUAlbertina-Regular-Identity-H" w:cs="Arial"/>
        </w:rPr>
        <w:t>6</w:t>
      </w:r>
      <w:r w:rsidRPr="00E95C1B">
        <w:rPr>
          <w:rFonts w:eastAsia="EUAlbertina-Regular-Identity-H" w:cs="Arial"/>
        </w:rPr>
        <w:t xml:space="preserve"> výz</w:t>
      </w:r>
      <w:r w:rsidR="00714565" w:rsidRPr="00E95C1B">
        <w:rPr>
          <w:rFonts w:eastAsia="EUAlbertina-Regular-Identity-H" w:cs="Arial"/>
        </w:rPr>
        <w:t>ie</w:t>
      </w:r>
      <w:r w:rsidRPr="00E95C1B">
        <w:rPr>
          <w:rFonts w:eastAsia="EUAlbertina-Regular-Identity-H" w:cs="Arial"/>
        </w:rPr>
        <w:t xml:space="preserve">v na </w:t>
      </w:r>
      <w:proofErr w:type="spellStart"/>
      <w:r w:rsidRPr="00E95C1B">
        <w:rPr>
          <w:rFonts w:eastAsia="EUAlbertina-Regular-Identity-H" w:cs="Arial"/>
        </w:rPr>
        <w:t>dopytovo-orientované</w:t>
      </w:r>
      <w:proofErr w:type="spellEnd"/>
      <w:r w:rsidRPr="00E95C1B">
        <w:rPr>
          <w:rFonts w:eastAsia="EUAlbertina-Regular-Identity-H" w:cs="Arial"/>
        </w:rPr>
        <w:t xml:space="preserve"> projekty</w:t>
      </w:r>
      <w:r w:rsidR="00C4224B" w:rsidRPr="00E95C1B">
        <w:rPr>
          <w:rFonts w:eastAsia="EUAlbertina-Regular-Identity-H" w:cs="Arial"/>
        </w:rPr>
        <w:t xml:space="preserve"> a 1</w:t>
      </w:r>
      <w:r w:rsidR="00C4224B" w:rsidRPr="00E95C1B">
        <w:rPr>
          <w:b/>
        </w:rPr>
        <w:t xml:space="preserve"> </w:t>
      </w:r>
      <w:r w:rsidR="00AC430B">
        <w:rPr>
          <w:rFonts w:eastAsia="EUAlbertina-Regular-Identity-H" w:cs="Arial"/>
        </w:rPr>
        <w:t>písomné</w:t>
      </w:r>
      <w:r w:rsidR="00C4224B" w:rsidRPr="00E95C1B">
        <w:rPr>
          <w:rFonts w:eastAsia="EUAlbertina-Regular-Identity-H" w:cs="Arial"/>
        </w:rPr>
        <w:t xml:space="preserve"> vyzvanie žiadateľa na predloženie národného projektu</w:t>
      </w:r>
      <w:r w:rsidRPr="00E95C1B">
        <w:rPr>
          <w:rFonts w:eastAsia="EUAlbertina-Regular-Identity-H" w:cs="Arial"/>
        </w:rPr>
        <w:t>;</w:t>
      </w:r>
    </w:p>
    <w:p w:rsidR="000C5B5C" w:rsidRPr="00E95C1B" w:rsidRDefault="000C5B5C" w:rsidP="008D614A">
      <w:pPr>
        <w:numPr>
          <w:ilvl w:val="0"/>
          <w:numId w:val="9"/>
        </w:numPr>
        <w:tabs>
          <w:tab w:val="left" w:pos="993"/>
        </w:tabs>
        <w:ind w:left="992" w:hanging="425"/>
        <w:jc w:val="both"/>
        <w:rPr>
          <w:rFonts w:eastAsia="EUAlbertina-Regular-Identity-H" w:cs="Arial"/>
        </w:rPr>
      </w:pPr>
      <w:r w:rsidRPr="00E95C1B">
        <w:rPr>
          <w:rFonts w:eastAsia="EUAlbertina-Regular-Identity-H" w:cs="Arial"/>
        </w:rPr>
        <w:t xml:space="preserve">predložených bolo </w:t>
      </w:r>
      <w:r w:rsidR="00060ED1" w:rsidRPr="00E95C1B">
        <w:rPr>
          <w:rFonts w:eastAsia="EUAlbertina-Regular-Identity-H" w:cs="Arial"/>
        </w:rPr>
        <w:t>1 212</w:t>
      </w:r>
      <w:r w:rsidRPr="00E95C1B">
        <w:rPr>
          <w:rFonts w:eastAsia="EUAlbertina-Regular-Identity-H" w:cs="Arial"/>
        </w:rPr>
        <w:t xml:space="preserve"> žiadostí o NFP v sume žiadaného NFP </w:t>
      </w:r>
      <w:r w:rsidR="00C4224B" w:rsidRPr="00E95C1B">
        <w:rPr>
          <w:rFonts w:eastAsia="EUAlbertina-Regular-Identity-H" w:cs="Arial"/>
        </w:rPr>
        <w:t>447,39</w:t>
      </w:r>
      <w:r w:rsidRPr="00E95C1B">
        <w:rPr>
          <w:rFonts w:eastAsia="EUAlbertina-Regular-Identity-H" w:cs="Arial"/>
        </w:rPr>
        <w:t xml:space="preserve"> mil. </w:t>
      </w:r>
      <w:r w:rsidR="002D30ED" w:rsidRPr="00E95C1B">
        <w:rPr>
          <w:rFonts w:eastAsia="EUAlbertina-Regular-Identity-H" w:cs="Arial"/>
        </w:rPr>
        <w:t>Eur</w:t>
      </w:r>
      <w:r w:rsidRPr="00E95C1B">
        <w:rPr>
          <w:rFonts w:eastAsia="EUAlbertina-Regular-Identity-H" w:cs="Arial"/>
        </w:rPr>
        <w:t>;</w:t>
      </w:r>
    </w:p>
    <w:p w:rsidR="000C5B5C" w:rsidRPr="00E95C1B" w:rsidRDefault="000C5B5C" w:rsidP="008D614A">
      <w:pPr>
        <w:numPr>
          <w:ilvl w:val="0"/>
          <w:numId w:val="9"/>
        </w:numPr>
        <w:tabs>
          <w:tab w:val="left" w:pos="993"/>
        </w:tabs>
        <w:ind w:left="992" w:hanging="425"/>
        <w:jc w:val="both"/>
        <w:rPr>
          <w:rFonts w:eastAsia="EUAlbertina-Regular-Identity-H" w:cs="Arial"/>
        </w:rPr>
      </w:pPr>
      <w:r w:rsidRPr="00E95C1B">
        <w:rPr>
          <w:rFonts w:eastAsia="EUAlbertina-Regular-Identity-H" w:cs="Arial"/>
        </w:rPr>
        <w:t>schválených</w:t>
      </w:r>
      <w:r w:rsidRPr="00E95C1B">
        <w:rPr>
          <w:rStyle w:val="Odkaznapoznmkupodiarou"/>
          <w:rFonts w:eastAsia="EUAlbertina-Regular-Identity-H" w:cs="Arial"/>
        </w:rPr>
        <w:footnoteReference w:id="90"/>
      </w:r>
      <w:r w:rsidRPr="00E95C1B">
        <w:rPr>
          <w:rFonts w:eastAsia="EUAlbertina-Regular-Identity-H" w:cs="Arial"/>
        </w:rPr>
        <w:t xml:space="preserve"> bolo </w:t>
      </w:r>
      <w:r w:rsidR="00E95C1B" w:rsidRPr="00E95C1B">
        <w:rPr>
          <w:rFonts w:eastAsia="EUAlbertina-Regular-Identity-H" w:cs="Arial"/>
        </w:rPr>
        <w:t>420</w:t>
      </w:r>
      <w:r w:rsidRPr="00E95C1B">
        <w:rPr>
          <w:rFonts w:eastAsia="EUAlbertina-Regular-Identity-H" w:cs="Arial"/>
        </w:rPr>
        <w:t xml:space="preserve"> žiadostí o NFP v sume prideleného NFP </w:t>
      </w:r>
      <w:r w:rsidR="00E95C1B" w:rsidRPr="00E95C1B">
        <w:rPr>
          <w:rFonts w:eastAsia="EUAlbertina-Regular-Identity-H" w:cs="Arial"/>
        </w:rPr>
        <w:t>194,07</w:t>
      </w:r>
      <w:r w:rsidRPr="00E95C1B">
        <w:rPr>
          <w:rFonts w:eastAsia="EUAlbertina-Regular-Identity-H" w:cs="Arial"/>
        </w:rPr>
        <w:t xml:space="preserve"> mil. </w:t>
      </w:r>
      <w:r w:rsidR="002D30ED" w:rsidRPr="00E95C1B">
        <w:rPr>
          <w:rFonts w:eastAsia="EUAlbertina-Regular-Identity-H" w:cs="Arial"/>
        </w:rPr>
        <w:t>Eur</w:t>
      </w:r>
      <w:r w:rsidRPr="00E95C1B">
        <w:rPr>
          <w:rFonts w:eastAsia="EUAlbertina-Regular-Identity-H" w:cs="Arial"/>
        </w:rPr>
        <w:t>;</w:t>
      </w:r>
    </w:p>
    <w:p w:rsidR="000C5B5C" w:rsidRPr="00E95C1B" w:rsidRDefault="000C5B5C" w:rsidP="008D614A">
      <w:pPr>
        <w:numPr>
          <w:ilvl w:val="0"/>
          <w:numId w:val="9"/>
        </w:numPr>
        <w:tabs>
          <w:tab w:val="left" w:pos="993"/>
        </w:tabs>
        <w:ind w:left="992" w:hanging="425"/>
        <w:jc w:val="both"/>
        <w:rPr>
          <w:rFonts w:eastAsia="EUAlbertina-Regular-Identity-H" w:cs="Arial"/>
        </w:rPr>
      </w:pPr>
      <w:r w:rsidRPr="00E95C1B">
        <w:rPr>
          <w:rFonts w:eastAsia="EUAlbertina-Regular-Identity-H" w:cs="Arial"/>
        </w:rPr>
        <w:t xml:space="preserve">zmluvne viazaných bolo </w:t>
      </w:r>
      <w:r w:rsidR="00113D37" w:rsidRPr="00E95C1B">
        <w:rPr>
          <w:rFonts w:eastAsia="EUAlbertina-Regular-Identity-H" w:cs="Arial"/>
        </w:rPr>
        <w:t>22</w:t>
      </w:r>
      <w:r w:rsidR="00E95C1B" w:rsidRPr="00E95C1B">
        <w:rPr>
          <w:rFonts w:eastAsia="EUAlbertina-Regular-Identity-H" w:cs="Arial"/>
        </w:rPr>
        <w:t>0</w:t>
      </w:r>
      <w:r w:rsidRPr="00E95C1B">
        <w:rPr>
          <w:rFonts w:eastAsia="EUAlbertina-Regular-Identity-H" w:cs="Arial"/>
        </w:rPr>
        <w:t xml:space="preserve"> projektov v sume zmluvne viazaného NFP </w:t>
      </w:r>
      <w:r w:rsidR="00E95C1B" w:rsidRPr="00E95C1B">
        <w:rPr>
          <w:rFonts w:eastAsia="EUAlbertina-Regular-Identity-H" w:cs="Arial"/>
        </w:rPr>
        <w:t>140,48</w:t>
      </w:r>
      <w:r w:rsidRPr="00E95C1B">
        <w:rPr>
          <w:rFonts w:eastAsia="EUAlbertina-Regular-Identity-H" w:cs="Arial"/>
        </w:rPr>
        <w:t xml:space="preserve"> mil.</w:t>
      </w:r>
      <w:r w:rsidR="00113D37" w:rsidRPr="00E95C1B">
        <w:rPr>
          <w:rFonts w:eastAsia="EUAlbertina-Regular-Identity-H" w:cs="Arial"/>
        </w:rPr>
        <w:t> </w:t>
      </w:r>
      <w:r w:rsidR="002D30ED" w:rsidRPr="00E95C1B">
        <w:rPr>
          <w:rFonts w:eastAsia="EUAlbertina-Regular-Identity-H" w:cs="Arial"/>
        </w:rPr>
        <w:t>Eur</w:t>
      </w:r>
      <w:r w:rsidRPr="00E95C1B">
        <w:rPr>
          <w:rFonts w:eastAsia="EUAlbertina-Regular-Identity-H" w:cs="Arial"/>
        </w:rPr>
        <w:t>;</w:t>
      </w:r>
    </w:p>
    <w:p w:rsidR="000C5B5C" w:rsidRPr="00E95C1B" w:rsidRDefault="000C5B5C" w:rsidP="008D614A">
      <w:pPr>
        <w:numPr>
          <w:ilvl w:val="0"/>
          <w:numId w:val="9"/>
        </w:numPr>
        <w:tabs>
          <w:tab w:val="left" w:pos="993"/>
        </w:tabs>
        <w:ind w:left="992" w:hanging="425"/>
        <w:jc w:val="both"/>
        <w:rPr>
          <w:rFonts w:eastAsia="EUAlbertina-Regular-Identity-H" w:cs="Arial"/>
        </w:rPr>
      </w:pPr>
      <w:r w:rsidRPr="00E95C1B">
        <w:rPr>
          <w:rFonts w:eastAsia="EUAlbertina-Regular-Identity-H" w:cs="Arial"/>
        </w:rPr>
        <w:t xml:space="preserve">vyčerpaných bolo </w:t>
      </w:r>
      <w:r w:rsidR="00E95C1B" w:rsidRPr="00E95C1B">
        <w:rPr>
          <w:rFonts w:eastAsia="EUAlbertina-Regular-Identity-H" w:cs="Arial"/>
          <w:iCs/>
        </w:rPr>
        <w:t>85,96</w:t>
      </w:r>
      <w:r w:rsidRPr="00E95C1B">
        <w:rPr>
          <w:rFonts w:eastAsia="EUAlbertina-Regular-Identity-H" w:cs="Arial"/>
          <w:iCs/>
        </w:rPr>
        <w:t xml:space="preserve"> mil. </w:t>
      </w:r>
      <w:r w:rsidR="002D30ED" w:rsidRPr="00E95C1B">
        <w:rPr>
          <w:rFonts w:eastAsia="EUAlbertina-Regular-Identity-H" w:cs="Arial"/>
          <w:iCs/>
        </w:rPr>
        <w:t>Eur</w:t>
      </w:r>
      <w:r w:rsidR="00BB01E3" w:rsidRPr="00E95C1B">
        <w:rPr>
          <w:rFonts w:eastAsia="EUAlbertina-Regular-Identity-H" w:cs="Arial"/>
          <w:iCs/>
        </w:rPr>
        <w:t>;</w:t>
      </w:r>
    </w:p>
    <w:p w:rsidR="00F02201" w:rsidRPr="00E95C1B" w:rsidRDefault="000C5B5C" w:rsidP="008D614A">
      <w:pPr>
        <w:numPr>
          <w:ilvl w:val="0"/>
          <w:numId w:val="9"/>
        </w:numPr>
        <w:tabs>
          <w:tab w:val="left" w:pos="993"/>
        </w:tabs>
        <w:ind w:left="992" w:hanging="425"/>
        <w:jc w:val="both"/>
        <w:rPr>
          <w:rFonts w:eastAsia="EUAlbertina-Regular-Identity-H" w:cs="Arial"/>
        </w:rPr>
      </w:pPr>
      <w:r w:rsidRPr="00E95C1B">
        <w:rPr>
          <w:rFonts w:eastAsia="EUAlbertina-Regular-Identity-H" w:cs="Arial"/>
          <w:iCs/>
        </w:rPr>
        <w:t>mimoriadne ukončen</w:t>
      </w:r>
      <w:r w:rsidR="00C63D0A">
        <w:rPr>
          <w:rFonts w:eastAsia="EUAlbertina-Regular-Identity-H" w:cs="Arial"/>
          <w:iCs/>
        </w:rPr>
        <w:t>ých</w:t>
      </w:r>
      <w:r w:rsidRPr="00E95C1B">
        <w:rPr>
          <w:rFonts w:eastAsia="EUAlbertina-Regular-Identity-H" w:cs="Arial"/>
          <w:iCs/>
        </w:rPr>
        <w:t xml:space="preserve"> bol</w:t>
      </w:r>
      <w:r w:rsidR="00E95C1B" w:rsidRPr="00E95C1B">
        <w:rPr>
          <w:rFonts w:eastAsia="EUAlbertina-Regular-Identity-H" w:cs="Arial"/>
          <w:iCs/>
        </w:rPr>
        <w:t>o</w:t>
      </w:r>
      <w:r w:rsidRPr="00E95C1B">
        <w:rPr>
          <w:rFonts w:eastAsia="EUAlbertina-Regular-Identity-H" w:cs="Arial"/>
          <w:iCs/>
        </w:rPr>
        <w:t xml:space="preserve"> </w:t>
      </w:r>
      <w:r w:rsidR="00E95C1B" w:rsidRPr="00E95C1B">
        <w:rPr>
          <w:rFonts w:eastAsia="EUAlbertina-Regular-Identity-H" w:cs="Arial"/>
          <w:iCs/>
        </w:rPr>
        <w:t>5</w:t>
      </w:r>
      <w:r w:rsidR="00C4224B" w:rsidRPr="00E95C1B">
        <w:rPr>
          <w:rFonts w:eastAsia="EUAlbertina-Regular-Identity-H" w:cs="Arial"/>
          <w:iCs/>
        </w:rPr>
        <w:t xml:space="preserve"> projekt</w:t>
      </w:r>
      <w:r w:rsidR="00E95C1B" w:rsidRPr="00E95C1B">
        <w:rPr>
          <w:rFonts w:eastAsia="EUAlbertina-Regular-Identity-H" w:cs="Arial"/>
          <w:iCs/>
        </w:rPr>
        <w:t>ov</w:t>
      </w:r>
      <w:r w:rsidR="00F02201" w:rsidRPr="00E95C1B">
        <w:t xml:space="preserve"> a to z nasledovných dôvodov:</w:t>
      </w:r>
    </w:p>
    <w:p w:rsidR="00C4224B" w:rsidRPr="00E95C1B" w:rsidRDefault="005535D1" w:rsidP="00D7220F">
      <w:pPr>
        <w:pStyle w:val="Odsekzoznamu"/>
        <w:numPr>
          <w:ilvl w:val="0"/>
          <w:numId w:val="44"/>
        </w:numPr>
        <w:tabs>
          <w:tab w:val="left" w:pos="993"/>
        </w:tabs>
        <w:ind w:left="1418" w:hanging="425"/>
        <w:jc w:val="both"/>
        <w:rPr>
          <w:rFonts w:eastAsia="EUAlbertina-Regular-Identity-H" w:cs="Arial"/>
        </w:rPr>
      </w:pPr>
      <w:r w:rsidRPr="00E95C1B">
        <w:rPr>
          <w:rFonts w:eastAsia="EUAlbertina-Regular-Identity-H" w:cs="Arial"/>
          <w:iCs/>
        </w:rPr>
        <w:t>zmena vlastníckych pomerov,</w:t>
      </w:r>
    </w:p>
    <w:p w:rsidR="005535D1" w:rsidRPr="00E95C1B" w:rsidRDefault="005535D1" w:rsidP="00D7220F">
      <w:pPr>
        <w:pStyle w:val="Odsekzoznamu"/>
        <w:numPr>
          <w:ilvl w:val="0"/>
          <w:numId w:val="44"/>
        </w:numPr>
        <w:tabs>
          <w:tab w:val="left" w:pos="993"/>
        </w:tabs>
        <w:ind w:left="1418" w:hanging="425"/>
        <w:jc w:val="both"/>
        <w:rPr>
          <w:rFonts w:eastAsia="EUAlbertina-Regular-Identity-H" w:cs="Arial"/>
          <w:iCs/>
        </w:rPr>
      </w:pPr>
      <w:r w:rsidRPr="00E95C1B">
        <w:rPr>
          <w:rFonts w:eastAsia="EUAlbertina-Regular-Identity-H" w:cs="Arial"/>
          <w:iCs/>
        </w:rPr>
        <w:t>rozhodnutie prijímateľa nerealizovať projekt na základe prehodnotenia zmenených vstupných parametrov projektu a následnej efektívnosti a návratnosti investície,</w:t>
      </w:r>
    </w:p>
    <w:p w:rsidR="005535D1" w:rsidRPr="00E95C1B" w:rsidRDefault="005535D1" w:rsidP="00D7220F">
      <w:pPr>
        <w:pStyle w:val="Odsekzoznamu"/>
        <w:numPr>
          <w:ilvl w:val="0"/>
          <w:numId w:val="44"/>
        </w:numPr>
        <w:tabs>
          <w:tab w:val="left" w:pos="993"/>
        </w:tabs>
        <w:ind w:left="1418" w:hanging="425"/>
        <w:jc w:val="both"/>
        <w:rPr>
          <w:rFonts w:eastAsia="EUAlbertina-Regular-Identity-H" w:cs="Arial"/>
        </w:rPr>
      </w:pPr>
      <w:r w:rsidRPr="00E95C1B">
        <w:t>časová tieseň realizácie projektu.</w:t>
      </w:r>
    </w:p>
    <w:p w:rsidR="00C4224B" w:rsidRPr="00DF05C6" w:rsidRDefault="00C4224B" w:rsidP="00C4224B">
      <w:pPr>
        <w:tabs>
          <w:tab w:val="left" w:pos="993"/>
        </w:tabs>
        <w:ind w:left="567"/>
        <w:jc w:val="both"/>
        <w:rPr>
          <w:rFonts w:eastAsia="EUAlbertina-Regular-Identity-H" w:cs="Arial"/>
          <w:iCs/>
          <w:color w:val="0070C0"/>
        </w:rPr>
      </w:pPr>
    </w:p>
    <w:p w:rsidR="009D03D0" w:rsidRPr="00E95C1B" w:rsidRDefault="009D03D0" w:rsidP="00714565">
      <w:pPr>
        <w:tabs>
          <w:tab w:val="left" w:pos="993"/>
        </w:tabs>
        <w:jc w:val="both"/>
        <w:rPr>
          <w:rFonts w:eastAsia="EUAlbertina-Regular-Identity-H" w:cs="Arial"/>
        </w:rPr>
      </w:pPr>
      <w:r w:rsidRPr="00E95C1B">
        <w:rPr>
          <w:rFonts w:eastAsia="EUAlbertina-Regular-Identity-H" w:cs="Arial"/>
        </w:rPr>
        <w:t xml:space="preserve">V nasledujúcich tabuľkových prehľadoch sú uvedené ukazovatele rozdelené na úroveň opatrení s doplnením ďalších výpovedných ukazovateľov realizácie </w:t>
      </w:r>
      <w:r w:rsidR="000D5753">
        <w:rPr>
          <w:rFonts w:eastAsia="EUAlbertina-Regular-Identity-H" w:cs="Arial"/>
        </w:rPr>
        <w:t>p</w:t>
      </w:r>
      <w:r w:rsidRPr="00E95C1B">
        <w:rPr>
          <w:rFonts w:eastAsia="EUAlbertina-Regular-Identity-H" w:cs="Arial"/>
        </w:rPr>
        <w:t xml:space="preserve">rioritnej osi </w:t>
      </w:r>
      <w:r w:rsidR="00E22222" w:rsidRPr="00E95C1B">
        <w:rPr>
          <w:rFonts w:eastAsia="EUAlbertina-Regular-Identity-H" w:cs="Arial"/>
        </w:rPr>
        <w:t>2</w:t>
      </w:r>
      <w:r w:rsidRPr="00E95C1B">
        <w:rPr>
          <w:rFonts w:eastAsia="EUAlbertina-Regular-Identity-H" w:cs="Arial"/>
        </w:rPr>
        <w:t>.</w:t>
      </w:r>
    </w:p>
    <w:p w:rsidR="00472A5B" w:rsidRPr="00E95C1B" w:rsidRDefault="00472A5B" w:rsidP="006C4D34">
      <w:pPr>
        <w:spacing w:before="120"/>
        <w:jc w:val="both"/>
        <w:rPr>
          <w:rFonts w:eastAsia="EUAlbertina-Regular-Identity-H" w:cs="Arial"/>
        </w:rPr>
      </w:pPr>
      <w:r w:rsidRPr="00E95C1B">
        <w:rPr>
          <w:rFonts w:eastAsia="EUAlbertina-Regular-Identity-H" w:cs="Arial"/>
        </w:rPr>
        <w:t xml:space="preserve">Tabuľka č. </w:t>
      </w:r>
      <w:r w:rsidR="00382382" w:rsidRPr="00E95C1B">
        <w:rPr>
          <w:rFonts w:eastAsia="EUAlbertina-Regular-Identity-H" w:cs="Arial"/>
        </w:rPr>
        <w:t>3</w:t>
      </w:r>
      <w:r w:rsidR="000D5753">
        <w:rPr>
          <w:rFonts w:eastAsia="EUAlbertina-Regular-Identity-H" w:cs="Arial"/>
        </w:rPr>
        <w:t>0</w:t>
      </w:r>
      <w:r w:rsidRPr="00E95C1B">
        <w:rPr>
          <w:rFonts w:eastAsia="EUAlbertina-Regular-Identity-H" w:cs="Arial"/>
        </w:rPr>
        <w:t xml:space="preserve">: Stav vyhlasovania výziev </w:t>
      </w:r>
      <w:r w:rsidR="00714565" w:rsidRPr="00E95C1B">
        <w:rPr>
          <w:rFonts w:eastAsia="EUAlbertina-Regular-Identity-H" w:cs="Arial"/>
        </w:rPr>
        <w:t xml:space="preserve">a písomných vyzvaní </w:t>
      </w:r>
      <w:r w:rsidR="000D5753">
        <w:rPr>
          <w:rFonts w:eastAsia="EUAlbertina-Regular-Identity-H" w:cs="Arial"/>
        </w:rPr>
        <w:t>p</w:t>
      </w:r>
      <w:r w:rsidRPr="00E95C1B">
        <w:rPr>
          <w:rFonts w:eastAsia="EUAlbertina-Regular-Identity-H" w:cs="Arial"/>
        </w:rPr>
        <w:t xml:space="preserve">rioritnej osi </w:t>
      </w:r>
      <w:r w:rsidR="0083514E" w:rsidRPr="00E95C1B">
        <w:rPr>
          <w:rFonts w:eastAsia="EUAlbertina-Regular-Identity-H" w:cs="Arial"/>
        </w:rPr>
        <w:t>2</w:t>
      </w:r>
      <w:r w:rsidR="009D03D0" w:rsidRPr="00E95C1B">
        <w:rPr>
          <w:rFonts w:eastAsia="EUAlbertina-Regular-Identity-H" w:cs="Arial"/>
        </w:rPr>
        <w:t xml:space="preserve"> od 1. 1. 20</w:t>
      </w:r>
      <w:r w:rsidR="000C5B5C" w:rsidRPr="00E95C1B">
        <w:rPr>
          <w:rFonts w:eastAsia="EUAlbertina-Regular-Identity-H" w:cs="Arial"/>
        </w:rPr>
        <w:t>1</w:t>
      </w:r>
      <w:r w:rsidR="00E95C1B" w:rsidRPr="00E95C1B">
        <w:rPr>
          <w:rFonts w:eastAsia="EUAlbertina-Regular-Identity-H" w:cs="Arial"/>
        </w:rPr>
        <w:t>2</w:t>
      </w:r>
      <w:r w:rsidR="009D03D0" w:rsidRPr="00E95C1B">
        <w:rPr>
          <w:rFonts w:eastAsia="EUAlbertina-Regular-Identity-H" w:cs="Arial"/>
        </w:rPr>
        <w:t xml:space="preserve"> do</w:t>
      </w:r>
      <w:r w:rsidR="00CD70EA">
        <w:rPr>
          <w:rFonts w:eastAsia="EUAlbertina-Regular-Identity-H" w:cs="Arial"/>
        </w:rPr>
        <w:t> </w:t>
      </w:r>
      <w:r w:rsidR="009D03D0" w:rsidRPr="00E95C1B">
        <w:rPr>
          <w:rFonts w:eastAsia="EUAlbertina-Regular-Identity-H" w:cs="Arial"/>
        </w:rPr>
        <w:t>31. 12. 20</w:t>
      </w:r>
      <w:r w:rsidR="000C5B5C" w:rsidRPr="00E95C1B">
        <w:rPr>
          <w:rFonts w:eastAsia="EUAlbertina-Regular-Identity-H" w:cs="Arial"/>
        </w:rPr>
        <w:t>1</w:t>
      </w:r>
      <w:r w:rsidR="00E95C1B" w:rsidRPr="00E95C1B">
        <w:rPr>
          <w:rFonts w:eastAsia="EUAlbertina-Regular-Identity-H" w:cs="Arial"/>
        </w:rPr>
        <w:t>2</w:t>
      </w:r>
    </w:p>
    <w:tbl>
      <w:tblPr>
        <w:tblW w:w="9496" w:type="dxa"/>
        <w:jc w:val="center"/>
        <w:tblInd w:w="-42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3721"/>
        <w:gridCol w:w="1388"/>
        <w:gridCol w:w="1365"/>
        <w:gridCol w:w="1544"/>
        <w:gridCol w:w="1478"/>
      </w:tblGrid>
      <w:tr w:rsidR="00DF05C6" w:rsidRPr="00E95C1B" w:rsidTr="00CD70EA">
        <w:trPr>
          <w:trHeight w:val="380"/>
          <w:jc w:val="center"/>
        </w:trPr>
        <w:tc>
          <w:tcPr>
            <w:tcW w:w="3721" w:type="dxa"/>
            <w:shd w:val="clear" w:color="auto" w:fill="B8CCE4"/>
            <w:vAlign w:val="center"/>
          </w:tcPr>
          <w:p w:rsidR="00714565" w:rsidRPr="00E95C1B" w:rsidRDefault="00714565" w:rsidP="00714565">
            <w:pPr>
              <w:jc w:val="center"/>
              <w:rPr>
                <w:b/>
                <w:bCs/>
                <w:sz w:val="16"/>
                <w:szCs w:val="16"/>
              </w:rPr>
            </w:pPr>
            <w:r w:rsidRPr="00E95C1B">
              <w:rPr>
                <w:b/>
                <w:bCs/>
                <w:sz w:val="16"/>
                <w:szCs w:val="16"/>
              </w:rPr>
              <w:t>Opatrenie</w:t>
            </w:r>
          </w:p>
        </w:tc>
        <w:tc>
          <w:tcPr>
            <w:tcW w:w="1388" w:type="dxa"/>
            <w:shd w:val="clear" w:color="auto" w:fill="B8CCE4"/>
            <w:vAlign w:val="center"/>
          </w:tcPr>
          <w:p w:rsidR="00714565" w:rsidRPr="00E95C1B" w:rsidRDefault="00714565" w:rsidP="00BC0CC3">
            <w:pPr>
              <w:jc w:val="center"/>
              <w:rPr>
                <w:b/>
                <w:bCs/>
                <w:sz w:val="16"/>
                <w:szCs w:val="16"/>
              </w:rPr>
            </w:pPr>
            <w:r w:rsidRPr="00E95C1B">
              <w:rPr>
                <w:b/>
                <w:bCs/>
                <w:sz w:val="16"/>
                <w:szCs w:val="16"/>
              </w:rPr>
              <w:t>Typ výzvy</w:t>
            </w:r>
          </w:p>
        </w:tc>
        <w:tc>
          <w:tcPr>
            <w:tcW w:w="1365" w:type="dxa"/>
            <w:shd w:val="clear" w:color="auto" w:fill="B8CCE4"/>
            <w:vAlign w:val="center"/>
          </w:tcPr>
          <w:p w:rsidR="00714565" w:rsidRPr="00E95C1B" w:rsidRDefault="00714565" w:rsidP="00BC0CC3">
            <w:pPr>
              <w:jc w:val="center"/>
              <w:rPr>
                <w:b/>
                <w:bCs/>
                <w:sz w:val="16"/>
                <w:szCs w:val="16"/>
              </w:rPr>
            </w:pPr>
            <w:r w:rsidRPr="00E95C1B">
              <w:rPr>
                <w:b/>
                <w:bCs/>
                <w:sz w:val="16"/>
                <w:szCs w:val="16"/>
              </w:rPr>
              <w:t>Dátum vyhlásenia výzvy</w:t>
            </w:r>
          </w:p>
        </w:tc>
        <w:tc>
          <w:tcPr>
            <w:tcW w:w="1544" w:type="dxa"/>
            <w:shd w:val="clear" w:color="auto" w:fill="B8CCE4"/>
            <w:vAlign w:val="center"/>
          </w:tcPr>
          <w:p w:rsidR="00714565" w:rsidRPr="00E95C1B" w:rsidRDefault="00714565" w:rsidP="00BC0CC3">
            <w:pPr>
              <w:jc w:val="center"/>
              <w:rPr>
                <w:b/>
                <w:bCs/>
                <w:sz w:val="16"/>
                <w:szCs w:val="16"/>
              </w:rPr>
            </w:pPr>
            <w:r w:rsidRPr="00E95C1B">
              <w:rPr>
                <w:b/>
                <w:bCs/>
                <w:sz w:val="16"/>
                <w:szCs w:val="16"/>
              </w:rPr>
              <w:t xml:space="preserve">Dátum uzávierky prijímania žiadostí o NFP </w:t>
            </w:r>
            <w:r w:rsidRPr="00E95C1B">
              <w:rPr>
                <w:bCs/>
                <w:i/>
                <w:sz w:val="16"/>
                <w:szCs w:val="16"/>
              </w:rPr>
              <w:t>(plánované ukončenie)</w:t>
            </w:r>
          </w:p>
        </w:tc>
        <w:tc>
          <w:tcPr>
            <w:tcW w:w="1478" w:type="dxa"/>
            <w:shd w:val="clear" w:color="auto" w:fill="B8CCE4"/>
            <w:vAlign w:val="center"/>
          </w:tcPr>
          <w:p w:rsidR="00714565" w:rsidRPr="00E95C1B" w:rsidRDefault="00714565" w:rsidP="00BC0CC3">
            <w:pPr>
              <w:jc w:val="center"/>
              <w:rPr>
                <w:b/>
                <w:bCs/>
                <w:sz w:val="16"/>
                <w:szCs w:val="16"/>
              </w:rPr>
            </w:pPr>
            <w:r w:rsidRPr="00E95C1B">
              <w:rPr>
                <w:b/>
                <w:bCs/>
                <w:sz w:val="16"/>
                <w:szCs w:val="16"/>
              </w:rPr>
              <w:t>Alokácia finančných prostriedkov na výzvu (NFP) v </w:t>
            </w:r>
            <w:r w:rsidR="002D30ED" w:rsidRPr="00E95C1B">
              <w:rPr>
                <w:b/>
                <w:bCs/>
                <w:sz w:val="16"/>
                <w:szCs w:val="16"/>
              </w:rPr>
              <w:t>Eur</w:t>
            </w:r>
          </w:p>
        </w:tc>
      </w:tr>
      <w:tr w:rsidR="00DF05C6" w:rsidRPr="00E95C1B" w:rsidTr="00CD70EA">
        <w:trPr>
          <w:trHeight w:val="380"/>
          <w:jc w:val="center"/>
        </w:trPr>
        <w:tc>
          <w:tcPr>
            <w:tcW w:w="3721" w:type="dxa"/>
            <w:shd w:val="clear" w:color="auto" w:fill="DBE5F1"/>
            <w:vAlign w:val="center"/>
          </w:tcPr>
          <w:p w:rsidR="00714565" w:rsidRPr="00E95C1B" w:rsidRDefault="00714565" w:rsidP="00BC0CC3">
            <w:pPr>
              <w:rPr>
                <w:sz w:val="16"/>
                <w:szCs w:val="16"/>
              </w:rPr>
            </w:pPr>
            <w:r w:rsidRPr="00E95C1B">
              <w:rPr>
                <w:bCs/>
                <w:sz w:val="16"/>
                <w:szCs w:val="16"/>
              </w:rPr>
              <w:t>2.1-Zvyšovanie energetickej efektívností na strane výroby aj spotreby a zavádzanie progresívnych technológií v energetike</w:t>
            </w:r>
          </w:p>
        </w:tc>
        <w:tc>
          <w:tcPr>
            <w:tcW w:w="1388" w:type="dxa"/>
            <w:shd w:val="clear" w:color="auto" w:fill="DBE5F1"/>
            <w:vAlign w:val="center"/>
          </w:tcPr>
          <w:p w:rsidR="00714565" w:rsidRPr="00E95C1B" w:rsidRDefault="00714565" w:rsidP="00BC0CC3">
            <w:pPr>
              <w:jc w:val="center"/>
              <w:rPr>
                <w:sz w:val="16"/>
                <w:szCs w:val="16"/>
              </w:rPr>
            </w:pPr>
            <w:r w:rsidRPr="00E95C1B">
              <w:rPr>
                <w:sz w:val="16"/>
                <w:szCs w:val="16"/>
              </w:rPr>
              <w:t>-</w:t>
            </w:r>
          </w:p>
        </w:tc>
        <w:tc>
          <w:tcPr>
            <w:tcW w:w="1365" w:type="dxa"/>
            <w:shd w:val="clear" w:color="auto" w:fill="DBE5F1"/>
            <w:vAlign w:val="center"/>
          </w:tcPr>
          <w:p w:rsidR="00714565" w:rsidRPr="00E95C1B" w:rsidRDefault="00714565" w:rsidP="00BC0CC3">
            <w:pPr>
              <w:jc w:val="center"/>
              <w:rPr>
                <w:sz w:val="16"/>
                <w:szCs w:val="16"/>
              </w:rPr>
            </w:pPr>
            <w:r w:rsidRPr="00E95C1B">
              <w:rPr>
                <w:sz w:val="16"/>
                <w:szCs w:val="16"/>
              </w:rPr>
              <w:t>-</w:t>
            </w:r>
          </w:p>
        </w:tc>
        <w:tc>
          <w:tcPr>
            <w:tcW w:w="1544" w:type="dxa"/>
            <w:shd w:val="clear" w:color="auto" w:fill="DBE5F1"/>
            <w:noWrap/>
            <w:vAlign w:val="center"/>
          </w:tcPr>
          <w:p w:rsidR="00714565" w:rsidRPr="00E95C1B" w:rsidRDefault="00714565" w:rsidP="00BC0CC3">
            <w:pPr>
              <w:jc w:val="center"/>
              <w:rPr>
                <w:sz w:val="16"/>
                <w:szCs w:val="16"/>
              </w:rPr>
            </w:pPr>
            <w:r w:rsidRPr="00E95C1B">
              <w:rPr>
                <w:sz w:val="16"/>
                <w:szCs w:val="16"/>
              </w:rPr>
              <w:t>-</w:t>
            </w:r>
          </w:p>
        </w:tc>
        <w:tc>
          <w:tcPr>
            <w:tcW w:w="1478" w:type="dxa"/>
            <w:shd w:val="clear" w:color="auto" w:fill="DBE5F1"/>
            <w:noWrap/>
            <w:vAlign w:val="center"/>
          </w:tcPr>
          <w:p w:rsidR="00714565" w:rsidRPr="00E95C1B" w:rsidRDefault="00714565" w:rsidP="00714565">
            <w:pPr>
              <w:jc w:val="center"/>
              <w:rPr>
                <w:sz w:val="16"/>
                <w:szCs w:val="16"/>
              </w:rPr>
            </w:pPr>
            <w:r w:rsidRPr="00E95C1B">
              <w:rPr>
                <w:sz w:val="16"/>
                <w:szCs w:val="16"/>
              </w:rPr>
              <w:t>-</w:t>
            </w:r>
          </w:p>
        </w:tc>
      </w:tr>
      <w:tr w:rsidR="00DF05C6" w:rsidRPr="00E95C1B" w:rsidTr="00CD70EA">
        <w:trPr>
          <w:trHeight w:val="380"/>
          <w:jc w:val="center"/>
        </w:trPr>
        <w:tc>
          <w:tcPr>
            <w:tcW w:w="3721" w:type="dxa"/>
            <w:shd w:val="clear" w:color="auto" w:fill="DBE5F1"/>
            <w:vAlign w:val="center"/>
          </w:tcPr>
          <w:p w:rsidR="00714565" w:rsidRPr="00E95C1B" w:rsidRDefault="00714565" w:rsidP="00BC0CC3">
            <w:pPr>
              <w:rPr>
                <w:sz w:val="16"/>
                <w:szCs w:val="16"/>
              </w:rPr>
            </w:pPr>
            <w:r w:rsidRPr="00E95C1B">
              <w:rPr>
                <w:bCs/>
                <w:sz w:val="16"/>
                <w:szCs w:val="16"/>
              </w:rPr>
              <w:t>2.2-Budovanie a modernizácia verejného osvetlenia pre mestá a obce a poskytovanie poradenstva v oblasti energetiky</w:t>
            </w:r>
          </w:p>
        </w:tc>
        <w:tc>
          <w:tcPr>
            <w:tcW w:w="1388" w:type="dxa"/>
            <w:shd w:val="clear" w:color="auto" w:fill="DBE5F1"/>
            <w:vAlign w:val="center"/>
          </w:tcPr>
          <w:p w:rsidR="00714565" w:rsidRPr="00E95C1B" w:rsidRDefault="00714565" w:rsidP="00BC0CC3">
            <w:pPr>
              <w:jc w:val="center"/>
              <w:rPr>
                <w:sz w:val="16"/>
                <w:szCs w:val="16"/>
              </w:rPr>
            </w:pPr>
            <w:r w:rsidRPr="00E95C1B">
              <w:rPr>
                <w:sz w:val="16"/>
                <w:szCs w:val="16"/>
              </w:rPr>
              <w:t>-</w:t>
            </w:r>
          </w:p>
        </w:tc>
        <w:tc>
          <w:tcPr>
            <w:tcW w:w="1365" w:type="dxa"/>
            <w:shd w:val="clear" w:color="auto" w:fill="DBE5F1"/>
            <w:vAlign w:val="center"/>
          </w:tcPr>
          <w:p w:rsidR="00714565" w:rsidRPr="00E95C1B" w:rsidRDefault="00714565" w:rsidP="00BC0CC3">
            <w:pPr>
              <w:jc w:val="center"/>
              <w:rPr>
                <w:sz w:val="16"/>
                <w:szCs w:val="16"/>
              </w:rPr>
            </w:pPr>
            <w:r w:rsidRPr="00E95C1B">
              <w:rPr>
                <w:sz w:val="16"/>
                <w:szCs w:val="16"/>
              </w:rPr>
              <w:t>-</w:t>
            </w:r>
          </w:p>
        </w:tc>
        <w:tc>
          <w:tcPr>
            <w:tcW w:w="1544" w:type="dxa"/>
            <w:shd w:val="clear" w:color="auto" w:fill="DBE5F1"/>
            <w:noWrap/>
            <w:vAlign w:val="center"/>
          </w:tcPr>
          <w:p w:rsidR="00714565" w:rsidRPr="00E95C1B" w:rsidRDefault="00714565" w:rsidP="00BC0CC3">
            <w:pPr>
              <w:jc w:val="center"/>
              <w:rPr>
                <w:sz w:val="16"/>
                <w:szCs w:val="16"/>
              </w:rPr>
            </w:pPr>
            <w:r w:rsidRPr="00E95C1B">
              <w:rPr>
                <w:sz w:val="16"/>
                <w:szCs w:val="16"/>
              </w:rPr>
              <w:t>-</w:t>
            </w:r>
          </w:p>
        </w:tc>
        <w:tc>
          <w:tcPr>
            <w:tcW w:w="1478" w:type="dxa"/>
            <w:shd w:val="clear" w:color="auto" w:fill="DBE5F1"/>
            <w:noWrap/>
            <w:vAlign w:val="center"/>
          </w:tcPr>
          <w:p w:rsidR="00714565" w:rsidRPr="00E95C1B" w:rsidRDefault="00714565" w:rsidP="00BC0CC3">
            <w:pPr>
              <w:jc w:val="center"/>
              <w:rPr>
                <w:sz w:val="16"/>
                <w:szCs w:val="16"/>
              </w:rPr>
            </w:pPr>
            <w:r w:rsidRPr="00E95C1B">
              <w:rPr>
                <w:sz w:val="16"/>
                <w:szCs w:val="16"/>
              </w:rPr>
              <w:t>-</w:t>
            </w:r>
          </w:p>
        </w:tc>
      </w:tr>
      <w:tr w:rsidR="00DF05C6" w:rsidRPr="00E95C1B" w:rsidTr="00CD70EA">
        <w:trPr>
          <w:trHeight w:val="380"/>
          <w:jc w:val="center"/>
        </w:trPr>
        <w:tc>
          <w:tcPr>
            <w:tcW w:w="8018" w:type="dxa"/>
            <w:gridSpan w:val="4"/>
            <w:shd w:val="clear" w:color="auto" w:fill="B8CCE4"/>
            <w:vAlign w:val="center"/>
          </w:tcPr>
          <w:p w:rsidR="00714565" w:rsidRPr="00E95C1B" w:rsidRDefault="00D101B6" w:rsidP="00714565">
            <w:pPr>
              <w:rPr>
                <w:b/>
                <w:i/>
                <w:sz w:val="16"/>
                <w:szCs w:val="16"/>
              </w:rPr>
            </w:pPr>
            <w:r>
              <w:rPr>
                <w:b/>
                <w:sz w:val="16"/>
                <w:szCs w:val="16"/>
              </w:rPr>
              <w:t>Celkom za p</w:t>
            </w:r>
            <w:r w:rsidR="00714565" w:rsidRPr="00E95C1B">
              <w:rPr>
                <w:b/>
                <w:sz w:val="16"/>
                <w:szCs w:val="16"/>
              </w:rPr>
              <w:t>rioritnú os 2</w:t>
            </w:r>
          </w:p>
        </w:tc>
        <w:tc>
          <w:tcPr>
            <w:tcW w:w="1478" w:type="dxa"/>
            <w:shd w:val="clear" w:color="auto" w:fill="B8CCE4"/>
            <w:noWrap/>
            <w:vAlign w:val="center"/>
          </w:tcPr>
          <w:p w:rsidR="00714565" w:rsidRPr="00E95C1B" w:rsidRDefault="00714565" w:rsidP="00714565">
            <w:pPr>
              <w:jc w:val="center"/>
              <w:rPr>
                <w:b/>
                <w:sz w:val="16"/>
                <w:szCs w:val="16"/>
              </w:rPr>
            </w:pPr>
            <w:r w:rsidRPr="00E95C1B">
              <w:rPr>
                <w:b/>
                <w:sz w:val="16"/>
                <w:szCs w:val="16"/>
              </w:rPr>
              <w:t>-</w:t>
            </w:r>
          </w:p>
        </w:tc>
      </w:tr>
    </w:tbl>
    <w:p w:rsidR="00714565" w:rsidRPr="00E95C1B" w:rsidRDefault="00714565" w:rsidP="00714565">
      <w:pPr>
        <w:jc w:val="both"/>
        <w:rPr>
          <w:rFonts w:eastAsia="EUAlbertina-Regular-Identity-H" w:cs="Arial"/>
          <w:sz w:val="20"/>
          <w:szCs w:val="20"/>
        </w:rPr>
      </w:pPr>
      <w:r w:rsidRPr="00E95C1B">
        <w:rPr>
          <w:rFonts w:eastAsia="EUAlbertina-Regular-Identity-H" w:cs="Arial"/>
          <w:sz w:val="20"/>
          <w:szCs w:val="20"/>
        </w:rPr>
        <w:t>Zdroj: RO</w:t>
      </w:r>
    </w:p>
    <w:p w:rsidR="00CD70EA" w:rsidRDefault="00CD70EA" w:rsidP="0070094E">
      <w:pPr>
        <w:spacing w:before="120"/>
        <w:jc w:val="both"/>
        <w:rPr>
          <w:rFonts w:eastAsia="EUAlbertina-Regular-Identity-H" w:cs="Arial"/>
        </w:rPr>
      </w:pPr>
    </w:p>
    <w:p w:rsidR="00472A5B" w:rsidRPr="00074652" w:rsidRDefault="00472A5B" w:rsidP="0070094E">
      <w:pPr>
        <w:spacing w:before="120"/>
        <w:jc w:val="both"/>
        <w:rPr>
          <w:rFonts w:eastAsia="EUAlbertina-Regular-Identity-H" w:cs="Arial"/>
        </w:rPr>
      </w:pPr>
      <w:r w:rsidRPr="00074652">
        <w:rPr>
          <w:rFonts w:eastAsia="EUAlbertina-Regular-Identity-H" w:cs="Arial"/>
        </w:rPr>
        <w:t xml:space="preserve">Tabuľka č. </w:t>
      </w:r>
      <w:r w:rsidR="00382382" w:rsidRPr="00074652">
        <w:rPr>
          <w:rFonts w:eastAsia="EUAlbertina-Regular-Identity-H" w:cs="Arial"/>
        </w:rPr>
        <w:t>3</w:t>
      </w:r>
      <w:r w:rsidR="000D5753">
        <w:rPr>
          <w:rFonts w:eastAsia="EUAlbertina-Regular-Identity-H" w:cs="Arial"/>
        </w:rPr>
        <w:t>1a</w:t>
      </w:r>
      <w:r w:rsidRPr="00074652">
        <w:rPr>
          <w:rFonts w:eastAsia="EUAlbertina-Regular-Identity-H" w:cs="Arial"/>
        </w:rPr>
        <w:t xml:space="preserve">: </w:t>
      </w:r>
      <w:r w:rsidR="00CF1212" w:rsidRPr="00074652">
        <w:rPr>
          <w:rFonts w:eastAsia="EUAlbertina-Regular-Identity-H" w:cs="Arial"/>
        </w:rPr>
        <w:t xml:space="preserve">Sledovanie pokroku v implementácii prioritnej osi 2 </w:t>
      </w:r>
      <w:r w:rsidR="004C5D07" w:rsidRPr="00074652">
        <w:rPr>
          <w:rFonts w:eastAsia="EUAlbertina-Regular-Identity-H" w:cs="Arial"/>
        </w:rPr>
        <w:t>k 31. 12. 20</w:t>
      </w:r>
      <w:r w:rsidR="00714565" w:rsidRPr="00074652">
        <w:rPr>
          <w:rFonts w:eastAsia="EUAlbertina-Regular-Identity-H" w:cs="Arial"/>
        </w:rPr>
        <w:t>1</w:t>
      </w:r>
      <w:r w:rsidR="00CF1212" w:rsidRPr="00074652">
        <w:rPr>
          <w:rFonts w:eastAsia="EUAlbertina-Regular-Identity-H" w:cs="Arial"/>
        </w:rPr>
        <w:t>2</w:t>
      </w:r>
    </w:p>
    <w:tbl>
      <w:tblPr>
        <w:tblW w:w="9642" w:type="dxa"/>
        <w:jc w:val="center"/>
        <w:tblInd w:w="-19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2820"/>
        <w:gridCol w:w="1126"/>
        <w:gridCol w:w="1107"/>
        <w:gridCol w:w="1181"/>
        <w:gridCol w:w="1181"/>
        <w:gridCol w:w="1055"/>
        <w:gridCol w:w="1172"/>
      </w:tblGrid>
      <w:tr w:rsidR="00074652" w:rsidRPr="00DB292C" w:rsidTr="00CD70EA">
        <w:trPr>
          <w:trHeight w:val="749"/>
          <w:jc w:val="center"/>
        </w:trPr>
        <w:tc>
          <w:tcPr>
            <w:tcW w:w="2820" w:type="dxa"/>
            <w:shd w:val="clear" w:color="auto" w:fill="B8CCE4"/>
            <w:vAlign w:val="center"/>
            <w:hideMark/>
          </w:tcPr>
          <w:p w:rsidR="00074652" w:rsidRPr="00DB292C" w:rsidRDefault="00074652" w:rsidP="00BC0CC3">
            <w:pPr>
              <w:jc w:val="center"/>
              <w:rPr>
                <w:b/>
                <w:bCs/>
                <w:sz w:val="16"/>
                <w:szCs w:val="16"/>
              </w:rPr>
            </w:pPr>
            <w:r w:rsidRPr="00DB292C">
              <w:rPr>
                <w:b/>
                <w:bCs/>
                <w:sz w:val="16"/>
                <w:szCs w:val="16"/>
              </w:rPr>
              <w:t>Opatrenie</w:t>
            </w:r>
          </w:p>
        </w:tc>
        <w:tc>
          <w:tcPr>
            <w:tcW w:w="1126" w:type="dxa"/>
            <w:shd w:val="clear" w:color="auto" w:fill="B8CCE4"/>
            <w:vAlign w:val="center"/>
            <w:hideMark/>
          </w:tcPr>
          <w:p w:rsidR="00074652" w:rsidRPr="00DB292C" w:rsidRDefault="00074652" w:rsidP="00BC0CC3">
            <w:pPr>
              <w:jc w:val="center"/>
              <w:rPr>
                <w:b/>
                <w:bCs/>
                <w:sz w:val="16"/>
                <w:szCs w:val="16"/>
              </w:rPr>
            </w:pPr>
            <w:r w:rsidRPr="00DB292C">
              <w:rPr>
                <w:b/>
                <w:bCs/>
                <w:sz w:val="16"/>
                <w:szCs w:val="16"/>
              </w:rPr>
              <w:t>Počet prijatých žiadostí o NFP</w:t>
            </w:r>
          </w:p>
        </w:tc>
        <w:tc>
          <w:tcPr>
            <w:tcW w:w="1107" w:type="dxa"/>
            <w:shd w:val="clear" w:color="auto" w:fill="B8CCE4"/>
            <w:vAlign w:val="center"/>
            <w:hideMark/>
          </w:tcPr>
          <w:p w:rsidR="00074652" w:rsidRPr="00DB292C" w:rsidRDefault="00074652" w:rsidP="00BC0CC3">
            <w:pPr>
              <w:jc w:val="center"/>
              <w:rPr>
                <w:b/>
                <w:bCs/>
                <w:sz w:val="16"/>
                <w:szCs w:val="16"/>
              </w:rPr>
            </w:pPr>
            <w:r w:rsidRPr="00DB292C">
              <w:rPr>
                <w:b/>
                <w:bCs/>
                <w:sz w:val="16"/>
                <w:szCs w:val="16"/>
              </w:rPr>
              <w:t>Počet schválených žiadostí o NFP</w:t>
            </w:r>
          </w:p>
        </w:tc>
        <w:tc>
          <w:tcPr>
            <w:tcW w:w="1181" w:type="dxa"/>
            <w:shd w:val="clear" w:color="auto" w:fill="B8CCE4"/>
            <w:vAlign w:val="center"/>
          </w:tcPr>
          <w:p w:rsidR="00074652" w:rsidRPr="00DB292C" w:rsidRDefault="00074652" w:rsidP="00074652">
            <w:pPr>
              <w:jc w:val="center"/>
              <w:rPr>
                <w:b/>
                <w:bCs/>
                <w:sz w:val="16"/>
                <w:szCs w:val="16"/>
              </w:rPr>
            </w:pPr>
            <w:r w:rsidRPr="00DB292C">
              <w:rPr>
                <w:b/>
                <w:bCs/>
                <w:sz w:val="16"/>
                <w:szCs w:val="16"/>
              </w:rPr>
              <w:t>Počet žiadostí o NFP v zásobníku</w:t>
            </w:r>
          </w:p>
        </w:tc>
        <w:tc>
          <w:tcPr>
            <w:tcW w:w="1181" w:type="dxa"/>
            <w:shd w:val="clear" w:color="auto" w:fill="B8CCE4"/>
            <w:vAlign w:val="center"/>
            <w:hideMark/>
          </w:tcPr>
          <w:p w:rsidR="00074652" w:rsidRPr="00DB292C" w:rsidRDefault="00074652" w:rsidP="00BC0CC3">
            <w:pPr>
              <w:jc w:val="center"/>
              <w:rPr>
                <w:b/>
                <w:bCs/>
                <w:sz w:val="16"/>
                <w:szCs w:val="16"/>
              </w:rPr>
            </w:pPr>
            <w:r w:rsidRPr="00DB292C">
              <w:rPr>
                <w:b/>
                <w:bCs/>
                <w:sz w:val="16"/>
                <w:szCs w:val="16"/>
              </w:rPr>
              <w:t>Počet zmluvne viazaných projektov</w:t>
            </w:r>
          </w:p>
        </w:tc>
        <w:tc>
          <w:tcPr>
            <w:tcW w:w="1055" w:type="dxa"/>
            <w:shd w:val="clear" w:color="auto" w:fill="B8CCE4"/>
            <w:vAlign w:val="center"/>
            <w:hideMark/>
          </w:tcPr>
          <w:p w:rsidR="00074652" w:rsidRPr="00DB292C" w:rsidRDefault="00074652" w:rsidP="00BC0CC3">
            <w:pPr>
              <w:jc w:val="center"/>
              <w:rPr>
                <w:b/>
                <w:bCs/>
                <w:sz w:val="16"/>
                <w:szCs w:val="16"/>
              </w:rPr>
            </w:pPr>
            <w:r w:rsidRPr="00DB292C">
              <w:rPr>
                <w:b/>
                <w:bCs/>
                <w:sz w:val="16"/>
                <w:szCs w:val="16"/>
              </w:rPr>
              <w:t>Počet ukončených projektov</w:t>
            </w:r>
          </w:p>
        </w:tc>
        <w:tc>
          <w:tcPr>
            <w:tcW w:w="1172" w:type="dxa"/>
            <w:shd w:val="clear" w:color="auto" w:fill="B8CCE4"/>
          </w:tcPr>
          <w:p w:rsidR="00074652" w:rsidRPr="00DB292C" w:rsidRDefault="00074652" w:rsidP="00BC0CC3">
            <w:pPr>
              <w:jc w:val="center"/>
              <w:rPr>
                <w:b/>
                <w:bCs/>
                <w:sz w:val="16"/>
                <w:szCs w:val="16"/>
              </w:rPr>
            </w:pPr>
            <w:r w:rsidRPr="00DB292C">
              <w:rPr>
                <w:b/>
                <w:bCs/>
                <w:sz w:val="16"/>
                <w:szCs w:val="16"/>
              </w:rPr>
              <w:t>Počet mimoriadne ukončených projektov</w:t>
            </w:r>
          </w:p>
        </w:tc>
      </w:tr>
      <w:tr w:rsidR="00074652" w:rsidRPr="00DB292C" w:rsidTr="00CD70EA">
        <w:trPr>
          <w:trHeight w:val="525"/>
          <w:jc w:val="center"/>
        </w:trPr>
        <w:tc>
          <w:tcPr>
            <w:tcW w:w="2820" w:type="dxa"/>
            <w:shd w:val="clear" w:color="auto" w:fill="DBE5F1"/>
            <w:vAlign w:val="center"/>
            <w:hideMark/>
          </w:tcPr>
          <w:p w:rsidR="00074652" w:rsidRPr="00DB292C" w:rsidRDefault="00074652" w:rsidP="00BC0CC3">
            <w:pPr>
              <w:rPr>
                <w:sz w:val="16"/>
                <w:szCs w:val="16"/>
              </w:rPr>
            </w:pPr>
            <w:r w:rsidRPr="00DB292C">
              <w:rPr>
                <w:bCs/>
                <w:sz w:val="16"/>
                <w:szCs w:val="16"/>
              </w:rPr>
              <w:t>2.1-Zvyšovanie energetickej efektívností na strane výroby aj spotreby a zavádzanie progresívnych technológií v energetike</w:t>
            </w:r>
          </w:p>
        </w:tc>
        <w:tc>
          <w:tcPr>
            <w:tcW w:w="1126" w:type="dxa"/>
            <w:shd w:val="clear" w:color="auto" w:fill="DBE5F1"/>
            <w:vAlign w:val="center"/>
          </w:tcPr>
          <w:p w:rsidR="00074652" w:rsidRPr="00DB292C" w:rsidRDefault="00074652">
            <w:pPr>
              <w:jc w:val="right"/>
              <w:rPr>
                <w:sz w:val="16"/>
                <w:szCs w:val="16"/>
              </w:rPr>
            </w:pPr>
            <w:r w:rsidRPr="00DB292C">
              <w:rPr>
                <w:sz w:val="16"/>
                <w:szCs w:val="16"/>
              </w:rPr>
              <w:t>257</w:t>
            </w:r>
          </w:p>
        </w:tc>
        <w:tc>
          <w:tcPr>
            <w:tcW w:w="1107" w:type="dxa"/>
            <w:shd w:val="clear" w:color="auto" w:fill="DBE5F1"/>
            <w:vAlign w:val="center"/>
          </w:tcPr>
          <w:p w:rsidR="00074652" w:rsidRPr="00DB292C" w:rsidRDefault="00074652">
            <w:pPr>
              <w:jc w:val="right"/>
              <w:rPr>
                <w:sz w:val="16"/>
                <w:szCs w:val="16"/>
              </w:rPr>
            </w:pPr>
            <w:r w:rsidRPr="00DB292C">
              <w:rPr>
                <w:sz w:val="16"/>
                <w:szCs w:val="16"/>
              </w:rPr>
              <w:t>101</w:t>
            </w:r>
          </w:p>
        </w:tc>
        <w:tc>
          <w:tcPr>
            <w:tcW w:w="1181" w:type="dxa"/>
            <w:shd w:val="clear" w:color="auto" w:fill="DBE5F1"/>
            <w:vAlign w:val="center"/>
          </w:tcPr>
          <w:p w:rsidR="00074652" w:rsidRPr="00DB292C" w:rsidRDefault="00074652" w:rsidP="00074652">
            <w:pPr>
              <w:jc w:val="right"/>
              <w:rPr>
                <w:sz w:val="16"/>
                <w:szCs w:val="16"/>
              </w:rPr>
            </w:pPr>
            <w:r w:rsidRPr="00DB292C">
              <w:rPr>
                <w:sz w:val="16"/>
                <w:szCs w:val="16"/>
              </w:rPr>
              <w:t>0</w:t>
            </w:r>
          </w:p>
        </w:tc>
        <w:tc>
          <w:tcPr>
            <w:tcW w:w="1181" w:type="dxa"/>
            <w:shd w:val="clear" w:color="auto" w:fill="DBE5F1"/>
            <w:vAlign w:val="center"/>
          </w:tcPr>
          <w:p w:rsidR="00074652" w:rsidRPr="00DB292C" w:rsidRDefault="00074652">
            <w:pPr>
              <w:jc w:val="right"/>
              <w:rPr>
                <w:sz w:val="16"/>
                <w:szCs w:val="16"/>
              </w:rPr>
            </w:pPr>
            <w:r w:rsidRPr="00DB292C">
              <w:rPr>
                <w:sz w:val="16"/>
                <w:szCs w:val="16"/>
              </w:rPr>
              <w:t>93</w:t>
            </w:r>
          </w:p>
        </w:tc>
        <w:tc>
          <w:tcPr>
            <w:tcW w:w="1055" w:type="dxa"/>
            <w:shd w:val="clear" w:color="auto" w:fill="DBE5F1"/>
            <w:vAlign w:val="center"/>
          </w:tcPr>
          <w:p w:rsidR="00074652" w:rsidRPr="00DB292C" w:rsidRDefault="00074652">
            <w:pPr>
              <w:jc w:val="right"/>
              <w:rPr>
                <w:sz w:val="16"/>
                <w:szCs w:val="16"/>
              </w:rPr>
            </w:pPr>
            <w:r w:rsidRPr="00DB292C">
              <w:rPr>
                <w:sz w:val="16"/>
                <w:szCs w:val="16"/>
              </w:rPr>
              <w:t>52</w:t>
            </w:r>
          </w:p>
        </w:tc>
        <w:tc>
          <w:tcPr>
            <w:tcW w:w="1172" w:type="dxa"/>
            <w:shd w:val="clear" w:color="auto" w:fill="DBE5F1"/>
            <w:vAlign w:val="center"/>
          </w:tcPr>
          <w:p w:rsidR="00074652" w:rsidRPr="00DB292C" w:rsidRDefault="00074652">
            <w:pPr>
              <w:jc w:val="right"/>
              <w:rPr>
                <w:sz w:val="16"/>
                <w:szCs w:val="16"/>
              </w:rPr>
            </w:pPr>
            <w:r w:rsidRPr="00DB292C">
              <w:rPr>
                <w:sz w:val="16"/>
                <w:szCs w:val="16"/>
              </w:rPr>
              <w:t>5</w:t>
            </w:r>
          </w:p>
        </w:tc>
      </w:tr>
      <w:tr w:rsidR="00074652" w:rsidRPr="00DB292C" w:rsidTr="00CD70EA">
        <w:trPr>
          <w:trHeight w:val="255"/>
          <w:jc w:val="center"/>
        </w:trPr>
        <w:tc>
          <w:tcPr>
            <w:tcW w:w="2820" w:type="dxa"/>
            <w:shd w:val="clear" w:color="auto" w:fill="DBE5F1"/>
            <w:vAlign w:val="center"/>
            <w:hideMark/>
          </w:tcPr>
          <w:p w:rsidR="00074652" w:rsidRPr="00DB292C" w:rsidRDefault="00074652" w:rsidP="00BC0CC3">
            <w:pPr>
              <w:rPr>
                <w:sz w:val="16"/>
                <w:szCs w:val="16"/>
              </w:rPr>
            </w:pPr>
            <w:r w:rsidRPr="00DB292C">
              <w:rPr>
                <w:bCs/>
                <w:sz w:val="16"/>
                <w:szCs w:val="16"/>
              </w:rPr>
              <w:t>2.2-Budovanie a modernizácia verejného osvetlenia pre mestá a obce a poskytovanie poradenstva v oblasti energetiky</w:t>
            </w:r>
          </w:p>
        </w:tc>
        <w:tc>
          <w:tcPr>
            <w:tcW w:w="1126" w:type="dxa"/>
            <w:shd w:val="clear" w:color="auto" w:fill="DBE5F1"/>
            <w:vAlign w:val="center"/>
          </w:tcPr>
          <w:p w:rsidR="00074652" w:rsidRPr="00DB292C" w:rsidRDefault="00074652">
            <w:pPr>
              <w:jc w:val="right"/>
              <w:rPr>
                <w:sz w:val="16"/>
                <w:szCs w:val="16"/>
              </w:rPr>
            </w:pPr>
            <w:r w:rsidRPr="00DB292C">
              <w:rPr>
                <w:sz w:val="16"/>
                <w:szCs w:val="16"/>
              </w:rPr>
              <w:t>955</w:t>
            </w:r>
          </w:p>
        </w:tc>
        <w:tc>
          <w:tcPr>
            <w:tcW w:w="1107" w:type="dxa"/>
            <w:shd w:val="clear" w:color="auto" w:fill="DBE5F1"/>
            <w:vAlign w:val="center"/>
          </w:tcPr>
          <w:p w:rsidR="00074652" w:rsidRPr="00DB292C" w:rsidRDefault="00074652">
            <w:pPr>
              <w:jc w:val="right"/>
              <w:rPr>
                <w:sz w:val="16"/>
                <w:szCs w:val="16"/>
              </w:rPr>
            </w:pPr>
            <w:r w:rsidRPr="00DB292C">
              <w:rPr>
                <w:sz w:val="16"/>
                <w:szCs w:val="16"/>
              </w:rPr>
              <w:t>319</w:t>
            </w:r>
          </w:p>
        </w:tc>
        <w:tc>
          <w:tcPr>
            <w:tcW w:w="1181" w:type="dxa"/>
            <w:shd w:val="clear" w:color="auto" w:fill="DBE5F1"/>
            <w:vAlign w:val="center"/>
          </w:tcPr>
          <w:p w:rsidR="00074652" w:rsidRPr="00DB292C" w:rsidRDefault="00074652" w:rsidP="00074652">
            <w:pPr>
              <w:jc w:val="right"/>
              <w:rPr>
                <w:sz w:val="16"/>
                <w:szCs w:val="16"/>
              </w:rPr>
            </w:pPr>
            <w:r w:rsidRPr="00DB292C">
              <w:rPr>
                <w:sz w:val="16"/>
                <w:szCs w:val="16"/>
              </w:rPr>
              <w:t>0</w:t>
            </w:r>
          </w:p>
        </w:tc>
        <w:tc>
          <w:tcPr>
            <w:tcW w:w="1181" w:type="dxa"/>
            <w:shd w:val="clear" w:color="auto" w:fill="DBE5F1"/>
            <w:vAlign w:val="center"/>
          </w:tcPr>
          <w:p w:rsidR="00074652" w:rsidRPr="00DB292C" w:rsidRDefault="00074652">
            <w:pPr>
              <w:jc w:val="right"/>
              <w:rPr>
                <w:sz w:val="16"/>
                <w:szCs w:val="16"/>
              </w:rPr>
            </w:pPr>
            <w:r w:rsidRPr="00DB292C">
              <w:rPr>
                <w:sz w:val="16"/>
                <w:szCs w:val="16"/>
              </w:rPr>
              <w:t>127</w:t>
            </w:r>
          </w:p>
        </w:tc>
        <w:tc>
          <w:tcPr>
            <w:tcW w:w="1055" w:type="dxa"/>
            <w:shd w:val="clear" w:color="auto" w:fill="DBE5F1"/>
            <w:vAlign w:val="center"/>
          </w:tcPr>
          <w:p w:rsidR="00074652" w:rsidRPr="00DB292C" w:rsidRDefault="00074652">
            <w:pPr>
              <w:jc w:val="right"/>
              <w:rPr>
                <w:sz w:val="16"/>
                <w:szCs w:val="16"/>
              </w:rPr>
            </w:pPr>
            <w:r w:rsidRPr="00DB292C">
              <w:rPr>
                <w:sz w:val="16"/>
                <w:szCs w:val="16"/>
              </w:rPr>
              <w:t>86</w:t>
            </w:r>
          </w:p>
        </w:tc>
        <w:tc>
          <w:tcPr>
            <w:tcW w:w="1172" w:type="dxa"/>
            <w:shd w:val="clear" w:color="auto" w:fill="DBE5F1"/>
            <w:vAlign w:val="center"/>
          </w:tcPr>
          <w:p w:rsidR="00074652" w:rsidRPr="00DB292C" w:rsidRDefault="00074652">
            <w:pPr>
              <w:jc w:val="right"/>
              <w:rPr>
                <w:sz w:val="16"/>
                <w:szCs w:val="16"/>
              </w:rPr>
            </w:pPr>
            <w:r w:rsidRPr="00DB292C">
              <w:rPr>
                <w:sz w:val="16"/>
                <w:szCs w:val="16"/>
              </w:rPr>
              <w:t>0</w:t>
            </w:r>
          </w:p>
        </w:tc>
      </w:tr>
      <w:tr w:rsidR="00074652" w:rsidRPr="00DB292C" w:rsidTr="00CD70EA">
        <w:trPr>
          <w:trHeight w:val="428"/>
          <w:jc w:val="center"/>
        </w:trPr>
        <w:tc>
          <w:tcPr>
            <w:tcW w:w="2820" w:type="dxa"/>
            <w:shd w:val="clear" w:color="auto" w:fill="B8CCE4"/>
            <w:vAlign w:val="center"/>
            <w:hideMark/>
          </w:tcPr>
          <w:p w:rsidR="00074652" w:rsidRPr="00DB292C" w:rsidRDefault="00074652" w:rsidP="00817548">
            <w:pPr>
              <w:jc w:val="center"/>
              <w:rPr>
                <w:b/>
                <w:bCs/>
                <w:sz w:val="16"/>
                <w:szCs w:val="16"/>
              </w:rPr>
            </w:pPr>
            <w:r w:rsidRPr="00DB292C">
              <w:rPr>
                <w:b/>
                <w:bCs/>
                <w:sz w:val="16"/>
                <w:szCs w:val="16"/>
              </w:rPr>
              <w:t>Celkom</w:t>
            </w:r>
          </w:p>
        </w:tc>
        <w:tc>
          <w:tcPr>
            <w:tcW w:w="1126" w:type="dxa"/>
            <w:shd w:val="clear" w:color="auto" w:fill="B8CCE4"/>
            <w:vAlign w:val="center"/>
          </w:tcPr>
          <w:p w:rsidR="00074652" w:rsidRPr="00DB292C" w:rsidRDefault="00074652">
            <w:pPr>
              <w:jc w:val="right"/>
              <w:rPr>
                <w:b/>
                <w:bCs/>
                <w:sz w:val="16"/>
                <w:szCs w:val="16"/>
              </w:rPr>
            </w:pPr>
            <w:r w:rsidRPr="00DB292C">
              <w:rPr>
                <w:b/>
                <w:bCs/>
                <w:sz w:val="16"/>
                <w:szCs w:val="16"/>
              </w:rPr>
              <w:t>1 212</w:t>
            </w:r>
          </w:p>
        </w:tc>
        <w:tc>
          <w:tcPr>
            <w:tcW w:w="1107" w:type="dxa"/>
            <w:shd w:val="clear" w:color="auto" w:fill="B8CCE4"/>
            <w:vAlign w:val="center"/>
          </w:tcPr>
          <w:p w:rsidR="00074652" w:rsidRPr="00DB292C" w:rsidRDefault="00074652">
            <w:pPr>
              <w:jc w:val="right"/>
              <w:rPr>
                <w:b/>
                <w:bCs/>
                <w:sz w:val="16"/>
                <w:szCs w:val="16"/>
              </w:rPr>
            </w:pPr>
            <w:r w:rsidRPr="00DB292C">
              <w:rPr>
                <w:b/>
                <w:bCs/>
                <w:sz w:val="16"/>
                <w:szCs w:val="16"/>
              </w:rPr>
              <w:t>420</w:t>
            </w:r>
          </w:p>
        </w:tc>
        <w:tc>
          <w:tcPr>
            <w:tcW w:w="1181" w:type="dxa"/>
            <w:shd w:val="clear" w:color="auto" w:fill="B8CCE4"/>
            <w:vAlign w:val="center"/>
          </w:tcPr>
          <w:p w:rsidR="00074652" w:rsidRPr="00DB292C" w:rsidRDefault="00074652" w:rsidP="00074652">
            <w:pPr>
              <w:jc w:val="right"/>
              <w:rPr>
                <w:b/>
                <w:bCs/>
                <w:sz w:val="16"/>
                <w:szCs w:val="16"/>
              </w:rPr>
            </w:pPr>
            <w:r w:rsidRPr="00DB292C">
              <w:rPr>
                <w:b/>
                <w:bCs/>
                <w:sz w:val="16"/>
                <w:szCs w:val="16"/>
              </w:rPr>
              <w:t>0</w:t>
            </w:r>
          </w:p>
        </w:tc>
        <w:tc>
          <w:tcPr>
            <w:tcW w:w="1181" w:type="dxa"/>
            <w:shd w:val="clear" w:color="auto" w:fill="B8CCE4"/>
            <w:vAlign w:val="center"/>
          </w:tcPr>
          <w:p w:rsidR="00074652" w:rsidRPr="00DB292C" w:rsidRDefault="00074652">
            <w:pPr>
              <w:jc w:val="right"/>
              <w:rPr>
                <w:b/>
                <w:bCs/>
                <w:sz w:val="16"/>
                <w:szCs w:val="16"/>
              </w:rPr>
            </w:pPr>
            <w:r w:rsidRPr="00DB292C">
              <w:rPr>
                <w:b/>
                <w:bCs/>
                <w:sz w:val="16"/>
                <w:szCs w:val="16"/>
              </w:rPr>
              <w:t>220</w:t>
            </w:r>
          </w:p>
        </w:tc>
        <w:tc>
          <w:tcPr>
            <w:tcW w:w="1055" w:type="dxa"/>
            <w:shd w:val="clear" w:color="auto" w:fill="B8CCE4"/>
            <w:vAlign w:val="center"/>
          </w:tcPr>
          <w:p w:rsidR="00074652" w:rsidRPr="00DB292C" w:rsidRDefault="00074652">
            <w:pPr>
              <w:jc w:val="right"/>
              <w:rPr>
                <w:b/>
                <w:bCs/>
                <w:sz w:val="16"/>
                <w:szCs w:val="16"/>
              </w:rPr>
            </w:pPr>
            <w:r w:rsidRPr="00DB292C">
              <w:rPr>
                <w:b/>
                <w:bCs/>
                <w:sz w:val="16"/>
                <w:szCs w:val="16"/>
              </w:rPr>
              <w:t>138</w:t>
            </w:r>
          </w:p>
        </w:tc>
        <w:tc>
          <w:tcPr>
            <w:tcW w:w="1172" w:type="dxa"/>
            <w:shd w:val="clear" w:color="auto" w:fill="B8CCE4"/>
            <w:vAlign w:val="center"/>
          </w:tcPr>
          <w:p w:rsidR="00074652" w:rsidRPr="00DB292C" w:rsidRDefault="00074652">
            <w:pPr>
              <w:jc w:val="right"/>
              <w:rPr>
                <w:b/>
                <w:bCs/>
                <w:sz w:val="16"/>
                <w:szCs w:val="16"/>
              </w:rPr>
            </w:pPr>
            <w:r w:rsidRPr="00DB292C">
              <w:rPr>
                <w:b/>
                <w:bCs/>
                <w:sz w:val="16"/>
                <w:szCs w:val="16"/>
              </w:rPr>
              <w:t>5</w:t>
            </w:r>
          </w:p>
        </w:tc>
      </w:tr>
    </w:tbl>
    <w:p w:rsidR="00472A5B" w:rsidRPr="00074652" w:rsidRDefault="00CB3F45" w:rsidP="00472A5B">
      <w:pPr>
        <w:jc w:val="both"/>
        <w:rPr>
          <w:rFonts w:eastAsia="EUAlbertina-Regular-Identity-H" w:cs="Arial"/>
          <w:sz w:val="20"/>
          <w:szCs w:val="20"/>
        </w:rPr>
      </w:pPr>
      <w:r w:rsidRPr="00074652">
        <w:rPr>
          <w:rFonts w:eastAsia="EUAlbertina-Regular-Identity-H" w:cs="Arial"/>
          <w:sz w:val="20"/>
          <w:szCs w:val="20"/>
        </w:rPr>
        <w:t xml:space="preserve">Zdroj: </w:t>
      </w:r>
      <w:r w:rsidR="004C5D07" w:rsidRPr="00074652">
        <w:rPr>
          <w:rFonts w:eastAsia="EUAlbertina-Regular-Identity-H" w:cs="Arial"/>
          <w:sz w:val="20"/>
          <w:szCs w:val="20"/>
        </w:rPr>
        <w:t>ITMS</w:t>
      </w:r>
      <w:r w:rsidR="00060ED1" w:rsidRPr="00074652">
        <w:rPr>
          <w:rFonts w:eastAsia="EUAlbertina-Regular-Identity-H" w:cs="Arial"/>
          <w:sz w:val="20"/>
          <w:szCs w:val="20"/>
        </w:rPr>
        <w:t>, SORO</w:t>
      </w:r>
    </w:p>
    <w:p w:rsidR="00CF1212" w:rsidRPr="00202EB5" w:rsidRDefault="00CF1212" w:rsidP="00CF1212">
      <w:pPr>
        <w:tabs>
          <w:tab w:val="right" w:pos="8931"/>
        </w:tabs>
        <w:spacing w:before="120"/>
        <w:ind w:left="709" w:hanging="709"/>
        <w:jc w:val="both"/>
        <w:rPr>
          <w:rFonts w:eastAsia="EUAlbertina-Regular-Identity-H" w:cs="Arial"/>
        </w:rPr>
      </w:pPr>
      <w:r w:rsidRPr="00202EB5">
        <w:rPr>
          <w:rFonts w:eastAsia="EUAlbertina-Regular-Identity-H" w:cs="Arial"/>
        </w:rPr>
        <w:t xml:space="preserve">Tabuľka č. </w:t>
      </w:r>
      <w:r w:rsidR="000D5753">
        <w:rPr>
          <w:rFonts w:eastAsia="EUAlbertina-Regular-Identity-H" w:cs="Arial"/>
        </w:rPr>
        <w:t>31</w:t>
      </w:r>
      <w:r w:rsidRPr="00202EB5">
        <w:rPr>
          <w:rFonts w:eastAsia="EUAlbertina-Regular-Identity-H" w:cs="Arial"/>
        </w:rPr>
        <w:t xml:space="preserve">b: Finančné vyjadrenie pokroku v implementácii prioritnej osi </w:t>
      </w:r>
      <w:r>
        <w:rPr>
          <w:rFonts w:eastAsia="EUAlbertina-Regular-Identity-H" w:cs="Arial"/>
        </w:rPr>
        <w:t>2</w:t>
      </w:r>
      <w:r w:rsidRPr="00202EB5">
        <w:rPr>
          <w:rFonts w:eastAsia="EUAlbertina-Regular-Identity-H" w:cs="Arial"/>
        </w:rPr>
        <w:t xml:space="preserve"> </w:t>
      </w:r>
    </w:p>
    <w:p w:rsidR="00CF1212" w:rsidRDefault="00CF1212" w:rsidP="00CF1212">
      <w:pPr>
        <w:tabs>
          <w:tab w:val="right" w:pos="8931"/>
        </w:tabs>
        <w:jc w:val="both"/>
        <w:rPr>
          <w:rFonts w:eastAsia="EUAlbertina-Regular-Identity-H" w:cs="Arial"/>
          <w:color w:val="0070C0"/>
        </w:rPr>
      </w:pPr>
      <w:r w:rsidRPr="00202EB5">
        <w:rPr>
          <w:rFonts w:eastAsia="EUAlbertina-Regular-Identity-H" w:cs="Arial"/>
        </w:rPr>
        <w:t>k 31. 12. 201</w:t>
      </w:r>
      <w:r>
        <w:rPr>
          <w:rFonts w:eastAsia="EUAlbertina-Regular-Identity-H" w:cs="Arial"/>
        </w:rPr>
        <w:t xml:space="preserve">2 </w:t>
      </w:r>
      <w:r>
        <w:rPr>
          <w:rFonts w:eastAsia="EUAlbertina-Regular-Identity-H" w:cs="Arial"/>
        </w:rPr>
        <w:tab/>
      </w:r>
      <w:r w:rsidRPr="00202EB5">
        <w:rPr>
          <w:rFonts w:eastAsia="EUAlbertina-Regular-Identity-H" w:cs="Arial"/>
        </w:rPr>
        <w:t>v Eur</w:t>
      </w:r>
    </w:p>
    <w:tbl>
      <w:tblPr>
        <w:tblW w:w="9699" w:type="dxa"/>
        <w:jc w:val="center"/>
        <w:tblInd w:w="5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2007"/>
        <w:gridCol w:w="985"/>
        <w:gridCol w:w="1147"/>
        <w:gridCol w:w="1148"/>
        <w:gridCol w:w="883"/>
        <w:gridCol w:w="1247"/>
        <w:gridCol w:w="1183"/>
        <w:gridCol w:w="1099"/>
      </w:tblGrid>
      <w:tr w:rsidR="00817548" w:rsidRPr="00DB292C" w:rsidTr="00817548">
        <w:trPr>
          <w:trHeight w:val="777"/>
          <w:jc w:val="center"/>
        </w:trPr>
        <w:tc>
          <w:tcPr>
            <w:tcW w:w="2007" w:type="dxa"/>
            <w:shd w:val="clear" w:color="auto" w:fill="B8CCE4"/>
            <w:vAlign w:val="center"/>
            <w:hideMark/>
          </w:tcPr>
          <w:p w:rsidR="00DB292C" w:rsidRPr="00DB292C" w:rsidRDefault="00DB292C" w:rsidP="00817548">
            <w:pPr>
              <w:jc w:val="center"/>
              <w:rPr>
                <w:b/>
                <w:bCs/>
                <w:sz w:val="16"/>
                <w:szCs w:val="16"/>
              </w:rPr>
            </w:pPr>
            <w:r w:rsidRPr="00DB292C">
              <w:rPr>
                <w:b/>
                <w:bCs/>
                <w:sz w:val="16"/>
                <w:szCs w:val="16"/>
              </w:rPr>
              <w:t>Opatrenie</w:t>
            </w:r>
          </w:p>
        </w:tc>
        <w:tc>
          <w:tcPr>
            <w:tcW w:w="985" w:type="dxa"/>
            <w:shd w:val="clear" w:color="auto" w:fill="B8CCE4"/>
            <w:vAlign w:val="center"/>
          </w:tcPr>
          <w:p w:rsidR="00DB292C" w:rsidRPr="00DB292C" w:rsidRDefault="00DB292C" w:rsidP="00074652">
            <w:pPr>
              <w:jc w:val="center"/>
              <w:rPr>
                <w:b/>
                <w:bCs/>
                <w:sz w:val="16"/>
                <w:szCs w:val="16"/>
              </w:rPr>
            </w:pPr>
            <w:r w:rsidRPr="00DB292C">
              <w:rPr>
                <w:b/>
                <w:bCs/>
                <w:sz w:val="16"/>
                <w:szCs w:val="16"/>
              </w:rPr>
              <w:t>Alokácia za zdroj EÚ+ŠR</w:t>
            </w:r>
          </w:p>
        </w:tc>
        <w:tc>
          <w:tcPr>
            <w:tcW w:w="1147" w:type="dxa"/>
            <w:shd w:val="clear" w:color="auto" w:fill="B8CCE4"/>
            <w:vAlign w:val="center"/>
            <w:hideMark/>
          </w:tcPr>
          <w:p w:rsidR="00DB292C" w:rsidRPr="00DB292C" w:rsidRDefault="00DB292C" w:rsidP="00817548">
            <w:pPr>
              <w:jc w:val="center"/>
              <w:rPr>
                <w:b/>
                <w:bCs/>
                <w:sz w:val="16"/>
                <w:szCs w:val="16"/>
              </w:rPr>
            </w:pPr>
            <w:r w:rsidRPr="00DB292C">
              <w:rPr>
                <w:b/>
                <w:bCs/>
                <w:sz w:val="16"/>
                <w:szCs w:val="16"/>
              </w:rPr>
              <w:t>Výška žiadaného príspevku (NFP)</w:t>
            </w:r>
          </w:p>
        </w:tc>
        <w:tc>
          <w:tcPr>
            <w:tcW w:w="1148" w:type="dxa"/>
            <w:shd w:val="clear" w:color="auto" w:fill="B8CCE4"/>
            <w:vAlign w:val="center"/>
            <w:hideMark/>
          </w:tcPr>
          <w:p w:rsidR="00DB292C" w:rsidRPr="00DB292C" w:rsidRDefault="00DB292C" w:rsidP="00817548">
            <w:pPr>
              <w:jc w:val="center"/>
              <w:rPr>
                <w:b/>
                <w:bCs/>
                <w:sz w:val="16"/>
                <w:szCs w:val="16"/>
              </w:rPr>
            </w:pPr>
            <w:r w:rsidRPr="00DB292C">
              <w:rPr>
                <w:b/>
                <w:bCs/>
                <w:sz w:val="16"/>
                <w:szCs w:val="16"/>
              </w:rPr>
              <w:t>Výška schváleného príspevku (NFP)</w:t>
            </w:r>
          </w:p>
        </w:tc>
        <w:tc>
          <w:tcPr>
            <w:tcW w:w="883" w:type="dxa"/>
            <w:shd w:val="clear" w:color="auto" w:fill="B8CCE4"/>
            <w:vAlign w:val="center"/>
          </w:tcPr>
          <w:p w:rsidR="00DB292C" w:rsidRPr="00DB292C" w:rsidRDefault="00DB292C" w:rsidP="00817548">
            <w:pPr>
              <w:jc w:val="center"/>
              <w:rPr>
                <w:b/>
                <w:bCs/>
                <w:sz w:val="16"/>
                <w:szCs w:val="16"/>
              </w:rPr>
            </w:pPr>
            <w:r w:rsidRPr="00893396">
              <w:rPr>
                <w:b/>
                <w:bCs/>
                <w:sz w:val="16"/>
                <w:szCs w:val="16"/>
              </w:rPr>
              <w:t>Suma žiadostí o</w:t>
            </w:r>
            <w:r w:rsidR="00817548">
              <w:rPr>
                <w:b/>
                <w:bCs/>
                <w:sz w:val="16"/>
                <w:szCs w:val="16"/>
              </w:rPr>
              <w:t> </w:t>
            </w:r>
            <w:r w:rsidRPr="00893396">
              <w:rPr>
                <w:b/>
                <w:bCs/>
                <w:sz w:val="16"/>
                <w:szCs w:val="16"/>
              </w:rPr>
              <w:t>NFP</w:t>
            </w:r>
            <w:r w:rsidR="00817548">
              <w:rPr>
                <w:b/>
                <w:bCs/>
                <w:sz w:val="16"/>
                <w:szCs w:val="16"/>
              </w:rPr>
              <w:t xml:space="preserve"> v </w:t>
            </w:r>
            <w:r w:rsidRPr="00893396">
              <w:rPr>
                <w:b/>
                <w:bCs/>
                <w:sz w:val="16"/>
                <w:szCs w:val="16"/>
              </w:rPr>
              <w:t>zásobníku (NFP)</w:t>
            </w:r>
          </w:p>
        </w:tc>
        <w:tc>
          <w:tcPr>
            <w:tcW w:w="1247" w:type="dxa"/>
            <w:shd w:val="clear" w:color="auto" w:fill="B8CCE4"/>
            <w:vAlign w:val="center"/>
            <w:hideMark/>
          </w:tcPr>
          <w:p w:rsidR="00DB292C" w:rsidRPr="00DB292C" w:rsidRDefault="00DB292C" w:rsidP="00817548">
            <w:pPr>
              <w:jc w:val="center"/>
              <w:rPr>
                <w:b/>
                <w:bCs/>
                <w:sz w:val="16"/>
                <w:szCs w:val="16"/>
              </w:rPr>
            </w:pPr>
            <w:r w:rsidRPr="00DB292C">
              <w:rPr>
                <w:b/>
                <w:bCs/>
                <w:sz w:val="16"/>
                <w:szCs w:val="16"/>
              </w:rPr>
              <w:t>Výška zmluvne viazaných prostriedkov (NFP)</w:t>
            </w:r>
          </w:p>
        </w:tc>
        <w:tc>
          <w:tcPr>
            <w:tcW w:w="1183" w:type="dxa"/>
            <w:shd w:val="clear" w:color="auto" w:fill="B8CCE4"/>
            <w:vAlign w:val="center"/>
            <w:hideMark/>
          </w:tcPr>
          <w:p w:rsidR="00DB292C" w:rsidRPr="00DB292C" w:rsidRDefault="00DB292C" w:rsidP="00817548">
            <w:pPr>
              <w:jc w:val="center"/>
              <w:rPr>
                <w:b/>
                <w:bCs/>
                <w:sz w:val="16"/>
                <w:szCs w:val="16"/>
              </w:rPr>
            </w:pPr>
            <w:r w:rsidRPr="00DB292C">
              <w:rPr>
                <w:b/>
                <w:bCs/>
                <w:sz w:val="16"/>
                <w:szCs w:val="16"/>
              </w:rPr>
              <w:t>Výška ukončených projektov</w:t>
            </w:r>
            <w:r w:rsidRPr="00DB292C">
              <w:rPr>
                <w:rStyle w:val="Odkaznapoznmkupodiarou"/>
                <w:b/>
                <w:bCs/>
                <w:sz w:val="16"/>
                <w:szCs w:val="16"/>
              </w:rPr>
              <w:footnoteReference w:id="91"/>
            </w:r>
          </w:p>
        </w:tc>
        <w:tc>
          <w:tcPr>
            <w:tcW w:w="1099" w:type="dxa"/>
            <w:shd w:val="clear" w:color="auto" w:fill="B8CCE4"/>
          </w:tcPr>
          <w:p w:rsidR="00DB292C" w:rsidRPr="00DB292C" w:rsidRDefault="00DB292C" w:rsidP="00817548">
            <w:pPr>
              <w:jc w:val="center"/>
              <w:rPr>
                <w:b/>
                <w:bCs/>
                <w:sz w:val="16"/>
                <w:szCs w:val="16"/>
              </w:rPr>
            </w:pPr>
            <w:r w:rsidRPr="00DB292C">
              <w:rPr>
                <w:b/>
                <w:bCs/>
                <w:sz w:val="16"/>
                <w:szCs w:val="16"/>
              </w:rPr>
              <w:t>Výška zmluvne viazaných mimoriadne ukončených projektov (NFP)</w:t>
            </w:r>
          </w:p>
        </w:tc>
      </w:tr>
      <w:tr w:rsidR="00817548" w:rsidRPr="00DB292C" w:rsidTr="00817548">
        <w:trPr>
          <w:trHeight w:val="540"/>
          <w:jc w:val="center"/>
        </w:trPr>
        <w:tc>
          <w:tcPr>
            <w:tcW w:w="2007" w:type="dxa"/>
            <w:shd w:val="clear" w:color="auto" w:fill="DBE5F1"/>
            <w:vAlign w:val="center"/>
            <w:hideMark/>
          </w:tcPr>
          <w:p w:rsidR="00817548" w:rsidRPr="00DB292C" w:rsidRDefault="00817548" w:rsidP="00817548">
            <w:pPr>
              <w:rPr>
                <w:sz w:val="16"/>
                <w:szCs w:val="16"/>
              </w:rPr>
            </w:pPr>
            <w:r w:rsidRPr="00DB292C">
              <w:rPr>
                <w:bCs/>
                <w:sz w:val="16"/>
                <w:szCs w:val="16"/>
              </w:rPr>
              <w:t>2.1-Zvyšovanie energetickej efektívností na strane výroby aj spotreby a zavádzanie progresívnych technológií v energetike</w:t>
            </w:r>
          </w:p>
        </w:tc>
        <w:tc>
          <w:tcPr>
            <w:tcW w:w="985" w:type="dxa"/>
            <w:shd w:val="clear" w:color="auto" w:fill="DBE5F1"/>
            <w:vAlign w:val="center"/>
          </w:tcPr>
          <w:p w:rsidR="00817548" w:rsidRPr="00DB292C" w:rsidRDefault="00817548" w:rsidP="00DB292C">
            <w:pPr>
              <w:jc w:val="right"/>
              <w:rPr>
                <w:sz w:val="16"/>
                <w:szCs w:val="16"/>
              </w:rPr>
            </w:pPr>
            <w:r w:rsidRPr="00DB292C">
              <w:rPr>
                <w:sz w:val="16"/>
                <w:szCs w:val="16"/>
              </w:rPr>
              <w:t>130 997 420</w:t>
            </w:r>
          </w:p>
        </w:tc>
        <w:tc>
          <w:tcPr>
            <w:tcW w:w="1147" w:type="dxa"/>
            <w:shd w:val="clear" w:color="auto" w:fill="DBE5F1"/>
            <w:vAlign w:val="center"/>
          </w:tcPr>
          <w:p w:rsidR="00817548" w:rsidRDefault="00817548">
            <w:pPr>
              <w:jc w:val="right"/>
              <w:rPr>
                <w:sz w:val="16"/>
                <w:szCs w:val="16"/>
              </w:rPr>
            </w:pPr>
            <w:r>
              <w:rPr>
                <w:sz w:val="16"/>
                <w:szCs w:val="16"/>
              </w:rPr>
              <w:t>271 053 591,19</w:t>
            </w:r>
          </w:p>
        </w:tc>
        <w:tc>
          <w:tcPr>
            <w:tcW w:w="1148" w:type="dxa"/>
            <w:shd w:val="clear" w:color="auto" w:fill="DBE5F1"/>
            <w:vAlign w:val="center"/>
          </w:tcPr>
          <w:p w:rsidR="00817548" w:rsidRDefault="00817548">
            <w:pPr>
              <w:jc w:val="right"/>
              <w:rPr>
                <w:sz w:val="16"/>
                <w:szCs w:val="16"/>
              </w:rPr>
            </w:pPr>
            <w:r>
              <w:rPr>
                <w:sz w:val="16"/>
                <w:szCs w:val="16"/>
              </w:rPr>
              <w:t>123 803 581,49</w:t>
            </w:r>
          </w:p>
        </w:tc>
        <w:tc>
          <w:tcPr>
            <w:tcW w:w="883" w:type="dxa"/>
            <w:shd w:val="clear" w:color="auto" w:fill="DBE5F1"/>
            <w:vAlign w:val="center"/>
          </w:tcPr>
          <w:p w:rsidR="00817548" w:rsidRPr="00DB292C" w:rsidRDefault="00817548" w:rsidP="00DB292C">
            <w:pPr>
              <w:jc w:val="right"/>
              <w:rPr>
                <w:sz w:val="16"/>
                <w:szCs w:val="16"/>
              </w:rPr>
            </w:pPr>
            <w:r>
              <w:rPr>
                <w:sz w:val="16"/>
                <w:szCs w:val="16"/>
              </w:rPr>
              <w:t>0,00</w:t>
            </w:r>
          </w:p>
        </w:tc>
        <w:tc>
          <w:tcPr>
            <w:tcW w:w="1247" w:type="dxa"/>
            <w:shd w:val="clear" w:color="auto" w:fill="DBE5F1"/>
            <w:vAlign w:val="center"/>
          </w:tcPr>
          <w:p w:rsidR="00817548" w:rsidRDefault="00817548">
            <w:pPr>
              <w:jc w:val="right"/>
              <w:rPr>
                <w:sz w:val="16"/>
                <w:szCs w:val="16"/>
              </w:rPr>
            </w:pPr>
            <w:r>
              <w:rPr>
                <w:sz w:val="16"/>
                <w:szCs w:val="16"/>
              </w:rPr>
              <w:t>110 636 548,59</w:t>
            </w:r>
          </w:p>
        </w:tc>
        <w:tc>
          <w:tcPr>
            <w:tcW w:w="1183" w:type="dxa"/>
            <w:shd w:val="clear" w:color="auto" w:fill="DBE5F1"/>
            <w:vAlign w:val="center"/>
          </w:tcPr>
          <w:p w:rsidR="00817548" w:rsidRDefault="00817548">
            <w:pPr>
              <w:jc w:val="right"/>
              <w:rPr>
                <w:sz w:val="16"/>
                <w:szCs w:val="16"/>
              </w:rPr>
            </w:pPr>
            <w:r>
              <w:rPr>
                <w:sz w:val="16"/>
                <w:szCs w:val="16"/>
              </w:rPr>
              <w:t>48 483 113,83</w:t>
            </w:r>
          </w:p>
        </w:tc>
        <w:tc>
          <w:tcPr>
            <w:tcW w:w="1099" w:type="dxa"/>
            <w:shd w:val="clear" w:color="auto" w:fill="DBE5F1"/>
            <w:vAlign w:val="center"/>
          </w:tcPr>
          <w:p w:rsidR="00817548" w:rsidRDefault="00817548">
            <w:pPr>
              <w:jc w:val="right"/>
              <w:rPr>
                <w:sz w:val="15"/>
                <w:szCs w:val="15"/>
              </w:rPr>
            </w:pPr>
            <w:r>
              <w:rPr>
                <w:sz w:val="15"/>
                <w:szCs w:val="15"/>
              </w:rPr>
              <w:t>5 220 850,04</w:t>
            </w:r>
          </w:p>
        </w:tc>
      </w:tr>
      <w:tr w:rsidR="00817548" w:rsidRPr="00DB292C" w:rsidTr="00817548">
        <w:trPr>
          <w:trHeight w:val="255"/>
          <w:jc w:val="center"/>
        </w:trPr>
        <w:tc>
          <w:tcPr>
            <w:tcW w:w="2007" w:type="dxa"/>
            <w:shd w:val="clear" w:color="auto" w:fill="DBE5F1"/>
            <w:vAlign w:val="center"/>
            <w:hideMark/>
          </w:tcPr>
          <w:p w:rsidR="00817548" w:rsidRPr="00DB292C" w:rsidRDefault="00817548" w:rsidP="00817548">
            <w:pPr>
              <w:rPr>
                <w:sz w:val="16"/>
                <w:szCs w:val="16"/>
              </w:rPr>
            </w:pPr>
            <w:r w:rsidRPr="00DB292C">
              <w:rPr>
                <w:bCs/>
                <w:sz w:val="16"/>
                <w:szCs w:val="16"/>
              </w:rPr>
              <w:t>2.2-Budovanie a modernizácia verejného osvetlenia pre mestá a obce a poskytovanie poradenstva v oblasti energetiky</w:t>
            </w:r>
          </w:p>
        </w:tc>
        <w:tc>
          <w:tcPr>
            <w:tcW w:w="985" w:type="dxa"/>
            <w:shd w:val="clear" w:color="auto" w:fill="DBE5F1"/>
            <w:vAlign w:val="center"/>
          </w:tcPr>
          <w:p w:rsidR="00817548" w:rsidRPr="00DB292C" w:rsidRDefault="00817548" w:rsidP="00DB292C">
            <w:pPr>
              <w:jc w:val="right"/>
              <w:rPr>
                <w:sz w:val="16"/>
                <w:szCs w:val="16"/>
              </w:rPr>
            </w:pPr>
            <w:r w:rsidRPr="00DB292C">
              <w:rPr>
                <w:sz w:val="16"/>
                <w:szCs w:val="16"/>
              </w:rPr>
              <w:t>64 251 957</w:t>
            </w:r>
          </w:p>
        </w:tc>
        <w:tc>
          <w:tcPr>
            <w:tcW w:w="1147" w:type="dxa"/>
            <w:shd w:val="clear" w:color="auto" w:fill="DBE5F1"/>
            <w:vAlign w:val="center"/>
          </w:tcPr>
          <w:p w:rsidR="00817548" w:rsidRDefault="00817548">
            <w:pPr>
              <w:jc w:val="right"/>
              <w:rPr>
                <w:sz w:val="16"/>
                <w:szCs w:val="16"/>
              </w:rPr>
            </w:pPr>
            <w:r>
              <w:rPr>
                <w:sz w:val="16"/>
                <w:szCs w:val="16"/>
              </w:rPr>
              <w:t>176 331 697,09</w:t>
            </w:r>
          </w:p>
        </w:tc>
        <w:tc>
          <w:tcPr>
            <w:tcW w:w="1148" w:type="dxa"/>
            <w:shd w:val="clear" w:color="auto" w:fill="DBE5F1"/>
            <w:vAlign w:val="center"/>
          </w:tcPr>
          <w:p w:rsidR="00817548" w:rsidRDefault="00817548">
            <w:pPr>
              <w:jc w:val="right"/>
              <w:rPr>
                <w:sz w:val="16"/>
                <w:szCs w:val="16"/>
              </w:rPr>
            </w:pPr>
            <w:r>
              <w:rPr>
                <w:sz w:val="16"/>
                <w:szCs w:val="16"/>
              </w:rPr>
              <w:t>70 264 979,04</w:t>
            </w:r>
          </w:p>
        </w:tc>
        <w:tc>
          <w:tcPr>
            <w:tcW w:w="883" w:type="dxa"/>
            <w:shd w:val="clear" w:color="auto" w:fill="DBE5F1"/>
            <w:vAlign w:val="center"/>
          </w:tcPr>
          <w:p w:rsidR="00817548" w:rsidRPr="00DB292C" w:rsidRDefault="00817548" w:rsidP="00DB292C">
            <w:pPr>
              <w:jc w:val="right"/>
              <w:rPr>
                <w:sz w:val="16"/>
                <w:szCs w:val="16"/>
              </w:rPr>
            </w:pPr>
            <w:r>
              <w:rPr>
                <w:sz w:val="16"/>
                <w:szCs w:val="16"/>
              </w:rPr>
              <w:t>0,00</w:t>
            </w:r>
          </w:p>
        </w:tc>
        <w:tc>
          <w:tcPr>
            <w:tcW w:w="1247" w:type="dxa"/>
            <w:shd w:val="clear" w:color="auto" w:fill="DBE5F1"/>
            <w:vAlign w:val="center"/>
          </w:tcPr>
          <w:p w:rsidR="00817548" w:rsidRDefault="00817548">
            <w:pPr>
              <w:jc w:val="right"/>
              <w:rPr>
                <w:sz w:val="16"/>
                <w:szCs w:val="16"/>
              </w:rPr>
            </w:pPr>
            <w:r>
              <w:rPr>
                <w:sz w:val="16"/>
                <w:szCs w:val="16"/>
              </w:rPr>
              <w:t>29 844 101,63</w:t>
            </w:r>
          </w:p>
        </w:tc>
        <w:tc>
          <w:tcPr>
            <w:tcW w:w="1183" w:type="dxa"/>
            <w:shd w:val="clear" w:color="auto" w:fill="DBE5F1"/>
            <w:vAlign w:val="center"/>
          </w:tcPr>
          <w:p w:rsidR="00817548" w:rsidRDefault="00817548">
            <w:pPr>
              <w:jc w:val="right"/>
              <w:rPr>
                <w:sz w:val="16"/>
                <w:szCs w:val="16"/>
              </w:rPr>
            </w:pPr>
            <w:r>
              <w:rPr>
                <w:sz w:val="16"/>
                <w:szCs w:val="16"/>
              </w:rPr>
              <w:t>15 871 285,97</w:t>
            </w:r>
          </w:p>
        </w:tc>
        <w:tc>
          <w:tcPr>
            <w:tcW w:w="1099" w:type="dxa"/>
            <w:shd w:val="clear" w:color="auto" w:fill="DBE5F1"/>
            <w:vAlign w:val="center"/>
          </w:tcPr>
          <w:p w:rsidR="00817548" w:rsidRDefault="00817548">
            <w:pPr>
              <w:jc w:val="right"/>
              <w:rPr>
                <w:sz w:val="15"/>
                <w:szCs w:val="15"/>
              </w:rPr>
            </w:pPr>
            <w:r>
              <w:rPr>
                <w:sz w:val="15"/>
                <w:szCs w:val="15"/>
              </w:rPr>
              <w:t>0,00</w:t>
            </w:r>
          </w:p>
        </w:tc>
      </w:tr>
      <w:tr w:rsidR="00817548" w:rsidRPr="00DB292C" w:rsidTr="00817548">
        <w:trPr>
          <w:trHeight w:val="447"/>
          <w:jc w:val="center"/>
        </w:trPr>
        <w:tc>
          <w:tcPr>
            <w:tcW w:w="2007" w:type="dxa"/>
            <w:shd w:val="clear" w:color="auto" w:fill="B8CCE4"/>
            <w:vAlign w:val="center"/>
            <w:hideMark/>
          </w:tcPr>
          <w:p w:rsidR="00817548" w:rsidRPr="00DB292C" w:rsidRDefault="00817548" w:rsidP="00817548">
            <w:pPr>
              <w:jc w:val="center"/>
              <w:rPr>
                <w:b/>
                <w:bCs/>
                <w:sz w:val="16"/>
                <w:szCs w:val="16"/>
              </w:rPr>
            </w:pPr>
            <w:r w:rsidRPr="00DB292C">
              <w:rPr>
                <w:b/>
                <w:bCs/>
                <w:sz w:val="16"/>
                <w:szCs w:val="16"/>
              </w:rPr>
              <w:t>Celkom</w:t>
            </w:r>
          </w:p>
        </w:tc>
        <w:tc>
          <w:tcPr>
            <w:tcW w:w="985" w:type="dxa"/>
            <w:shd w:val="clear" w:color="auto" w:fill="B8CCE4"/>
            <w:vAlign w:val="center"/>
          </w:tcPr>
          <w:p w:rsidR="00817548" w:rsidRPr="00DB292C" w:rsidRDefault="00817548" w:rsidP="00817548">
            <w:pPr>
              <w:jc w:val="right"/>
              <w:rPr>
                <w:b/>
                <w:bCs/>
                <w:sz w:val="16"/>
                <w:szCs w:val="16"/>
              </w:rPr>
            </w:pPr>
            <w:r w:rsidRPr="00DB292C">
              <w:rPr>
                <w:b/>
                <w:bCs/>
                <w:sz w:val="16"/>
                <w:szCs w:val="16"/>
              </w:rPr>
              <w:t>195 249 377</w:t>
            </w:r>
          </w:p>
        </w:tc>
        <w:tc>
          <w:tcPr>
            <w:tcW w:w="1147" w:type="dxa"/>
            <w:shd w:val="clear" w:color="auto" w:fill="B8CCE4"/>
            <w:vAlign w:val="center"/>
          </w:tcPr>
          <w:p w:rsidR="00817548" w:rsidRDefault="00817548" w:rsidP="00817548">
            <w:pPr>
              <w:jc w:val="right"/>
              <w:rPr>
                <w:b/>
                <w:bCs/>
                <w:sz w:val="16"/>
                <w:szCs w:val="16"/>
              </w:rPr>
            </w:pPr>
            <w:r>
              <w:rPr>
                <w:b/>
                <w:bCs/>
                <w:sz w:val="16"/>
                <w:szCs w:val="16"/>
              </w:rPr>
              <w:t>447 385 288,28</w:t>
            </w:r>
          </w:p>
        </w:tc>
        <w:tc>
          <w:tcPr>
            <w:tcW w:w="1148" w:type="dxa"/>
            <w:shd w:val="clear" w:color="auto" w:fill="B8CCE4"/>
            <w:vAlign w:val="center"/>
          </w:tcPr>
          <w:p w:rsidR="00817548" w:rsidRDefault="00817548" w:rsidP="00817548">
            <w:pPr>
              <w:jc w:val="right"/>
              <w:rPr>
                <w:b/>
                <w:bCs/>
                <w:sz w:val="16"/>
                <w:szCs w:val="16"/>
              </w:rPr>
            </w:pPr>
            <w:r>
              <w:rPr>
                <w:b/>
                <w:bCs/>
                <w:sz w:val="16"/>
                <w:szCs w:val="16"/>
              </w:rPr>
              <w:t>194 068 560,53</w:t>
            </w:r>
          </w:p>
        </w:tc>
        <w:tc>
          <w:tcPr>
            <w:tcW w:w="883" w:type="dxa"/>
            <w:shd w:val="clear" w:color="auto" w:fill="B8CCE4"/>
            <w:vAlign w:val="center"/>
          </w:tcPr>
          <w:p w:rsidR="00817548" w:rsidRPr="00DB292C" w:rsidRDefault="00817548" w:rsidP="00817548">
            <w:pPr>
              <w:jc w:val="right"/>
              <w:rPr>
                <w:b/>
                <w:bCs/>
                <w:sz w:val="16"/>
                <w:szCs w:val="16"/>
              </w:rPr>
            </w:pPr>
            <w:r>
              <w:rPr>
                <w:b/>
                <w:bCs/>
                <w:sz w:val="16"/>
                <w:szCs w:val="16"/>
              </w:rPr>
              <w:t>0,00</w:t>
            </w:r>
          </w:p>
        </w:tc>
        <w:tc>
          <w:tcPr>
            <w:tcW w:w="1247" w:type="dxa"/>
            <w:shd w:val="clear" w:color="auto" w:fill="B8CCE4"/>
            <w:vAlign w:val="center"/>
          </w:tcPr>
          <w:p w:rsidR="00817548" w:rsidRDefault="00817548">
            <w:pPr>
              <w:jc w:val="right"/>
              <w:rPr>
                <w:b/>
                <w:bCs/>
                <w:sz w:val="16"/>
                <w:szCs w:val="16"/>
              </w:rPr>
            </w:pPr>
            <w:r>
              <w:rPr>
                <w:b/>
                <w:bCs/>
                <w:sz w:val="16"/>
                <w:szCs w:val="16"/>
              </w:rPr>
              <w:t>140 480 650,22</w:t>
            </w:r>
          </w:p>
        </w:tc>
        <w:tc>
          <w:tcPr>
            <w:tcW w:w="1183" w:type="dxa"/>
            <w:shd w:val="clear" w:color="auto" w:fill="B8CCE4"/>
            <w:vAlign w:val="center"/>
          </w:tcPr>
          <w:p w:rsidR="00817548" w:rsidRDefault="00817548">
            <w:pPr>
              <w:jc w:val="right"/>
              <w:rPr>
                <w:b/>
                <w:bCs/>
                <w:sz w:val="16"/>
                <w:szCs w:val="16"/>
              </w:rPr>
            </w:pPr>
            <w:r>
              <w:rPr>
                <w:b/>
                <w:bCs/>
                <w:sz w:val="16"/>
                <w:szCs w:val="16"/>
              </w:rPr>
              <w:t>64 354 399,80</w:t>
            </w:r>
          </w:p>
        </w:tc>
        <w:tc>
          <w:tcPr>
            <w:tcW w:w="1099" w:type="dxa"/>
            <w:shd w:val="clear" w:color="auto" w:fill="B8CCE4"/>
            <w:vAlign w:val="center"/>
          </w:tcPr>
          <w:p w:rsidR="00817548" w:rsidRDefault="00817548">
            <w:pPr>
              <w:jc w:val="right"/>
              <w:rPr>
                <w:b/>
                <w:bCs/>
                <w:sz w:val="16"/>
                <w:szCs w:val="16"/>
              </w:rPr>
            </w:pPr>
            <w:r>
              <w:rPr>
                <w:b/>
                <w:bCs/>
                <w:sz w:val="16"/>
                <w:szCs w:val="16"/>
              </w:rPr>
              <w:t>5 220 850,04</w:t>
            </w:r>
          </w:p>
        </w:tc>
      </w:tr>
    </w:tbl>
    <w:p w:rsidR="00CF1212" w:rsidRPr="00817548" w:rsidRDefault="00817548" w:rsidP="00817548">
      <w:pPr>
        <w:jc w:val="both"/>
        <w:rPr>
          <w:rFonts w:eastAsia="EUAlbertina-Regular-Identity-H" w:cs="Arial"/>
          <w:sz w:val="20"/>
          <w:szCs w:val="20"/>
        </w:rPr>
      </w:pPr>
      <w:r w:rsidRPr="00074652">
        <w:rPr>
          <w:rFonts w:eastAsia="EUAlbertina-Regular-Identity-H" w:cs="Arial"/>
          <w:sz w:val="20"/>
          <w:szCs w:val="20"/>
        </w:rPr>
        <w:t>Zdroj: ITMS, SORO</w:t>
      </w:r>
    </w:p>
    <w:p w:rsidR="006C4D34" w:rsidRPr="00817548" w:rsidRDefault="00692B9F" w:rsidP="006C4D34">
      <w:pPr>
        <w:spacing w:before="120"/>
        <w:jc w:val="both"/>
        <w:rPr>
          <w:rFonts w:eastAsia="EUAlbertina-Regular-Identity-H" w:cs="Arial"/>
        </w:rPr>
      </w:pPr>
      <w:r w:rsidRPr="00817548">
        <w:rPr>
          <w:rFonts w:eastAsia="EUAlbertina-Regular-Identity-H" w:cs="Arial"/>
        </w:rPr>
        <w:t xml:space="preserve">Tabuľka č. </w:t>
      </w:r>
      <w:r w:rsidR="00382382" w:rsidRPr="00817548">
        <w:rPr>
          <w:rFonts w:eastAsia="EUAlbertina-Regular-Identity-H" w:cs="Arial"/>
        </w:rPr>
        <w:t>3</w:t>
      </w:r>
      <w:r w:rsidR="000D5753">
        <w:rPr>
          <w:rFonts w:eastAsia="EUAlbertina-Regular-Identity-H" w:cs="Arial"/>
        </w:rPr>
        <w:t>2</w:t>
      </w:r>
      <w:r w:rsidR="006C4D34" w:rsidRPr="00817548">
        <w:rPr>
          <w:rFonts w:eastAsia="EUAlbertina-Regular-Identity-H" w:cs="Arial"/>
        </w:rPr>
        <w:t>: Stav implementácie národného projektu k 31. 12. 20</w:t>
      </w:r>
      <w:r w:rsidR="00B81351" w:rsidRPr="00817548">
        <w:rPr>
          <w:rFonts w:eastAsia="EUAlbertina-Regular-Identity-H" w:cs="Arial"/>
        </w:rPr>
        <w:t>1</w:t>
      </w:r>
      <w:r w:rsidR="00817548" w:rsidRPr="00817548">
        <w:rPr>
          <w:rFonts w:eastAsia="EUAlbertina-Regular-Identity-H" w:cs="Arial"/>
        </w:rPr>
        <w:t>2</w:t>
      </w:r>
    </w:p>
    <w:tbl>
      <w:tblPr>
        <w:tblW w:w="946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2628"/>
        <w:gridCol w:w="6840"/>
      </w:tblGrid>
      <w:tr w:rsidR="00DF05C6" w:rsidRPr="00DF05C6" w:rsidTr="006A74C8">
        <w:trPr>
          <w:trHeight w:val="298"/>
          <w:jc w:val="center"/>
        </w:trPr>
        <w:tc>
          <w:tcPr>
            <w:tcW w:w="2628" w:type="dxa"/>
            <w:shd w:val="clear" w:color="auto" w:fill="B8CCE4"/>
            <w:vAlign w:val="center"/>
          </w:tcPr>
          <w:p w:rsidR="009E19E2" w:rsidRPr="00817548" w:rsidRDefault="009E19E2" w:rsidP="006A74C8">
            <w:pPr>
              <w:rPr>
                <w:bCs/>
                <w:iCs/>
                <w:sz w:val="18"/>
                <w:szCs w:val="18"/>
              </w:rPr>
            </w:pPr>
            <w:r w:rsidRPr="00817548">
              <w:rPr>
                <w:bCs/>
                <w:iCs/>
                <w:sz w:val="18"/>
                <w:szCs w:val="18"/>
              </w:rPr>
              <w:t>Názov projektu:</w:t>
            </w:r>
          </w:p>
        </w:tc>
        <w:tc>
          <w:tcPr>
            <w:tcW w:w="6840" w:type="dxa"/>
            <w:shd w:val="clear" w:color="auto" w:fill="DBE5F1"/>
          </w:tcPr>
          <w:p w:rsidR="009E19E2" w:rsidRPr="00817548" w:rsidRDefault="009E19E2" w:rsidP="005E613D">
            <w:pPr>
              <w:jc w:val="both"/>
              <w:rPr>
                <w:rFonts w:cs="Arial"/>
                <w:sz w:val="18"/>
                <w:szCs w:val="18"/>
              </w:rPr>
            </w:pPr>
            <w:r w:rsidRPr="00817548">
              <w:rPr>
                <w:rFonts w:cs="Arial"/>
                <w:sz w:val="18"/>
                <w:szCs w:val="18"/>
              </w:rPr>
              <w:t>Podpora osvety a poradenstva v rámci efektívneho využívania energie a využívania OZE, vrátane zvýšenia informovanosti širokej verejnosti</w:t>
            </w:r>
          </w:p>
        </w:tc>
      </w:tr>
      <w:tr w:rsidR="00DF05C6" w:rsidRPr="00DF05C6" w:rsidTr="006A74C8">
        <w:trPr>
          <w:trHeight w:val="113"/>
          <w:jc w:val="center"/>
        </w:trPr>
        <w:tc>
          <w:tcPr>
            <w:tcW w:w="2628" w:type="dxa"/>
            <w:shd w:val="clear" w:color="auto" w:fill="B8CCE4"/>
            <w:vAlign w:val="center"/>
          </w:tcPr>
          <w:p w:rsidR="009E19E2" w:rsidRPr="00817548" w:rsidRDefault="00E74DBE" w:rsidP="006A74C8">
            <w:pPr>
              <w:rPr>
                <w:bCs/>
                <w:iCs/>
                <w:sz w:val="18"/>
                <w:szCs w:val="18"/>
              </w:rPr>
            </w:pPr>
            <w:r w:rsidRPr="00817548">
              <w:rPr>
                <w:bCs/>
                <w:iCs/>
                <w:sz w:val="18"/>
                <w:szCs w:val="18"/>
              </w:rPr>
              <w:t>Opatrenie:</w:t>
            </w:r>
          </w:p>
        </w:tc>
        <w:tc>
          <w:tcPr>
            <w:tcW w:w="6840" w:type="dxa"/>
            <w:shd w:val="clear" w:color="auto" w:fill="DBE5F1"/>
          </w:tcPr>
          <w:p w:rsidR="009E19E2" w:rsidRPr="00817548" w:rsidRDefault="00E74DBE" w:rsidP="005E613D">
            <w:pPr>
              <w:jc w:val="both"/>
              <w:rPr>
                <w:sz w:val="18"/>
                <w:szCs w:val="18"/>
              </w:rPr>
            </w:pPr>
            <w:r w:rsidRPr="00817548">
              <w:rPr>
                <w:bCs/>
                <w:sz w:val="18"/>
                <w:szCs w:val="18"/>
              </w:rPr>
              <w:t>2.2 - Budovanie a modernizácia verejného osvetlenia pre mestá a obce a poskytovanie poradenstva v oblasti energetiky</w:t>
            </w:r>
          </w:p>
        </w:tc>
      </w:tr>
      <w:tr w:rsidR="00DF05C6" w:rsidRPr="00DF05C6" w:rsidTr="006A74C8">
        <w:trPr>
          <w:trHeight w:val="113"/>
          <w:jc w:val="center"/>
        </w:trPr>
        <w:tc>
          <w:tcPr>
            <w:tcW w:w="2628" w:type="dxa"/>
            <w:shd w:val="clear" w:color="auto" w:fill="B8CCE4"/>
            <w:vAlign w:val="center"/>
          </w:tcPr>
          <w:p w:rsidR="00E74DBE" w:rsidRPr="00817548" w:rsidRDefault="00E74DBE" w:rsidP="006A74C8">
            <w:pPr>
              <w:rPr>
                <w:bCs/>
                <w:iCs/>
                <w:sz w:val="18"/>
                <w:szCs w:val="18"/>
              </w:rPr>
            </w:pPr>
            <w:r w:rsidRPr="00817548">
              <w:rPr>
                <w:bCs/>
                <w:iCs/>
                <w:sz w:val="18"/>
                <w:szCs w:val="18"/>
              </w:rPr>
              <w:t xml:space="preserve">Prijímateľ: </w:t>
            </w:r>
          </w:p>
        </w:tc>
        <w:tc>
          <w:tcPr>
            <w:tcW w:w="6840" w:type="dxa"/>
            <w:shd w:val="clear" w:color="auto" w:fill="DBE5F1"/>
          </w:tcPr>
          <w:p w:rsidR="00E74DBE" w:rsidRPr="00817548" w:rsidRDefault="00E74DBE" w:rsidP="00A9394D">
            <w:pPr>
              <w:jc w:val="both"/>
              <w:rPr>
                <w:rFonts w:cs="Arial"/>
                <w:sz w:val="18"/>
                <w:szCs w:val="18"/>
              </w:rPr>
            </w:pPr>
            <w:r w:rsidRPr="00817548">
              <w:rPr>
                <w:rFonts w:cs="Arial"/>
                <w:sz w:val="18"/>
                <w:szCs w:val="18"/>
              </w:rPr>
              <w:t>Slovenská inovačná a energetická agentúra</w:t>
            </w:r>
            <w:r w:rsidR="00224095" w:rsidRPr="00817548">
              <w:rPr>
                <w:rFonts w:cs="Arial"/>
                <w:sz w:val="18"/>
                <w:szCs w:val="18"/>
              </w:rPr>
              <w:t xml:space="preserve"> - </w:t>
            </w:r>
            <w:r w:rsidR="00224095" w:rsidRPr="00817548">
              <w:rPr>
                <w:rStyle w:val="Odkaznakomentr"/>
                <w:sz w:val="18"/>
                <w:szCs w:val="18"/>
              </w:rPr>
              <w:t>odbor komunikácie</w:t>
            </w:r>
          </w:p>
        </w:tc>
      </w:tr>
      <w:tr w:rsidR="00DF05C6" w:rsidRPr="00DF05C6" w:rsidTr="006A74C8">
        <w:trPr>
          <w:trHeight w:val="113"/>
          <w:jc w:val="center"/>
        </w:trPr>
        <w:tc>
          <w:tcPr>
            <w:tcW w:w="2628" w:type="dxa"/>
            <w:shd w:val="clear" w:color="auto" w:fill="B8CCE4"/>
            <w:vAlign w:val="center"/>
          </w:tcPr>
          <w:p w:rsidR="00E74DBE" w:rsidRPr="00817548" w:rsidRDefault="00E74DBE" w:rsidP="006A74C8">
            <w:pPr>
              <w:rPr>
                <w:bCs/>
                <w:iCs/>
                <w:sz w:val="18"/>
                <w:szCs w:val="18"/>
              </w:rPr>
            </w:pPr>
            <w:r w:rsidRPr="00817548">
              <w:rPr>
                <w:bCs/>
                <w:iCs/>
                <w:sz w:val="18"/>
                <w:szCs w:val="18"/>
              </w:rPr>
              <w:t xml:space="preserve">Rozpočet v </w:t>
            </w:r>
            <w:r w:rsidR="002D30ED" w:rsidRPr="00817548">
              <w:rPr>
                <w:bCs/>
                <w:iCs/>
                <w:sz w:val="18"/>
                <w:szCs w:val="18"/>
              </w:rPr>
              <w:t>Eur</w:t>
            </w:r>
            <w:r w:rsidRPr="00817548">
              <w:rPr>
                <w:bCs/>
                <w:iCs/>
                <w:sz w:val="18"/>
                <w:szCs w:val="18"/>
              </w:rPr>
              <w:t>:</w:t>
            </w:r>
          </w:p>
        </w:tc>
        <w:tc>
          <w:tcPr>
            <w:tcW w:w="6840" w:type="dxa"/>
            <w:shd w:val="clear" w:color="auto" w:fill="DBE5F1"/>
          </w:tcPr>
          <w:p w:rsidR="00E74DBE" w:rsidRPr="00817548" w:rsidRDefault="00E74DBE" w:rsidP="00A9394D">
            <w:pPr>
              <w:keepNext/>
              <w:jc w:val="both"/>
              <w:outlineLvl w:val="2"/>
              <w:rPr>
                <w:bCs/>
                <w:iCs/>
                <w:sz w:val="18"/>
                <w:szCs w:val="18"/>
              </w:rPr>
            </w:pPr>
            <w:bookmarkStart w:id="233" w:name="_Toc322693869"/>
            <w:bookmarkStart w:id="234" w:name="_Toc324312394"/>
            <w:bookmarkStart w:id="235" w:name="_Toc324923577"/>
            <w:bookmarkStart w:id="236" w:name="_Toc325116034"/>
            <w:bookmarkStart w:id="237" w:name="_Toc326050967"/>
            <w:bookmarkStart w:id="238" w:name="_Toc348706621"/>
            <w:bookmarkStart w:id="239" w:name="_Toc348707661"/>
            <w:bookmarkStart w:id="240" w:name="_Toc349732313"/>
            <w:bookmarkStart w:id="241" w:name="_Toc352238219"/>
            <w:bookmarkStart w:id="242" w:name="_Toc356407411"/>
            <w:bookmarkStart w:id="243" w:name="_Toc357609972"/>
            <w:r w:rsidRPr="00817548">
              <w:rPr>
                <w:bCs/>
                <w:iCs/>
                <w:sz w:val="18"/>
                <w:szCs w:val="18"/>
              </w:rPr>
              <w:t>7 346 196,09</w:t>
            </w:r>
            <w:bookmarkEnd w:id="233"/>
            <w:bookmarkEnd w:id="234"/>
            <w:bookmarkEnd w:id="235"/>
            <w:bookmarkEnd w:id="236"/>
            <w:bookmarkEnd w:id="237"/>
            <w:bookmarkEnd w:id="238"/>
            <w:bookmarkEnd w:id="239"/>
            <w:bookmarkEnd w:id="240"/>
            <w:bookmarkEnd w:id="241"/>
            <w:bookmarkEnd w:id="242"/>
            <w:bookmarkEnd w:id="243"/>
          </w:p>
        </w:tc>
      </w:tr>
      <w:tr w:rsidR="00DF05C6" w:rsidRPr="00DF05C6" w:rsidTr="006A74C8">
        <w:trPr>
          <w:trHeight w:val="113"/>
          <w:jc w:val="center"/>
        </w:trPr>
        <w:tc>
          <w:tcPr>
            <w:tcW w:w="2628" w:type="dxa"/>
            <w:shd w:val="clear" w:color="auto" w:fill="B8CCE4"/>
            <w:vAlign w:val="center"/>
          </w:tcPr>
          <w:p w:rsidR="00E74DBE" w:rsidRPr="00817548" w:rsidRDefault="00E74DBE" w:rsidP="006A74C8">
            <w:pPr>
              <w:rPr>
                <w:bCs/>
                <w:iCs/>
                <w:sz w:val="18"/>
                <w:szCs w:val="18"/>
              </w:rPr>
            </w:pPr>
            <w:r w:rsidRPr="00817548">
              <w:rPr>
                <w:bCs/>
                <w:iCs/>
                <w:sz w:val="18"/>
                <w:szCs w:val="18"/>
              </w:rPr>
              <w:t>Obdobie realizácie projektu:</w:t>
            </w:r>
          </w:p>
        </w:tc>
        <w:tc>
          <w:tcPr>
            <w:tcW w:w="6840" w:type="dxa"/>
            <w:shd w:val="clear" w:color="auto" w:fill="DBE5F1"/>
          </w:tcPr>
          <w:p w:rsidR="00E74DBE" w:rsidRPr="00817548" w:rsidRDefault="00E74DBE" w:rsidP="00A9394D">
            <w:pPr>
              <w:jc w:val="both"/>
              <w:rPr>
                <w:rFonts w:cs="Arial"/>
                <w:sz w:val="18"/>
                <w:szCs w:val="18"/>
              </w:rPr>
            </w:pPr>
            <w:r w:rsidRPr="00817548">
              <w:rPr>
                <w:rFonts w:cs="Arial"/>
                <w:sz w:val="18"/>
                <w:szCs w:val="18"/>
              </w:rPr>
              <w:t>10/2008 - 12/2015</w:t>
            </w:r>
          </w:p>
        </w:tc>
      </w:tr>
      <w:tr w:rsidR="00DF05C6" w:rsidRPr="00DF05C6" w:rsidTr="006A74C8">
        <w:trPr>
          <w:trHeight w:val="113"/>
          <w:jc w:val="center"/>
        </w:trPr>
        <w:tc>
          <w:tcPr>
            <w:tcW w:w="2628" w:type="dxa"/>
            <w:shd w:val="clear" w:color="auto" w:fill="B8CCE4"/>
            <w:vAlign w:val="center"/>
          </w:tcPr>
          <w:p w:rsidR="00E74DBE" w:rsidRPr="00817548" w:rsidRDefault="00E74DBE" w:rsidP="006A74C8">
            <w:pPr>
              <w:rPr>
                <w:bCs/>
                <w:iCs/>
                <w:sz w:val="18"/>
                <w:szCs w:val="18"/>
              </w:rPr>
            </w:pPr>
            <w:r w:rsidRPr="00817548">
              <w:rPr>
                <w:bCs/>
                <w:iCs/>
                <w:sz w:val="18"/>
                <w:szCs w:val="18"/>
              </w:rPr>
              <w:t xml:space="preserve">Východisko z národnej/regionálnej politiky: </w:t>
            </w:r>
          </w:p>
        </w:tc>
        <w:tc>
          <w:tcPr>
            <w:tcW w:w="6840" w:type="dxa"/>
            <w:shd w:val="clear" w:color="auto" w:fill="DBE5F1"/>
          </w:tcPr>
          <w:p w:rsidR="00E74DBE" w:rsidRPr="00817548" w:rsidRDefault="00E74DBE" w:rsidP="00E74DBE">
            <w:pPr>
              <w:autoSpaceDE w:val="0"/>
              <w:autoSpaceDN w:val="0"/>
              <w:adjustRightInd w:val="0"/>
              <w:rPr>
                <w:rFonts w:cs="Arial"/>
                <w:sz w:val="18"/>
                <w:szCs w:val="18"/>
              </w:rPr>
            </w:pPr>
            <w:r w:rsidRPr="00817548">
              <w:rPr>
                <w:rFonts w:cs="Arial"/>
                <w:bCs/>
                <w:sz w:val="18"/>
                <w:szCs w:val="18"/>
              </w:rPr>
              <w:t>Príspevok k naplneniu strategických cieľov Národnej stratégie trvalo udržateľného rozvoja a to cieľov: „Zníženie energetickej a surovinovej náročnosti a zvýšenie efektívnosti hospodárstva SR a „Zníženie podielu využívania neobnoviteľných prírodných zdrojov pri racionálnom využívaní obnoviteľných zdrojov“</w:t>
            </w:r>
          </w:p>
        </w:tc>
      </w:tr>
      <w:tr w:rsidR="00DF05C6" w:rsidRPr="00DF05C6" w:rsidTr="006A74C8">
        <w:trPr>
          <w:trHeight w:val="113"/>
          <w:jc w:val="center"/>
        </w:trPr>
        <w:tc>
          <w:tcPr>
            <w:tcW w:w="2628" w:type="dxa"/>
            <w:shd w:val="clear" w:color="auto" w:fill="B8CCE4"/>
            <w:vAlign w:val="center"/>
          </w:tcPr>
          <w:p w:rsidR="00E74DBE" w:rsidRPr="00817548" w:rsidRDefault="00E74DBE" w:rsidP="006A74C8">
            <w:pPr>
              <w:rPr>
                <w:bCs/>
                <w:iCs/>
                <w:sz w:val="18"/>
                <w:szCs w:val="18"/>
              </w:rPr>
            </w:pPr>
            <w:r w:rsidRPr="00817548">
              <w:rPr>
                <w:bCs/>
                <w:iCs/>
                <w:sz w:val="18"/>
                <w:szCs w:val="18"/>
              </w:rPr>
              <w:t>Cieľ projektu:</w:t>
            </w:r>
          </w:p>
        </w:tc>
        <w:tc>
          <w:tcPr>
            <w:tcW w:w="6840" w:type="dxa"/>
            <w:shd w:val="clear" w:color="auto" w:fill="DBE5F1"/>
          </w:tcPr>
          <w:p w:rsidR="00E74DBE" w:rsidRPr="00817548" w:rsidRDefault="00E74DBE" w:rsidP="005E613D">
            <w:pPr>
              <w:jc w:val="both"/>
              <w:rPr>
                <w:rFonts w:cs="Arial"/>
                <w:sz w:val="18"/>
                <w:szCs w:val="18"/>
              </w:rPr>
            </w:pPr>
            <w:r w:rsidRPr="00817548">
              <w:rPr>
                <w:rFonts w:cs="Arial"/>
                <w:sz w:val="18"/>
                <w:szCs w:val="18"/>
              </w:rPr>
              <w:t>Podpora poradenstva o možnostiach úspor energie pre širokú podnikateľskú obec a verejnosť k zvýšeniu povedomia o energetickej efektívnosti</w:t>
            </w:r>
          </w:p>
        </w:tc>
      </w:tr>
      <w:tr w:rsidR="00DF05C6" w:rsidRPr="00DF05C6" w:rsidTr="006A74C8">
        <w:trPr>
          <w:trHeight w:val="113"/>
          <w:jc w:val="center"/>
        </w:trPr>
        <w:tc>
          <w:tcPr>
            <w:tcW w:w="2628" w:type="dxa"/>
            <w:shd w:val="clear" w:color="auto" w:fill="B8CCE4"/>
            <w:vAlign w:val="center"/>
          </w:tcPr>
          <w:p w:rsidR="00E74DBE" w:rsidRPr="00817548" w:rsidRDefault="00E74DBE" w:rsidP="006A74C8">
            <w:pPr>
              <w:rPr>
                <w:bCs/>
                <w:iCs/>
                <w:sz w:val="18"/>
                <w:szCs w:val="18"/>
              </w:rPr>
            </w:pPr>
            <w:r w:rsidRPr="00817548">
              <w:rPr>
                <w:bCs/>
                <w:iCs/>
                <w:sz w:val="18"/>
                <w:szCs w:val="18"/>
              </w:rPr>
              <w:t>Realizované aktivity:</w:t>
            </w:r>
          </w:p>
        </w:tc>
        <w:tc>
          <w:tcPr>
            <w:tcW w:w="6840" w:type="dxa"/>
            <w:shd w:val="clear" w:color="auto" w:fill="DBE5F1"/>
          </w:tcPr>
          <w:p w:rsidR="005535D1" w:rsidRPr="00817548" w:rsidRDefault="005535D1" w:rsidP="005535D1">
            <w:pPr>
              <w:jc w:val="both"/>
              <w:rPr>
                <w:rStyle w:val="Odkaznakomentr"/>
                <w:sz w:val="18"/>
                <w:szCs w:val="18"/>
              </w:rPr>
            </w:pPr>
            <w:r w:rsidRPr="00817548">
              <w:rPr>
                <w:rStyle w:val="Odkaznakomentr"/>
                <w:sz w:val="18"/>
                <w:szCs w:val="18"/>
              </w:rPr>
              <w:t>Tlačená propagácia a edičná činnos</w:t>
            </w:r>
            <w:r w:rsidR="00224095" w:rsidRPr="00817548">
              <w:rPr>
                <w:rStyle w:val="Odkaznakomentr"/>
                <w:sz w:val="18"/>
                <w:szCs w:val="18"/>
              </w:rPr>
              <w:t>ť</w:t>
            </w:r>
          </w:p>
          <w:p w:rsidR="005535D1" w:rsidRPr="00817548" w:rsidRDefault="005535D1" w:rsidP="005535D1">
            <w:pPr>
              <w:jc w:val="both"/>
              <w:rPr>
                <w:sz w:val="18"/>
                <w:szCs w:val="18"/>
              </w:rPr>
            </w:pPr>
            <w:r w:rsidRPr="00817548">
              <w:rPr>
                <w:sz w:val="18"/>
                <w:szCs w:val="18"/>
              </w:rPr>
              <w:t>Bezplatné p</w:t>
            </w:r>
            <w:r w:rsidR="00224095" w:rsidRPr="00817548">
              <w:rPr>
                <w:sz w:val="18"/>
                <w:szCs w:val="18"/>
              </w:rPr>
              <w:t>oradenstvo v externom prostredí</w:t>
            </w:r>
          </w:p>
          <w:p w:rsidR="005535D1" w:rsidRPr="00817548" w:rsidRDefault="00224095" w:rsidP="005535D1">
            <w:pPr>
              <w:jc w:val="both"/>
              <w:rPr>
                <w:sz w:val="18"/>
                <w:szCs w:val="18"/>
              </w:rPr>
            </w:pPr>
            <w:r w:rsidRPr="00817548">
              <w:rPr>
                <w:sz w:val="18"/>
                <w:szCs w:val="18"/>
              </w:rPr>
              <w:t>Prieskum trhu</w:t>
            </w:r>
            <w:r w:rsidR="00817548" w:rsidRPr="00817548">
              <w:rPr>
                <w:sz w:val="18"/>
                <w:szCs w:val="18"/>
              </w:rPr>
              <w:t xml:space="preserve"> (do decembra 2011)</w:t>
            </w:r>
          </w:p>
          <w:p w:rsidR="005535D1" w:rsidRPr="00817548" w:rsidRDefault="00224095" w:rsidP="005535D1">
            <w:pPr>
              <w:jc w:val="both"/>
              <w:rPr>
                <w:sz w:val="18"/>
                <w:szCs w:val="18"/>
              </w:rPr>
            </w:pPr>
            <w:r w:rsidRPr="00817548">
              <w:rPr>
                <w:sz w:val="18"/>
                <w:szCs w:val="18"/>
              </w:rPr>
              <w:t>Web stránka</w:t>
            </w:r>
          </w:p>
          <w:p w:rsidR="005535D1" w:rsidRPr="00817548" w:rsidRDefault="00224095" w:rsidP="005535D1">
            <w:pPr>
              <w:jc w:val="both"/>
              <w:rPr>
                <w:sz w:val="18"/>
                <w:szCs w:val="18"/>
              </w:rPr>
            </w:pPr>
            <w:r w:rsidRPr="00817548">
              <w:rPr>
                <w:sz w:val="18"/>
                <w:szCs w:val="18"/>
              </w:rPr>
              <w:t>Propagácia projektu</w:t>
            </w:r>
          </w:p>
          <w:p w:rsidR="00E74DBE" w:rsidRPr="00817548" w:rsidRDefault="005535D1" w:rsidP="00224095">
            <w:pPr>
              <w:jc w:val="both"/>
              <w:rPr>
                <w:rFonts w:cs="Arial"/>
                <w:sz w:val="18"/>
                <w:szCs w:val="18"/>
              </w:rPr>
            </w:pPr>
            <w:r w:rsidRPr="00817548">
              <w:rPr>
                <w:sz w:val="18"/>
                <w:szCs w:val="18"/>
              </w:rPr>
              <w:t>Bezplatné p</w:t>
            </w:r>
            <w:r w:rsidR="00224095" w:rsidRPr="00817548">
              <w:rPr>
                <w:sz w:val="18"/>
                <w:szCs w:val="18"/>
              </w:rPr>
              <w:t>oradenstvo v internom prostredí</w:t>
            </w:r>
          </w:p>
        </w:tc>
      </w:tr>
      <w:tr w:rsidR="00DF05C6" w:rsidRPr="00DF05C6" w:rsidTr="006A74C8">
        <w:trPr>
          <w:trHeight w:val="292"/>
          <w:jc w:val="center"/>
        </w:trPr>
        <w:tc>
          <w:tcPr>
            <w:tcW w:w="2628" w:type="dxa"/>
            <w:shd w:val="clear" w:color="auto" w:fill="B8CCE4"/>
            <w:vAlign w:val="center"/>
          </w:tcPr>
          <w:p w:rsidR="00E74DBE" w:rsidRPr="00DF05C6" w:rsidRDefault="00E74DBE" w:rsidP="006A74C8">
            <w:pPr>
              <w:rPr>
                <w:bCs/>
                <w:iCs/>
                <w:color w:val="0070C0"/>
                <w:sz w:val="18"/>
                <w:szCs w:val="18"/>
              </w:rPr>
            </w:pPr>
            <w:r w:rsidRPr="00817548">
              <w:rPr>
                <w:bCs/>
                <w:iCs/>
                <w:sz w:val="18"/>
                <w:szCs w:val="18"/>
              </w:rPr>
              <w:t xml:space="preserve">Finančná realizácia/čerpanie v </w:t>
            </w:r>
            <w:r w:rsidR="002D30ED" w:rsidRPr="00817548">
              <w:rPr>
                <w:bCs/>
                <w:iCs/>
                <w:sz w:val="18"/>
                <w:szCs w:val="18"/>
              </w:rPr>
              <w:t>Eur</w:t>
            </w:r>
            <w:r w:rsidRPr="00817548">
              <w:rPr>
                <w:bCs/>
                <w:iCs/>
                <w:sz w:val="18"/>
                <w:szCs w:val="18"/>
              </w:rPr>
              <w:t xml:space="preserve"> kumulatívne od začiatku programového obdobia:</w:t>
            </w:r>
          </w:p>
        </w:tc>
        <w:tc>
          <w:tcPr>
            <w:tcW w:w="6840" w:type="dxa"/>
            <w:shd w:val="clear" w:color="auto" w:fill="DBE5F1"/>
            <w:vAlign w:val="center"/>
          </w:tcPr>
          <w:p w:rsidR="00E74DBE" w:rsidRPr="00DF05C6" w:rsidRDefault="00817548" w:rsidP="00E74DBE">
            <w:pPr>
              <w:keepNext/>
              <w:outlineLvl w:val="2"/>
              <w:rPr>
                <w:bCs/>
                <w:iCs/>
                <w:color w:val="0070C0"/>
                <w:sz w:val="18"/>
                <w:szCs w:val="18"/>
              </w:rPr>
            </w:pPr>
            <w:bookmarkStart w:id="244" w:name="_Toc356407412"/>
            <w:bookmarkStart w:id="245" w:name="_Toc357609973"/>
            <w:r w:rsidRPr="00E27A56">
              <w:rPr>
                <w:rFonts w:cs="Arial"/>
                <w:sz w:val="18"/>
                <w:szCs w:val="18"/>
              </w:rPr>
              <w:t>2 247 105,38</w:t>
            </w:r>
            <w:bookmarkEnd w:id="244"/>
            <w:bookmarkEnd w:id="245"/>
          </w:p>
        </w:tc>
      </w:tr>
      <w:tr w:rsidR="00DF05C6" w:rsidRPr="00DF05C6" w:rsidTr="006A74C8">
        <w:trPr>
          <w:trHeight w:val="113"/>
          <w:jc w:val="center"/>
        </w:trPr>
        <w:tc>
          <w:tcPr>
            <w:tcW w:w="2628" w:type="dxa"/>
            <w:shd w:val="clear" w:color="auto" w:fill="B8CCE4"/>
            <w:vAlign w:val="center"/>
          </w:tcPr>
          <w:p w:rsidR="00E74DBE" w:rsidRPr="00DF05C6" w:rsidRDefault="00E74DBE" w:rsidP="006A74C8">
            <w:pPr>
              <w:rPr>
                <w:bCs/>
                <w:iCs/>
                <w:color w:val="0070C0"/>
                <w:sz w:val="18"/>
                <w:szCs w:val="18"/>
              </w:rPr>
            </w:pPr>
            <w:r w:rsidRPr="008B2EF9">
              <w:rPr>
                <w:bCs/>
                <w:iCs/>
                <w:sz w:val="18"/>
                <w:szCs w:val="18"/>
              </w:rPr>
              <w:t>Plnenie ukazovateľov kumulatívne od začiatku programového obdobia:</w:t>
            </w:r>
          </w:p>
        </w:tc>
        <w:tc>
          <w:tcPr>
            <w:tcW w:w="6840" w:type="dxa"/>
            <w:shd w:val="clear" w:color="auto" w:fill="DBE5F1"/>
            <w:vAlign w:val="center"/>
          </w:tcPr>
          <w:p w:rsidR="006A74C8" w:rsidRPr="006A74C8" w:rsidRDefault="006A74C8" w:rsidP="006A74C8">
            <w:pPr>
              <w:rPr>
                <w:sz w:val="18"/>
                <w:szCs w:val="18"/>
              </w:rPr>
            </w:pPr>
            <w:r w:rsidRPr="006A74C8">
              <w:rPr>
                <w:sz w:val="18"/>
                <w:szCs w:val="18"/>
              </w:rPr>
              <w:t>Od začiatku realizácie projektu bolo zrealizovaných 70 akcií na informovanie verejnosti o využívaní OZE a o úsporách energie z plánovaného počtu 150 do roku 2015. Bolo vydaných 39 informačných/odborných publikácií z plánovaného počtu 50 do roku 2015.</w:t>
            </w:r>
          </w:p>
          <w:p w:rsidR="006A74C8" w:rsidRPr="006A74C8" w:rsidRDefault="006A74C8" w:rsidP="006A74C8">
            <w:pPr>
              <w:rPr>
                <w:rFonts w:eastAsia="EUAlbertina-Regular-Identity-H" w:cs="Arial"/>
                <w:sz w:val="18"/>
                <w:szCs w:val="18"/>
              </w:rPr>
            </w:pPr>
            <w:r w:rsidRPr="006A74C8">
              <w:rPr>
                <w:sz w:val="18"/>
                <w:szCs w:val="18"/>
              </w:rPr>
              <w:t>Uvedené ukazovatele sú naviazané na a</w:t>
            </w:r>
            <w:r w:rsidRPr="006A74C8">
              <w:rPr>
                <w:rFonts w:eastAsia="EUAlbertina-Regular-Identity-H" w:cs="Arial"/>
                <w:sz w:val="18"/>
                <w:szCs w:val="18"/>
              </w:rPr>
              <w:t>ktivitu č. 1 a č. 2.</w:t>
            </w:r>
          </w:p>
          <w:p w:rsidR="00E74DBE" w:rsidRPr="00DF05C6" w:rsidRDefault="00E74DBE" w:rsidP="00A9394D">
            <w:pPr>
              <w:jc w:val="both"/>
              <w:rPr>
                <w:rFonts w:cs="Arial"/>
                <w:bCs/>
                <w:iCs/>
                <w:color w:val="0070C0"/>
                <w:sz w:val="18"/>
                <w:szCs w:val="18"/>
              </w:rPr>
            </w:pPr>
            <w:r w:rsidRPr="006A74C8">
              <w:rPr>
                <w:sz w:val="18"/>
                <w:szCs w:val="18"/>
              </w:rPr>
              <w:t>Ukazovatele dopadu budú monitorované po ukončení realizácie projektu.</w:t>
            </w:r>
          </w:p>
        </w:tc>
      </w:tr>
    </w:tbl>
    <w:p w:rsidR="006C4D34" w:rsidRPr="008B2EF9" w:rsidRDefault="005A6586" w:rsidP="006C4D34">
      <w:pPr>
        <w:jc w:val="both"/>
        <w:rPr>
          <w:rFonts w:eastAsia="EUAlbertina-Regular-Identity-H" w:cs="Arial"/>
          <w:sz w:val="20"/>
          <w:szCs w:val="20"/>
        </w:rPr>
      </w:pPr>
      <w:r w:rsidRPr="008B2EF9">
        <w:rPr>
          <w:rFonts w:eastAsia="EUAlbertina-Regular-Identity-H" w:cs="Arial"/>
          <w:sz w:val="20"/>
          <w:szCs w:val="20"/>
        </w:rPr>
        <w:t xml:space="preserve">Zdroj: </w:t>
      </w:r>
      <w:r w:rsidR="00C63D0A">
        <w:rPr>
          <w:rFonts w:eastAsia="EUAlbertina-Regular-Identity-H" w:cs="Arial"/>
          <w:sz w:val="20"/>
          <w:szCs w:val="20"/>
        </w:rPr>
        <w:t>SO</w:t>
      </w:r>
      <w:r w:rsidRPr="008B2EF9">
        <w:rPr>
          <w:rFonts w:eastAsia="EUAlbertina-Regular-Identity-H" w:cs="Arial"/>
          <w:sz w:val="20"/>
          <w:szCs w:val="20"/>
        </w:rPr>
        <w:t>RO</w:t>
      </w:r>
    </w:p>
    <w:p w:rsidR="006A74C8" w:rsidRPr="006A74C8" w:rsidRDefault="006A74C8" w:rsidP="00C63D0A">
      <w:pPr>
        <w:spacing w:before="120"/>
        <w:jc w:val="both"/>
        <w:rPr>
          <w:u w:val="single"/>
        </w:rPr>
      </w:pPr>
      <w:r w:rsidRPr="006A74C8">
        <w:rPr>
          <w:u w:val="single"/>
        </w:rPr>
        <w:t>Aktivita č. 1: Tlačená propagácia a edičná činnosť</w:t>
      </w:r>
    </w:p>
    <w:p w:rsidR="006A74C8" w:rsidRPr="006A74C8" w:rsidRDefault="006A74C8" w:rsidP="006A74C8">
      <w:pPr>
        <w:spacing w:before="120"/>
        <w:jc w:val="both"/>
      </w:pPr>
      <w:r w:rsidRPr="006A74C8">
        <w:t xml:space="preserve">Predmetom tejto aktivity projektu je tlač periodických a neperiodických publikácií, tlač variabilných propagačných materiálov (letáky, plagáty, obaly, </w:t>
      </w:r>
      <w:proofErr w:type="spellStart"/>
      <w:r w:rsidRPr="006A74C8">
        <w:t>foldre</w:t>
      </w:r>
      <w:proofErr w:type="spellEnd"/>
      <w:r w:rsidRPr="006A74C8">
        <w:t xml:space="preserve">, </w:t>
      </w:r>
      <w:proofErr w:type="spellStart"/>
      <w:r w:rsidRPr="006A74C8">
        <w:t>billboardy</w:t>
      </w:r>
      <w:proofErr w:type="spellEnd"/>
      <w:r w:rsidRPr="006A74C8">
        <w:t xml:space="preserve"> a pod.), iné polygrafické služby a veľkoplošná tlač. Táto tlač a sprievodné služby sú určené na informovanie širokej verejnosti o možnostiach efektívneho využívania energie  a využívania </w:t>
      </w:r>
      <w:r w:rsidR="00C63D0A">
        <w:t>OZE</w:t>
      </w:r>
      <w:r w:rsidRPr="006A74C8">
        <w:t xml:space="preserve">. </w:t>
      </w:r>
    </w:p>
    <w:p w:rsidR="006A74C8" w:rsidRPr="006A74C8" w:rsidRDefault="006A74C8" w:rsidP="006A74C8">
      <w:pPr>
        <w:spacing w:before="120"/>
        <w:jc w:val="both"/>
      </w:pPr>
      <w:r w:rsidRPr="006A74C8">
        <w:t>V zmysle tejto aktivity boli od začiatku realizácie projektu vyrobené a distribuované: leták (9), brožúra (4), zborník (5), projektový list (18), kniha (1), školské rozvrhy (1), visačky na dvere (1).</w:t>
      </w:r>
    </w:p>
    <w:p w:rsidR="006A74C8" w:rsidRPr="00187A2E" w:rsidRDefault="006A74C8" w:rsidP="006A74C8">
      <w:pPr>
        <w:jc w:val="both"/>
        <w:rPr>
          <w:color w:val="0000FF"/>
        </w:rPr>
      </w:pPr>
    </w:p>
    <w:p w:rsidR="006A74C8" w:rsidRPr="006A74C8" w:rsidRDefault="006A74C8" w:rsidP="006A74C8">
      <w:pPr>
        <w:jc w:val="both"/>
        <w:rPr>
          <w:u w:val="single"/>
        </w:rPr>
      </w:pPr>
      <w:r w:rsidRPr="006A74C8">
        <w:rPr>
          <w:u w:val="single"/>
        </w:rPr>
        <w:t>Aktivita č. 2: Bezplatné poradenstvo v externom prostredí</w:t>
      </w:r>
    </w:p>
    <w:p w:rsidR="006A74C8" w:rsidRPr="006A74C8" w:rsidRDefault="006A74C8" w:rsidP="006A74C8">
      <w:pPr>
        <w:spacing w:before="120"/>
        <w:jc w:val="both"/>
      </w:pPr>
      <w:r w:rsidRPr="006A74C8">
        <w:t xml:space="preserve">Predmetom tejto aktivity projektu je organizačné i technické zabezpečenie účasti na veľtrhoch a výstavách, organizačné i technické zabezpečenie realizácie prezentácií, </w:t>
      </w:r>
      <w:proofErr w:type="spellStart"/>
      <w:r w:rsidRPr="006A74C8">
        <w:t>informačno</w:t>
      </w:r>
      <w:proofErr w:type="spellEnd"/>
      <w:r w:rsidRPr="006A74C8">
        <w:t>–prezentačných výjazdov do miest a obcí (</w:t>
      </w:r>
      <w:proofErr w:type="spellStart"/>
      <w:r w:rsidRPr="006A74C8">
        <w:t>road-show</w:t>
      </w:r>
      <w:proofErr w:type="spellEnd"/>
      <w:r w:rsidRPr="006A74C8">
        <w:t>), kongresov, konferencií, seminárov a </w:t>
      </w:r>
      <w:proofErr w:type="spellStart"/>
      <w:r w:rsidRPr="006A74C8">
        <w:t>workshopov</w:t>
      </w:r>
      <w:proofErr w:type="spellEnd"/>
      <w:r w:rsidRPr="006A74C8">
        <w:t>, exkurzií vrátane poskytovania komplexných výstupov pre médiá.</w:t>
      </w:r>
    </w:p>
    <w:p w:rsidR="006A74C8" w:rsidRPr="006A74C8" w:rsidRDefault="006A74C8" w:rsidP="006A74C8">
      <w:pPr>
        <w:spacing w:before="120"/>
        <w:jc w:val="both"/>
      </w:pPr>
      <w:r w:rsidRPr="006A74C8">
        <w:t>Bezplatné poradenstvo je poskytované formou informačných výjazdov do konkrétnych obcí v regióne (</w:t>
      </w:r>
      <w:proofErr w:type="spellStart"/>
      <w:r w:rsidRPr="006A74C8">
        <w:t>road</w:t>
      </w:r>
      <w:proofErr w:type="spellEnd"/>
      <w:r w:rsidRPr="006A74C8">
        <w:t xml:space="preserve"> show), aby sa k informáciám dostali aj ľudia, ktorí nemajú príležitosť cestovať za poradenstvom. Pri tejto aktivite prijímateľ spolupracuje s inštitúciami na regionálnej úrovni, verejným sektorom ako sú samosprávy, starostovia obcí a miest, ale aj Združenie miest a obcí Slovenska a Únia miest Slovenska.</w:t>
      </w:r>
    </w:p>
    <w:p w:rsidR="006A74C8" w:rsidRPr="006A74C8" w:rsidRDefault="006A74C8" w:rsidP="006A74C8">
      <w:pPr>
        <w:spacing w:before="120"/>
        <w:jc w:val="both"/>
      </w:pPr>
      <w:r w:rsidRPr="006A74C8">
        <w:t xml:space="preserve">Realizácia prezentácií, </w:t>
      </w:r>
      <w:proofErr w:type="spellStart"/>
      <w:r w:rsidRPr="006A74C8">
        <w:t>informačno</w:t>
      </w:r>
      <w:proofErr w:type="spellEnd"/>
      <w:r w:rsidRPr="006A74C8">
        <w:t>–prezentačných výjazdov do miest a obcí (</w:t>
      </w:r>
      <w:proofErr w:type="spellStart"/>
      <w:r w:rsidRPr="006A74C8">
        <w:t>road-show</w:t>
      </w:r>
      <w:proofErr w:type="spellEnd"/>
      <w:r w:rsidRPr="006A74C8">
        <w:t>), kongresov, konferencií, seminárov, školení a </w:t>
      </w:r>
      <w:proofErr w:type="spellStart"/>
      <w:r w:rsidRPr="006A74C8">
        <w:t>workshopov</w:t>
      </w:r>
      <w:proofErr w:type="spellEnd"/>
      <w:r w:rsidRPr="006A74C8">
        <w:t>, exkurzií umožní bezplatne informovať širokú verejnosť o efektívnom využívaní energie a využívaní OZE. Bezplatné poradenstvo v externom prostredí sprostredkúva efektívnu a priamu formu komunikácie s cieľovými skupinami a hlavnou výhodou je cielené odovzdávanie informácií väčšiemu počtu zúčastnených.</w:t>
      </w:r>
    </w:p>
    <w:p w:rsidR="006A74C8" w:rsidRPr="006A74C8" w:rsidRDefault="006A74C8" w:rsidP="006A74C8">
      <w:pPr>
        <w:spacing w:before="120"/>
        <w:jc w:val="both"/>
      </w:pPr>
      <w:r w:rsidRPr="006A74C8">
        <w:t xml:space="preserve">Súčasťou bezplatného poradenstva v externom prostredí je aj organizovanie tlačových konferencií zástupcami SIEA pre zástupcov novinárskej obce, médií, TV, rozhlasu, prevádzkovateľov internetových portálov a web </w:t>
      </w:r>
      <w:r w:rsidR="00420477">
        <w:t>sídiel</w:t>
      </w:r>
      <w:r w:rsidRPr="006A74C8">
        <w:t xml:space="preserve"> a pod., ako aj širokej odbornej verejnosti s cieľom zvyšovania informovanosti o novinkách v oblasti efektívneho využívania energie a využívania OZE. Realizácia tlačových konferencií sa považuje za jednu z najdôležitejších a najefektívnejších foriem priamej komunikácie s verejnosťou. Cieľom realizácie tlačových konferencií je hromadné informovanie predstaviteľov médií a prostredníctvom nich aj odbornej a širokej verejnosti na</w:t>
      </w:r>
      <w:r w:rsidR="00CD70EA">
        <w:t> </w:t>
      </w:r>
      <w:r w:rsidRPr="006A74C8">
        <w:t>vopred stanovenú tému.</w:t>
      </w:r>
    </w:p>
    <w:p w:rsidR="006A74C8" w:rsidRPr="006A74C8" w:rsidRDefault="006A74C8" w:rsidP="006A74C8">
      <w:pPr>
        <w:spacing w:before="120"/>
        <w:jc w:val="both"/>
      </w:pPr>
      <w:r w:rsidRPr="006A74C8">
        <w:t>V zmysle tejto aktivity boli od začiatku realizácie projektu uskutočnené akcie: semináre (22), stánky (13), energetické dni (13), konferencie (10), súťažné programy v školách a detských táboroch (8), maratón energetickej efektívnosti (3), exkurzia (1).</w:t>
      </w:r>
    </w:p>
    <w:p w:rsidR="00472A5B" w:rsidRPr="006A74C8" w:rsidRDefault="00472A5B" w:rsidP="00CB3F45">
      <w:pPr>
        <w:spacing w:before="120"/>
        <w:jc w:val="both"/>
        <w:rPr>
          <w:rFonts w:eastAsia="EUAlbertina-Regular-Identity-H" w:cs="Arial"/>
        </w:rPr>
      </w:pPr>
      <w:r w:rsidRPr="006A74C8">
        <w:rPr>
          <w:rFonts w:eastAsia="EUAlbertina-Regular-Identity-H" w:cs="Arial"/>
        </w:rPr>
        <w:t xml:space="preserve">Tabuľka č. </w:t>
      </w:r>
      <w:r w:rsidR="00382382" w:rsidRPr="006A74C8">
        <w:rPr>
          <w:rFonts w:eastAsia="EUAlbertina-Regular-Identity-H" w:cs="Arial"/>
        </w:rPr>
        <w:t>3</w:t>
      </w:r>
      <w:r w:rsidR="000D5753" w:rsidRPr="006A74C8">
        <w:rPr>
          <w:rFonts w:eastAsia="EUAlbertina-Regular-Identity-H" w:cs="Arial"/>
        </w:rPr>
        <w:t>3</w:t>
      </w:r>
      <w:r w:rsidRPr="006A74C8">
        <w:rPr>
          <w:rFonts w:eastAsia="EUAlbertina-Regular-Identity-H" w:cs="Arial"/>
        </w:rPr>
        <w:t xml:space="preserve">: Plnenie fyzických ukazovateľov </w:t>
      </w:r>
      <w:r w:rsidR="006A74C8" w:rsidRPr="006A74C8">
        <w:rPr>
          <w:rFonts w:eastAsia="EUAlbertina-Regular-Identity-H" w:cs="Arial"/>
        </w:rPr>
        <w:t>p</w:t>
      </w:r>
      <w:r w:rsidRPr="006A74C8">
        <w:rPr>
          <w:rFonts w:eastAsia="EUAlbertina-Regular-Identity-H" w:cs="Arial"/>
        </w:rPr>
        <w:t xml:space="preserve">rioritnej osi </w:t>
      </w:r>
      <w:r w:rsidR="00A075B8" w:rsidRPr="006A74C8">
        <w:rPr>
          <w:rFonts w:eastAsia="EUAlbertina-Regular-Identity-H" w:cs="Arial"/>
        </w:rPr>
        <w:t>2</w:t>
      </w:r>
      <w:r w:rsidRPr="006A74C8">
        <w:rPr>
          <w:rFonts w:eastAsia="EUAlbertina-Regular-Identity-H" w:cs="Arial"/>
        </w:rPr>
        <w:t xml:space="preserve"> k 31. 12. 20</w:t>
      </w:r>
      <w:r w:rsidR="00060ED1" w:rsidRPr="006A74C8">
        <w:rPr>
          <w:rFonts w:eastAsia="EUAlbertina-Regular-Identity-H" w:cs="Arial"/>
        </w:rPr>
        <w:t>1</w:t>
      </w:r>
      <w:r w:rsidR="006A74C8" w:rsidRPr="006A74C8">
        <w:rPr>
          <w:rFonts w:eastAsia="EUAlbertina-Regular-Identity-H" w:cs="Arial"/>
        </w:rPr>
        <w:t>2</w:t>
      </w:r>
    </w:p>
    <w:tbl>
      <w:tblPr>
        <w:tblW w:w="9189" w:type="dxa"/>
        <w:jc w:val="center"/>
        <w:tblInd w:w="70" w:type="dxa"/>
        <w:tblBorders>
          <w:top w:val="single" w:sz="8" w:space="0" w:color="FFFFFF"/>
          <w:left w:val="single" w:sz="4" w:space="0" w:color="FFFFFF"/>
          <w:bottom w:val="single" w:sz="4" w:space="0" w:color="FFFFFF"/>
          <w:right w:val="single" w:sz="4" w:space="0" w:color="FFFFFF"/>
          <w:insideH w:val="single" w:sz="8" w:space="0" w:color="FFFFFF"/>
          <w:insideV w:val="single" w:sz="4" w:space="0" w:color="FFFFFF"/>
        </w:tblBorders>
        <w:tblCellMar>
          <w:left w:w="70" w:type="dxa"/>
          <w:right w:w="70" w:type="dxa"/>
        </w:tblCellMar>
        <w:tblLook w:val="04A0" w:firstRow="1" w:lastRow="0" w:firstColumn="1" w:lastColumn="0" w:noHBand="0" w:noVBand="1"/>
      </w:tblPr>
      <w:tblGrid>
        <w:gridCol w:w="2100"/>
        <w:gridCol w:w="969"/>
        <w:gridCol w:w="601"/>
        <w:gridCol w:w="601"/>
        <w:gridCol w:w="601"/>
        <w:gridCol w:w="601"/>
        <w:gridCol w:w="580"/>
        <w:gridCol w:w="693"/>
        <w:gridCol w:w="601"/>
        <w:gridCol w:w="600"/>
        <w:gridCol w:w="601"/>
        <w:gridCol w:w="641"/>
      </w:tblGrid>
      <w:tr w:rsidR="00CF23B9" w:rsidRPr="00196CFF" w:rsidTr="008F55FD">
        <w:trPr>
          <w:trHeight w:val="284"/>
          <w:jc w:val="center"/>
        </w:trPr>
        <w:tc>
          <w:tcPr>
            <w:tcW w:w="2100" w:type="dxa"/>
            <w:tcBorders>
              <w:top w:val="single" w:sz="4" w:space="0" w:color="FFFFFF"/>
              <w:bottom w:val="single" w:sz="4" w:space="0" w:color="FFFFFF"/>
            </w:tcBorders>
            <w:shd w:val="clear" w:color="000000" w:fill="B8CCE4"/>
            <w:vAlign w:val="center"/>
            <w:hideMark/>
          </w:tcPr>
          <w:p w:rsidR="00CF23B9" w:rsidRPr="00196CFF" w:rsidRDefault="00CF23B9" w:rsidP="00D101B6">
            <w:pPr>
              <w:jc w:val="center"/>
              <w:rPr>
                <w:b/>
                <w:bCs/>
                <w:color w:val="000000"/>
                <w:sz w:val="16"/>
                <w:szCs w:val="16"/>
              </w:rPr>
            </w:pPr>
            <w:r w:rsidRPr="00196CFF">
              <w:rPr>
                <w:b/>
                <w:bCs/>
                <w:color w:val="000000"/>
                <w:sz w:val="16"/>
                <w:szCs w:val="16"/>
              </w:rPr>
              <w:t>Ukazovatele</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b/>
                <w:bCs/>
                <w:color w:val="000000"/>
                <w:sz w:val="16"/>
                <w:szCs w:val="16"/>
              </w:rPr>
            </w:pPr>
            <w:r w:rsidRPr="00196CFF">
              <w:rPr>
                <w:b/>
                <w:bCs/>
                <w:color w:val="000000"/>
                <w:sz w:val="16"/>
                <w:szCs w:val="16"/>
              </w:rPr>
              <w:t> </w:t>
            </w:r>
          </w:p>
        </w:tc>
        <w:tc>
          <w:tcPr>
            <w:tcW w:w="601" w:type="dxa"/>
            <w:tcBorders>
              <w:top w:val="single" w:sz="4" w:space="0" w:color="FFFFFF"/>
              <w:bottom w:val="single" w:sz="4" w:space="0" w:color="FFFFFF"/>
            </w:tcBorders>
            <w:shd w:val="clear" w:color="000000" w:fill="B8CCE4"/>
            <w:noWrap/>
            <w:vAlign w:val="center"/>
            <w:hideMark/>
          </w:tcPr>
          <w:p w:rsidR="00CF23B9" w:rsidRPr="00196CFF" w:rsidRDefault="00CF23B9" w:rsidP="00D101B6">
            <w:pPr>
              <w:jc w:val="center"/>
              <w:rPr>
                <w:b/>
                <w:bCs/>
                <w:color w:val="000000"/>
                <w:sz w:val="16"/>
                <w:szCs w:val="16"/>
              </w:rPr>
            </w:pPr>
            <w:r w:rsidRPr="00196CFF">
              <w:rPr>
                <w:b/>
                <w:bCs/>
                <w:color w:val="000000"/>
                <w:sz w:val="16"/>
                <w:szCs w:val="16"/>
              </w:rPr>
              <w:t>2007</w:t>
            </w:r>
          </w:p>
        </w:tc>
        <w:tc>
          <w:tcPr>
            <w:tcW w:w="601" w:type="dxa"/>
            <w:tcBorders>
              <w:top w:val="single" w:sz="4" w:space="0" w:color="FFFFFF"/>
              <w:bottom w:val="single" w:sz="4" w:space="0" w:color="FFFFFF"/>
            </w:tcBorders>
            <w:shd w:val="clear" w:color="000000" w:fill="B8CCE4"/>
            <w:noWrap/>
            <w:vAlign w:val="center"/>
            <w:hideMark/>
          </w:tcPr>
          <w:p w:rsidR="00CF23B9" w:rsidRPr="00196CFF" w:rsidRDefault="00CF23B9" w:rsidP="00D101B6">
            <w:pPr>
              <w:jc w:val="center"/>
              <w:rPr>
                <w:b/>
                <w:bCs/>
                <w:color w:val="000000"/>
                <w:sz w:val="16"/>
                <w:szCs w:val="16"/>
              </w:rPr>
            </w:pPr>
            <w:r w:rsidRPr="00196CFF">
              <w:rPr>
                <w:b/>
                <w:bCs/>
                <w:color w:val="000000"/>
                <w:sz w:val="16"/>
                <w:szCs w:val="16"/>
              </w:rPr>
              <w:t>2008</w:t>
            </w:r>
          </w:p>
        </w:tc>
        <w:tc>
          <w:tcPr>
            <w:tcW w:w="601" w:type="dxa"/>
            <w:tcBorders>
              <w:top w:val="single" w:sz="4" w:space="0" w:color="FFFFFF"/>
              <w:bottom w:val="single" w:sz="4" w:space="0" w:color="FFFFFF"/>
            </w:tcBorders>
            <w:shd w:val="clear" w:color="000000" w:fill="B8CCE4"/>
            <w:noWrap/>
            <w:vAlign w:val="center"/>
            <w:hideMark/>
          </w:tcPr>
          <w:p w:rsidR="00CF23B9" w:rsidRPr="00196CFF" w:rsidRDefault="00CF23B9" w:rsidP="00D101B6">
            <w:pPr>
              <w:jc w:val="center"/>
              <w:rPr>
                <w:b/>
                <w:bCs/>
                <w:color w:val="000000"/>
                <w:sz w:val="16"/>
                <w:szCs w:val="16"/>
              </w:rPr>
            </w:pPr>
            <w:r w:rsidRPr="00196CFF">
              <w:rPr>
                <w:b/>
                <w:bCs/>
                <w:color w:val="000000"/>
                <w:sz w:val="16"/>
                <w:szCs w:val="16"/>
              </w:rPr>
              <w:t>2009</w:t>
            </w:r>
          </w:p>
        </w:tc>
        <w:tc>
          <w:tcPr>
            <w:tcW w:w="601" w:type="dxa"/>
            <w:tcBorders>
              <w:top w:val="single" w:sz="4" w:space="0" w:color="FFFFFF"/>
              <w:bottom w:val="single" w:sz="4" w:space="0" w:color="FFFFFF"/>
            </w:tcBorders>
            <w:shd w:val="clear" w:color="000000" w:fill="B8CCE4"/>
            <w:noWrap/>
            <w:vAlign w:val="center"/>
            <w:hideMark/>
          </w:tcPr>
          <w:p w:rsidR="00CF23B9" w:rsidRPr="00196CFF" w:rsidRDefault="00CF23B9" w:rsidP="00D101B6">
            <w:pPr>
              <w:jc w:val="center"/>
              <w:rPr>
                <w:b/>
                <w:bCs/>
                <w:color w:val="000000"/>
                <w:sz w:val="16"/>
                <w:szCs w:val="16"/>
              </w:rPr>
            </w:pPr>
            <w:r w:rsidRPr="00196CFF">
              <w:rPr>
                <w:b/>
                <w:bCs/>
                <w:color w:val="000000"/>
                <w:sz w:val="16"/>
                <w:szCs w:val="16"/>
              </w:rPr>
              <w:t>2010</w:t>
            </w:r>
          </w:p>
        </w:tc>
        <w:tc>
          <w:tcPr>
            <w:tcW w:w="580" w:type="dxa"/>
            <w:tcBorders>
              <w:top w:val="single" w:sz="4" w:space="0" w:color="FFFFFF"/>
              <w:bottom w:val="single" w:sz="4" w:space="0" w:color="FFFFFF"/>
            </w:tcBorders>
            <w:shd w:val="clear" w:color="000000" w:fill="B8CCE4"/>
            <w:noWrap/>
            <w:vAlign w:val="center"/>
            <w:hideMark/>
          </w:tcPr>
          <w:p w:rsidR="00CF23B9" w:rsidRPr="00196CFF" w:rsidRDefault="00CF23B9" w:rsidP="00D101B6">
            <w:pPr>
              <w:jc w:val="center"/>
              <w:rPr>
                <w:b/>
                <w:bCs/>
                <w:color w:val="000000"/>
                <w:sz w:val="16"/>
                <w:szCs w:val="16"/>
              </w:rPr>
            </w:pPr>
            <w:r w:rsidRPr="00196CFF">
              <w:rPr>
                <w:b/>
                <w:bCs/>
                <w:color w:val="000000"/>
                <w:sz w:val="16"/>
                <w:szCs w:val="16"/>
              </w:rPr>
              <w:t>2011</w:t>
            </w:r>
          </w:p>
        </w:tc>
        <w:tc>
          <w:tcPr>
            <w:tcW w:w="693" w:type="dxa"/>
            <w:tcBorders>
              <w:top w:val="single" w:sz="4" w:space="0" w:color="FFFFFF"/>
              <w:bottom w:val="single" w:sz="4" w:space="0" w:color="FFFFFF"/>
            </w:tcBorders>
            <w:shd w:val="clear" w:color="000000" w:fill="B8CCE4"/>
            <w:noWrap/>
            <w:vAlign w:val="center"/>
            <w:hideMark/>
          </w:tcPr>
          <w:p w:rsidR="00CF23B9" w:rsidRPr="00196CFF" w:rsidRDefault="00CF23B9" w:rsidP="00D101B6">
            <w:pPr>
              <w:jc w:val="center"/>
              <w:rPr>
                <w:b/>
                <w:bCs/>
                <w:color w:val="000000"/>
                <w:sz w:val="16"/>
                <w:szCs w:val="16"/>
              </w:rPr>
            </w:pPr>
            <w:r w:rsidRPr="00196CFF">
              <w:rPr>
                <w:b/>
                <w:bCs/>
                <w:color w:val="000000"/>
                <w:sz w:val="16"/>
                <w:szCs w:val="16"/>
              </w:rPr>
              <w:t>2012</w:t>
            </w:r>
          </w:p>
        </w:tc>
        <w:tc>
          <w:tcPr>
            <w:tcW w:w="601" w:type="dxa"/>
            <w:tcBorders>
              <w:top w:val="single" w:sz="4" w:space="0" w:color="FFFFFF"/>
              <w:bottom w:val="single" w:sz="4" w:space="0" w:color="FFFFFF"/>
            </w:tcBorders>
            <w:shd w:val="clear" w:color="000000" w:fill="B8CCE4"/>
            <w:noWrap/>
            <w:vAlign w:val="center"/>
            <w:hideMark/>
          </w:tcPr>
          <w:p w:rsidR="00CF23B9" w:rsidRPr="00196CFF" w:rsidRDefault="00CF23B9" w:rsidP="00CF23B9">
            <w:pPr>
              <w:jc w:val="center"/>
              <w:rPr>
                <w:b/>
                <w:bCs/>
                <w:color w:val="000000"/>
                <w:sz w:val="16"/>
                <w:szCs w:val="16"/>
              </w:rPr>
            </w:pPr>
            <w:r w:rsidRPr="00196CFF">
              <w:rPr>
                <w:b/>
                <w:bCs/>
                <w:color w:val="000000"/>
                <w:sz w:val="16"/>
                <w:szCs w:val="16"/>
              </w:rPr>
              <w:t>201</w:t>
            </w:r>
            <w:r>
              <w:rPr>
                <w:b/>
                <w:bCs/>
                <w:color w:val="000000"/>
                <w:sz w:val="16"/>
                <w:szCs w:val="16"/>
              </w:rPr>
              <w:t>3</w:t>
            </w:r>
          </w:p>
        </w:tc>
        <w:tc>
          <w:tcPr>
            <w:tcW w:w="600" w:type="dxa"/>
            <w:tcBorders>
              <w:top w:val="single" w:sz="4" w:space="0" w:color="FFFFFF"/>
              <w:bottom w:val="single" w:sz="4" w:space="0" w:color="FFFFFF"/>
            </w:tcBorders>
            <w:shd w:val="clear" w:color="000000" w:fill="B8CCE4"/>
            <w:vAlign w:val="center"/>
          </w:tcPr>
          <w:p w:rsidR="00CF23B9" w:rsidRPr="00196CFF" w:rsidRDefault="00CF23B9" w:rsidP="00CF23B9">
            <w:pPr>
              <w:jc w:val="center"/>
              <w:rPr>
                <w:b/>
                <w:bCs/>
                <w:color w:val="000000"/>
                <w:sz w:val="16"/>
                <w:szCs w:val="16"/>
              </w:rPr>
            </w:pPr>
            <w:r>
              <w:rPr>
                <w:b/>
                <w:bCs/>
                <w:color w:val="000000"/>
                <w:sz w:val="16"/>
                <w:szCs w:val="16"/>
              </w:rPr>
              <w:t>2014</w:t>
            </w:r>
          </w:p>
        </w:tc>
        <w:tc>
          <w:tcPr>
            <w:tcW w:w="601" w:type="dxa"/>
            <w:tcBorders>
              <w:top w:val="single" w:sz="4" w:space="0" w:color="FFFFFF"/>
              <w:bottom w:val="single" w:sz="4" w:space="0" w:color="FFFFFF"/>
            </w:tcBorders>
            <w:shd w:val="clear" w:color="000000" w:fill="B8CCE4"/>
            <w:noWrap/>
            <w:vAlign w:val="center"/>
            <w:hideMark/>
          </w:tcPr>
          <w:p w:rsidR="00CF23B9" w:rsidRPr="00196CFF" w:rsidRDefault="00CF23B9" w:rsidP="00D101B6">
            <w:pPr>
              <w:jc w:val="center"/>
              <w:rPr>
                <w:b/>
                <w:bCs/>
                <w:color w:val="000000"/>
                <w:sz w:val="16"/>
                <w:szCs w:val="16"/>
              </w:rPr>
            </w:pPr>
            <w:r w:rsidRPr="00196CFF">
              <w:rPr>
                <w:b/>
                <w:bCs/>
                <w:color w:val="000000"/>
                <w:sz w:val="16"/>
                <w:szCs w:val="16"/>
              </w:rPr>
              <w:t>2015</w:t>
            </w:r>
          </w:p>
        </w:tc>
        <w:tc>
          <w:tcPr>
            <w:tcW w:w="641" w:type="dxa"/>
            <w:tcBorders>
              <w:top w:val="single" w:sz="4" w:space="0" w:color="FFFFFF"/>
              <w:bottom w:val="single" w:sz="4" w:space="0" w:color="FFFFFF"/>
            </w:tcBorders>
            <w:shd w:val="clear" w:color="000000" w:fill="B8CCE4"/>
            <w:vAlign w:val="center"/>
            <w:hideMark/>
          </w:tcPr>
          <w:p w:rsidR="00CF23B9" w:rsidRPr="00196CFF" w:rsidRDefault="00CF23B9" w:rsidP="00D101B6">
            <w:pPr>
              <w:jc w:val="center"/>
              <w:rPr>
                <w:b/>
                <w:bCs/>
                <w:color w:val="000000"/>
                <w:sz w:val="16"/>
                <w:szCs w:val="16"/>
              </w:rPr>
            </w:pPr>
            <w:r w:rsidRPr="00196CFF">
              <w:rPr>
                <w:b/>
                <w:bCs/>
                <w:color w:val="000000"/>
                <w:sz w:val="16"/>
                <w:szCs w:val="16"/>
              </w:rPr>
              <w:t>Spolu</w:t>
            </w:r>
          </w:p>
        </w:tc>
      </w:tr>
      <w:tr w:rsidR="00CF23B9" w:rsidRPr="00196CFF" w:rsidTr="008F55FD">
        <w:trPr>
          <w:trHeight w:val="284"/>
          <w:jc w:val="center"/>
        </w:trPr>
        <w:tc>
          <w:tcPr>
            <w:tcW w:w="2100" w:type="dxa"/>
            <w:vMerge w:val="restart"/>
            <w:tcBorders>
              <w:top w:val="single" w:sz="4" w:space="0" w:color="FFFFFF"/>
              <w:bottom w:val="single" w:sz="4" w:space="0" w:color="FFFFFF"/>
            </w:tcBorders>
            <w:shd w:val="clear" w:color="000000" w:fill="B8CCE4"/>
            <w:vAlign w:val="center"/>
            <w:hideMark/>
          </w:tcPr>
          <w:p w:rsidR="00CF23B9" w:rsidRPr="00196CFF" w:rsidRDefault="00CF23B9" w:rsidP="00D101B6">
            <w:pPr>
              <w:rPr>
                <w:b/>
                <w:bCs/>
                <w:color w:val="000000"/>
                <w:sz w:val="16"/>
                <w:szCs w:val="16"/>
              </w:rPr>
            </w:pPr>
            <w:r w:rsidRPr="00196CFF">
              <w:rPr>
                <w:b/>
                <w:bCs/>
                <w:color w:val="000000"/>
                <w:sz w:val="16"/>
                <w:szCs w:val="16"/>
              </w:rPr>
              <w:t>Ukazovateľ 1:</w:t>
            </w:r>
            <w:r w:rsidRPr="00196CFF">
              <w:rPr>
                <w:color w:val="000000"/>
                <w:sz w:val="16"/>
                <w:szCs w:val="16"/>
              </w:rPr>
              <w:t>Počet novovytvorených pracovných miest</w:t>
            </w:r>
            <w:r w:rsidRPr="00196CFF">
              <w:rPr>
                <w:i/>
                <w:iCs/>
                <w:color w:val="000000"/>
                <w:sz w:val="16"/>
                <w:szCs w:val="16"/>
              </w:rPr>
              <w:t xml:space="preserve"> (VK)(počet)</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8</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40</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63</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63</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Pr>
                <w:color w:val="000000"/>
                <w:sz w:val="16"/>
                <w:szCs w:val="16"/>
              </w:rPr>
              <w:t>400</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400</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 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0</w:t>
            </w:r>
          </w:p>
        </w:tc>
      </w:tr>
      <w:tr w:rsidR="00CF23B9" w:rsidRPr="00196CFF" w:rsidTr="008F55FD">
        <w:trPr>
          <w:trHeight w:val="284"/>
          <w:jc w:val="center"/>
        </w:trPr>
        <w:tc>
          <w:tcPr>
            <w:tcW w:w="2100" w:type="dxa"/>
            <w:vMerge w:val="restart"/>
            <w:tcBorders>
              <w:top w:val="single" w:sz="4" w:space="0" w:color="FFFFFF"/>
              <w:bottom w:val="single" w:sz="4" w:space="0" w:color="FFFFFF"/>
            </w:tcBorders>
            <w:shd w:val="clear" w:color="000000" w:fill="B8CCE4"/>
            <w:vAlign w:val="center"/>
            <w:hideMark/>
          </w:tcPr>
          <w:p w:rsidR="00CF23B9" w:rsidRPr="00196CFF" w:rsidRDefault="00CF23B9" w:rsidP="00D101B6">
            <w:pPr>
              <w:rPr>
                <w:b/>
                <w:bCs/>
                <w:color w:val="000000"/>
                <w:sz w:val="16"/>
                <w:szCs w:val="16"/>
              </w:rPr>
            </w:pPr>
            <w:r w:rsidRPr="00196CFF">
              <w:rPr>
                <w:b/>
                <w:bCs/>
                <w:color w:val="000000"/>
                <w:sz w:val="16"/>
                <w:szCs w:val="16"/>
              </w:rPr>
              <w:t xml:space="preserve">Ukazovateľ 2: </w:t>
            </w:r>
            <w:r w:rsidRPr="00196CFF">
              <w:rPr>
                <w:color w:val="000000"/>
                <w:sz w:val="16"/>
                <w:szCs w:val="16"/>
              </w:rPr>
              <w:t xml:space="preserve">Počet novovytvorených pracovných miest obsadených mužmi </w:t>
            </w:r>
            <w:r w:rsidRPr="00196CFF">
              <w:rPr>
                <w:i/>
                <w:iCs/>
                <w:color w:val="000000"/>
                <w:sz w:val="16"/>
                <w:szCs w:val="16"/>
              </w:rPr>
              <w:t>(VK)(počet)</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5</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26</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38</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38</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Pr>
                <w:color w:val="000000"/>
                <w:sz w:val="16"/>
                <w:szCs w:val="16"/>
              </w:rPr>
              <w:t>350</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350</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0</w:t>
            </w:r>
          </w:p>
        </w:tc>
      </w:tr>
      <w:tr w:rsidR="00CF23B9" w:rsidRPr="00196CFF" w:rsidTr="008F55FD">
        <w:trPr>
          <w:trHeight w:val="284"/>
          <w:jc w:val="center"/>
        </w:trPr>
        <w:tc>
          <w:tcPr>
            <w:tcW w:w="2100" w:type="dxa"/>
            <w:vMerge w:val="restart"/>
            <w:tcBorders>
              <w:top w:val="single" w:sz="4" w:space="0" w:color="FFFFFF"/>
              <w:bottom w:val="single" w:sz="4" w:space="0" w:color="FFFFFF"/>
            </w:tcBorders>
            <w:shd w:val="clear" w:color="000000" w:fill="B8CCE4"/>
            <w:vAlign w:val="center"/>
            <w:hideMark/>
          </w:tcPr>
          <w:p w:rsidR="00CF23B9" w:rsidRPr="00196CFF" w:rsidRDefault="00CF23B9" w:rsidP="00D101B6">
            <w:pPr>
              <w:rPr>
                <w:b/>
                <w:bCs/>
                <w:color w:val="000000"/>
                <w:sz w:val="16"/>
                <w:szCs w:val="16"/>
              </w:rPr>
            </w:pPr>
            <w:r w:rsidRPr="00196CFF">
              <w:rPr>
                <w:b/>
                <w:bCs/>
                <w:color w:val="000000"/>
                <w:sz w:val="16"/>
                <w:szCs w:val="16"/>
              </w:rPr>
              <w:t xml:space="preserve">Ukazovateľ 3: </w:t>
            </w:r>
            <w:r w:rsidRPr="00196CFF">
              <w:rPr>
                <w:color w:val="000000"/>
                <w:sz w:val="16"/>
                <w:szCs w:val="16"/>
              </w:rPr>
              <w:t xml:space="preserve">Počet novovytvorených pracovných miest obsadených ženami </w:t>
            </w:r>
            <w:r w:rsidRPr="00196CFF">
              <w:rPr>
                <w:i/>
                <w:iCs/>
                <w:color w:val="000000"/>
                <w:sz w:val="16"/>
                <w:szCs w:val="16"/>
              </w:rPr>
              <w:t>(VK)(počet)</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3</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14</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25</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25</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Pr>
                <w:color w:val="000000"/>
                <w:sz w:val="16"/>
                <w:szCs w:val="16"/>
              </w:rPr>
              <w:t>50</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50</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0</w:t>
            </w:r>
          </w:p>
        </w:tc>
      </w:tr>
      <w:tr w:rsidR="00CF23B9" w:rsidRPr="00196CFF" w:rsidTr="008F55FD">
        <w:trPr>
          <w:trHeight w:val="284"/>
          <w:jc w:val="center"/>
        </w:trPr>
        <w:tc>
          <w:tcPr>
            <w:tcW w:w="2100" w:type="dxa"/>
            <w:vMerge w:val="restart"/>
            <w:tcBorders>
              <w:top w:val="single" w:sz="4" w:space="0" w:color="FFFFFF"/>
              <w:bottom w:val="single" w:sz="4" w:space="0" w:color="FFFFFF"/>
            </w:tcBorders>
            <w:shd w:val="clear" w:color="000000" w:fill="B8CCE4"/>
            <w:vAlign w:val="center"/>
            <w:hideMark/>
          </w:tcPr>
          <w:p w:rsidR="00CF23B9" w:rsidRPr="00196CFF" w:rsidRDefault="00CF23B9" w:rsidP="00D101B6">
            <w:pPr>
              <w:rPr>
                <w:b/>
                <w:bCs/>
                <w:color w:val="000000"/>
                <w:sz w:val="16"/>
                <w:szCs w:val="16"/>
              </w:rPr>
            </w:pPr>
            <w:r w:rsidRPr="00196CFF">
              <w:rPr>
                <w:b/>
                <w:bCs/>
                <w:color w:val="000000"/>
                <w:sz w:val="16"/>
                <w:szCs w:val="16"/>
              </w:rPr>
              <w:t xml:space="preserve">Ukazovateľ 4: </w:t>
            </w:r>
            <w:r w:rsidRPr="00196CFF">
              <w:rPr>
                <w:color w:val="000000"/>
                <w:sz w:val="16"/>
                <w:szCs w:val="16"/>
              </w:rPr>
              <w:t xml:space="preserve">Počet vytvorených pracovných miest pre znevýhodnené skupiny v dôsledku realizácie projektu </w:t>
            </w:r>
            <w:r w:rsidRPr="00196CFF">
              <w:rPr>
                <w:i/>
                <w:iCs/>
                <w:color w:val="000000"/>
                <w:sz w:val="16"/>
                <w:szCs w:val="16"/>
              </w:rPr>
              <w:t>(VK)(počet)</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4</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7</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7</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Pr>
                <w:color w:val="000000"/>
                <w:sz w:val="16"/>
                <w:szCs w:val="16"/>
              </w:rPr>
              <w:t>20</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20</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0</w:t>
            </w:r>
          </w:p>
        </w:tc>
      </w:tr>
      <w:tr w:rsidR="00CF23B9" w:rsidRPr="00196CFF" w:rsidTr="008F55FD">
        <w:trPr>
          <w:trHeight w:val="284"/>
          <w:jc w:val="center"/>
        </w:trPr>
        <w:tc>
          <w:tcPr>
            <w:tcW w:w="2100" w:type="dxa"/>
            <w:vMerge w:val="restart"/>
            <w:tcBorders>
              <w:top w:val="single" w:sz="4" w:space="0" w:color="FFFFFF"/>
              <w:bottom w:val="single" w:sz="4" w:space="0" w:color="FFFFFF"/>
            </w:tcBorders>
            <w:shd w:val="clear" w:color="000000" w:fill="B8CCE4"/>
            <w:vAlign w:val="center"/>
            <w:hideMark/>
          </w:tcPr>
          <w:p w:rsidR="00CF23B9" w:rsidRPr="00196CFF" w:rsidRDefault="00CF23B9" w:rsidP="00D101B6">
            <w:pPr>
              <w:rPr>
                <w:b/>
                <w:bCs/>
                <w:color w:val="000000"/>
                <w:sz w:val="16"/>
                <w:szCs w:val="16"/>
              </w:rPr>
            </w:pPr>
            <w:r w:rsidRPr="00196CFF">
              <w:rPr>
                <w:b/>
                <w:bCs/>
                <w:color w:val="000000"/>
                <w:sz w:val="16"/>
                <w:szCs w:val="16"/>
              </w:rPr>
              <w:t xml:space="preserve">Ukazovateľ 5: </w:t>
            </w:r>
            <w:r w:rsidRPr="00196CFF">
              <w:rPr>
                <w:color w:val="000000"/>
                <w:sz w:val="16"/>
                <w:szCs w:val="16"/>
              </w:rPr>
              <w:t>Počet podporených projektov</w:t>
            </w:r>
            <w:r w:rsidRPr="00196CFF">
              <w:rPr>
                <w:i/>
                <w:iCs/>
                <w:color w:val="000000"/>
                <w:sz w:val="16"/>
                <w:szCs w:val="16"/>
              </w:rPr>
              <w:t xml:space="preserve"> (V)(počet)</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42</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178</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212</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220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220</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Pr>
                <w:color w:val="000000"/>
                <w:sz w:val="16"/>
                <w:szCs w:val="16"/>
              </w:rPr>
              <w:t>200</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200</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 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0</w:t>
            </w:r>
          </w:p>
        </w:tc>
      </w:tr>
      <w:tr w:rsidR="00CF23B9" w:rsidRPr="00196CFF" w:rsidTr="008F55FD">
        <w:trPr>
          <w:trHeight w:val="284"/>
          <w:jc w:val="center"/>
        </w:trPr>
        <w:tc>
          <w:tcPr>
            <w:tcW w:w="2100" w:type="dxa"/>
            <w:vMerge w:val="restart"/>
            <w:tcBorders>
              <w:top w:val="single" w:sz="4" w:space="0" w:color="FFFFFF"/>
              <w:bottom w:val="single" w:sz="4" w:space="0" w:color="FFFFFF"/>
            </w:tcBorders>
            <w:shd w:val="clear" w:color="000000" w:fill="B8CCE4"/>
            <w:vAlign w:val="center"/>
            <w:hideMark/>
          </w:tcPr>
          <w:p w:rsidR="00CF23B9" w:rsidRPr="00196CFF" w:rsidRDefault="00CF23B9" w:rsidP="00D101B6">
            <w:pPr>
              <w:rPr>
                <w:b/>
                <w:bCs/>
                <w:color w:val="000000"/>
                <w:sz w:val="16"/>
                <w:szCs w:val="16"/>
              </w:rPr>
            </w:pPr>
            <w:r w:rsidRPr="00196CFF">
              <w:rPr>
                <w:b/>
                <w:bCs/>
                <w:color w:val="000000"/>
                <w:sz w:val="16"/>
                <w:szCs w:val="16"/>
              </w:rPr>
              <w:t xml:space="preserve">Ukazovateľ 6: </w:t>
            </w:r>
            <w:r w:rsidRPr="00196CFF">
              <w:rPr>
                <w:color w:val="000000"/>
                <w:sz w:val="16"/>
                <w:szCs w:val="16"/>
              </w:rPr>
              <w:t>Počet podporených projektov na pomoc malým a stredným podnikom</w:t>
            </w:r>
            <w:r w:rsidRPr="00196CFF">
              <w:rPr>
                <w:i/>
                <w:iCs/>
                <w:color w:val="000000"/>
                <w:sz w:val="16"/>
                <w:szCs w:val="16"/>
              </w:rPr>
              <w:t xml:space="preserve"> (V)(počet)</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39</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58</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89</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9247CF" w:rsidP="00D101B6">
            <w:pPr>
              <w:jc w:val="center"/>
              <w:rPr>
                <w:color w:val="000000"/>
                <w:sz w:val="16"/>
                <w:szCs w:val="16"/>
              </w:rPr>
            </w:pPr>
            <w:r>
              <w:rPr>
                <w:color w:val="000000"/>
                <w:sz w:val="16"/>
                <w:szCs w:val="16"/>
              </w:rPr>
              <w:t>87</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9247CF" w:rsidP="00D101B6">
            <w:pPr>
              <w:jc w:val="center"/>
              <w:rPr>
                <w:color w:val="000000"/>
                <w:sz w:val="16"/>
                <w:szCs w:val="16"/>
              </w:rPr>
            </w:pPr>
            <w:r>
              <w:rPr>
                <w:color w:val="000000"/>
                <w:sz w:val="16"/>
                <w:szCs w:val="16"/>
              </w:rPr>
              <w:t>87</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Pr>
                <w:color w:val="000000"/>
                <w:sz w:val="16"/>
                <w:szCs w:val="16"/>
              </w:rPr>
              <w:t>180</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180</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0</w:t>
            </w:r>
          </w:p>
        </w:tc>
      </w:tr>
      <w:tr w:rsidR="00CF23B9" w:rsidRPr="00196CFF" w:rsidTr="008F55FD">
        <w:trPr>
          <w:trHeight w:val="284"/>
          <w:jc w:val="center"/>
        </w:trPr>
        <w:tc>
          <w:tcPr>
            <w:tcW w:w="2100" w:type="dxa"/>
            <w:vMerge w:val="restart"/>
            <w:tcBorders>
              <w:top w:val="single" w:sz="4" w:space="0" w:color="FFFFFF"/>
              <w:bottom w:val="single" w:sz="4" w:space="0" w:color="FFFFFF"/>
            </w:tcBorders>
            <w:shd w:val="clear" w:color="000000" w:fill="B8CCE4"/>
            <w:vAlign w:val="center"/>
            <w:hideMark/>
          </w:tcPr>
          <w:p w:rsidR="00CF23B9" w:rsidRPr="00196CFF" w:rsidRDefault="00CF23B9" w:rsidP="00D101B6">
            <w:pPr>
              <w:rPr>
                <w:b/>
                <w:bCs/>
                <w:color w:val="000000"/>
                <w:sz w:val="16"/>
                <w:szCs w:val="16"/>
              </w:rPr>
            </w:pPr>
            <w:r w:rsidRPr="00196CFF">
              <w:rPr>
                <w:b/>
                <w:bCs/>
                <w:color w:val="000000"/>
                <w:sz w:val="16"/>
                <w:szCs w:val="16"/>
              </w:rPr>
              <w:t xml:space="preserve">Ukazovateľ 7: </w:t>
            </w:r>
            <w:r w:rsidRPr="00196CFF">
              <w:rPr>
                <w:color w:val="000000"/>
                <w:sz w:val="16"/>
                <w:szCs w:val="16"/>
              </w:rPr>
              <w:t>Počet vytvorených nových pracovných miest v MSP v dôsledku realizácie podporených projektov</w:t>
            </w:r>
            <w:r w:rsidRPr="00196CFF">
              <w:rPr>
                <w:i/>
                <w:iCs/>
                <w:color w:val="000000"/>
                <w:sz w:val="16"/>
                <w:szCs w:val="16"/>
              </w:rPr>
              <w:t xml:space="preserve"> (VK)(počet)</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8</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40</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9B0C4E">
            <w:pPr>
              <w:jc w:val="center"/>
              <w:rPr>
                <w:color w:val="000000"/>
                <w:sz w:val="16"/>
                <w:szCs w:val="16"/>
              </w:rPr>
            </w:pPr>
            <w:r w:rsidRPr="00196CFF">
              <w:rPr>
                <w:color w:val="000000"/>
                <w:sz w:val="16"/>
                <w:szCs w:val="16"/>
              </w:rPr>
              <w:t>6</w:t>
            </w:r>
            <w:r w:rsidR="009B0C4E">
              <w:rPr>
                <w:color w:val="000000"/>
                <w:sz w:val="16"/>
                <w:szCs w:val="16"/>
              </w:rPr>
              <w:t>2</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9B0C4E">
            <w:pPr>
              <w:jc w:val="center"/>
              <w:rPr>
                <w:color w:val="000000"/>
                <w:sz w:val="16"/>
                <w:szCs w:val="16"/>
              </w:rPr>
            </w:pPr>
            <w:r w:rsidRPr="00196CFF">
              <w:rPr>
                <w:color w:val="000000"/>
                <w:sz w:val="16"/>
                <w:szCs w:val="16"/>
              </w:rPr>
              <w:t>6</w:t>
            </w:r>
            <w:r w:rsidR="009B0C4E">
              <w:rPr>
                <w:color w:val="000000"/>
                <w:sz w:val="16"/>
                <w:szCs w:val="16"/>
              </w:rPr>
              <w:t>2</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Pr>
                <w:color w:val="000000"/>
                <w:sz w:val="16"/>
                <w:szCs w:val="16"/>
              </w:rPr>
              <w:t>360</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360</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0</w:t>
            </w:r>
          </w:p>
        </w:tc>
      </w:tr>
      <w:tr w:rsidR="00CF23B9" w:rsidRPr="00196CFF" w:rsidTr="008F55FD">
        <w:trPr>
          <w:trHeight w:val="284"/>
          <w:jc w:val="center"/>
        </w:trPr>
        <w:tc>
          <w:tcPr>
            <w:tcW w:w="2100" w:type="dxa"/>
            <w:vMerge w:val="restart"/>
            <w:tcBorders>
              <w:top w:val="single" w:sz="4" w:space="0" w:color="FFFFFF"/>
              <w:bottom w:val="single" w:sz="4" w:space="0" w:color="FFFFFF"/>
            </w:tcBorders>
            <w:shd w:val="clear" w:color="000000" w:fill="B8CCE4"/>
            <w:vAlign w:val="center"/>
            <w:hideMark/>
          </w:tcPr>
          <w:p w:rsidR="00CF23B9" w:rsidRPr="00196CFF" w:rsidRDefault="00CF23B9" w:rsidP="00D101B6">
            <w:pPr>
              <w:rPr>
                <w:b/>
                <w:bCs/>
                <w:color w:val="000000"/>
                <w:sz w:val="16"/>
                <w:szCs w:val="16"/>
              </w:rPr>
            </w:pPr>
            <w:r w:rsidRPr="00196CFF">
              <w:rPr>
                <w:b/>
                <w:bCs/>
                <w:color w:val="000000"/>
                <w:sz w:val="16"/>
                <w:szCs w:val="16"/>
              </w:rPr>
              <w:t xml:space="preserve">Ukazovateľ 8: </w:t>
            </w:r>
            <w:r w:rsidRPr="00196CFF">
              <w:rPr>
                <w:color w:val="000000"/>
                <w:sz w:val="16"/>
                <w:szCs w:val="16"/>
              </w:rPr>
              <w:t>Počet vytvorených nových pracovných miest v MSP v dôsledku realizácie podporených projektov (muži)</w:t>
            </w:r>
            <w:r w:rsidRPr="00196CFF">
              <w:rPr>
                <w:i/>
                <w:iCs/>
                <w:color w:val="000000"/>
                <w:sz w:val="16"/>
                <w:szCs w:val="16"/>
              </w:rPr>
              <w:t xml:space="preserve"> (VK)(počet)</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5</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26</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9B0C4E">
            <w:pPr>
              <w:jc w:val="center"/>
              <w:rPr>
                <w:color w:val="000000"/>
                <w:sz w:val="16"/>
                <w:szCs w:val="16"/>
              </w:rPr>
            </w:pPr>
            <w:r w:rsidRPr="00196CFF">
              <w:rPr>
                <w:color w:val="000000"/>
                <w:sz w:val="16"/>
                <w:szCs w:val="16"/>
              </w:rPr>
              <w:t>3</w:t>
            </w:r>
            <w:r w:rsidR="009B0C4E">
              <w:rPr>
                <w:color w:val="000000"/>
                <w:sz w:val="16"/>
                <w:szCs w:val="16"/>
              </w:rPr>
              <w:t>8</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9B0C4E">
            <w:pPr>
              <w:jc w:val="center"/>
              <w:rPr>
                <w:color w:val="000000"/>
                <w:sz w:val="16"/>
                <w:szCs w:val="16"/>
              </w:rPr>
            </w:pPr>
            <w:r w:rsidRPr="00196CFF">
              <w:rPr>
                <w:color w:val="000000"/>
                <w:sz w:val="16"/>
                <w:szCs w:val="16"/>
              </w:rPr>
              <w:t>3</w:t>
            </w:r>
            <w:r w:rsidR="009B0C4E">
              <w:rPr>
                <w:color w:val="000000"/>
                <w:sz w:val="16"/>
                <w:szCs w:val="16"/>
              </w:rPr>
              <w:t>8</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Pr>
                <w:color w:val="000000"/>
                <w:sz w:val="16"/>
                <w:szCs w:val="16"/>
              </w:rPr>
              <w:t>315</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315</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0</w:t>
            </w:r>
          </w:p>
        </w:tc>
      </w:tr>
      <w:tr w:rsidR="00CF23B9" w:rsidRPr="00196CFF" w:rsidTr="008F55FD">
        <w:trPr>
          <w:trHeight w:val="284"/>
          <w:jc w:val="center"/>
        </w:trPr>
        <w:tc>
          <w:tcPr>
            <w:tcW w:w="2100" w:type="dxa"/>
            <w:vMerge w:val="restart"/>
            <w:tcBorders>
              <w:top w:val="single" w:sz="4" w:space="0" w:color="FFFFFF"/>
              <w:bottom w:val="single" w:sz="4" w:space="0" w:color="FFFFFF"/>
            </w:tcBorders>
            <w:shd w:val="clear" w:color="000000" w:fill="B8CCE4"/>
            <w:vAlign w:val="center"/>
            <w:hideMark/>
          </w:tcPr>
          <w:p w:rsidR="00CF23B9" w:rsidRPr="00196CFF" w:rsidRDefault="00CF23B9" w:rsidP="00D101B6">
            <w:pPr>
              <w:rPr>
                <w:b/>
                <w:bCs/>
                <w:color w:val="000000"/>
                <w:sz w:val="16"/>
                <w:szCs w:val="16"/>
              </w:rPr>
            </w:pPr>
            <w:r w:rsidRPr="00196CFF">
              <w:rPr>
                <w:b/>
                <w:bCs/>
                <w:color w:val="000000"/>
                <w:sz w:val="16"/>
                <w:szCs w:val="16"/>
              </w:rPr>
              <w:t xml:space="preserve">Ukazovateľ 9: </w:t>
            </w:r>
            <w:r w:rsidRPr="00196CFF">
              <w:rPr>
                <w:color w:val="000000"/>
                <w:sz w:val="16"/>
                <w:szCs w:val="16"/>
              </w:rPr>
              <w:t>Počet vytvorených nových pracovných miest v MSP v dôsledku realizácie podporených projektov (ženy)</w:t>
            </w:r>
            <w:r w:rsidRPr="00196CFF">
              <w:rPr>
                <w:i/>
                <w:iCs/>
                <w:color w:val="000000"/>
                <w:sz w:val="16"/>
                <w:szCs w:val="16"/>
              </w:rPr>
              <w:t xml:space="preserve"> (VK)(počet)</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3</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14</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24</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24</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Pr>
                <w:color w:val="000000"/>
                <w:sz w:val="16"/>
                <w:szCs w:val="16"/>
              </w:rPr>
              <w:t>45</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45</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0</w:t>
            </w:r>
          </w:p>
        </w:tc>
      </w:tr>
      <w:tr w:rsidR="00CF23B9" w:rsidRPr="00196CFF" w:rsidTr="008F55FD">
        <w:trPr>
          <w:trHeight w:val="284"/>
          <w:jc w:val="center"/>
        </w:trPr>
        <w:tc>
          <w:tcPr>
            <w:tcW w:w="2100" w:type="dxa"/>
            <w:vMerge w:val="restart"/>
            <w:tcBorders>
              <w:top w:val="single" w:sz="4" w:space="0" w:color="FFFFFF"/>
              <w:bottom w:val="single" w:sz="4" w:space="0" w:color="FFFFFF"/>
            </w:tcBorders>
            <w:shd w:val="clear" w:color="000000" w:fill="B8CCE4"/>
            <w:vAlign w:val="center"/>
            <w:hideMark/>
          </w:tcPr>
          <w:p w:rsidR="00CF23B9" w:rsidRPr="00196CFF" w:rsidRDefault="00CF23B9" w:rsidP="003D6758">
            <w:pPr>
              <w:rPr>
                <w:b/>
                <w:bCs/>
                <w:color w:val="000000"/>
                <w:sz w:val="16"/>
                <w:szCs w:val="16"/>
              </w:rPr>
            </w:pPr>
            <w:r w:rsidRPr="00196CFF">
              <w:rPr>
                <w:b/>
                <w:bCs/>
                <w:color w:val="000000"/>
                <w:sz w:val="16"/>
                <w:szCs w:val="16"/>
              </w:rPr>
              <w:t xml:space="preserve">Ukazovateľ 10: </w:t>
            </w:r>
            <w:r w:rsidRPr="00196CFF">
              <w:rPr>
                <w:color w:val="000000"/>
                <w:sz w:val="16"/>
                <w:szCs w:val="16"/>
              </w:rPr>
              <w:t>Súkromné investície do realizovaných projektov</w:t>
            </w:r>
            <w:r w:rsidRPr="00196CFF">
              <w:rPr>
                <w:i/>
                <w:iCs/>
                <w:color w:val="000000"/>
                <w:sz w:val="16"/>
                <w:szCs w:val="16"/>
              </w:rPr>
              <w:t xml:space="preserve"> (V)(mil. E</w:t>
            </w:r>
            <w:r w:rsidR="003D6758">
              <w:rPr>
                <w:i/>
                <w:iCs/>
                <w:color w:val="000000"/>
                <w:sz w:val="16"/>
                <w:szCs w:val="16"/>
              </w:rPr>
              <w:t>ur</w:t>
            </w:r>
            <w:r w:rsidRPr="00196CFF">
              <w:rPr>
                <w:i/>
                <w:iCs/>
                <w:color w:val="000000"/>
                <w:sz w:val="16"/>
                <w:szCs w:val="16"/>
              </w:rPr>
              <w:t>)</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80,2</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79,6</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A0D0F" w:rsidP="00D101B6">
            <w:pPr>
              <w:jc w:val="center"/>
              <w:rPr>
                <w:rFonts w:ascii="Calibri" w:hAnsi="Calibri" w:cs="Calibri"/>
                <w:color w:val="0000FF"/>
                <w:u w:val="single"/>
              </w:rPr>
            </w:pPr>
            <w:hyperlink r:id="rId19" w:anchor="RANGE!A57" w:history="1">
              <w:r w:rsidR="00CF23B9" w:rsidRPr="00196CFF">
                <w:rPr>
                  <w:color w:val="000000"/>
                  <w:sz w:val="16"/>
                  <w:szCs w:val="16"/>
                </w:rPr>
                <w:t>41,9</w:t>
              </w:r>
              <w:r w:rsidR="00CF23B9">
                <w:rPr>
                  <w:rStyle w:val="Odkaznapoznmkupodiarou"/>
                  <w:color w:val="000000"/>
                  <w:sz w:val="16"/>
                  <w:szCs w:val="16"/>
                </w:rPr>
                <w:footnoteReference w:id="92"/>
              </w:r>
            </w:hyperlink>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9247CF" w:rsidP="00D101B6">
            <w:pPr>
              <w:jc w:val="center"/>
              <w:rPr>
                <w:color w:val="000000"/>
                <w:sz w:val="16"/>
                <w:szCs w:val="16"/>
              </w:rPr>
            </w:pPr>
            <w:r>
              <w:rPr>
                <w:color w:val="000000"/>
                <w:sz w:val="16"/>
                <w:szCs w:val="16"/>
              </w:rPr>
              <w:t>75,5</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9247CF" w:rsidP="00D101B6">
            <w:pPr>
              <w:jc w:val="center"/>
              <w:rPr>
                <w:color w:val="000000"/>
                <w:sz w:val="16"/>
                <w:szCs w:val="16"/>
              </w:rPr>
            </w:pPr>
            <w:r>
              <w:rPr>
                <w:color w:val="000000"/>
                <w:sz w:val="16"/>
                <w:szCs w:val="16"/>
              </w:rPr>
              <w:t>75,5</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Pr>
                <w:color w:val="000000"/>
                <w:sz w:val="16"/>
                <w:szCs w:val="16"/>
              </w:rPr>
              <w:t>75</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75</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0</w:t>
            </w:r>
          </w:p>
        </w:tc>
      </w:tr>
      <w:tr w:rsidR="00CF23B9" w:rsidRPr="00196CFF" w:rsidTr="008F55FD">
        <w:trPr>
          <w:trHeight w:val="284"/>
          <w:jc w:val="center"/>
        </w:trPr>
        <w:tc>
          <w:tcPr>
            <w:tcW w:w="2100" w:type="dxa"/>
            <w:vMerge w:val="restart"/>
            <w:tcBorders>
              <w:top w:val="single" w:sz="4" w:space="0" w:color="FFFFFF"/>
              <w:bottom w:val="single" w:sz="4" w:space="0" w:color="FFFFFF"/>
            </w:tcBorders>
            <w:shd w:val="clear" w:color="000000" w:fill="B8CCE4"/>
            <w:vAlign w:val="center"/>
            <w:hideMark/>
          </w:tcPr>
          <w:p w:rsidR="00CF23B9" w:rsidRPr="00196CFF" w:rsidRDefault="00CF23B9" w:rsidP="00D101B6">
            <w:pPr>
              <w:rPr>
                <w:b/>
                <w:bCs/>
                <w:color w:val="000000"/>
                <w:sz w:val="16"/>
                <w:szCs w:val="16"/>
              </w:rPr>
            </w:pPr>
            <w:r w:rsidRPr="00196CFF">
              <w:rPr>
                <w:b/>
                <w:bCs/>
                <w:color w:val="000000"/>
                <w:sz w:val="16"/>
                <w:szCs w:val="16"/>
              </w:rPr>
              <w:t>Ukazovateľ 11:</w:t>
            </w:r>
            <w:r w:rsidRPr="00196CFF">
              <w:rPr>
                <w:i/>
                <w:iCs/>
                <w:color w:val="000000"/>
                <w:sz w:val="16"/>
                <w:szCs w:val="16"/>
              </w:rPr>
              <w:t>Nárast pridanej hodnoty (D)(%)</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81,91</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9247CF" w:rsidP="00EB759C">
            <w:pPr>
              <w:jc w:val="center"/>
              <w:rPr>
                <w:color w:val="000000"/>
                <w:sz w:val="16"/>
                <w:szCs w:val="16"/>
              </w:rPr>
            </w:pPr>
            <w:r>
              <w:rPr>
                <w:color w:val="000000"/>
                <w:sz w:val="16"/>
                <w:szCs w:val="16"/>
              </w:rPr>
              <w:t>96,0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9247CF" w:rsidP="00EB759C">
            <w:pPr>
              <w:jc w:val="center"/>
              <w:rPr>
                <w:color w:val="000000"/>
                <w:sz w:val="16"/>
                <w:szCs w:val="16"/>
              </w:rPr>
            </w:pPr>
            <w:r>
              <w:rPr>
                <w:color w:val="000000"/>
                <w:sz w:val="16"/>
                <w:szCs w:val="16"/>
              </w:rPr>
              <w:t>96,0</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Pr>
                <w:color w:val="000000"/>
                <w:sz w:val="16"/>
                <w:szCs w:val="16"/>
              </w:rPr>
              <w:t>105,8</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105,8</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100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100</w:t>
            </w:r>
          </w:p>
        </w:tc>
      </w:tr>
      <w:tr w:rsidR="00CF23B9" w:rsidRPr="00196CFF" w:rsidTr="008F55FD">
        <w:trPr>
          <w:trHeight w:val="284"/>
          <w:jc w:val="center"/>
        </w:trPr>
        <w:tc>
          <w:tcPr>
            <w:tcW w:w="2100" w:type="dxa"/>
            <w:vMerge w:val="restart"/>
            <w:tcBorders>
              <w:top w:val="single" w:sz="4" w:space="0" w:color="FFFFFF"/>
              <w:bottom w:val="single" w:sz="4" w:space="0" w:color="FFFFFF"/>
            </w:tcBorders>
            <w:shd w:val="clear" w:color="000000" w:fill="B8CCE4"/>
            <w:vAlign w:val="center"/>
            <w:hideMark/>
          </w:tcPr>
          <w:p w:rsidR="00CF23B9" w:rsidRPr="00196CFF" w:rsidRDefault="00CF23B9" w:rsidP="00D101B6">
            <w:pPr>
              <w:rPr>
                <w:b/>
                <w:bCs/>
                <w:color w:val="000000"/>
                <w:sz w:val="16"/>
                <w:szCs w:val="16"/>
              </w:rPr>
            </w:pPr>
            <w:r w:rsidRPr="00196CFF">
              <w:rPr>
                <w:b/>
                <w:bCs/>
                <w:color w:val="000000"/>
                <w:sz w:val="16"/>
                <w:szCs w:val="16"/>
              </w:rPr>
              <w:t>Ukazovateľ 12:</w:t>
            </w:r>
            <w:r w:rsidRPr="00196CFF">
              <w:rPr>
                <w:i/>
                <w:iCs/>
                <w:color w:val="000000"/>
                <w:sz w:val="16"/>
                <w:szCs w:val="16"/>
              </w:rPr>
              <w:t>Nárast tržieb (D)(%)</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74,5</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134,9</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105,62</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9247CF" w:rsidP="008F55FD">
            <w:pPr>
              <w:jc w:val="center"/>
              <w:rPr>
                <w:color w:val="000000"/>
                <w:sz w:val="16"/>
                <w:szCs w:val="16"/>
              </w:rPr>
            </w:pPr>
            <w:r>
              <w:rPr>
                <w:color w:val="000000"/>
                <w:sz w:val="16"/>
                <w:szCs w:val="16"/>
              </w:rPr>
              <w:t>105,8</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9247CF" w:rsidP="008F55FD">
            <w:pPr>
              <w:jc w:val="center"/>
              <w:rPr>
                <w:color w:val="000000"/>
                <w:sz w:val="16"/>
                <w:szCs w:val="16"/>
              </w:rPr>
            </w:pPr>
            <w:r>
              <w:rPr>
                <w:color w:val="000000"/>
                <w:sz w:val="16"/>
                <w:szCs w:val="16"/>
              </w:rPr>
              <w:t>105,8</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Pr>
                <w:color w:val="000000"/>
                <w:sz w:val="16"/>
                <w:szCs w:val="16"/>
              </w:rPr>
              <w:t>109,6</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109,6</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100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100</w:t>
            </w:r>
          </w:p>
        </w:tc>
      </w:tr>
      <w:tr w:rsidR="00CF23B9" w:rsidRPr="00196CFF" w:rsidTr="008F55FD">
        <w:trPr>
          <w:trHeight w:val="284"/>
          <w:jc w:val="center"/>
        </w:trPr>
        <w:tc>
          <w:tcPr>
            <w:tcW w:w="2100" w:type="dxa"/>
            <w:vMerge w:val="restart"/>
            <w:tcBorders>
              <w:top w:val="single" w:sz="4" w:space="0" w:color="FFFFFF"/>
              <w:bottom w:val="single" w:sz="4" w:space="0" w:color="FFFFFF"/>
            </w:tcBorders>
            <w:shd w:val="clear" w:color="000000" w:fill="B8CCE4"/>
            <w:vAlign w:val="center"/>
            <w:hideMark/>
          </w:tcPr>
          <w:p w:rsidR="00CF23B9" w:rsidRPr="00196CFF" w:rsidRDefault="00CF23B9" w:rsidP="00D101B6">
            <w:pPr>
              <w:rPr>
                <w:b/>
                <w:bCs/>
                <w:color w:val="000000"/>
                <w:sz w:val="16"/>
                <w:szCs w:val="16"/>
              </w:rPr>
            </w:pPr>
            <w:r w:rsidRPr="00196CFF">
              <w:rPr>
                <w:b/>
                <w:bCs/>
                <w:color w:val="000000"/>
                <w:sz w:val="16"/>
                <w:szCs w:val="16"/>
              </w:rPr>
              <w:t xml:space="preserve">Ukazovateľ 13: </w:t>
            </w:r>
            <w:r w:rsidRPr="00196CFF">
              <w:rPr>
                <w:color w:val="000000"/>
                <w:sz w:val="16"/>
                <w:szCs w:val="16"/>
              </w:rPr>
              <w:t>Počet podporených projektov zameraných na obnoviteľné zdroje energie</w:t>
            </w:r>
            <w:r w:rsidRPr="00196CFF">
              <w:rPr>
                <w:i/>
                <w:iCs/>
                <w:color w:val="000000"/>
                <w:sz w:val="16"/>
                <w:szCs w:val="16"/>
              </w:rPr>
              <w:t xml:space="preserve"> (V)</w:t>
            </w:r>
            <w:r w:rsidRPr="00196CFF">
              <w:rPr>
                <w:color w:val="000000"/>
                <w:sz w:val="16"/>
                <w:szCs w:val="16"/>
              </w:rPr>
              <w:t>(počet)</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1</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38</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65</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59</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59</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Pr>
                <w:color w:val="000000"/>
                <w:sz w:val="16"/>
                <w:szCs w:val="16"/>
              </w:rPr>
              <w:t>110</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110</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0</w:t>
            </w:r>
          </w:p>
        </w:tc>
      </w:tr>
      <w:tr w:rsidR="00CF23B9" w:rsidRPr="00196CFF" w:rsidTr="008F55FD">
        <w:trPr>
          <w:trHeight w:val="284"/>
          <w:jc w:val="center"/>
        </w:trPr>
        <w:tc>
          <w:tcPr>
            <w:tcW w:w="2100" w:type="dxa"/>
            <w:vMerge w:val="restart"/>
            <w:tcBorders>
              <w:top w:val="single" w:sz="4" w:space="0" w:color="FFFFFF"/>
              <w:bottom w:val="single" w:sz="4" w:space="0" w:color="FFFFFF"/>
            </w:tcBorders>
            <w:shd w:val="clear" w:color="000000" w:fill="B8CCE4"/>
            <w:vAlign w:val="center"/>
            <w:hideMark/>
          </w:tcPr>
          <w:p w:rsidR="00CF23B9" w:rsidRPr="00196CFF" w:rsidRDefault="00CF23B9" w:rsidP="00D101B6">
            <w:pPr>
              <w:rPr>
                <w:b/>
                <w:bCs/>
                <w:color w:val="000000"/>
                <w:sz w:val="16"/>
                <w:szCs w:val="16"/>
              </w:rPr>
            </w:pPr>
            <w:r w:rsidRPr="00196CFF">
              <w:rPr>
                <w:b/>
                <w:bCs/>
                <w:color w:val="000000"/>
                <w:sz w:val="16"/>
                <w:szCs w:val="16"/>
              </w:rPr>
              <w:t xml:space="preserve">Ukazovateľ 14: </w:t>
            </w:r>
            <w:r w:rsidRPr="00196CFF">
              <w:rPr>
                <w:color w:val="000000"/>
                <w:sz w:val="16"/>
                <w:szCs w:val="16"/>
              </w:rPr>
              <w:t xml:space="preserve">Prírastok kapacity pre výrobu energie z obnoviteľných zdrojov </w:t>
            </w:r>
            <w:r w:rsidRPr="00196CFF">
              <w:rPr>
                <w:i/>
                <w:iCs/>
                <w:color w:val="000000"/>
                <w:sz w:val="16"/>
                <w:szCs w:val="16"/>
              </w:rPr>
              <w:t xml:space="preserve">(VK) </w:t>
            </w:r>
            <w:r w:rsidRPr="00196CFF">
              <w:rPr>
                <w:color w:val="000000"/>
                <w:sz w:val="16"/>
                <w:szCs w:val="16"/>
              </w:rPr>
              <w:t>(MW)</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4,55</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33,9</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41,04</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8C6B31" w:rsidP="00D101B6">
            <w:pPr>
              <w:jc w:val="center"/>
              <w:rPr>
                <w:color w:val="000000"/>
                <w:sz w:val="16"/>
                <w:szCs w:val="16"/>
              </w:rPr>
            </w:pPr>
            <w:r>
              <w:rPr>
                <w:color w:val="000000"/>
                <w:sz w:val="16"/>
                <w:szCs w:val="16"/>
              </w:rPr>
              <w:t>59,10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8C6B31" w:rsidP="00D101B6">
            <w:pPr>
              <w:jc w:val="center"/>
              <w:rPr>
                <w:color w:val="000000"/>
                <w:sz w:val="16"/>
                <w:szCs w:val="16"/>
              </w:rPr>
            </w:pPr>
            <w:r>
              <w:rPr>
                <w:color w:val="000000"/>
                <w:sz w:val="16"/>
                <w:szCs w:val="16"/>
              </w:rPr>
              <w:t>59,10</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Pr>
                <w:color w:val="000000"/>
                <w:sz w:val="16"/>
                <w:szCs w:val="16"/>
              </w:rPr>
              <w:t>75</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75</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0</w:t>
            </w:r>
          </w:p>
        </w:tc>
      </w:tr>
      <w:tr w:rsidR="00CF23B9" w:rsidRPr="00196CFF" w:rsidTr="008F55FD">
        <w:trPr>
          <w:trHeight w:val="284"/>
          <w:jc w:val="center"/>
        </w:trPr>
        <w:tc>
          <w:tcPr>
            <w:tcW w:w="2100" w:type="dxa"/>
            <w:vMerge w:val="restart"/>
            <w:tcBorders>
              <w:top w:val="single" w:sz="4" w:space="0" w:color="FFFFFF"/>
              <w:bottom w:val="single" w:sz="4" w:space="0" w:color="FFFFFF"/>
            </w:tcBorders>
            <w:shd w:val="clear" w:color="000000" w:fill="B8CCE4"/>
            <w:vAlign w:val="center"/>
            <w:hideMark/>
          </w:tcPr>
          <w:p w:rsidR="00CF23B9" w:rsidRPr="00196CFF" w:rsidRDefault="00CF23B9" w:rsidP="00D101B6">
            <w:pPr>
              <w:rPr>
                <w:b/>
                <w:bCs/>
                <w:color w:val="000000"/>
                <w:sz w:val="16"/>
                <w:szCs w:val="16"/>
              </w:rPr>
            </w:pPr>
            <w:r w:rsidRPr="00196CFF">
              <w:rPr>
                <w:b/>
                <w:bCs/>
                <w:color w:val="000000"/>
                <w:sz w:val="16"/>
                <w:szCs w:val="16"/>
              </w:rPr>
              <w:t xml:space="preserve">Ukazovateľ 15: </w:t>
            </w:r>
            <w:r w:rsidRPr="00196CFF">
              <w:rPr>
                <w:color w:val="000000"/>
                <w:sz w:val="16"/>
                <w:szCs w:val="16"/>
              </w:rPr>
              <w:t xml:space="preserve">Úspory energie získané realizáciou podporených projektov </w:t>
            </w:r>
            <w:r w:rsidRPr="00196CFF">
              <w:rPr>
                <w:i/>
                <w:iCs/>
                <w:color w:val="000000"/>
                <w:sz w:val="16"/>
                <w:szCs w:val="16"/>
              </w:rPr>
              <w:t xml:space="preserve">(D) </w:t>
            </w:r>
            <w:r w:rsidRPr="00196CFF">
              <w:rPr>
                <w:color w:val="000000"/>
                <w:sz w:val="16"/>
                <w:szCs w:val="16"/>
              </w:rPr>
              <w:t>(TJ/rok)</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233</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A0D0F" w:rsidP="00D101B6">
            <w:pPr>
              <w:jc w:val="center"/>
              <w:rPr>
                <w:rFonts w:ascii="Calibri" w:hAnsi="Calibri" w:cs="Calibri"/>
                <w:color w:val="0000FF"/>
                <w:u w:val="single"/>
              </w:rPr>
            </w:pPr>
            <w:hyperlink r:id="rId20" w:anchor="RANGE!A58" w:history="1">
              <w:r w:rsidR="00CF23B9" w:rsidRPr="00196CFF">
                <w:rPr>
                  <w:color w:val="000000"/>
                  <w:sz w:val="16"/>
                  <w:szCs w:val="16"/>
                </w:rPr>
                <w:t>7,82</w:t>
              </w:r>
            </w:hyperlink>
            <w:r w:rsidR="00CF23B9">
              <w:rPr>
                <w:rStyle w:val="Odkaznapoznmkupodiarou"/>
                <w:color w:val="000000"/>
                <w:sz w:val="16"/>
                <w:szCs w:val="16"/>
              </w:rPr>
              <w:footnoteReference w:id="93"/>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411764" w:rsidP="00D101B6">
            <w:pPr>
              <w:jc w:val="center"/>
              <w:rPr>
                <w:color w:val="000000"/>
                <w:sz w:val="16"/>
                <w:szCs w:val="16"/>
              </w:rPr>
            </w:pPr>
            <w:r>
              <w:rPr>
                <w:color w:val="000000"/>
                <w:sz w:val="16"/>
                <w:szCs w:val="16"/>
              </w:rPr>
              <w:t>122,1</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411764" w:rsidP="00D101B6">
            <w:pPr>
              <w:jc w:val="center"/>
              <w:rPr>
                <w:color w:val="000000"/>
                <w:sz w:val="16"/>
                <w:szCs w:val="16"/>
              </w:rPr>
            </w:pPr>
            <w:r>
              <w:rPr>
                <w:color w:val="000000"/>
                <w:sz w:val="16"/>
                <w:szCs w:val="16"/>
              </w:rPr>
              <w:t>122,1</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Pr>
                <w:color w:val="000000"/>
                <w:sz w:val="16"/>
                <w:szCs w:val="16"/>
              </w:rPr>
              <w:t>1 800</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1 800</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0</w:t>
            </w:r>
          </w:p>
        </w:tc>
      </w:tr>
      <w:tr w:rsidR="00CF23B9" w:rsidRPr="00196CFF" w:rsidTr="008F55FD">
        <w:trPr>
          <w:trHeight w:val="284"/>
          <w:jc w:val="center"/>
        </w:trPr>
        <w:tc>
          <w:tcPr>
            <w:tcW w:w="2100" w:type="dxa"/>
            <w:vMerge w:val="restart"/>
            <w:tcBorders>
              <w:top w:val="single" w:sz="4" w:space="0" w:color="FFFFFF"/>
              <w:bottom w:val="single" w:sz="4" w:space="0" w:color="FFFFFF"/>
            </w:tcBorders>
            <w:shd w:val="clear" w:color="000000" w:fill="B8CCE4"/>
            <w:vAlign w:val="center"/>
            <w:hideMark/>
          </w:tcPr>
          <w:p w:rsidR="00CF23B9" w:rsidRPr="00196CFF" w:rsidRDefault="00CF23B9" w:rsidP="00D101B6">
            <w:pPr>
              <w:rPr>
                <w:b/>
                <w:bCs/>
                <w:color w:val="000000"/>
                <w:sz w:val="16"/>
                <w:szCs w:val="16"/>
              </w:rPr>
            </w:pPr>
            <w:r w:rsidRPr="00196CFF">
              <w:rPr>
                <w:b/>
                <w:bCs/>
                <w:color w:val="000000"/>
                <w:sz w:val="16"/>
                <w:szCs w:val="16"/>
              </w:rPr>
              <w:t xml:space="preserve">Ukazovateľ 16: </w:t>
            </w:r>
            <w:r w:rsidRPr="00196CFF">
              <w:rPr>
                <w:color w:val="000000"/>
                <w:sz w:val="16"/>
                <w:szCs w:val="16"/>
              </w:rPr>
              <w:t xml:space="preserve">Počet projektov podporujúcich obchod, podnikanie a nové technológie </w:t>
            </w:r>
            <w:r w:rsidRPr="00196CFF">
              <w:rPr>
                <w:i/>
                <w:iCs/>
                <w:color w:val="000000"/>
                <w:sz w:val="16"/>
                <w:szCs w:val="16"/>
              </w:rPr>
              <w:t xml:space="preserve">(VK) </w:t>
            </w:r>
            <w:r w:rsidRPr="00196CFF">
              <w:rPr>
                <w:color w:val="000000"/>
                <w:sz w:val="16"/>
                <w:szCs w:val="16"/>
              </w:rPr>
              <w:t>(počet)</w:t>
            </w: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39</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58</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89</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sidRPr="00196CFF">
              <w:rPr>
                <w:color w:val="000000"/>
                <w:sz w:val="16"/>
                <w:szCs w:val="16"/>
              </w:rPr>
              <w:t>209</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209</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196CFF" w:rsidRDefault="00CF23B9" w:rsidP="00D101B6">
            <w:pPr>
              <w:jc w:val="center"/>
              <w:rPr>
                <w:color w:val="000000"/>
                <w:sz w:val="16"/>
                <w:szCs w:val="16"/>
              </w:rPr>
            </w:pPr>
            <w:r>
              <w:rPr>
                <w:color w:val="000000"/>
                <w:sz w:val="16"/>
                <w:szCs w:val="16"/>
              </w:rPr>
              <w:t>95</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95</w:t>
            </w:r>
          </w:p>
        </w:tc>
      </w:tr>
      <w:tr w:rsidR="00CF23B9" w:rsidRPr="00196CFF" w:rsidTr="008F55FD">
        <w:trPr>
          <w:trHeight w:val="284"/>
          <w:jc w:val="center"/>
        </w:trPr>
        <w:tc>
          <w:tcPr>
            <w:tcW w:w="2100" w:type="dxa"/>
            <w:vMerge/>
            <w:tcBorders>
              <w:top w:val="single" w:sz="4" w:space="0" w:color="FFFFFF"/>
              <w:bottom w:val="single" w:sz="4" w:space="0" w:color="FFFFFF"/>
            </w:tcBorders>
            <w:vAlign w:val="center"/>
            <w:hideMark/>
          </w:tcPr>
          <w:p w:rsidR="00CF23B9" w:rsidRPr="00196CFF" w:rsidRDefault="00CF23B9" w:rsidP="00D101B6">
            <w:pPr>
              <w:rPr>
                <w:b/>
                <w:bCs/>
                <w:color w:val="000000"/>
                <w:sz w:val="16"/>
                <w:szCs w:val="16"/>
              </w:rPr>
            </w:pPr>
          </w:p>
        </w:tc>
        <w:tc>
          <w:tcPr>
            <w:tcW w:w="969" w:type="dxa"/>
            <w:tcBorders>
              <w:top w:val="single" w:sz="4" w:space="0" w:color="FFFFFF"/>
              <w:bottom w:val="single" w:sz="4" w:space="0" w:color="FFFFFF"/>
            </w:tcBorders>
            <w:shd w:val="clear" w:color="000000" w:fill="B8CCE4"/>
            <w:vAlign w:val="center"/>
            <w:hideMark/>
          </w:tcPr>
          <w:p w:rsidR="00CF23B9" w:rsidRPr="00196CFF" w:rsidRDefault="00CF23B9" w:rsidP="00D101B6">
            <w:pPr>
              <w:rPr>
                <w:color w:val="000000"/>
                <w:sz w:val="16"/>
                <w:szCs w:val="16"/>
              </w:rPr>
            </w:pPr>
            <w:r w:rsidRPr="00196CFF">
              <w:rPr>
                <w:color w:val="000000"/>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00" w:type="dxa"/>
            <w:tcBorders>
              <w:top w:val="single" w:sz="4" w:space="0" w:color="FFFFFF"/>
              <w:bottom w:val="single" w:sz="4" w:space="0" w:color="FFFFFF"/>
            </w:tcBorders>
            <w:shd w:val="clear" w:color="000000" w:fill="DBE5F1"/>
            <w:vAlign w:val="center"/>
          </w:tcPr>
          <w:p w:rsidR="00CF23B9" w:rsidRPr="00196CFF" w:rsidRDefault="00CF23B9" w:rsidP="00D101B6">
            <w:pPr>
              <w:jc w:val="center"/>
              <w:rPr>
                <w:color w:val="000000"/>
                <w:sz w:val="16"/>
                <w:szCs w:val="16"/>
              </w:rPr>
            </w:pPr>
            <w:r w:rsidRPr="00196CFF">
              <w:rPr>
                <w:color w:val="000000"/>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196CFF" w:rsidRDefault="00CF23B9" w:rsidP="00D101B6">
            <w:pPr>
              <w:jc w:val="center"/>
              <w:rPr>
                <w:color w:val="000000"/>
                <w:sz w:val="16"/>
                <w:szCs w:val="16"/>
              </w:rPr>
            </w:pPr>
            <w:r w:rsidRPr="00196CFF">
              <w:rPr>
                <w:color w:val="000000"/>
                <w:sz w:val="16"/>
                <w:szCs w:val="16"/>
              </w:rPr>
              <w:t>N/A</w:t>
            </w:r>
          </w:p>
        </w:tc>
        <w:tc>
          <w:tcPr>
            <w:tcW w:w="641" w:type="dxa"/>
            <w:tcBorders>
              <w:top w:val="single" w:sz="4" w:space="0" w:color="FFFFFF"/>
              <w:bottom w:val="single" w:sz="4" w:space="0" w:color="FFFFFF"/>
            </w:tcBorders>
            <w:shd w:val="clear" w:color="000000" w:fill="DBE5F1"/>
            <w:vAlign w:val="center"/>
            <w:hideMark/>
          </w:tcPr>
          <w:p w:rsidR="00CF23B9" w:rsidRPr="00196CFF" w:rsidRDefault="00CF23B9" w:rsidP="00D101B6">
            <w:pPr>
              <w:jc w:val="center"/>
              <w:rPr>
                <w:color w:val="000000"/>
                <w:sz w:val="16"/>
                <w:szCs w:val="16"/>
              </w:rPr>
            </w:pPr>
            <w:r w:rsidRPr="00196CFF">
              <w:rPr>
                <w:color w:val="000000"/>
                <w:sz w:val="16"/>
                <w:szCs w:val="16"/>
              </w:rPr>
              <w:t>0</w:t>
            </w:r>
          </w:p>
        </w:tc>
      </w:tr>
      <w:tr w:rsidR="00CF23B9" w:rsidRPr="00196CFF" w:rsidTr="008F55FD">
        <w:trPr>
          <w:trHeight w:val="284"/>
          <w:jc w:val="center"/>
        </w:trPr>
        <w:tc>
          <w:tcPr>
            <w:tcW w:w="2100" w:type="dxa"/>
            <w:tcBorders>
              <w:top w:val="single" w:sz="4" w:space="0" w:color="FFFFFF"/>
              <w:bottom w:val="single" w:sz="4" w:space="0" w:color="FFFFFF"/>
            </w:tcBorders>
            <w:shd w:val="clear" w:color="auto" w:fill="auto"/>
            <w:vAlign w:val="center"/>
            <w:hideMark/>
          </w:tcPr>
          <w:p w:rsidR="00CF23B9" w:rsidRPr="00196CFF" w:rsidRDefault="00CF23B9" w:rsidP="00D101B6">
            <w:pPr>
              <w:jc w:val="both"/>
              <w:rPr>
                <w:color w:val="000000"/>
                <w:sz w:val="20"/>
                <w:szCs w:val="20"/>
              </w:rPr>
            </w:pPr>
            <w:r w:rsidRPr="00196CFF">
              <w:rPr>
                <w:color w:val="000000"/>
                <w:sz w:val="20"/>
                <w:szCs w:val="20"/>
              </w:rPr>
              <w:t>Zdroj: ITMS</w:t>
            </w:r>
            <w:r w:rsidR="00096DAD">
              <w:rPr>
                <w:color w:val="000000"/>
                <w:sz w:val="20"/>
                <w:szCs w:val="20"/>
              </w:rPr>
              <w:t>, SORO</w:t>
            </w:r>
          </w:p>
        </w:tc>
        <w:tc>
          <w:tcPr>
            <w:tcW w:w="969" w:type="dxa"/>
            <w:tcBorders>
              <w:top w:val="single" w:sz="4" w:space="0" w:color="FFFFFF"/>
              <w:bottom w:val="single" w:sz="4" w:space="0" w:color="FFFFFF"/>
            </w:tcBorders>
            <w:shd w:val="clear" w:color="auto" w:fill="auto"/>
            <w:vAlign w:val="bottom"/>
            <w:hideMark/>
          </w:tcPr>
          <w:p w:rsidR="00CF23B9" w:rsidRPr="00196CFF" w:rsidRDefault="00CF23B9" w:rsidP="00D101B6">
            <w:pPr>
              <w:rPr>
                <w:rFonts w:ascii="Calibri" w:hAnsi="Calibri" w:cs="Calibri"/>
                <w:color w:val="000000"/>
              </w:rPr>
            </w:pPr>
          </w:p>
        </w:tc>
        <w:tc>
          <w:tcPr>
            <w:tcW w:w="601" w:type="dxa"/>
            <w:tcBorders>
              <w:top w:val="single" w:sz="4" w:space="0" w:color="FFFFFF"/>
              <w:bottom w:val="single" w:sz="4" w:space="0" w:color="FFFFFF"/>
            </w:tcBorders>
            <w:shd w:val="clear" w:color="auto" w:fill="auto"/>
            <w:noWrap/>
            <w:vAlign w:val="bottom"/>
            <w:hideMark/>
          </w:tcPr>
          <w:p w:rsidR="00CF23B9" w:rsidRPr="00196CFF" w:rsidRDefault="00CF23B9" w:rsidP="00D101B6">
            <w:pPr>
              <w:rPr>
                <w:rFonts w:ascii="Calibri" w:hAnsi="Calibri" w:cs="Calibri"/>
                <w:color w:val="000000"/>
              </w:rPr>
            </w:pPr>
          </w:p>
        </w:tc>
        <w:tc>
          <w:tcPr>
            <w:tcW w:w="601" w:type="dxa"/>
            <w:tcBorders>
              <w:top w:val="single" w:sz="4" w:space="0" w:color="FFFFFF"/>
              <w:bottom w:val="single" w:sz="4" w:space="0" w:color="FFFFFF"/>
            </w:tcBorders>
            <w:shd w:val="clear" w:color="auto" w:fill="auto"/>
            <w:noWrap/>
            <w:vAlign w:val="bottom"/>
            <w:hideMark/>
          </w:tcPr>
          <w:p w:rsidR="00CF23B9" w:rsidRPr="00196CFF" w:rsidRDefault="00CF23B9" w:rsidP="00D101B6">
            <w:pPr>
              <w:rPr>
                <w:rFonts w:ascii="Calibri" w:hAnsi="Calibri" w:cs="Calibri"/>
                <w:color w:val="000000"/>
              </w:rPr>
            </w:pPr>
          </w:p>
        </w:tc>
        <w:tc>
          <w:tcPr>
            <w:tcW w:w="601" w:type="dxa"/>
            <w:tcBorders>
              <w:top w:val="single" w:sz="4" w:space="0" w:color="FFFFFF"/>
              <w:bottom w:val="single" w:sz="4" w:space="0" w:color="FFFFFF"/>
            </w:tcBorders>
            <w:shd w:val="clear" w:color="auto" w:fill="auto"/>
            <w:noWrap/>
            <w:vAlign w:val="bottom"/>
            <w:hideMark/>
          </w:tcPr>
          <w:p w:rsidR="00CF23B9" w:rsidRPr="00196CFF" w:rsidRDefault="00CF23B9" w:rsidP="00D101B6">
            <w:pPr>
              <w:rPr>
                <w:rFonts w:ascii="Calibri" w:hAnsi="Calibri" w:cs="Calibri"/>
                <w:color w:val="000000"/>
              </w:rPr>
            </w:pPr>
          </w:p>
        </w:tc>
        <w:tc>
          <w:tcPr>
            <w:tcW w:w="601" w:type="dxa"/>
            <w:tcBorders>
              <w:top w:val="single" w:sz="4" w:space="0" w:color="FFFFFF"/>
              <w:bottom w:val="single" w:sz="4" w:space="0" w:color="FFFFFF"/>
            </w:tcBorders>
            <w:shd w:val="clear" w:color="auto" w:fill="auto"/>
            <w:noWrap/>
            <w:vAlign w:val="bottom"/>
            <w:hideMark/>
          </w:tcPr>
          <w:p w:rsidR="00CF23B9" w:rsidRPr="00196CFF" w:rsidRDefault="00CF23B9" w:rsidP="00D101B6">
            <w:pPr>
              <w:rPr>
                <w:rFonts w:ascii="Calibri" w:hAnsi="Calibri" w:cs="Calibri"/>
                <w:color w:val="000000"/>
              </w:rPr>
            </w:pPr>
          </w:p>
        </w:tc>
        <w:tc>
          <w:tcPr>
            <w:tcW w:w="580" w:type="dxa"/>
            <w:tcBorders>
              <w:top w:val="single" w:sz="4" w:space="0" w:color="FFFFFF"/>
              <w:bottom w:val="single" w:sz="4" w:space="0" w:color="FFFFFF"/>
            </w:tcBorders>
            <w:shd w:val="clear" w:color="auto" w:fill="auto"/>
            <w:noWrap/>
            <w:vAlign w:val="bottom"/>
            <w:hideMark/>
          </w:tcPr>
          <w:p w:rsidR="00CF23B9" w:rsidRPr="00196CFF" w:rsidRDefault="00CF23B9" w:rsidP="00D101B6">
            <w:pPr>
              <w:rPr>
                <w:rFonts w:ascii="Calibri" w:hAnsi="Calibri" w:cs="Calibri"/>
                <w:color w:val="000000"/>
              </w:rPr>
            </w:pPr>
          </w:p>
        </w:tc>
        <w:tc>
          <w:tcPr>
            <w:tcW w:w="693" w:type="dxa"/>
            <w:tcBorders>
              <w:top w:val="single" w:sz="4" w:space="0" w:color="FFFFFF"/>
              <w:bottom w:val="single" w:sz="4" w:space="0" w:color="FFFFFF"/>
            </w:tcBorders>
            <w:shd w:val="clear" w:color="auto" w:fill="auto"/>
            <w:noWrap/>
            <w:vAlign w:val="bottom"/>
            <w:hideMark/>
          </w:tcPr>
          <w:p w:rsidR="00CF23B9" w:rsidRPr="00196CFF" w:rsidRDefault="00CF23B9" w:rsidP="00D101B6">
            <w:pPr>
              <w:rPr>
                <w:rFonts w:ascii="Calibri" w:hAnsi="Calibri" w:cs="Calibri"/>
                <w:color w:val="000000"/>
              </w:rPr>
            </w:pPr>
          </w:p>
        </w:tc>
        <w:tc>
          <w:tcPr>
            <w:tcW w:w="601" w:type="dxa"/>
            <w:tcBorders>
              <w:top w:val="single" w:sz="4" w:space="0" w:color="FFFFFF"/>
              <w:bottom w:val="single" w:sz="4" w:space="0" w:color="FFFFFF"/>
            </w:tcBorders>
            <w:shd w:val="clear" w:color="auto" w:fill="auto"/>
            <w:noWrap/>
            <w:vAlign w:val="bottom"/>
            <w:hideMark/>
          </w:tcPr>
          <w:p w:rsidR="00CF23B9" w:rsidRPr="00196CFF" w:rsidRDefault="00CF23B9" w:rsidP="00D101B6">
            <w:pPr>
              <w:rPr>
                <w:rFonts w:ascii="Calibri" w:hAnsi="Calibri" w:cs="Calibri"/>
                <w:color w:val="000000"/>
              </w:rPr>
            </w:pPr>
          </w:p>
        </w:tc>
        <w:tc>
          <w:tcPr>
            <w:tcW w:w="600" w:type="dxa"/>
            <w:tcBorders>
              <w:top w:val="single" w:sz="4" w:space="0" w:color="FFFFFF"/>
              <w:bottom w:val="single" w:sz="4" w:space="0" w:color="FFFFFF"/>
            </w:tcBorders>
          </w:tcPr>
          <w:p w:rsidR="00CF23B9" w:rsidRPr="00196CFF" w:rsidRDefault="00CF23B9" w:rsidP="00D101B6">
            <w:pPr>
              <w:rPr>
                <w:rFonts w:ascii="Calibri" w:hAnsi="Calibri" w:cs="Calibri"/>
                <w:color w:val="000000"/>
              </w:rPr>
            </w:pPr>
          </w:p>
        </w:tc>
        <w:tc>
          <w:tcPr>
            <w:tcW w:w="601" w:type="dxa"/>
            <w:tcBorders>
              <w:top w:val="single" w:sz="4" w:space="0" w:color="FFFFFF"/>
              <w:bottom w:val="single" w:sz="4" w:space="0" w:color="FFFFFF"/>
            </w:tcBorders>
            <w:shd w:val="clear" w:color="auto" w:fill="auto"/>
            <w:noWrap/>
            <w:vAlign w:val="bottom"/>
            <w:hideMark/>
          </w:tcPr>
          <w:p w:rsidR="00CF23B9" w:rsidRPr="00196CFF" w:rsidRDefault="00CF23B9" w:rsidP="00D101B6">
            <w:pPr>
              <w:rPr>
                <w:rFonts w:ascii="Calibri" w:hAnsi="Calibri" w:cs="Calibri"/>
                <w:color w:val="000000"/>
              </w:rPr>
            </w:pPr>
          </w:p>
        </w:tc>
        <w:tc>
          <w:tcPr>
            <w:tcW w:w="641" w:type="dxa"/>
            <w:tcBorders>
              <w:top w:val="single" w:sz="4" w:space="0" w:color="FFFFFF"/>
              <w:bottom w:val="single" w:sz="4" w:space="0" w:color="FFFFFF"/>
            </w:tcBorders>
            <w:shd w:val="clear" w:color="auto" w:fill="auto"/>
            <w:noWrap/>
            <w:vAlign w:val="bottom"/>
            <w:hideMark/>
          </w:tcPr>
          <w:p w:rsidR="00CF23B9" w:rsidRPr="00196CFF" w:rsidRDefault="00CF23B9" w:rsidP="00D101B6">
            <w:pPr>
              <w:rPr>
                <w:rFonts w:ascii="Calibri" w:hAnsi="Calibri" w:cs="Calibri"/>
                <w:color w:val="000000"/>
              </w:rPr>
            </w:pPr>
          </w:p>
        </w:tc>
      </w:tr>
    </w:tbl>
    <w:p w:rsidR="00606961" w:rsidRPr="008F55FD" w:rsidRDefault="00606961" w:rsidP="00ED0CA0">
      <w:pPr>
        <w:spacing w:before="120"/>
        <w:jc w:val="both"/>
        <w:rPr>
          <w:u w:val="single"/>
        </w:rPr>
      </w:pPr>
      <w:r w:rsidRPr="008F55FD">
        <w:rPr>
          <w:u w:val="single"/>
        </w:rPr>
        <w:t xml:space="preserve">Komentár k plneniu ukazovateľov na úrovni </w:t>
      </w:r>
      <w:r w:rsidR="00CF23B9" w:rsidRPr="008F55FD">
        <w:rPr>
          <w:u w:val="single"/>
        </w:rPr>
        <w:t>p</w:t>
      </w:r>
      <w:r w:rsidRPr="008F55FD">
        <w:rPr>
          <w:u w:val="single"/>
        </w:rPr>
        <w:t>rioritnej osi 2:</w:t>
      </w:r>
    </w:p>
    <w:p w:rsidR="00D13BF7" w:rsidRDefault="00D13BF7" w:rsidP="00D13BF7">
      <w:pPr>
        <w:spacing w:before="120"/>
        <w:jc w:val="both"/>
      </w:pPr>
      <w:r w:rsidRPr="00D14CF1">
        <w:rPr>
          <w:b/>
        </w:rPr>
        <w:t>Počet novovytvorených pracovných miest:</w:t>
      </w:r>
      <w:r>
        <w:t xml:space="preserve"> Zvyšovanie energetickej efektívnosti a zavádzanie progresívnych technológií v energetike so sebou prinieslo aj pozitívny vplyv v podobe tvorby nových pracovných miest. Doposiaľ bolo v rámci tejto prioritnej osi vytvorených 63 pracovných miest, z čoho 38 bolo obsadených mužmi a 25 bolo obsadených ženami. Tento merateľný ukazovateľ je na úrovni projektov zmluvne viazaný aj ako dopadový merateľný ukazovateľ, preto sa očakáva budúcnosti 50%-ný fyzický pokrok v rámci hodnôt z následných monitorovacích správ. </w:t>
      </w:r>
    </w:p>
    <w:p w:rsidR="00D13BF7" w:rsidRDefault="00D13BF7" w:rsidP="00D13BF7">
      <w:pPr>
        <w:spacing w:before="120"/>
        <w:jc w:val="both"/>
      </w:pPr>
      <w:r>
        <w:t>Znevýhodneným osobám sa vytvorilo 7 nových pracovných</w:t>
      </w:r>
      <w:r w:rsidRPr="00D14CF1">
        <w:t xml:space="preserve"> </w:t>
      </w:r>
      <w:r>
        <w:t>miest do konca roka 2012. Vzhľadom k cieľových hodnotám jednotlivých projektov a zostatku alokácie je možné očakávať prekročenie cieľovej hodnoty merateľného ukazovateľa na úrovni prioritnej osi.</w:t>
      </w:r>
    </w:p>
    <w:p w:rsidR="00D13BF7" w:rsidRDefault="00D13BF7" w:rsidP="00D13BF7">
      <w:pPr>
        <w:spacing w:before="120"/>
        <w:jc w:val="both"/>
      </w:pPr>
      <w:r>
        <w:t>V rámci projektov zameraných na pomoc MSP sa doposiaľ vytvorilo 6</w:t>
      </w:r>
      <w:r w:rsidR="009B0C4E">
        <w:t>2</w:t>
      </w:r>
      <w:r>
        <w:t xml:space="preserve"> nových pracovných miest, z čoho 3</w:t>
      </w:r>
      <w:r w:rsidR="009B0C4E">
        <w:t>8</w:t>
      </w:r>
      <w:r>
        <w:t xml:space="preserve"> je obsadených mužmi a 24 ženami. </w:t>
      </w:r>
    </w:p>
    <w:p w:rsidR="00D13BF7" w:rsidRDefault="00D13BF7" w:rsidP="00D13BF7">
      <w:pPr>
        <w:spacing w:before="120"/>
        <w:jc w:val="both"/>
      </w:pPr>
      <w:r w:rsidRPr="003F39C2">
        <w:rPr>
          <w:b/>
        </w:rPr>
        <w:t>Počet podporených projektov:</w:t>
      </w:r>
      <w:r>
        <w:t xml:space="preserve"> Doposiaľ bolo podporených 220 projektov zameraných na</w:t>
      </w:r>
      <w:r w:rsidR="00CD70EA">
        <w:t> </w:t>
      </w:r>
      <w:r>
        <w:t>zvyšovanie energetickej efektívnosti a zlepšenie stavu verejného osvetlenia. Z tohto počtu bolo úspešne ukončených približne 62 % projektov (138). Z celkového počtu projektov v rámci prioritnej osi 2 je viac ako 200 projektov zameraných na podporu obchodu, podnikania, či transfer nových technológií a rovnaké číslo na pomoc MSP. Cieľové hodnoty týchto merateľných ukazovateľov sú už v súčasnosti prekročené.</w:t>
      </w:r>
    </w:p>
    <w:p w:rsidR="00D13BF7" w:rsidRDefault="00D13BF7" w:rsidP="00D13BF7">
      <w:pPr>
        <w:spacing w:before="120"/>
        <w:jc w:val="both"/>
      </w:pPr>
      <w:r w:rsidRPr="001F58A8">
        <w:rPr>
          <w:b/>
        </w:rPr>
        <w:t>Súkromné investície do realizovaných projektov:</w:t>
      </w:r>
      <w:r>
        <w:t xml:space="preserve"> V uplynulom období bol zaznamenaný výraznejší prílev súkromných investícií do projektov v rámci prioritnej osi 2, čo zabezpečilo prekročenie cieľovej hodnoty na úrovni prioritnej osi.</w:t>
      </w:r>
    </w:p>
    <w:p w:rsidR="00D13BF7" w:rsidRDefault="00D13BF7" w:rsidP="00D13BF7">
      <w:pPr>
        <w:spacing w:before="120"/>
        <w:jc w:val="both"/>
      </w:pPr>
      <w:r w:rsidRPr="001F58A8">
        <w:rPr>
          <w:b/>
        </w:rPr>
        <w:t>Nárast pridanej hodnoty:</w:t>
      </w:r>
      <w:r>
        <w:t xml:space="preserve"> V uplynulom období došlo k</w:t>
      </w:r>
      <w:r w:rsidR="00835D6B">
        <w:t> medziročnému rastu</w:t>
      </w:r>
      <w:r>
        <w:t xml:space="preserve"> pridanej hodnoty. V súčasnosti realizované projekty majú nastavený priemerný cieľ takmer </w:t>
      </w:r>
      <w:r w:rsidR="00835D6B">
        <w:t>80-ného nárastu pridanej hodnoty.</w:t>
      </w:r>
    </w:p>
    <w:p w:rsidR="00D13BF7" w:rsidRDefault="00D13BF7" w:rsidP="00D13BF7">
      <w:pPr>
        <w:spacing w:before="120"/>
        <w:jc w:val="both"/>
      </w:pPr>
      <w:r w:rsidRPr="001F58A8">
        <w:rPr>
          <w:b/>
        </w:rPr>
        <w:t>Nárast tržieb:</w:t>
      </w:r>
      <w:r>
        <w:t xml:space="preserve"> </w:t>
      </w:r>
      <w:r w:rsidR="00835D6B">
        <w:t>V</w:t>
      </w:r>
      <w:r>
        <w:t xml:space="preserve"> rok</w:t>
      </w:r>
      <w:r w:rsidR="00835D6B">
        <w:t>u</w:t>
      </w:r>
      <w:r>
        <w:t xml:space="preserve"> 2012 v rámci výsledkového merateľného ukazovateľa rast tržieb </w:t>
      </w:r>
      <w:r w:rsidR="00835D6B">
        <w:t>nedošlo k výraznej zmene</w:t>
      </w:r>
      <w:r>
        <w:t xml:space="preserve">. Tento stav je pravdepodobne možné pripísať súčasnému tempu rastu a výkonu národného hospodárstva. </w:t>
      </w:r>
    </w:p>
    <w:p w:rsidR="00D13BF7" w:rsidRDefault="00D13BF7" w:rsidP="00D13BF7">
      <w:pPr>
        <w:spacing w:before="120"/>
        <w:jc w:val="both"/>
      </w:pPr>
      <w:r w:rsidRPr="00037640">
        <w:rPr>
          <w:b/>
        </w:rPr>
        <w:t xml:space="preserve">Prírastok kapacity pre výrobu energie z obnoviteľných zdrojov: </w:t>
      </w:r>
      <w:r>
        <w:t xml:space="preserve">Tento merateľný ukazovateľ je do konca roka 2012 naplnený na úroveň </w:t>
      </w:r>
      <w:r w:rsidR="008C6B31">
        <w:t xml:space="preserve">80 </w:t>
      </w:r>
      <w:r>
        <w:t>%, pričom sa podarilo vplyvom realizácie projektov OP KaHR zvýšiť kapacity pre výrobu obnoviteľnej energie o</w:t>
      </w:r>
      <w:r w:rsidR="008C6B31">
        <w:t> 59,10</w:t>
      </w:r>
      <w:r>
        <w:t xml:space="preserve"> MW. Táto hodnota pravdepodobne bude narastať vzhľadom k zostatkovej hodnote finančnej alokácie.</w:t>
      </w:r>
    </w:p>
    <w:p w:rsidR="00D13BF7" w:rsidRPr="008B645C" w:rsidRDefault="00D13BF7" w:rsidP="00D13BF7">
      <w:pPr>
        <w:spacing w:before="120"/>
        <w:jc w:val="both"/>
      </w:pPr>
      <w:r w:rsidRPr="00A0045E">
        <w:rPr>
          <w:b/>
        </w:rPr>
        <w:t xml:space="preserve">Úspora elektrickej energie: </w:t>
      </w:r>
      <w:r w:rsidR="00A0045E">
        <w:t>Podporené boli spoločnosti, ktoré zateplili obvodové steny výrobných hál, vymenili tepelné rozvody alebo dosiahli optimalizáciou a reguláciou dodávok tepla do roku 2012 úspory energie na úrovni viac ako 122 TJ. Daná úspora tepla vytvorila podporeným spoločnostiam príležitosť, aby takto vytvorené zdroje preinvestovali priamo vo výrobe namiesto platieb za dodávky tepla. Navýšenie úspor sa vzhľadom na dopadový charakter ukazovateľa prejaví v nasledovnom období.</w:t>
      </w:r>
      <w:r w:rsidR="00A0045E">
        <w:rPr>
          <w:b/>
          <w:bCs/>
        </w:rPr>
        <w:t xml:space="preserve"> </w:t>
      </w:r>
      <w:r w:rsidR="00A0045E">
        <w:t>Cieľová hodnota realizovaných projektoch vypovedá o celkovom znížení o 406 TJ. V rámci tohto merateľného ukazovateľa a prioritnej osi možno očakávať výraznejší fyzický pokrok, vzhľadom k zostatku finančných prostriedkov alokácie prioritnej osi.</w:t>
      </w:r>
    </w:p>
    <w:p w:rsidR="00EB1EDE" w:rsidRPr="00DF05C6" w:rsidRDefault="00EB1EDE" w:rsidP="00EB1EDE">
      <w:pPr>
        <w:jc w:val="both"/>
        <w:rPr>
          <w:color w:val="0070C0"/>
        </w:rPr>
      </w:pPr>
    </w:p>
    <w:p w:rsidR="00EB1EDE" w:rsidRDefault="00EB1EDE" w:rsidP="00EB1EDE">
      <w:pPr>
        <w:jc w:val="both"/>
      </w:pPr>
      <w:r w:rsidRPr="00D13BF7">
        <w:t xml:space="preserve">Možnosť doplnkovosti na základe čl. 34 </w:t>
      </w:r>
      <w:r w:rsidR="00261257" w:rsidRPr="00D13BF7">
        <w:t>nariadenia</w:t>
      </w:r>
      <w:r w:rsidRPr="00D13BF7">
        <w:t xml:space="preserve"> Rady (ES) č. 1083/2006 v rámci tejto Prioritnej osi nebola využitá.</w:t>
      </w:r>
    </w:p>
    <w:p w:rsidR="00D13BF7" w:rsidRDefault="00D13BF7" w:rsidP="00D13BF7">
      <w:pPr>
        <w:spacing w:before="120"/>
        <w:jc w:val="both"/>
      </w:pPr>
      <w:r w:rsidRPr="00320386">
        <w:t xml:space="preserve">Tabuľka č. </w:t>
      </w:r>
      <w:r>
        <w:t>34</w:t>
      </w:r>
      <w:r w:rsidRPr="00320386">
        <w:t xml:space="preserve">: </w:t>
      </w:r>
      <w:r>
        <w:t>Cieľové hodnoty</w:t>
      </w:r>
      <w:r w:rsidRPr="00320386">
        <w:t xml:space="preserve"> ukazovateľov </w:t>
      </w:r>
      <w:r>
        <w:t>stanovené prijímateľmi na základe uzatvorených zmlúv na úrovni prioritnej osi 2</w:t>
      </w:r>
      <w:r w:rsidRPr="00320386">
        <w:t xml:space="preserve"> k 31. 12. 201</w:t>
      </w:r>
      <w:r>
        <w:t>2</w:t>
      </w:r>
    </w:p>
    <w:tbl>
      <w:tblPr>
        <w:tblW w:w="8941" w:type="dxa"/>
        <w:jc w:val="center"/>
        <w:tblInd w:w="60" w:type="dxa"/>
        <w:tblCellMar>
          <w:left w:w="70" w:type="dxa"/>
          <w:right w:w="70" w:type="dxa"/>
        </w:tblCellMar>
        <w:tblLook w:val="04A0" w:firstRow="1" w:lastRow="0" w:firstColumn="1" w:lastColumn="0" w:noHBand="0" w:noVBand="1"/>
      </w:tblPr>
      <w:tblGrid>
        <w:gridCol w:w="3271"/>
        <w:gridCol w:w="1559"/>
        <w:gridCol w:w="1276"/>
        <w:gridCol w:w="1134"/>
        <w:gridCol w:w="1701"/>
      </w:tblGrid>
      <w:tr w:rsidR="001D3400" w:rsidRPr="00E83843" w:rsidTr="006B04C5">
        <w:trPr>
          <w:trHeight w:val="420"/>
          <w:jc w:val="center"/>
        </w:trPr>
        <w:tc>
          <w:tcPr>
            <w:tcW w:w="3271" w:type="dxa"/>
            <w:tcBorders>
              <w:top w:val="single" w:sz="8"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D101B6">
            <w:pPr>
              <w:jc w:val="center"/>
              <w:rPr>
                <w:b/>
                <w:bCs/>
                <w:color w:val="000000"/>
                <w:sz w:val="16"/>
                <w:szCs w:val="16"/>
              </w:rPr>
            </w:pPr>
            <w:r w:rsidRPr="00E83843">
              <w:rPr>
                <w:b/>
                <w:bCs/>
                <w:color w:val="000000"/>
                <w:sz w:val="16"/>
                <w:szCs w:val="16"/>
              </w:rPr>
              <w:t>Ukazovatele</w:t>
            </w:r>
          </w:p>
        </w:tc>
        <w:tc>
          <w:tcPr>
            <w:tcW w:w="1559" w:type="dxa"/>
            <w:tcBorders>
              <w:top w:val="single" w:sz="8" w:space="0" w:color="FFFFFF"/>
              <w:left w:val="nil"/>
              <w:bottom w:val="single" w:sz="4" w:space="0" w:color="FFFFFF"/>
              <w:right w:val="single" w:sz="8" w:space="0" w:color="FFFFFF"/>
            </w:tcBorders>
            <w:shd w:val="clear" w:color="000000" w:fill="B8CCE4"/>
            <w:vAlign w:val="center"/>
            <w:hideMark/>
          </w:tcPr>
          <w:p w:rsidR="001D3400" w:rsidRPr="00E83843" w:rsidRDefault="001D3400" w:rsidP="00D101B6">
            <w:pPr>
              <w:jc w:val="center"/>
              <w:rPr>
                <w:b/>
                <w:bCs/>
                <w:color w:val="000000"/>
                <w:sz w:val="16"/>
                <w:szCs w:val="16"/>
              </w:rPr>
            </w:pPr>
            <w:r w:rsidRPr="00E83843">
              <w:rPr>
                <w:b/>
                <w:bCs/>
                <w:color w:val="000000"/>
                <w:sz w:val="16"/>
                <w:szCs w:val="16"/>
              </w:rPr>
              <w:t>Cieľ stanovený prijímateľmi na</w:t>
            </w:r>
            <w:r>
              <w:rPr>
                <w:b/>
                <w:bCs/>
                <w:color w:val="000000"/>
                <w:sz w:val="16"/>
                <w:szCs w:val="16"/>
              </w:rPr>
              <w:t xml:space="preserve"> </w:t>
            </w:r>
            <w:r w:rsidRPr="00E83843">
              <w:rPr>
                <w:b/>
                <w:bCs/>
                <w:color w:val="000000"/>
                <w:sz w:val="16"/>
                <w:szCs w:val="16"/>
              </w:rPr>
              <w:t>základe uzatvorených zmlúv k 31.12.2012</w:t>
            </w:r>
          </w:p>
        </w:tc>
        <w:tc>
          <w:tcPr>
            <w:tcW w:w="1276" w:type="dxa"/>
            <w:tcBorders>
              <w:top w:val="single" w:sz="8" w:space="0" w:color="FFFFFF"/>
              <w:left w:val="nil"/>
              <w:bottom w:val="single" w:sz="4" w:space="0" w:color="FFFFFF"/>
              <w:right w:val="single" w:sz="8" w:space="0" w:color="FFFFFF"/>
            </w:tcBorders>
            <w:shd w:val="clear" w:color="000000" w:fill="B8CCE4"/>
            <w:vAlign w:val="center"/>
            <w:hideMark/>
          </w:tcPr>
          <w:p w:rsidR="001D3400" w:rsidRPr="00E83843" w:rsidRDefault="001D3400" w:rsidP="00D101B6">
            <w:pPr>
              <w:jc w:val="center"/>
              <w:rPr>
                <w:b/>
                <w:bCs/>
                <w:color w:val="000000"/>
                <w:sz w:val="16"/>
                <w:szCs w:val="16"/>
              </w:rPr>
            </w:pPr>
            <w:r w:rsidRPr="00E83843">
              <w:rPr>
                <w:b/>
                <w:bCs/>
                <w:color w:val="000000"/>
                <w:sz w:val="16"/>
                <w:szCs w:val="16"/>
              </w:rPr>
              <w:t>Hodnota ukazovateľa k 31.12.2012</w:t>
            </w:r>
          </w:p>
        </w:tc>
        <w:tc>
          <w:tcPr>
            <w:tcW w:w="1134" w:type="dxa"/>
            <w:tcBorders>
              <w:top w:val="single" w:sz="8" w:space="0" w:color="FFFFFF"/>
              <w:left w:val="nil"/>
              <w:bottom w:val="single" w:sz="4" w:space="0" w:color="FFFFFF"/>
              <w:right w:val="single" w:sz="8" w:space="0" w:color="FFFFFF"/>
            </w:tcBorders>
            <w:shd w:val="clear" w:color="000000" w:fill="B8CCE4"/>
            <w:vAlign w:val="center"/>
            <w:hideMark/>
          </w:tcPr>
          <w:p w:rsidR="001D3400" w:rsidRPr="00E83843" w:rsidRDefault="001D3400" w:rsidP="00D101B6">
            <w:pPr>
              <w:jc w:val="center"/>
              <w:rPr>
                <w:b/>
                <w:bCs/>
                <w:color w:val="000000"/>
                <w:sz w:val="16"/>
                <w:szCs w:val="16"/>
              </w:rPr>
            </w:pPr>
            <w:r w:rsidRPr="00E83843">
              <w:rPr>
                <w:b/>
                <w:bCs/>
                <w:color w:val="000000"/>
                <w:sz w:val="16"/>
                <w:szCs w:val="16"/>
              </w:rPr>
              <w:t>Cieľová hodnota ukazovateľa</w:t>
            </w:r>
          </w:p>
        </w:tc>
        <w:tc>
          <w:tcPr>
            <w:tcW w:w="1701" w:type="dxa"/>
            <w:tcBorders>
              <w:top w:val="single" w:sz="8" w:space="0" w:color="FFFFFF"/>
              <w:left w:val="nil"/>
              <w:bottom w:val="single" w:sz="4" w:space="0" w:color="FFFFFF"/>
              <w:right w:val="single" w:sz="8" w:space="0" w:color="FFFFFF"/>
            </w:tcBorders>
            <w:shd w:val="clear" w:color="000000" w:fill="B8CCE4"/>
            <w:vAlign w:val="center"/>
            <w:hideMark/>
          </w:tcPr>
          <w:p w:rsidR="001D3400" w:rsidRPr="00E83843" w:rsidRDefault="001D3400" w:rsidP="00D101B6">
            <w:pPr>
              <w:jc w:val="center"/>
              <w:rPr>
                <w:b/>
                <w:bCs/>
                <w:color w:val="000000"/>
                <w:sz w:val="16"/>
                <w:szCs w:val="16"/>
              </w:rPr>
            </w:pPr>
            <w:r w:rsidRPr="00E83843">
              <w:rPr>
                <w:b/>
                <w:bCs/>
                <w:color w:val="000000"/>
                <w:sz w:val="16"/>
                <w:szCs w:val="16"/>
              </w:rPr>
              <w:t>Komentár</w:t>
            </w:r>
          </w:p>
        </w:tc>
      </w:tr>
      <w:tr w:rsidR="001D3400" w:rsidRPr="00E83843" w:rsidTr="006B04C5">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D101B6">
            <w:pPr>
              <w:rPr>
                <w:b/>
                <w:bCs/>
                <w:color w:val="000000"/>
                <w:sz w:val="16"/>
                <w:szCs w:val="16"/>
              </w:rPr>
            </w:pPr>
            <w:r w:rsidRPr="00E83843">
              <w:rPr>
                <w:b/>
                <w:bCs/>
                <w:color w:val="000000"/>
                <w:sz w:val="16"/>
                <w:szCs w:val="16"/>
              </w:rPr>
              <w:t>Ukazovateľ 1:</w:t>
            </w:r>
            <w:r w:rsidRPr="00E83843">
              <w:rPr>
                <w:color w:val="000000"/>
                <w:sz w:val="16"/>
                <w:szCs w:val="16"/>
              </w:rPr>
              <w:t>Počet novovytvorených pracovných miest</w:t>
            </w:r>
            <w:r w:rsidRPr="00E83843">
              <w:rPr>
                <w:i/>
                <w:iCs/>
                <w:color w:val="000000"/>
                <w:sz w:val="16"/>
                <w:szCs w:val="16"/>
              </w:rPr>
              <w:t xml:space="preserve"> (VK)(počet)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121</w:t>
            </w:r>
          </w:p>
        </w:tc>
        <w:tc>
          <w:tcPr>
            <w:tcW w:w="1276"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63</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400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Default="004457F0" w:rsidP="00D101B6">
            <w:pPr>
              <w:jc w:val="center"/>
              <w:rPr>
                <w:color w:val="000000"/>
                <w:sz w:val="16"/>
                <w:szCs w:val="16"/>
              </w:rPr>
            </w:pPr>
            <w:r>
              <w:rPr>
                <w:color w:val="000000"/>
                <w:sz w:val="16"/>
                <w:szCs w:val="16"/>
              </w:rPr>
              <w:t>63</w:t>
            </w:r>
          </w:p>
          <w:p w:rsidR="001D3400" w:rsidRPr="00E83843" w:rsidRDefault="001D3400" w:rsidP="006B04C5">
            <w:pPr>
              <w:jc w:val="center"/>
              <w:rPr>
                <w:color w:val="000000"/>
                <w:sz w:val="16"/>
                <w:szCs w:val="16"/>
              </w:rPr>
            </w:pPr>
            <w:r w:rsidRPr="00E83843">
              <w:rPr>
                <w:color w:val="000000"/>
                <w:sz w:val="16"/>
                <w:szCs w:val="16"/>
              </w:rPr>
              <w:t>(48 proj</w:t>
            </w:r>
            <w:r w:rsidR="006B04C5">
              <w:rPr>
                <w:color w:val="000000"/>
                <w:sz w:val="16"/>
                <w:szCs w:val="16"/>
              </w:rPr>
              <w:t>ektov</w:t>
            </w:r>
            <w:r w:rsidRPr="00E83843">
              <w:rPr>
                <w:color w:val="000000"/>
                <w:sz w:val="16"/>
                <w:szCs w:val="16"/>
              </w:rPr>
              <w:t>)</w:t>
            </w:r>
          </w:p>
        </w:tc>
      </w:tr>
      <w:tr w:rsidR="001D3400" w:rsidRPr="00E83843" w:rsidTr="006B04C5">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D101B6">
            <w:pPr>
              <w:rPr>
                <w:b/>
                <w:bCs/>
                <w:color w:val="000000"/>
                <w:sz w:val="16"/>
                <w:szCs w:val="16"/>
              </w:rPr>
            </w:pPr>
            <w:r w:rsidRPr="00E83843">
              <w:rPr>
                <w:b/>
                <w:bCs/>
                <w:color w:val="000000"/>
                <w:sz w:val="16"/>
                <w:szCs w:val="16"/>
              </w:rPr>
              <w:t xml:space="preserve">Ukazovateľ 2: </w:t>
            </w:r>
            <w:r w:rsidRPr="00E83843">
              <w:rPr>
                <w:color w:val="000000"/>
                <w:sz w:val="16"/>
                <w:szCs w:val="16"/>
              </w:rPr>
              <w:t xml:space="preserve">Počet novovytvorených pracovných miest obsadených mužmi </w:t>
            </w:r>
            <w:r w:rsidRPr="00E83843">
              <w:rPr>
                <w:i/>
                <w:iCs/>
                <w:color w:val="000000"/>
                <w:sz w:val="16"/>
                <w:szCs w:val="16"/>
              </w:rPr>
              <w:t>(VK)(počet)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46</w:t>
            </w:r>
          </w:p>
        </w:tc>
        <w:tc>
          <w:tcPr>
            <w:tcW w:w="1276"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38</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350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Default="004457F0" w:rsidP="006B04C5">
            <w:pPr>
              <w:jc w:val="center"/>
              <w:rPr>
                <w:color w:val="000000"/>
                <w:sz w:val="16"/>
                <w:szCs w:val="16"/>
              </w:rPr>
            </w:pPr>
            <w:r>
              <w:rPr>
                <w:color w:val="000000"/>
                <w:sz w:val="16"/>
                <w:szCs w:val="16"/>
              </w:rPr>
              <w:t>38</w:t>
            </w:r>
          </w:p>
          <w:p w:rsidR="001D3400" w:rsidRPr="00E83843" w:rsidRDefault="001D3400" w:rsidP="006B04C5">
            <w:pPr>
              <w:jc w:val="center"/>
              <w:rPr>
                <w:color w:val="000000"/>
                <w:sz w:val="16"/>
                <w:szCs w:val="16"/>
              </w:rPr>
            </w:pPr>
            <w:r w:rsidRPr="00E83843">
              <w:rPr>
                <w:color w:val="000000"/>
                <w:sz w:val="16"/>
                <w:szCs w:val="16"/>
              </w:rPr>
              <w:t>(48 proj</w:t>
            </w:r>
            <w:r w:rsidR="006B04C5">
              <w:rPr>
                <w:color w:val="000000"/>
                <w:sz w:val="16"/>
                <w:szCs w:val="16"/>
              </w:rPr>
              <w:t>ektov</w:t>
            </w:r>
            <w:r w:rsidRPr="00E83843">
              <w:rPr>
                <w:color w:val="000000"/>
                <w:sz w:val="16"/>
                <w:szCs w:val="16"/>
              </w:rPr>
              <w:t>)</w:t>
            </w:r>
          </w:p>
        </w:tc>
      </w:tr>
      <w:tr w:rsidR="001D3400" w:rsidRPr="00E83843" w:rsidTr="006B04C5">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D101B6">
            <w:pPr>
              <w:rPr>
                <w:b/>
                <w:bCs/>
                <w:color w:val="000000"/>
                <w:sz w:val="16"/>
                <w:szCs w:val="16"/>
              </w:rPr>
            </w:pPr>
            <w:r w:rsidRPr="00E83843">
              <w:rPr>
                <w:b/>
                <w:bCs/>
                <w:color w:val="000000"/>
                <w:sz w:val="16"/>
                <w:szCs w:val="16"/>
              </w:rPr>
              <w:t xml:space="preserve">Ukazovateľ 3: </w:t>
            </w:r>
            <w:r w:rsidRPr="00E83843">
              <w:rPr>
                <w:color w:val="000000"/>
                <w:sz w:val="16"/>
                <w:szCs w:val="16"/>
              </w:rPr>
              <w:t xml:space="preserve">Počet novovytvorených pracovných miest obsadených ženami </w:t>
            </w:r>
            <w:r w:rsidRPr="00E83843">
              <w:rPr>
                <w:i/>
                <w:iCs/>
                <w:color w:val="000000"/>
                <w:sz w:val="16"/>
                <w:szCs w:val="16"/>
              </w:rPr>
              <w:t>(VK)(počet)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65</w:t>
            </w:r>
          </w:p>
        </w:tc>
        <w:tc>
          <w:tcPr>
            <w:tcW w:w="1276"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25</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50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Default="004457F0" w:rsidP="00D101B6">
            <w:pPr>
              <w:jc w:val="center"/>
              <w:rPr>
                <w:color w:val="000000"/>
                <w:sz w:val="16"/>
                <w:szCs w:val="16"/>
              </w:rPr>
            </w:pPr>
            <w:r>
              <w:rPr>
                <w:color w:val="000000"/>
                <w:sz w:val="16"/>
                <w:szCs w:val="16"/>
              </w:rPr>
              <w:t>25</w:t>
            </w:r>
          </w:p>
          <w:p w:rsidR="001D3400" w:rsidRPr="00E83843" w:rsidRDefault="001D3400" w:rsidP="006B04C5">
            <w:pPr>
              <w:jc w:val="center"/>
              <w:rPr>
                <w:color w:val="000000"/>
                <w:sz w:val="16"/>
                <w:szCs w:val="16"/>
              </w:rPr>
            </w:pPr>
            <w:r w:rsidRPr="00E83843">
              <w:rPr>
                <w:color w:val="000000"/>
                <w:sz w:val="16"/>
                <w:szCs w:val="16"/>
              </w:rPr>
              <w:t>(48 proj</w:t>
            </w:r>
            <w:r w:rsidR="006B04C5">
              <w:rPr>
                <w:color w:val="000000"/>
                <w:sz w:val="16"/>
                <w:szCs w:val="16"/>
              </w:rPr>
              <w:t>ektov</w:t>
            </w:r>
            <w:r w:rsidRPr="00E83843">
              <w:rPr>
                <w:color w:val="000000"/>
                <w:sz w:val="16"/>
                <w:szCs w:val="16"/>
              </w:rPr>
              <w:t>)</w:t>
            </w:r>
          </w:p>
        </w:tc>
      </w:tr>
      <w:tr w:rsidR="001D3400" w:rsidRPr="00E83843" w:rsidTr="006B04C5">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D101B6">
            <w:pPr>
              <w:rPr>
                <w:b/>
                <w:bCs/>
                <w:color w:val="000000"/>
                <w:sz w:val="16"/>
                <w:szCs w:val="16"/>
              </w:rPr>
            </w:pPr>
            <w:r w:rsidRPr="00E83843">
              <w:rPr>
                <w:b/>
                <w:bCs/>
                <w:color w:val="000000"/>
                <w:sz w:val="16"/>
                <w:szCs w:val="16"/>
              </w:rPr>
              <w:t xml:space="preserve">Ukazovateľ 4: </w:t>
            </w:r>
            <w:r w:rsidRPr="00E83843">
              <w:rPr>
                <w:color w:val="000000"/>
                <w:sz w:val="16"/>
                <w:szCs w:val="16"/>
              </w:rPr>
              <w:t xml:space="preserve">Počet vytvorených pracovných miest pre znevýhodnené skupiny v dôsledku realizácie projektu </w:t>
            </w:r>
            <w:r w:rsidRPr="00E83843">
              <w:rPr>
                <w:i/>
                <w:iCs/>
                <w:color w:val="000000"/>
                <w:sz w:val="16"/>
                <w:szCs w:val="16"/>
              </w:rPr>
              <w:t>(VK)(počet)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21</w:t>
            </w:r>
          </w:p>
        </w:tc>
        <w:tc>
          <w:tcPr>
            <w:tcW w:w="1276"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7</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20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Default="001D3400" w:rsidP="00D101B6">
            <w:pPr>
              <w:jc w:val="center"/>
              <w:rPr>
                <w:color w:val="000000"/>
                <w:sz w:val="16"/>
                <w:szCs w:val="16"/>
              </w:rPr>
            </w:pPr>
            <w:r w:rsidRPr="00E83843">
              <w:rPr>
                <w:color w:val="000000"/>
                <w:sz w:val="16"/>
                <w:szCs w:val="16"/>
              </w:rPr>
              <w:t>7</w:t>
            </w:r>
          </w:p>
          <w:p w:rsidR="001D3400" w:rsidRPr="00E83843" w:rsidRDefault="001D3400" w:rsidP="006B04C5">
            <w:pPr>
              <w:jc w:val="center"/>
              <w:rPr>
                <w:color w:val="000000"/>
                <w:sz w:val="16"/>
                <w:szCs w:val="16"/>
              </w:rPr>
            </w:pPr>
            <w:r w:rsidRPr="00E83843">
              <w:rPr>
                <w:color w:val="000000"/>
                <w:sz w:val="16"/>
                <w:szCs w:val="16"/>
              </w:rPr>
              <w:t>(48 proj</w:t>
            </w:r>
            <w:r w:rsidR="006B04C5">
              <w:rPr>
                <w:color w:val="000000"/>
                <w:sz w:val="16"/>
                <w:szCs w:val="16"/>
              </w:rPr>
              <w:t>ektov</w:t>
            </w:r>
            <w:r w:rsidRPr="00E83843">
              <w:rPr>
                <w:color w:val="000000"/>
                <w:sz w:val="16"/>
                <w:szCs w:val="16"/>
              </w:rPr>
              <w:t>)</w:t>
            </w:r>
          </w:p>
        </w:tc>
      </w:tr>
      <w:tr w:rsidR="001D3400" w:rsidRPr="00E83843" w:rsidTr="006B04C5">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D101B6">
            <w:pPr>
              <w:rPr>
                <w:b/>
                <w:bCs/>
                <w:color w:val="000000"/>
                <w:sz w:val="16"/>
                <w:szCs w:val="16"/>
              </w:rPr>
            </w:pPr>
            <w:r w:rsidRPr="00E83843">
              <w:rPr>
                <w:b/>
                <w:bCs/>
                <w:color w:val="000000"/>
                <w:sz w:val="16"/>
                <w:szCs w:val="16"/>
              </w:rPr>
              <w:t xml:space="preserve">Ukazovateľ 5: </w:t>
            </w:r>
            <w:r w:rsidRPr="00E83843">
              <w:rPr>
                <w:color w:val="000000"/>
                <w:sz w:val="16"/>
                <w:szCs w:val="16"/>
              </w:rPr>
              <w:t>Počet podporených projektov</w:t>
            </w:r>
            <w:r w:rsidRPr="00E83843">
              <w:rPr>
                <w:i/>
                <w:iCs/>
                <w:color w:val="000000"/>
                <w:sz w:val="16"/>
                <w:szCs w:val="16"/>
              </w:rPr>
              <w:t xml:space="preserve"> (V)(počet)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220</w:t>
            </w:r>
          </w:p>
        </w:tc>
        <w:tc>
          <w:tcPr>
            <w:tcW w:w="1276"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220</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200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Default="001D3400" w:rsidP="00D101B6">
            <w:pPr>
              <w:jc w:val="center"/>
              <w:rPr>
                <w:color w:val="000000"/>
                <w:sz w:val="16"/>
                <w:szCs w:val="16"/>
              </w:rPr>
            </w:pPr>
            <w:r w:rsidRPr="00E83843">
              <w:rPr>
                <w:color w:val="000000"/>
                <w:sz w:val="16"/>
                <w:szCs w:val="16"/>
              </w:rPr>
              <w:t xml:space="preserve">138 </w:t>
            </w:r>
          </w:p>
          <w:p w:rsidR="001D3400" w:rsidRPr="00E83843" w:rsidRDefault="001D3400" w:rsidP="006B04C5">
            <w:pPr>
              <w:jc w:val="center"/>
              <w:rPr>
                <w:color w:val="000000"/>
                <w:sz w:val="16"/>
                <w:szCs w:val="16"/>
              </w:rPr>
            </w:pPr>
            <w:r w:rsidRPr="00E83843">
              <w:rPr>
                <w:color w:val="000000"/>
                <w:sz w:val="16"/>
                <w:szCs w:val="16"/>
              </w:rPr>
              <w:t>(138 proj</w:t>
            </w:r>
            <w:r w:rsidR="006B04C5">
              <w:rPr>
                <w:color w:val="000000"/>
                <w:sz w:val="16"/>
                <w:szCs w:val="16"/>
              </w:rPr>
              <w:t>ektov</w:t>
            </w:r>
            <w:r w:rsidRPr="00E83843">
              <w:rPr>
                <w:color w:val="000000"/>
                <w:sz w:val="16"/>
                <w:szCs w:val="16"/>
              </w:rPr>
              <w:t>)</w:t>
            </w:r>
          </w:p>
        </w:tc>
      </w:tr>
      <w:tr w:rsidR="001D3400" w:rsidRPr="00E83843" w:rsidTr="006B04C5">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D101B6">
            <w:pPr>
              <w:rPr>
                <w:b/>
                <w:bCs/>
                <w:color w:val="000000"/>
                <w:sz w:val="16"/>
                <w:szCs w:val="16"/>
              </w:rPr>
            </w:pPr>
            <w:r w:rsidRPr="00E83843">
              <w:rPr>
                <w:b/>
                <w:bCs/>
                <w:color w:val="000000"/>
                <w:sz w:val="16"/>
                <w:szCs w:val="16"/>
              </w:rPr>
              <w:t xml:space="preserve">Ukazovateľ 6: </w:t>
            </w:r>
            <w:r w:rsidRPr="00E83843">
              <w:rPr>
                <w:color w:val="000000"/>
                <w:sz w:val="16"/>
                <w:szCs w:val="16"/>
              </w:rPr>
              <w:t>Počet podporených projektov na pomoc malým a stredným podnikom</w:t>
            </w:r>
            <w:r w:rsidRPr="00E83843">
              <w:rPr>
                <w:i/>
                <w:iCs/>
                <w:color w:val="000000"/>
                <w:sz w:val="16"/>
                <w:szCs w:val="16"/>
              </w:rPr>
              <w:t xml:space="preserve"> (V)(počet)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835D6B" w:rsidP="00D101B6">
            <w:pPr>
              <w:jc w:val="center"/>
              <w:rPr>
                <w:color w:val="000000"/>
                <w:sz w:val="16"/>
                <w:szCs w:val="16"/>
              </w:rPr>
            </w:pPr>
            <w:r>
              <w:rPr>
                <w:color w:val="000000"/>
                <w:sz w:val="16"/>
                <w:szCs w:val="16"/>
              </w:rPr>
              <w:t>87</w:t>
            </w:r>
          </w:p>
        </w:tc>
        <w:tc>
          <w:tcPr>
            <w:tcW w:w="1276"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835D6B" w:rsidP="00D101B6">
            <w:pPr>
              <w:jc w:val="center"/>
              <w:rPr>
                <w:color w:val="000000"/>
                <w:sz w:val="16"/>
                <w:szCs w:val="16"/>
              </w:rPr>
            </w:pPr>
            <w:r>
              <w:rPr>
                <w:color w:val="000000"/>
                <w:sz w:val="16"/>
                <w:szCs w:val="16"/>
              </w:rPr>
              <w:t>87</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180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Default="001D3400" w:rsidP="00D101B6">
            <w:pPr>
              <w:jc w:val="center"/>
              <w:rPr>
                <w:color w:val="000000"/>
                <w:sz w:val="16"/>
                <w:szCs w:val="16"/>
              </w:rPr>
            </w:pPr>
            <w:r w:rsidRPr="00E83843">
              <w:rPr>
                <w:color w:val="000000"/>
                <w:sz w:val="16"/>
                <w:szCs w:val="16"/>
              </w:rPr>
              <w:t xml:space="preserve">59 </w:t>
            </w:r>
          </w:p>
          <w:p w:rsidR="001D3400" w:rsidRPr="00E83843" w:rsidRDefault="001D3400" w:rsidP="006B04C5">
            <w:pPr>
              <w:jc w:val="center"/>
              <w:rPr>
                <w:color w:val="000000"/>
                <w:sz w:val="16"/>
                <w:szCs w:val="16"/>
              </w:rPr>
            </w:pPr>
            <w:r w:rsidRPr="00E83843">
              <w:rPr>
                <w:color w:val="000000"/>
                <w:sz w:val="16"/>
                <w:szCs w:val="16"/>
              </w:rPr>
              <w:t>(59 proj</w:t>
            </w:r>
            <w:r w:rsidR="006B04C5">
              <w:rPr>
                <w:color w:val="000000"/>
                <w:sz w:val="16"/>
                <w:szCs w:val="16"/>
              </w:rPr>
              <w:t>ektov</w:t>
            </w:r>
            <w:r w:rsidRPr="00E83843">
              <w:rPr>
                <w:color w:val="000000"/>
                <w:sz w:val="16"/>
                <w:szCs w:val="16"/>
              </w:rPr>
              <w:t>)</w:t>
            </w:r>
          </w:p>
        </w:tc>
      </w:tr>
      <w:tr w:rsidR="001D3400" w:rsidRPr="00E83843" w:rsidTr="006B04C5">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D101B6">
            <w:pPr>
              <w:rPr>
                <w:b/>
                <w:bCs/>
                <w:color w:val="000000"/>
                <w:sz w:val="16"/>
                <w:szCs w:val="16"/>
              </w:rPr>
            </w:pPr>
            <w:r w:rsidRPr="00E83843">
              <w:rPr>
                <w:b/>
                <w:bCs/>
                <w:color w:val="000000"/>
                <w:sz w:val="16"/>
                <w:szCs w:val="16"/>
              </w:rPr>
              <w:t xml:space="preserve">Ukazovateľ 7: </w:t>
            </w:r>
            <w:r w:rsidRPr="00E83843">
              <w:rPr>
                <w:color w:val="000000"/>
                <w:sz w:val="16"/>
                <w:szCs w:val="16"/>
              </w:rPr>
              <w:t>Počet vytvorených nových pracovných miest v MSP v dôsledku realizácie podporených projektov</w:t>
            </w:r>
            <w:r w:rsidRPr="00E83843">
              <w:rPr>
                <w:i/>
                <w:iCs/>
                <w:color w:val="000000"/>
                <w:sz w:val="16"/>
                <w:szCs w:val="16"/>
              </w:rPr>
              <w:t xml:space="preserve"> (VK)(počet)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85</w:t>
            </w:r>
          </w:p>
        </w:tc>
        <w:tc>
          <w:tcPr>
            <w:tcW w:w="1276"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63</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360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Default="004457F0" w:rsidP="00D101B6">
            <w:pPr>
              <w:jc w:val="center"/>
              <w:rPr>
                <w:color w:val="000000"/>
                <w:sz w:val="16"/>
                <w:szCs w:val="16"/>
              </w:rPr>
            </w:pPr>
            <w:r>
              <w:rPr>
                <w:color w:val="000000"/>
                <w:sz w:val="16"/>
                <w:szCs w:val="16"/>
              </w:rPr>
              <w:t>63</w:t>
            </w:r>
          </w:p>
          <w:p w:rsidR="001D3400" w:rsidRPr="00E83843" w:rsidRDefault="001D3400" w:rsidP="006B04C5">
            <w:pPr>
              <w:jc w:val="center"/>
              <w:rPr>
                <w:color w:val="000000"/>
                <w:sz w:val="16"/>
                <w:szCs w:val="16"/>
              </w:rPr>
            </w:pPr>
            <w:r w:rsidRPr="00E83843">
              <w:rPr>
                <w:color w:val="000000"/>
                <w:sz w:val="16"/>
                <w:szCs w:val="16"/>
              </w:rPr>
              <w:t>(45 proj</w:t>
            </w:r>
            <w:r w:rsidR="006B04C5">
              <w:rPr>
                <w:color w:val="000000"/>
                <w:sz w:val="16"/>
                <w:szCs w:val="16"/>
              </w:rPr>
              <w:t>ektov</w:t>
            </w:r>
            <w:r w:rsidRPr="00E83843">
              <w:rPr>
                <w:color w:val="000000"/>
                <w:sz w:val="16"/>
                <w:szCs w:val="16"/>
              </w:rPr>
              <w:t>)</w:t>
            </w:r>
          </w:p>
        </w:tc>
      </w:tr>
      <w:tr w:rsidR="001D3400" w:rsidRPr="00E83843" w:rsidTr="006B04C5">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D101B6">
            <w:pPr>
              <w:rPr>
                <w:b/>
                <w:bCs/>
                <w:color w:val="000000"/>
                <w:sz w:val="16"/>
                <w:szCs w:val="16"/>
              </w:rPr>
            </w:pPr>
            <w:r w:rsidRPr="00E83843">
              <w:rPr>
                <w:b/>
                <w:bCs/>
                <w:color w:val="000000"/>
                <w:sz w:val="16"/>
                <w:szCs w:val="16"/>
              </w:rPr>
              <w:t xml:space="preserve">Ukazovateľ 8: </w:t>
            </w:r>
            <w:r w:rsidRPr="00E83843">
              <w:rPr>
                <w:color w:val="000000"/>
                <w:sz w:val="16"/>
                <w:szCs w:val="16"/>
              </w:rPr>
              <w:t>Počet vytvorených nových pracovných miest v MSP v dôsledku realizácie podporených projektov (muži)</w:t>
            </w:r>
            <w:r w:rsidRPr="00E83843">
              <w:rPr>
                <w:i/>
                <w:iCs/>
                <w:color w:val="000000"/>
                <w:sz w:val="16"/>
                <w:szCs w:val="16"/>
              </w:rPr>
              <w:t xml:space="preserve"> (VK)(počet)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52</w:t>
            </w:r>
          </w:p>
        </w:tc>
        <w:tc>
          <w:tcPr>
            <w:tcW w:w="1276"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9B0C4E">
            <w:pPr>
              <w:jc w:val="center"/>
              <w:rPr>
                <w:color w:val="000000"/>
                <w:sz w:val="16"/>
                <w:szCs w:val="16"/>
              </w:rPr>
            </w:pPr>
            <w:r w:rsidRPr="00E83843">
              <w:rPr>
                <w:color w:val="000000"/>
                <w:sz w:val="16"/>
                <w:szCs w:val="16"/>
              </w:rPr>
              <w:t>3</w:t>
            </w:r>
            <w:r w:rsidR="009B0C4E">
              <w:rPr>
                <w:color w:val="000000"/>
                <w:sz w:val="16"/>
                <w:szCs w:val="16"/>
              </w:rPr>
              <w:t>8</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315</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Default="004457F0" w:rsidP="00D101B6">
            <w:pPr>
              <w:jc w:val="center"/>
              <w:rPr>
                <w:color w:val="000000"/>
                <w:sz w:val="16"/>
                <w:szCs w:val="16"/>
              </w:rPr>
            </w:pPr>
            <w:r>
              <w:rPr>
                <w:color w:val="000000"/>
                <w:sz w:val="16"/>
                <w:szCs w:val="16"/>
              </w:rPr>
              <w:t>3</w:t>
            </w:r>
            <w:r w:rsidR="009B0C4E">
              <w:rPr>
                <w:color w:val="000000"/>
                <w:sz w:val="16"/>
                <w:szCs w:val="16"/>
              </w:rPr>
              <w:t>8</w:t>
            </w:r>
          </w:p>
          <w:p w:rsidR="001D3400" w:rsidRPr="00E83843" w:rsidRDefault="001D3400" w:rsidP="006B04C5">
            <w:pPr>
              <w:jc w:val="center"/>
              <w:rPr>
                <w:color w:val="000000"/>
                <w:sz w:val="16"/>
                <w:szCs w:val="16"/>
              </w:rPr>
            </w:pPr>
            <w:r w:rsidRPr="00E83843">
              <w:rPr>
                <w:color w:val="000000"/>
                <w:sz w:val="16"/>
                <w:szCs w:val="16"/>
              </w:rPr>
              <w:t>(45 proj</w:t>
            </w:r>
            <w:r w:rsidR="006B04C5">
              <w:rPr>
                <w:color w:val="000000"/>
                <w:sz w:val="16"/>
                <w:szCs w:val="16"/>
              </w:rPr>
              <w:t>ektov</w:t>
            </w:r>
            <w:r w:rsidRPr="00E83843">
              <w:rPr>
                <w:color w:val="000000"/>
                <w:sz w:val="16"/>
                <w:szCs w:val="16"/>
              </w:rPr>
              <w:t>)</w:t>
            </w:r>
          </w:p>
        </w:tc>
      </w:tr>
      <w:tr w:rsidR="001D3400" w:rsidRPr="00E83843" w:rsidTr="006B04C5">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D101B6">
            <w:pPr>
              <w:rPr>
                <w:b/>
                <w:bCs/>
                <w:color w:val="000000"/>
                <w:sz w:val="16"/>
                <w:szCs w:val="16"/>
              </w:rPr>
            </w:pPr>
            <w:r w:rsidRPr="00E83843">
              <w:rPr>
                <w:b/>
                <w:bCs/>
                <w:color w:val="000000"/>
                <w:sz w:val="16"/>
                <w:szCs w:val="16"/>
              </w:rPr>
              <w:t xml:space="preserve">Ukazovateľ 9: </w:t>
            </w:r>
            <w:r w:rsidRPr="00E83843">
              <w:rPr>
                <w:color w:val="000000"/>
                <w:sz w:val="16"/>
                <w:szCs w:val="16"/>
              </w:rPr>
              <w:t>Počet vytvorených nových pracovných miest v MSP v dôsledku realizácie podporených projektov (ženy)</w:t>
            </w:r>
            <w:r w:rsidRPr="00E83843">
              <w:rPr>
                <w:i/>
                <w:iCs/>
                <w:color w:val="000000"/>
                <w:sz w:val="16"/>
                <w:szCs w:val="16"/>
              </w:rPr>
              <w:t xml:space="preserve"> (VK)(počet)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33</w:t>
            </w:r>
          </w:p>
        </w:tc>
        <w:tc>
          <w:tcPr>
            <w:tcW w:w="1276"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24</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45</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Default="004457F0" w:rsidP="00D101B6">
            <w:pPr>
              <w:jc w:val="center"/>
              <w:rPr>
                <w:color w:val="000000"/>
                <w:sz w:val="16"/>
                <w:szCs w:val="16"/>
              </w:rPr>
            </w:pPr>
            <w:r>
              <w:rPr>
                <w:color w:val="000000"/>
                <w:sz w:val="16"/>
                <w:szCs w:val="16"/>
              </w:rPr>
              <w:t>24</w:t>
            </w:r>
          </w:p>
          <w:p w:rsidR="001D3400" w:rsidRPr="00E83843" w:rsidRDefault="001D3400" w:rsidP="006B04C5">
            <w:pPr>
              <w:jc w:val="center"/>
              <w:rPr>
                <w:color w:val="000000"/>
                <w:sz w:val="16"/>
                <w:szCs w:val="16"/>
              </w:rPr>
            </w:pPr>
            <w:r w:rsidRPr="00E83843">
              <w:rPr>
                <w:color w:val="000000"/>
                <w:sz w:val="16"/>
                <w:szCs w:val="16"/>
              </w:rPr>
              <w:t>(45 proj</w:t>
            </w:r>
            <w:r w:rsidR="006B04C5">
              <w:rPr>
                <w:color w:val="000000"/>
                <w:sz w:val="16"/>
                <w:szCs w:val="16"/>
              </w:rPr>
              <w:t>ektov</w:t>
            </w:r>
            <w:r w:rsidRPr="00E83843">
              <w:rPr>
                <w:color w:val="000000"/>
                <w:sz w:val="16"/>
                <w:szCs w:val="16"/>
              </w:rPr>
              <w:t>)</w:t>
            </w:r>
          </w:p>
        </w:tc>
      </w:tr>
      <w:tr w:rsidR="001D3400" w:rsidRPr="00E83843" w:rsidTr="006B04C5">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3D6758">
            <w:pPr>
              <w:rPr>
                <w:b/>
                <w:bCs/>
                <w:color w:val="000000"/>
                <w:sz w:val="16"/>
                <w:szCs w:val="16"/>
              </w:rPr>
            </w:pPr>
            <w:r w:rsidRPr="00E83843">
              <w:rPr>
                <w:b/>
                <w:bCs/>
                <w:color w:val="000000"/>
                <w:sz w:val="16"/>
                <w:szCs w:val="16"/>
              </w:rPr>
              <w:t xml:space="preserve">Ukazovateľ 10: </w:t>
            </w:r>
            <w:r w:rsidRPr="00E83843">
              <w:rPr>
                <w:color w:val="000000"/>
                <w:sz w:val="16"/>
                <w:szCs w:val="16"/>
              </w:rPr>
              <w:t>Súkromné investície do realizovaných projektov</w:t>
            </w:r>
            <w:r w:rsidRPr="00E83843">
              <w:rPr>
                <w:i/>
                <w:iCs/>
                <w:color w:val="000000"/>
                <w:sz w:val="16"/>
                <w:szCs w:val="16"/>
              </w:rPr>
              <w:t xml:space="preserve"> (V)(mil. E</w:t>
            </w:r>
            <w:r w:rsidR="003D6758">
              <w:rPr>
                <w:i/>
                <w:iCs/>
                <w:color w:val="000000"/>
                <w:sz w:val="16"/>
                <w:szCs w:val="16"/>
              </w:rPr>
              <w:t>ur</w:t>
            </w:r>
            <w:r w:rsidRPr="00E83843">
              <w:rPr>
                <w:i/>
                <w:iCs/>
                <w:color w:val="000000"/>
                <w:sz w:val="16"/>
                <w:szCs w:val="16"/>
              </w:rPr>
              <w: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835D6B" w:rsidP="00D101B6">
            <w:pPr>
              <w:jc w:val="center"/>
              <w:rPr>
                <w:color w:val="000000"/>
                <w:sz w:val="16"/>
                <w:szCs w:val="16"/>
              </w:rPr>
            </w:pPr>
            <w:r>
              <w:rPr>
                <w:color w:val="000000"/>
                <w:sz w:val="16"/>
                <w:szCs w:val="16"/>
              </w:rPr>
              <w:t>131,4</w:t>
            </w:r>
          </w:p>
        </w:tc>
        <w:tc>
          <w:tcPr>
            <w:tcW w:w="1276"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835D6B" w:rsidP="00D101B6">
            <w:pPr>
              <w:jc w:val="center"/>
              <w:rPr>
                <w:color w:val="000000"/>
                <w:sz w:val="16"/>
                <w:szCs w:val="16"/>
              </w:rPr>
            </w:pPr>
            <w:r>
              <w:rPr>
                <w:color w:val="000000"/>
                <w:sz w:val="16"/>
                <w:szCs w:val="16"/>
              </w:rPr>
              <w:t>75,5</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75,0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Default="00835D6B" w:rsidP="00D101B6">
            <w:pPr>
              <w:jc w:val="center"/>
              <w:rPr>
                <w:color w:val="000000"/>
                <w:sz w:val="16"/>
                <w:szCs w:val="16"/>
              </w:rPr>
            </w:pPr>
            <w:r>
              <w:rPr>
                <w:color w:val="000000"/>
                <w:sz w:val="16"/>
                <w:szCs w:val="16"/>
              </w:rPr>
              <w:t>57,1</w:t>
            </w:r>
          </w:p>
          <w:p w:rsidR="001D3400" w:rsidRPr="00E83843" w:rsidRDefault="001D3400" w:rsidP="006B04C5">
            <w:pPr>
              <w:jc w:val="center"/>
              <w:rPr>
                <w:color w:val="000000"/>
                <w:sz w:val="16"/>
                <w:szCs w:val="16"/>
              </w:rPr>
            </w:pPr>
            <w:r w:rsidRPr="00E83843">
              <w:rPr>
                <w:color w:val="000000"/>
                <w:sz w:val="16"/>
                <w:szCs w:val="16"/>
              </w:rPr>
              <w:t>(138 proj</w:t>
            </w:r>
            <w:r w:rsidR="006B04C5">
              <w:rPr>
                <w:color w:val="000000"/>
                <w:sz w:val="16"/>
                <w:szCs w:val="16"/>
              </w:rPr>
              <w:t>ektov</w:t>
            </w:r>
            <w:r w:rsidRPr="00E83843">
              <w:rPr>
                <w:color w:val="000000"/>
                <w:sz w:val="16"/>
                <w:szCs w:val="16"/>
              </w:rPr>
              <w:t>)</w:t>
            </w:r>
          </w:p>
        </w:tc>
      </w:tr>
      <w:tr w:rsidR="001D3400" w:rsidRPr="00E83843" w:rsidTr="006B04C5">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D101B6">
            <w:pPr>
              <w:rPr>
                <w:b/>
                <w:bCs/>
                <w:color w:val="000000"/>
                <w:sz w:val="16"/>
                <w:szCs w:val="16"/>
              </w:rPr>
            </w:pPr>
            <w:r w:rsidRPr="00E83843">
              <w:rPr>
                <w:b/>
                <w:bCs/>
                <w:color w:val="000000"/>
                <w:sz w:val="16"/>
                <w:szCs w:val="16"/>
              </w:rPr>
              <w:t>Ukazovateľ 11:</w:t>
            </w:r>
            <w:r w:rsidRPr="00E83843">
              <w:rPr>
                <w:i/>
                <w:iCs/>
                <w:color w:val="000000"/>
                <w:sz w:val="16"/>
                <w:szCs w:val="16"/>
              </w:rPr>
              <w:t>Nárast pridanej hodnoty (D)(%)</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835D6B" w:rsidP="00D101B6">
            <w:pPr>
              <w:jc w:val="center"/>
              <w:rPr>
                <w:color w:val="000000"/>
                <w:sz w:val="16"/>
                <w:szCs w:val="16"/>
              </w:rPr>
            </w:pPr>
            <w:r>
              <w:rPr>
                <w:color w:val="000000"/>
                <w:sz w:val="16"/>
                <w:szCs w:val="16"/>
              </w:rPr>
              <w:t>182,4</w:t>
            </w:r>
            <w:r w:rsidR="001D3400" w:rsidRPr="00E83843">
              <w:rPr>
                <w:color w:val="000000"/>
                <w:sz w:val="16"/>
                <w:szCs w:val="16"/>
              </w:rPr>
              <w:t>%</w:t>
            </w:r>
          </w:p>
        </w:tc>
        <w:tc>
          <w:tcPr>
            <w:tcW w:w="1276"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835D6B" w:rsidP="00D101B6">
            <w:pPr>
              <w:jc w:val="center"/>
              <w:rPr>
                <w:color w:val="000000"/>
                <w:sz w:val="16"/>
                <w:szCs w:val="16"/>
              </w:rPr>
            </w:pPr>
            <w:r>
              <w:rPr>
                <w:color w:val="000000"/>
                <w:sz w:val="16"/>
                <w:szCs w:val="16"/>
              </w:rPr>
              <w:t>96,0</w:t>
            </w:r>
            <w:r w:rsidR="001D3400" w:rsidRPr="00E83843">
              <w:rPr>
                <w:color w:val="000000"/>
                <w:sz w:val="16"/>
                <w:szCs w:val="16"/>
              </w:rPr>
              <w:t>%</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105,8%</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Default="00835D6B" w:rsidP="006B04C5">
            <w:pPr>
              <w:jc w:val="center"/>
              <w:rPr>
                <w:color w:val="000000"/>
                <w:sz w:val="16"/>
                <w:szCs w:val="16"/>
              </w:rPr>
            </w:pPr>
            <w:r>
              <w:rPr>
                <w:color w:val="000000"/>
                <w:sz w:val="16"/>
                <w:szCs w:val="16"/>
              </w:rPr>
              <w:t>96,0</w:t>
            </w:r>
            <w:r w:rsidR="001D3400" w:rsidRPr="00E83843">
              <w:rPr>
                <w:color w:val="000000"/>
                <w:sz w:val="16"/>
                <w:szCs w:val="16"/>
              </w:rPr>
              <w:t xml:space="preserve"> </w:t>
            </w:r>
          </w:p>
          <w:p w:rsidR="001D3400" w:rsidRPr="00E83843" w:rsidRDefault="001D3400" w:rsidP="006B04C5">
            <w:pPr>
              <w:jc w:val="center"/>
              <w:rPr>
                <w:color w:val="000000"/>
                <w:sz w:val="16"/>
                <w:szCs w:val="16"/>
              </w:rPr>
            </w:pPr>
            <w:r w:rsidRPr="00E83843">
              <w:rPr>
                <w:color w:val="000000"/>
                <w:sz w:val="16"/>
                <w:szCs w:val="16"/>
              </w:rPr>
              <w:t>(138 proj</w:t>
            </w:r>
            <w:r w:rsidR="006B04C5">
              <w:rPr>
                <w:color w:val="000000"/>
                <w:sz w:val="16"/>
                <w:szCs w:val="16"/>
              </w:rPr>
              <w:t>ektov</w:t>
            </w:r>
            <w:r w:rsidRPr="00E83843">
              <w:rPr>
                <w:color w:val="000000"/>
                <w:sz w:val="16"/>
                <w:szCs w:val="16"/>
              </w:rPr>
              <w:t>)</w:t>
            </w:r>
          </w:p>
        </w:tc>
      </w:tr>
      <w:tr w:rsidR="001D3400" w:rsidRPr="00E83843" w:rsidTr="006B04C5">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D101B6">
            <w:pPr>
              <w:rPr>
                <w:b/>
                <w:bCs/>
                <w:color w:val="000000"/>
                <w:sz w:val="16"/>
                <w:szCs w:val="16"/>
              </w:rPr>
            </w:pPr>
            <w:r w:rsidRPr="00E83843">
              <w:rPr>
                <w:b/>
                <w:bCs/>
                <w:color w:val="000000"/>
                <w:sz w:val="16"/>
                <w:szCs w:val="16"/>
              </w:rPr>
              <w:t>Ukazovateľ 12:</w:t>
            </w:r>
            <w:r w:rsidRPr="00E83843">
              <w:rPr>
                <w:i/>
                <w:iCs/>
                <w:color w:val="000000"/>
                <w:sz w:val="16"/>
                <w:szCs w:val="16"/>
              </w:rPr>
              <w:t>Nárast tržieb (D)(%)</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835D6B" w:rsidP="00D101B6">
            <w:pPr>
              <w:jc w:val="center"/>
              <w:rPr>
                <w:color w:val="000000"/>
                <w:sz w:val="16"/>
                <w:szCs w:val="16"/>
              </w:rPr>
            </w:pPr>
            <w:r>
              <w:rPr>
                <w:color w:val="000000"/>
                <w:sz w:val="16"/>
                <w:szCs w:val="16"/>
              </w:rPr>
              <w:t>148,4</w:t>
            </w:r>
            <w:r w:rsidR="001D3400" w:rsidRPr="00E83843">
              <w:rPr>
                <w:color w:val="000000"/>
                <w:sz w:val="16"/>
                <w:szCs w:val="16"/>
              </w:rPr>
              <w:t>%</w:t>
            </w:r>
          </w:p>
        </w:tc>
        <w:tc>
          <w:tcPr>
            <w:tcW w:w="1276"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835D6B" w:rsidP="00D101B6">
            <w:pPr>
              <w:jc w:val="center"/>
              <w:rPr>
                <w:color w:val="000000"/>
                <w:sz w:val="16"/>
                <w:szCs w:val="16"/>
              </w:rPr>
            </w:pPr>
            <w:r>
              <w:rPr>
                <w:color w:val="000000"/>
                <w:sz w:val="16"/>
                <w:szCs w:val="16"/>
              </w:rPr>
              <w:t>105,8</w:t>
            </w:r>
            <w:r w:rsidR="001D3400" w:rsidRPr="00E83843">
              <w:rPr>
                <w:color w:val="000000"/>
                <w:sz w:val="16"/>
                <w:szCs w:val="16"/>
              </w:rPr>
              <w:t>%</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109,6%</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Default="00835D6B" w:rsidP="00D101B6">
            <w:pPr>
              <w:jc w:val="center"/>
              <w:rPr>
                <w:color w:val="000000"/>
                <w:sz w:val="16"/>
                <w:szCs w:val="16"/>
              </w:rPr>
            </w:pPr>
            <w:r>
              <w:rPr>
                <w:color w:val="000000"/>
                <w:sz w:val="16"/>
                <w:szCs w:val="16"/>
              </w:rPr>
              <w:t>103,0</w:t>
            </w:r>
            <w:r w:rsidR="001D3400" w:rsidRPr="00E83843">
              <w:rPr>
                <w:color w:val="000000"/>
                <w:sz w:val="16"/>
                <w:szCs w:val="16"/>
              </w:rPr>
              <w:t xml:space="preserve"> </w:t>
            </w:r>
          </w:p>
          <w:p w:rsidR="001D3400" w:rsidRPr="00E83843" w:rsidRDefault="001D3400" w:rsidP="006B04C5">
            <w:pPr>
              <w:jc w:val="center"/>
              <w:rPr>
                <w:color w:val="000000"/>
                <w:sz w:val="16"/>
                <w:szCs w:val="16"/>
              </w:rPr>
            </w:pPr>
            <w:r w:rsidRPr="00E83843">
              <w:rPr>
                <w:color w:val="000000"/>
                <w:sz w:val="16"/>
                <w:szCs w:val="16"/>
              </w:rPr>
              <w:t>(138 proj</w:t>
            </w:r>
            <w:r w:rsidR="006B04C5">
              <w:rPr>
                <w:color w:val="000000"/>
                <w:sz w:val="16"/>
                <w:szCs w:val="16"/>
              </w:rPr>
              <w:t>ektov</w:t>
            </w:r>
            <w:r w:rsidRPr="00E83843">
              <w:rPr>
                <w:color w:val="000000"/>
                <w:sz w:val="16"/>
                <w:szCs w:val="16"/>
              </w:rPr>
              <w:t>)</w:t>
            </w:r>
          </w:p>
        </w:tc>
      </w:tr>
      <w:tr w:rsidR="001D3400" w:rsidRPr="00E83843" w:rsidTr="006B04C5">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D101B6">
            <w:pPr>
              <w:rPr>
                <w:b/>
                <w:bCs/>
                <w:color w:val="000000"/>
                <w:sz w:val="16"/>
                <w:szCs w:val="16"/>
              </w:rPr>
            </w:pPr>
            <w:r w:rsidRPr="00E83843">
              <w:rPr>
                <w:b/>
                <w:bCs/>
                <w:color w:val="000000"/>
                <w:sz w:val="16"/>
                <w:szCs w:val="16"/>
              </w:rPr>
              <w:t xml:space="preserve">Ukazovateľ 13: </w:t>
            </w:r>
            <w:r w:rsidRPr="00E83843">
              <w:rPr>
                <w:color w:val="000000"/>
                <w:sz w:val="16"/>
                <w:szCs w:val="16"/>
              </w:rPr>
              <w:t>Počet podporených projektov zameraných na obnoviteľné zdroje energie</w:t>
            </w:r>
            <w:r w:rsidRPr="00E83843">
              <w:rPr>
                <w:i/>
                <w:iCs/>
                <w:color w:val="000000"/>
                <w:sz w:val="16"/>
                <w:szCs w:val="16"/>
              </w:rPr>
              <w:t xml:space="preserve"> (V)</w:t>
            </w:r>
            <w:r w:rsidRPr="00E83843">
              <w:rPr>
                <w:color w:val="000000"/>
                <w:sz w:val="16"/>
                <w:szCs w:val="16"/>
              </w:rPr>
              <w:t>(počet)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59</w:t>
            </w:r>
          </w:p>
        </w:tc>
        <w:tc>
          <w:tcPr>
            <w:tcW w:w="1276"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59</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110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Default="001D3400" w:rsidP="00D101B6">
            <w:pPr>
              <w:jc w:val="center"/>
              <w:rPr>
                <w:color w:val="000000"/>
                <w:sz w:val="16"/>
                <w:szCs w:val="16"/>
              </w:rPr>
            </w:pPr>
            <w:r w:rsidRPr="00E83843">
              <w:rPr>
                <w:color w:val="000000"/>
                <w:sz w:val="16"/>
                <w:szCs w:val="16"/>
              </w:rPr>
              <w:t xml:space="preserve">39 </w:t>
            </w:r>
          </w:p>
          <w:p w:rsidR="001D3400" w:rsidRPr="00E83843" w:rsidRDefault="001D3400" w:rsidP="006B04C5">
            <w:pPr>
              <w:jc w:val="center"/>
              <w:rPr>
                <w:color w:val="000000"/>
                <w:sz w:val="16"/>
                <w:szCs w:val="16"/>
              </w:rPr>
            </w:pPr>
            <w:r w:rsidRPr="00E83843">
              <w:rPr>
                <w:color w:val="000000"/>
                <w:sz w:val="16"/>
                <w:szCs w:val="16"/>
              </w:rPr>
              <w:t>(39 proj</w:t>
            </w:r>
            <w:r w:rsidR="006B04C5">
              <w:rPr>
                <w:color w:val="000000"/>
                <w:sz w:val="16"/>
                <w:szCs w:val="16"/>
              </w:rPr>
              <w:t>ektov</w:t>
            </w:r>
            <w:r w:rsidRPr="00E83843">
              <w:rPr>
                <w:color w:val="000000"/>
                <w:sz w:val="16"/>
                <w:szCs w:val="16"/>
              </w:rPr>
              <w:t>)</w:t>
            </w:r>
          </w:p>
        </w:tc>
      </w:tr>
      <w:tr w:rsidR="001D3400" w:rsidRPr="00E83843" w:rsidTr="006B04C5">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D101B6">
            <w:pPr>
              <w:rPr>
                <w:b/>
                <w:bCs/>
                <w:color w:val="000000"/>
                <w:sz w:val="16"/>
                <w:szCs w:val="16"/>
              </w:rPr>
            </w:pPr>
            <w:r w:rsidRPr="00E83843">
              <w:rPr>
                <w:b/>
                <w:bCs/>
                <w:color w:val="000000"/>
                <w:sz w:val="16"/>
                <w:szCs w:val="16"/>
              </w:rPr>
              <w:t xml:space="preserve">Ukazovateľ 14: </w:t>
            </w:r>
            <w:r w:rsidRPr="00E83843">
              <w:rPr>
                <w:color w:val="000000"/>
                <w:sz w:val="16"/>
                <w:szCs w:val="16"/>
              </w:rPr>
              <w:t xml:space="preserve">Prírastok kapacity pre výrobu energie z obnoviteľných zdrojov </w:t>
            </w:r>
            <w:r w:rsidRPr="00E83843">
              <w:rPr>
                <w:i/>
                <w:iCs/>
                <w:color w:val="000000"/>
                <w:sz w:val="16"/>
                <w:szCs w:val="16"/>
              </w:rPr>
              <w:t xml:space="preserve">(VK) </w:t>
            </w:r>
            <w:r w:rsidRPr="00E83843">
              <w:rPr>
                <w:color w:val="000000"/>
                <w:sz w:val="16"/>
                <w:szCs w:val="16"/>
              </w:rPr>
              <w:t>(MW)</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67,6</w:t>
            </w:r>
          </w:p>
        </w:tc>
        <w:tc>
          <w:tcPr>
            <w:tcW w:w="1276"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8C6B31" w:rsidP="00D101B6">
            <w:pPr>
              <w:jc w:val="center"/>
              <w:rPr>
                <w:color w:val="000000"/>
                <w:sz w:val="16"/>
                <w:szCs w:val="16"/>
              </w:rPr>
            </w:pPr>
            <w:r>
              <w:rPr>
                <w:color w:val="000000"/>
                <w:sz w:val="16"/>
                <w:szCs w:val="16"/>
              </w:rPr>
              <w:t>59,10</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75,0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Default="001D3400" w:rsidP="00D101B6">
            <w:pPr>
              <w:jc w:val="center"/>
              <w:rPr>
                <w:color w:val="000000"/>
                <w:sz w:val="16"/>
                <w:szCs w:val="16"/>
              </w:rPr>
            </w:pPr>
            <w:r w:rsidRPr="00E83843">
              <w:rPr>
                <w:color w:val="000000"/>
                <w:sz w:val="16"/>
                <w:szCs w:val="16"/>
              </w:rPr>
              <w:t xml:space="preserve">59,1 </w:t>
            </w:r>
          </w:p>
          <w:p w:rsidR="001D3400" w:rsidRPr="00E83843" w:rsidRDefault="001D3400" w:rsidP="006B04C5">
            <w:pPr>
              <w:jc w:val="center"/>
              <w:rPr>
                <w:color w:val="000000"/>
                <w:sz w:val="16"/>
                <w:szCs w:val="16"/>
              </w:rPr>
            </w:pPr>
            <w:r w:rsidRPr="00E83843">
              <w:rPr>
                <w:color w:val="000000"/>
                <w:sz w:val="16"/>
                <w:szCs w:val="16"/>
              </w:rPr>
              <w:t>(136 proj</w:t>
            </w:r>
            <w:r w:rsidR="006B04C5">
              <w:rPr>
                <w:color w:val="000000"/>
                <w:sz w:val="16"/>
                <w:szCs w:val="16"/>
              </w:rPr>
              <w:t>ektov</w:t>
            </w:r>
            <w:r w:rsidRPr="00E83843">
              <w:rPr>
                <w:color w:val="000000"/>
                <w:sz w:val="16"/>
                <w:szCs w:val="16"/>
              </w:rPr>
              <w:t>)</w:t>
            </w:r>
          </w:p>
        </w:tc>
      </w:tr>
      <w:tr w:rsidR="001D3400" w:rsidRPr="00E83843" w:rsidTr="006B04C5">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D101B6">
            <w:pPr>
              <w:rPr>
                <w:b/>
                <w:bCs/>
                <w:color w:val="000000"/>
                <w:sz w:val="16"/>
                <w:szCs w:val="16"/>
              </w:rPr>
            </w:pPr>
            <w:r w:rsidRPr="00E83843">
              <w:rPr>
                <w:b/>
                <w:bCs/>
                <w:color w:val="000000"/>
                <w:sz w:val="16"/>
                <w:szCs w:val="16"/>
              </w:rPr>
              <w:t xml:space="preserve">Ukazovateľ 15: </w:t>
            </w:r>
            <w:r w:rsidRPr="00E83843">
              <w:rPr>
                <w:color w:val="000000"/>
                <w:sz w:val="16"/>
                <w:szCs w:val="16"/>
              </w:rPr>
              <w:t xml:space="preserve">Úspory energie získané realizáciou podporených projektov </w:t>
            </w:r>
            <w:r w:rsidRPr="00E83843">
              <w:rPr>
                <w:i/>
                <w:iCs/>
                <w:color w:val="000000"/>
                <w:sz w:val="16"/>
                <w:szCs w:val="16"/>
              </w:rPr>
              <w:t xml:space="preserve">(D) </w:t>
            </w:r>
            <w:r w:rsidRPr="00E83843">
              <w:rPr>
                <w:color w:val="000000"/>
                <w:sz w:val="16"/>
                <w:szCs w:val="16"/>
              </w:rPr>
              <w:t>(TJ/rok)</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A0045E" w:rsidRDefault="001D3400" w:rsidP="00A0045E">
            <w:pPr>
              <w:jc w:val="center"/>
              <w:rPr>
                <w:color w:val="000000"/>
                <w:sz w:val="16"/>
                <w:szCs w:val="16"/>
              </w:rPr>
            </w:pPr>
            <w:r w:rsidRPr="00920680">
              <w:rPr>
                <w:sz w:val="16"/>
                <w:szCs w:val="16"/>
              </w:rPr>
              <w:t>406</w:t>
            </w:r>
            <w:r w:rsidR="00A0045E" w:rsidRPr="00920680">
              <w:rPr>
                <w:sz w:val="16"/>
                <w:szCs w:val="16"/>
              </w:rPr>
              <w:t>,</w:t>
            </w:r>
            <w:r w:rsidRPr="00920680">
              <w:rPr>
                <w:sz w:val="16"/>
                <w:szCs w:val="16"/>
              </w:rPr>
              <w:t>6</w:t>
            </w:r>
          </w:p>
        </w:tc>
        <w:tc>
          <w:tcPr>
            <w:tcW w:w="1276"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A0045E" w:rsidRDefault="00A0045E" w:rsidP="00D101B6">
            <w:pPr>
              <w:jc w:val="center"/>
              <w:rPr>
                <w:color w:val="000000"/>
                <w:sz w:val="16"/>
                <w:szCs w:val="16"/>
              </w:rPr>
            </w:pPr>
            <w:r w:rsidRPr="00A0045E">
              <w:rPr>
                <w:color w:val="000000"/>
                <w:sz w:val="16"/>
                <w:szCs w:val="16"/>
              </w:rPr>
              <w:t>122,1</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A0045E" w:rsidRDefault="001D3400" w:rsidP="00D101B6">
            <w:pPr>
              <w:jc w:val="center"/>
              <w:rPr>
                <w:color w:val="000000"/>
                <w:sz w:val="16"/>
                <w:szCs w:val="16"/>
              </w:rPr>
            </w:pPr>
            <w:r w:rsidRPr="00A0045E">
              <w:rPr>
                <w:color w:val="000000"/>
                <w:sz w:val="16"/>
                <w:szCs w:val="16"/>
              </w:rPr>
              <w:t>1 800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A0045E" w:rsidRDefault="001D3400" w:rsidP="006B04C5">
            <w:pPr>
              <w:jc w:val="center"/>
              <w:rPr>
                <w:color w:val="000000"/>
                <w:sz w:val="16"/>
                <w:szCs w:val="16"/>
              </w:rPr>
            </w:pPr>
            <w:r w:rsidRPr="00A0045E">
              <w:rPr>
                <w:color w:val="000000"/>
                <w:sz w:val="16"/>
                <w:szCs w:val="16"/>
              </w:rPr>
              <w:t xml:space="preserve"> 122,1 </w:t>
            </w:r>
          </w:p>
          <w:p w:rsidR="001D3400" w:rsidRPr="00A0045E" w:rsidRDefault="001D3400" w:rsidP="006B04C5">
            <w:pPr>
              <w:jc w:val="center"/>
              <w:rPr>
                <w:color w:val="000000"/>
                <w:sz w:val="16"/>
                <w:szCs w:val="16"/>
              </w:rPr>
            </w:pPr>
            <w:r w:rsidRPr="00A0045E">
              <w:rPr>
                <w:color w:val="000000"/>
                <w:sz w:val="16"/>
                <w:szCs w:val="16"/>
              </w:rPr>
              <w:t>(59 proj</w:t>
            </w:r>
            <w:r w:rsidR="006B04C5" w:rsidRPr="00A0045E">
              <w:rPr>
                <w:color w:val="000000"/>
                <w:sz w:val="16"/>
                <w:szCs w:val="16"/>
              </w:rPr>
              <w:t>ektov</w:t>
            </w:r>
            <w:r w:rsidRPr="00A0045E">
              <w:rPr>
                <w:color w:val="000000"/>
                <w:sz w:val="16"/>
                <w:szCs w:val="16"/>
              </w:rPr>
              <w:t xml:space="preserve">) </w:t>
            </w:r>
          </w:p>
        </w:tc>
      </w:tr>
      <w:tr w:rsidR="001D3400" w:rsidRPr="00E83843" w:rsidTr="006B04C5">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E83843" w:rsidRDefault="001D3400" w:rsidP="00D101B6">
            <w:pPr>
              <w:rPr>
                <w:b/>
                <w:bCs/>
                <w:color w:val="000000"/>
                <w:sz w:val="16"/>
                <w:szCs w:val="16"/>
              </w:rPr>
            </w:pPr>
            <w:r w:rsidRPr="00E83843">
              <w:rPr>
                <w:b/>
                <w:bCs/>
                <w:color w:val="000000"/>
                <w:sz w:val="16"/>
                <w:szCs w:val="16"/>
              </w:rPr>
              <w:t xml:space="preserve">Ukazovateľ 16: </w:t>
            </w:r>
            <w:r w:rsidRPr="00E83843">
              <w:rPr>
                <w:color w:val="000000"/>
                <w:sz w:val="16"/>
                <w:szCs w:val="16"/>
              </w:rPr>
              <w:t xml:space="preserve">Počet projektov podporujúcich obchod, podnikanie a nové technológie </w:t>
            </w:r>
            <w:r w:rsidRPr="00E83843">
              <w:rPr>
                <w:i/>
                <w:iCs/>
                <w:color w:val="000000"/>
                <w:sz w:val="16"/>
                <w:szCs w:val="16"/>
              </w:rPr>
              <w:t xml:space="preserve">(VK) </w:t>
            </w:r>
            <w:r w:rsidRPr="00E83843">
              <w:rPr>
                <w:color w:val="000000"/>
                <w:sz w:val="16"/>
                <w:szCs w:val="16"/>
              </w:rPr>
              <w:t>(počet)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209</w:t>
            </w:r>
          </w:p>
        </w:tc>
        <w:tc>
          <w:tcPr>
            <w:tcW w:w="1276"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209</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E83843" w:rsidRDefault="001D3400" w:rsidP="00D101B6">
            <w:pPr>
              <w:jc w:val="center"/>
              <w:rPr>
                <w:color w:val="000000"/>
                <w:sz w:val="16"/>
                <w:szCs w:val="16"/>
              </w:rPr>
            </w:pPr>
            <w:r w:rsidRPr="00E83843">
              <w:rPr>
                <w:color w:val="000000"/>
                <w:sz w:val="16"/>
                <w:szCs w:val="16"/>
              </w:rPr>
              <w:t>95</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Default="001D3400" w:rsidP="00D101B6">
            <w:pPr>
              <w:jc w:val="center"/>
              <w:rPr>
                <w:color w:val="000000"/>
                <w:sz w:val="16"/>
                <w:szCs w:val="16"/>
              </w:rPr>
            </w:pPr>
            <w:r w:rsidRPr="00E83843">
              <w:rPr>
                <w:color w:val="000000"/>
                <w:sz w:val="16"/>
                <w:szCs w:val="16"/>
              </w:rPr>
              <w:t xml:space="preserve">59 </w:t>
            </w:r>
          </w:p>
          <w:p w:rsidR="001D3400" w:rsidRPr="00E83843" w:rsidRDefault="001D3400" w:rsidP="006B04C5">
            <w:pPr>
              <w:jc w:val="center"/>
              <w:rPr>
                <w:color w:val="000000"/>
                <w:sz w:val="16"/>
                <w:szCs w:val="16"/>
              </w:rPr>
            </w:pPr>
            <w:r w:rsidRPr="00E83843">
              <w:rPr>
                <w:color w:val="000000"/>
                <w:sz w:val="16"/>
                <w:szCs w:val="16"/>
              </w:rPr>
              <w:t>(59 proj</w:t>
            </w:r>
            <w:r w:rsidR="006B04C5">
              <w:rPr>
                <w:color w:val="000000"/>
                <w:sz w:val="16"/>
                <w:szCs w:val="16"/>
              </w:rPr>
              <w:t>ektov</w:t>
            </w:r>
            <w:r w:rsidRPr="00E83843">
              <w:rPr>
                <w:color w:val="000000"/>
                <w:sz w:val="16"/>
                <w:szCs w:val="16"/>
              </w:rPr>
              <w:t>)</w:t>
            </w:r>
          </w:p>
        </w:tc>
      </w:tr>
    </w:tbl>
    <w:p w:rsidR="006B04C5" w:rsidRDefault="006B04C5" w:rsidP="006B04C5">
      <w:pPr>
        <w:jc w:val="both"/>
        <w:rPr>
          <w:color w:val="000000"/>
          <w:sz w:val="20"/>
          <w:szCs w:val="20"/>
        </w:rPr>
      </w:pPr>
      <w:bookmarkStart w:id="246" w:name="_Toc264963961"/>
      <w:bookmarkStart w:id="247" w:name="_Toc311017890"/>
      <w:bookmarkStart w:id="248" w:name="_Toc326050970"/>
      <w:r w:rsidRPr="00927604">
        <w:rPr>
          <w:color w:val="000000"/>
          <w:sz w:val="20"/>
          <w:szCs w:val="20"/>
        </w:rPr>
        <w:t xml:space="preserve">Zdroj: ITMS, </w:t>
      </w:r>
      <w:r w:rsidR="00096DAD">
        <w:rPr>
          <w:color w:val="000000"/>
          <w:sz w:val="20"/>
          <w:szCs w:val="20"/>
        </w:rPr>
        <w:t>SORO</w:t>
      </w:r>
    </w:p>
    <w:p w:rsidR="006B04C5" w:rsidRPr="005A765D" w:rsidRDefault="006B04C5" w:rsidP="005A765D">
      <w:pPr>
        <w:spacing w:before="120"/>
        <w:rPr>
          <w:sz w:val="20"/>
          <w:szCs w:val="20"/>
        </w:rPr>
      </w:pPr>
      <w:r w:rsidRPr="005A765D">
        <w:rPr>
          <w:sz w:val="20"/>
          <w:szCs w:val="20"/>
        </w:rPr>
        <w:t>* Komentár obsahuje hodnotu merateľného ukazovateľa za ukončené projekty a počet ukončených projektov, ktoré majú príspevok k merateľnému ukazovateľu.</w:t>
      </w:r>
    </w:p>
    <w:p w:rsidR="00472A5B" w:rsidRPr="008B2EF9" w:rsidRDefault="00472A5B" w:rsidP="008B2EF9">
      <w:pPr>
        <w:pStyle w:val="Nadpis4"/>
        <w:tabs>
          <w:tab w:val="clear" w:pos="864"/>
          <w:tab w:val="num" w:pos="993"/>
        </w:tabs>
        <w:spacing w:before="360" w:after="240"/>
        <w:ind w:left="993" w:hanging="993"/>
        <w:rPr>
          <w:b w:val="0"/>
          <w:sz w:val="26"/>
          <w:szCs w:val="26"/>
          <w:u w:val="single"/>
        </w:rPr>
      </w:pPr>
      <w:r w:rsidRPr="008B2EF9">
        <w:rPr>
          <w:b w:val="0"/>
          <w:sz w:val="26"/>
          <w:szCs w:val="26"/>
          <w:u w:val="single"/>
        </w:rPr>
        <w:t xml:space="preserve">Finančná implementácia </w:t>
      </w:r>
      <w:r w:rsidR="00AC430B">
        <w:rPr>
          <w:b w:val="0"/>
          <w:sz w:val="26"/>
          <w:szCs w:val="26"/>
          <w:u w:val="single"/>
        </w:rPr>
        <w:t>p</w:t>
      </w:r>
      <w:r w:rsidRPr="008B2EF9">
        <w:rPr>
          <w:b w:val="0"/>
          <w:sz w:val="26"/>
          <w:szCs w:val="26"/>
          <w:u w:val="single"/>
        </w:rPr>
        <w:t xml:space="preserve">rioritnej osi </w:t>
      </w:r>
      <w:r w:rsidR="00953A92" w:rsidRPr="008B2EF9">
        <w:rPr>
          <w:b w:val="0"/>
          <w:sz w:val="26"/>
          <w:szCs w:val="26"/>
          <w:u w:val="single"/>
        </w:rPr>
        <w:t>2</w:t>
      </w:r>
      <w:bookmarkEnd w:id="246"/>
      <w:bookmarkEnd w:id="247"/>
      <w:bookmarkEnd w:id="248"/>
    </w:p>
    <w:p w:rsidR="00DC5E60" w:rsidRPr="008B2EF9" w:rsidRDefault="00DC5E60" w:rsidP="00DC5E60">
      <w:pPr>
        <w:spacing w:before="120"/>
        <w:jc w:val="both"/>
        <w:rPr>
          <w:rFonts w:eastAsia="EUAlbertina-Regular-Identity-H" w:cs="Arial"/>
          <w:iCs/>
        </w:rPr>
      </w:pPr>
      <w:r w:rsidRPr="008B2EF9">
        <w:rPr>
          <w:rFonts w:eastAsia="EUAlbertina-Regular-Identity-H" w:cs="Arial"/>
          <w:iCs/>
        </w:rPr>
        <w:t xml:space="preserve">Čerpanie zmluvne viazaných finančných prostriedkov v rámci </w:t>
      </w:r>
      <w:r w:rsidR="008B2EF9" w:rsidRPr="008B2EF9">
        <w:rPr>
          <w:rFonts w:eastAsia="EUAlbertina-Regular-Identity-H" w:cs="Arial"/>
          <w:iCs/>
        </w:rPr>
        <w:t>p</w:t>
      </w:r>
      <w:r w:rsidRPr="008B2EF9">
        <w:rPr>
          <w:rFonts w:eastAsia="EUAlbertina-Regular-Identity-H" w:cs="Arial"/>
          <w:iCs/>
        </w:rPr>
        <w:t>rioritnej osi 2</w:t>
      </w:r>
      <w:r w:rsidRPr="008B2EF9">
        <w:rPr>
          <w:b/>
          <w:sz w:val="16"/>
          <w:szCs w:val="16"/>
        </w:rPr>
        <w:t xml:space="preserve"> </w:t>
      </w:r>
      <w:r w:rsidR="008B2EF9" w:rsidRPr="008B2EF9">
        <w:rPr>
          <w:rFonts w:eastAsia="EUAlbertina-Regular-Identity-H" w:cs="Arial"/>
          <w:iCs/>
        </w:rPr>
        <w:t>Energetika bolo k 31. 12. 2012</w:t>
      </w:r>
      <w:r w:rsidRPr="008B2EF9">
        <w:rPr>
          <w:rFonts w:eastAsia="EUAlbertina-Regular-Identity-H" w:cs="Arial"/>
          <w:iCs/>
        </w:rPr>
        <w:t xml:space="preserve"> za zdroje EÚ + ŠR v sume </w:t>
      </w:r>
      <w:r w:rsidR="008B2EF9" w:rsidRPr="008B2EF9">
        <w:rPr>
          <w:rFonts w:eastAsia="EUAlbertina-Regular-Identity-H" w:cs="Arial"/>
          <w:iCs/>
        </w:rPr>
        <w:t>85,9</w:t>
      </w:r>
      <w:r w:rsidR="008A3371">
        <w:rPr>
          <w:rFonts w:eastAsia="EUAlbertina-Regular-Identity-H" w:cs="Arial"/>
          <w:iCs/>
        </w:rPr>
        <w:t>6</w:t>
      </w:r>
      <w:r w:rsidRPr="008B2EF9">
        <w:rPr>
          <w:rFonts w:eastAsia="EUAlbertina-Regular-Identity-H" w:cs="Arial"/>
          <w:iCs/>
        </w:rPr>
        <w:t xml:space="preserve"> mil. </w:t>
      </w:r>
      <w:r w:rsidR="002D30ED" w:rsidRPr="008B2EF9">
        <w:rPr>
          <w:rFonts w:eastAsia="EUAlbertina-Regular-Identity-H" w:cs="Arial"/>
          <w:iCs/>
        </w:rPr>
        <w:t>Eur</w:t>
      </w:r>
      <w:r w:rsidR="00A55456" w:rsidRPr="00FB5070">
        <w:rPr>
          <w:rStyle w:val="Odkaznapoznmkupodiarou"/>
          <w:rFonts w:eastAsia="EUAlbertina-Regular-Identity-H" w:cs="Arial"/>
          <w:iCs/>
        </w:rPr>
        <w:footnoteReference w:id="94"/>
      </w:r>
      <w:r w:rsidRPr="008B2EF9">
        <w:rPr>
          <w:rFonts w:eastAsia="EUAlbertina-Regular-Identity-H" w:cs="Arial"/>
          <w:iCs/>
        </w:rPr>
        <w:t xml:space="preserve">, čo predstavuje </w:t>
      </w:r>
      <w:r w:rsidR="005A765D">
        <w:rPr>
          <w:rFonts w:eastAsia="EUAlbertina-Regular-Identity-H" w:cs="Arial"/>
          <w:iCs/>
        </w:rPr>
        <w:t>34,56</w:t>
      </w:r>
      <w:r w:rsidRPr="008B2EF9">
        <w:rPr>
          <w:rFonts w:eastAsia="EUAlbertina-Regular-Identity-H" w:cs="Arial"/>
          <w:iCs/>
        </w:rPr>
        <w:t xml:space="preserve"> % z alokácie na</w:t>
      </w:r>
      <w:r w:rsidR="00B84BD6">
        <w:rPr>
          <w:rFonts w:eastAsia="EUAlbertina-Regular-Identity-H" w:cs="Arial"/>
          <w:iCs/>
        </w:rPr>
        <w:t> p</w:t>
      </w:r>
      <w:r w:rsidRPr="008B2EF9">
        <w:rPr>
          <w:rFonts w:eastAsia="EUAlbertina-Regular-Identity-H" w:cs="Arial"/>
          <w:iCs/>
        </w:rPr>
        <w:t xml:space="preserve">rioritnú os 2. </w:t>
      </w:r>
      <w:r w:rsidR="008B2EF9" w:rsidRPr="008B2EF9">
        <w:rPr>
          <w:rFonts w:eastAsia="EUAlbertina-Regular-Identity-H" w:cs="Arial"/>
          <w:iCs/>
        </w:rPr>
        <w:t>Z tejto sumy sa v roku 2012 čerpalo 33,18 mil. Eur</w:t>
      </w:r>
      <w:r w:rsidRPr="008B2EF9">
        <w:rPr>
          <w:rFonts w:eastAsia="EUAlbertina-Regular-Identity-H" w:cs="Arial"/>
          <w:iCs/>
        </w:rPr>
        <w:t xml:space="preserve">. </w:t>
      </w:r>
    </w:p>
    <w:p w:rsidR="00472A5B" w:rsidRPr="003C0BBF" w:rsidRDefault="00472A5B" w:rsidP="003D3489">
      <w:pPr>
        <w:spacing w:before="120"/>
        <w:jc w:val="both"/>
        <w:rPr>
          <w:rFonts w:eastAsia="EUAlbertina-Regular-Identity-H" w:cs="Arial"/>
          <w:iCs/>
        </w:rPr>
      </w:pPr>
      <w:r w:rsidRPr="003C0BBF">
        <w:rPr>
          <w:rFonts w:eastAsia="EUAlbertina-Regular-Identity-H" w:cs="Arial"/>
          <w:iCs/>
        </w:rPr>
        <w:t xml:space="preserve">Tabuľka č. </w:t>
      </w:r>
      <w:r w:rsidR="00382382" w:rsidRPr="003C0BBF">
        <w:rPr>
          <w:rFonts w:eastAsia="EUAlbertina-Regular-Identity-H" w:cs="Arial"/>
          <w:iCs/>
        </w:rPr>
        <w:t>35</w:t>
      </w:r>
      <w:r w:rsidRPr="003C0BBF">
        <w:rPr>
          <w:rFonts w:eastAsia="EUAlbertina-Regular-Identity-H" w:cs="Arial"/>
          <w:iCs/>
        </w:rPr>
        <w:t xml:space="preserve">: Čerpanie prostriedkov </w:t>
      </w:r>
      <w:r w:rsidR="00CF23B9">
        <w:rPr>
          <w:rFonts w:eastAsia="EUAlbertina-Regular-Identity-H" w:cs="Arial"/>
          <w:iCs/>
        </w:rPr>
        <w:t>p</w:t>
      </w:r>
      <w:r w:rsidRPr="003C0BBF">
        <w:rPr>
          <w:rFonts w:eastAsia="EUAlbertina-Regular-Identity-H" w:cs="Arial"/>
          <w:iCs/>
        </w:rPr>
        <w:t xml:space="preserve">rioritnej osi </w:t>
      </w:r>
      <w:r w:rsidR="00440F36" w:rsidRPr="003C0BBF">
        <w:rPr>
          <w:rFonts w:eastAsia="EUAlbertina-Regular-Identity-H" w:cs="Arial"/>
          <w:iCs/>
        </w:rPr>
        <w:t>2</w:t>
      </w:r>
      <w:r w:rsidR="00077566" w:rsidRPr="003C0BBF">
        <w:rPr>
          <w:rFonts w:eastAsia="EUAlbertina-Regular-Identity-H" w:cs="Arial"/>
          <w:iCs/>
        </w:rPr>
        <w:t xml:space="preserve"> k 31. 12. 20</w:t>
      </w:r>
      <w:r w:rsidR="00D21A6A" w:rsidRPr="003C0BBF">
        <w:rPr>
          <w:rFonts w:eastAsia="EUAlbertina-Regular-Identity-H" w:cs="Arial"/>
          <w:iCs/>
        </w:rPr>
        <w:t>1</w:t>
      </w:r>
      <w:r w:rsidR="003C0BBF" w:rsidRPr="003C0BBF">
        <w:rPr>
          <w:rFonts w:eastAsia="EUAlbertina-Regular-Identity-H" w:cs="Arial"/>
          <w:iCs/>
        </w:rPr>
        <w:t>2</w:t>
      </w:r>
    </w:p>
    <w:tbl>
      <w:tblPr>
        <w:tblW w:w="9498"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3969"/>
        <w:gridCol w:w="1134"/>
        <w:gridCol w:w="1276"/>
        <w:gridCol w:w="851"/>
        <w:gridCol w:w="1275"/>
        <w:gridCol w:w="993"/>
      </w:tblGrid>
      <w:tr w:rsidR="003C0BBF" w:rsidRPr="003C0BBF" w:rsidTr="00B84BD6">
        <w:trPr>
          <w:trHeight w:val="585"/>
        </w:trPr>
        <w:tc>
          <w:tcPr>
            <w:tcW w:w="3969" w:type="dxa"/>
            <w:vMerge w:val="restart"/>
            <w:shd w:val="clear" w:color="auto" w:fill="B8CCE4"/>
            <w:noWrap/>
            <w:tcMar>
              <w:top w:w="0" w:type="dxa"/>
              <w:left w:w="70" w:type="dxa"/>
              <w:bottom w:w="0" w:type="dxa"/>
              <w:right w:w="70" w:type="dxa"/>
            </w:tcMar>
            <w:vAlign w:val="center"/>
          </w:tcPr>
          <w:p w:rsidR="005C4FA6" w:rsidRPr="003C0BBF" w:rsidRDefault="005C4FA6" w:rsidP="005C4FA6">
            <w:pPr>
              <w:jc w:val="center"/>
              <w:rPr>
                <w:rFonts w:eastAsia="Calibri"/>
                <w:b/>
                <w:sz w:val="16"/>
                <w:szCs w:val="16"/>
              </w:rPr>
            </w:pPr>
            <w:r w:rsidRPr="003C0BBF">
              <w:rPr>
                <w:b/>
                <w:sz w:val="16"/>
                <w:szCs w:val="16"/>
              </w:rPr>
              <w:t>Prioritná os 2 - Energetika</w:t>
            </w:r>
          </w:p>
        </w:tc>
        <w:tc>
          <w:tcPr>
            <w:tcW w:w="1134" w:type="dxa"/>
            <w:vMerge w:val="restart"/>
            <w:shd w:val="clear" w:color="auto" w:fill="B8CCE4"/>
            <w:tcMar>
              <w:top w:w="0" w:type="dxa"/>
              <w:left w:w="70" w:type="dxa"/>
              <w:bottom w:w="0" w:type="dxa"/>
              <w:right w:w="70" w:type="dxa"/>
            </w:tcMar>
            <w:vAlign w:val="center"/>
          </w:tcPr>
          <w:p w:rsidR="005C4FA6" w:rsidRPr="003C0BBF" w:rsidRDefault="005C4FA6" w:rsidP="00BC0CC3">
            <w:pPr>
              <w:jc w:val="center"/>
              <w:rPr>
                <w:b/>
                <w:sz w:val="16"/>
                <w:szCs w:val="16"/>
              </w:rPr>
            </w:pPr>
            <w:r w:rsidRPr="003C0BBF">
              <w:rPr>
                <w:b/>
                <w:sz w:val="16"/>
                <w:szCs w:val="16"/>
              </w:rPr>
              <w:t xml:space="preserve">Záväzok </w:t>
            </w:r>
            <w:r w:rsidRPr="003C0BBF">
              <w:rPr>
                <w:b/>
                <w:sz w:val="16"/>
                <w:szCs w:val="16"/>
              </w:rPr>
              <w:br/>
              <w:t>2007-2013</w:t>
            </w:r>
            <w:r w:rsidRPr="003C0BBF">
              <w:rPr>
                <w:b/>
                <w:sz w:val="16"/>
                <w:szCs w:val="16"/>
              </w:rPr>
              <w:br/>
              <w:t> za EÚ zdroje</w:t>
            </w:r>
          </w:p>
          <w:p w:rsidR="005C4FA6" w:rsidRPr="003C0BBF" w:rsidRDefault="005C4FA6" w:rsidP="00BC0CC3">
            <w:pPr>
              <w:jc w:val="center"/>
              <w:rPr>
                <w:rFonts w:eastAsia="Calibri"/>
                <w:b/>
                <w:sz w:val="16"/>
                <w:szCs w:val="16"/>
              </w:rPr>
            </w:pPr>
            <w:r w:rsidRPr="003C0BBF">
              <w:rPr>
                <w:b/>
                <w:sz w:val="16"/>
                <w:szCs w:val="16"/>
              </w:rPr>
              <w:t xml:space="preserve">v </w:t>
            </w:r>
            <w:r w:rsidR="002D30ED" w:rsidRPr="003C0BBF">
              <w:rPr>
                <w:b/>
                <w:sz w:val="16"/>
                <w:szCs w:val="16"/>
              </w:rPr>
              <w:t>Eur</w:t>
            </w:r>
          </w:p>
        </w:tc>
        <w:tc>
          <w:tcPr>
            <w:tcW w:w="2127" w:type="dxa"/>
            <w:gridSpan w:val="2"/>
            <w:shd w:val="clear" w:color="auto" w:fill="B8CCE4"/>
            <w:tcMar>
              <w:top w:w="0" w:type="dxa"/>
              <w:left w:w="70" w:type="dxa"/>
              <w:bottom w:w="0" w:type="dxa"/>
              <w:right w:w="70" w:type="dxa"/>
            </w:tcMar>
            <w:vAlign w:val="center"/>
          </w:tcPr>
          <w:p w:rsidR="005C4FA6" w:rsidRPr="003C0BBF" w:rsidRDefault="005C4FA6" w:rsidP="00BC0CC3">
            <w:pPr>
              <w:jc w:val="center"/>
              <w:rPr>
                <w:rFonts w:eastAsia="Calibri"/>
                <w:b/>
                <w:sz w:val="16"/>
                <w:szCs w:val="16"/>
              </w:rPr>
            </w:pPr>
            <w:r w:rsidRPr="003C0BBF">
              <w:rPr>
                <w:b/>
                <w:sz w:val="16"/>
                <w:szCs w:val="16"/>
              </w:rPr>
              <w:t>Čerpanie prostriedkov v roku 201</w:t>
            </w:r>
            <w:r w:rsidR="003C0BBF" w:rsidRPr="003C0BBF">
              <w:rPr>
                <w:b/>
                <w:sz w:val="16"/>
                <w:szCs w:val="16"/>
              </w:rPr>
              <w:t>2</w:t>
            </w:r>
            <w:r w:rsidRPr="003C0BBF">
              <w:rPr>
                <w:b/>
                <w:sz w:val="16"/>
                <w:szCs w:val="16"/>
              </w:rPr>
              <w:t xml:space="preserve"> </w:t>
            </w:r>
          </w:p>
          <w:p w:rsidR="005C4FA6" w:rsidRPr="003C0BBF" w:rsidRDefault="005C4FA6" w:rsidP="00BC0CC3">
            <w:pPr>
              <w:jc w:val="center"/>
              <w:rPr>
                <w:rFonts w:eastAsia="Calibri"/>
                <w:b/>
                <w:sz w:val="16"/>
                <w:szCs w:val="16"/>
              </w:rPr>
            </w:pPr>
            <w:r w:rsidRPr="003C0BBF">
              <w:rPr>
                <w:b/>
                <w:sz w:val="16"/>
                <w:szCs w:val="16"/>
              </w:rPr>
              <w:t>(EU zdroje) v </w:t>
            </w:r>
            <w:r w:rsidR="002D30ED" w:rsidRPr="003C0BBF">
              <w:rPr>
                <w:b/>
                <w:sz w:val="16"/>
                <w:szCs w:val="16"/>
              </w:rPr>
              <w:t>Eur</w:t>
            </w:r>
          </w:p>
        </w:tc>
        <w:tc>
          <w:tcPr>
            <w:tcW w:w="2268" w:type="dxa"/>
            <w:gridSpan w:val="2"/>
            <w:shd w:val="clear" w:color="auto" w:fill="B8CCE4"/>
            <w:tcMar>
              <w:top w:w="0" w:type="dxa"/>
              <w:left w:w="70" w:type="dxa"/>
              <w:bottom w:w="0" w:type="dxa"/>
              <w:right w:w="70" w:type="dxa"/>
            </w:tcMar>
            <w:vAlign w:val="center"/>
          </w:tcPr>
          <w:p w:rsidR="005C4FA6" w:rsidRPr="003C0BBF" w:rsidRDefault="005C4FA6" w:rsidP="00BC0CC3">
            <w:pPr>
              <w:jc w:val="center"/>
              <w:rPr>
                <w:b/>
                <w:sz w:val="16"/>
                <w:szCs w:val="16"/>
              </w:rPr>
            </w:pPr>
            <w:r w:rsidRPr="003C0BBF">
              <w:rPr>
                <w:b/>
                <w:sz w:val="16"/>
                <w:szCs w:val="16"/>
              </w:rPr>
              <w:t>Čerpanie prostriedkov kumulatívne k 31.12.201</w:t>
            </w:r>
            <w:r w:rsidR="003C0BBF" w:rsidRPr="003C0BBF">
              <w:rPr>
                <w:b/>
                <w:sz w:val="16"/>
                <w:szCs w:val="16"/>
              </w:rPr>
              <w:t>2</w:t>
            </w:r>
            <w:r w:rsidRPr="003C0BBF">
              <w:rPr>
                <w:b/>
                <w:sz w:val="16"/>
                <w:szCs w:val="16"/>
              </w:rPr>
              <w:t xml:space="preserve">    </w:t>
            </w:r>
          </w:p>
          <w:p w:rsidR="005C4FA6" w:rsidRPr="003C0BBF" w:rsidRDefault="005C4FA6" w:rsidP="00BC0CC3">
            <w:pPr>
              <w:jc w:val="center"/>
              <w:rPr>
                <w:rFonts w:eastAsia="Calibri"/>
                <w:b/>
                <w:sz w:val="16"/>
                <w:szCs w:val="16"/>
              </w:rPr>
            </w:pPr>
            <w:r w:rsidRPr="003C0BBF">
              <w:rPr>
                <w:b/>
                <w:sz w:val="16"/>
                <w:szCs w:val="16"/>
              </w:rPr>
              <w:t>(EU zdroje) v </w:t>
            </w:r>
            <w:r w:rsidR="002D30ED" w:rsidRPr="003C0BBF">
              <w:rPr>
                <w:b/>
                <w:sz w:val="16"/>
                <w:szCs w:val="16"/>
              </w:rPr>
              <w:t>Eur</w:t>
            </w:r>
          </w:p>
        </w:tc>
      </w:tr>
      <w:tr w:rsidR="003C0BBF" w:rsidRPr="003C0BBF" w:rsidTr="00B84BD6">
        <w:trPr>
          <w:trHeight w:val="480"/>
        </w:trPr>
        <w:tc>
          <w:tcPr>
            <w:tcW w:w="3969" w:type="dxa"/>
            <w:vMerge/>
            <w:shd w:val="clear" w:color="auto" w:fill="B8CCE4"/>
            <w:vAlign w:val="center"/>
          </w:tcPr>
          <w:p w:rsidR="005C4FA6" w:rsidRPr="003C0BBF" w:rsidRDefault="005C4FA6" w:rsidP="00BC0CC3">
            <w:pPr>
              <w:rPr>
                <w:rFonts w:eastAsia="Calibri"/>
                <w:b/>
                <w:sz w:val="16"/>
                <w:szCs w:val="16"/>
              </w:rPr>
            </w:pPr>
          </w:p>
        </w:tc>
        <w:tc>
          <w:tcPr>
            <w:tcW w:w="1134" w:type="dxa"/>
            <w:vMerge/>
            <w:shd w:val="clear" w:color="auto" w:fill="B8CCE4"/>
            <w:vAlign w:val="center"/>
          </w:tcPr>
          <w:p w:rsidR="005C4FA6" w:rsidRPr="003C0BBF" w:rsidRDefault="005C4FA6" w:rsidP="00BC0CC3">
            <w:pPr>
              <w:rPr>
                <w:rFonts w:eastAsia="Calibri"/>
                <w:b/>
                <w:sz w:val="16"/>
                <w:szCs w:val="16"/>
              </w:rPr>
            </w:pPr>
          </w:p>
        </w:tc>
        <w:tc>
          <w:tcPr>
            <w:tcW w:w="1276" w:type="dxa"/>
            <w:shd w:val="clear" w:color="auto" w:fill="B8CCE4"/>
            <w:noWrap/>
            <w:tcMar>
              <w:top w:w="0" w:type="dxa"/>
              <w:left w:w="70" w:type="dxa"/>
              <w:bottom w:w="0" w:type="dxa"/>
              <w:right w:w="70" w:type="dxa"/>
            </w:tcMar>
            <w:vAlign w:val="center"/>
          </w:tcPr>
          <w:p w:rsidR="005C4FA6" w:rsidRPr="003C0BBF" w:rsidRDefault="005C4FA6" w:rsidP="00BC0CC3">
            <w:pPr>
              <w:jc w:val="center"/>
              <w:rPr>
                <w:rFonts w:eastAsia="Calibri"/>
                <w:b/>
                <w:sz w:val="16"/>
                <w:szCs w:val="16"/>
              </w:rPr>
            </w:pPr>
            <w:r w:rsidRPr="003C0BBF">
              <w:rPr>
                <w:b/>
                <w:sz w:val="16"/>
                <w:szCs w:val="16"/>
              </w:rPr>
              <w:t>Celkom</w:t>
            </w:r>
          </w:p>
        </w:tc>
        <w:tc>
          <w:tcPr>
            <w:tcW w:w="851" w:type="dxa"/>
            <w:shd w:val="clear" w:color="auto" w:fill="B8CCE4"/>
            <w:tcMar>
              <w:top w:w="0" w:type="dxa"/>
              <w:left w:w="70" w:type="dxa"/>
              <w:bottom w:w="0" w:type="dxa"/>
              <w:right w:w="70" w:type="dxa"/>
            </w:tcMar>
            <w:vAlign w:val="center"/>
          </w:tcPr>
          <w:p w:rsidR="005C4FA6" w:rsidRPr="003C0BBF" w:rsidRDefault="005C4FA6" w:rsidP="00BC0CC3">
            <w:pPr>
              <w:jc w:val="center"/>
              <w:rPr>
                <w:rFonts w:eastAsia="Calibri"/>
                <w:b/>
                <w:sz w:val="16"/>
                <w:szCs w:val="16"/>
              </w:rPr>
            </w:pPr>
            <w:r w:rsidRPr="003C0BBF">
              <w:rPr>
                <w:b/>
                <w:sz w:val="16"/>
                <w:szCs w:val="16"/>
              </w:rPr>
              <w:t>% zo záväzku 2007-2013</w:t>
            </w:r>
          </w:p>
        </w:tc>
        <w:tc>
          <w:tcPr>
            <w:tcW w:w="1275" w:type="dxa"/>
            <w:shd w:val="clear" w:color="auto" w:fill="B8CCE4"/>
            <w:noWrap/>
            <w:tcMar>
              <w:top w:w="0" w:type="dxa"/>
              <w:left w:w="70" w:type="dxa"/>
              <w:bottom w:w="0" w:type="dxa"/>
              <w:right w:w="70" w:type="dxa"/>
            </w:tcMar>
            <w:vAlign w:val="center"/>
          </w:tcPr>
          <w:p w:rsidR="005C4FA6" w:rsidRPr="003C0BBF" w:rsidRDefault="005C4FA6" w:rsidP="00BC0CC3">
            <w:pPr>
              <w:jc w:val="center"/>
              <w:rPr>
                <w:rFonts w:eastAsia="Calibri"/>
                <w:b/>
                <w:sz w:val="16"/>
                <w:szCs w:val="16"/>
              </w:rPr>
            </w:pPr>
            <w:r w:rsidRPr="003C0BBF">
              <w:rPr>
                <w:b/>
                <w:sz w:val="16"/>
                <w:szCs w:val="16"/>
              </w:rPr>
              <w:t>Celkom</w:t>
            </w:r>
          </w:p>
        </w:tc>
        <w:tc>
          <w:tcPr>
            <w:tcW w:w="993" w:type="dxa"/>
            <w:shd w:val="clear" w:color="auto" w:fill="B8CCE4"/>
            <w:tcMar>
              <w:top w:w="0" w:type="dxa"/>
              <w:left w:w="70" w:type="dxa"/>
              <w:bottom w:w="0" w:type="dxa"/>
              <w:right w:w="70" w:type="dxa"/>
            </w:tcMar>
            <w:vAlign w:val="center"/>
          </w:tcPr>
          <w:p w:rsidR="005C4FA6" w:rsidRPr="003C0BBF" w:rsidRDefault="005C4FA6" w:rsidP="00BC0CC3">
            <w:pPr>
              <w:jc w:val="center"/>
              <w:rPr>
                <w:rFonts w:eastAsia="Calibri"/>
                <w:b/>
                <w:sz w:val="16"/>
                <w:szCs w:val="16"/>
              </w:rPr>
            </w:pPr>
            <w:r w:rsidRPr="003C0BBF">
              <w:rPr>
                <w:b/>
                <w:sz w:val="16"/>
                <w:szCs w:val="16"/>
              </w:rPr>
              <w:t>% zo záväzku 2007 - 2013</w:t>
            </w:r>
          </w:p>
        </w:tc>
      </w:tr>
      <w:tr w:rsidR="003C0BBF" w:rsidRPr="003C0BBF" w:rsidTr="00B84BD6">
        <w:trPr>
          <w:trHeight w:val="192"/>
        </w:trPr>
        <w:tc>
          <w:tcPr>
            <w:tcW w:w="3969" w:type="dxa"/>
            <w:vMerge/>
            <w:shd w:val="clear" w:color="auto" w:fill="B8CCE4"/>
            <w:noWrap/>
            <w:tcMar>
              <w:top w:w="0" w:type="dxa"/>
              <w:left w:w="70" w:type="dxa"/>
              <w:bottom w:w="0" w:type="dxa"/>
              <w:right w:w="70" w:type="dxa"/>
            </w:tcMar>
            <w:vAlign w:val="bottom"/>
          </w:tcPr>
          <w:p w:rsidR="003C0BBF" w:rsidRPr="003C0BBF" w:rsidRDefault="003C0BBF" w:rsidP="00BC0CC3">
            <w:pPr>
              <w:rPr>
                <w:rFonts w:eastAsia="Calibri"/>
                <w:b/>
                <w:sz w:val="16"/>
                <w:szCs w:val="16"/>
              </w:rPr>
            </w:pPr>
          </w:p>
        </w:tc>
        <w:tc>
          <w:tcPr>
            <w:tcW w:w="1134" w:type="dxa"/>
            <w:shd w:val="clear" w:color="auto" w:fill="B8CCE4"/>
            <w:noWrap/>
            <w:tcMar>
              <w:top w:w="0" w:type="dxa"/>
              <w:left w:w="70" w:type="dxa"/>
              <w:bottom w:w="0" w:type="dxa"/>
              <w:right w:w="70" w:type="dxa"/>
            </w:tcMar>
            <w:vAlign w:val="center"/>
          </w:tcPr>
          <w:p w:rsidR="003C0BBF" w:rsidRPr="003C0BBF" w:rsidRDefault="003C0BBF" w:rsidP="003C0BBF">
            <w:pPr>
              <w:jc w:val="right"/>
              <w:rPr>
                <w:b/>
                <w:sz w:val="16"/>
                <w:szCs w:val="16"/>
              </w:rPr>
            </w:pPr>
            <w:r w:rsidRPr="003C0BBF">
              <w:rPr>
                <w:b/>
                <w:sz w:val="16"/>
                <w:szCs w:val="16"/>
              </w:rPr>
              <w:t>168 836 400</w:t>
            </w:r>
          </w:p>
        </w:tc>
        <w:tc>
          <w:tcPr>
            <w:tcW w:w="1276" w:type="dxa"/>
            <w:shd w:val="clear" w:color="auto" w:fill="B8CCE4"/>
            <w:noWrap/>
            <w:tcMar>
              <w:top w:w="0" w:type="dxa"/>
              <w:left w:w="70" w:type="dxa"/>
              <w:bottom w:w="0" w:type="dxa"/>
              <w:right w:w="70" w:type="dxa"/>
            </w:tcMar>
            <w:vAlign w:val="center"/>
          </w:tcPr>
          <w:p w:rsidR="003C0BBF" w:rsidRPr="003C0BBF" w:rsidRDefault="003C0BBF" w:rsidP="003C0BBF">
            <w:pPr>
              <w:jc w:val="right"/>
              <w:rPr>
                <w:b/>
                <w:bCs/>
                <w:sz w:val="16"/>
                <w:szCs w:val="16"/>
              </w:rPr>
            </w:pPr>
            <w:r w:rsidRPr="003C0BBF">
              <w:rPr>
                <w:b/>
                <w:bCs/>
                <w:sz w:val="16"/>
                <w:szCs w:val="16"/>
              </w:rPr>
              <w:t>28 431 831,25</w:t>
            </w:r>
          </w:p>
        </w:tc>
        <w:tc>
          <w:tcPr>
            <w:tcW w:w="851" w:type="dxa"/>
            <w:shd w:val="clear" w:color="auto" w:fill="B8CCE4"/>
            <w:noWrap/>
            <w:tcMar>
              <w:top w:w="0" w:type="dxa"/>
              <w:left w:w="70" w:type="dxa"/>
              <w:bottom w:w="0" w:type="dxa"/>
              <w:right w:w="70" w:type="dxa"/>
            </w:tcMar>
            <w:vAlign w:val="center"/>
          </w:tcPr>
          <w:p w:rsidR="003C0BBF" w:rsidRPr="003C0BBF" w:rsidRDefault="003C0BBF" w:rsidP="003C0BBF">
            <w:pPr>
              <w:jc w:val="right"/>
              <w:rPr>
                <w:b/>
                <w:bCs/>
                <w:sz w:val="16"/>
                <w:szCs w:val="16"/>
              </w:rPr>
            </w:pPr>
            <w:r w:rsidRPr="003C0BBF">
              <w:rPr>
                <w:b/>
                <w:bCs/>
                <w:sz w:val="16"/>
                <w:szCs w:val="16"/>
              </w:rPr>
              <w:t>16,84%</w:t>
            </w:r>
          </w:p>
        </w:tc>
        <w:tc>
          <w:tcPr>
            <w:tcW w:w="1275" w:type="dxa"/>
            <w:shd w:val="clear" w:color="auto" w:fill="B8CCE4"/>
            <w:noWrap/>
            <w:tcMar>
              <w:top w:w="0" w:type="dxa"/>
              <w:left w:w="70" w:type="dxa"/>
              <w:bottom w:w="0" w:type="dxa"/>
              <w:right w:w="70" w:type="dxa"/>
            </w:tcMar>
            <w:vAlign w:val="center"/>
          </w:tcPr>
          <w:p w:rsidR="003C0BBF" w:rsidRPr="003C0BBF" w:rsidRDefault="003C0BBF" w:rsidP="003C0BBF">
            <w:pPr>
              <w:jc w:val="right"/>
              <w:rPr>
                <w:b/>
                <w:bCs/>
                <w:sz w:val="16"/>
                <w:szCs w:val="16"/>
              </w:rPr>
            </w:pPr>
            <w:r w:rsidRPr="003C0BBF">
              <w:rPr>
                <w:b/>
                <w:bCs/>
                <w:sz w:val="16"/>
                <w:szCs w:val="16"/>
              </w:rPr>
              <w:t>73 533 500,90</w:t>
            </w:r>
          </w:p>
        </w:tc>
        <w:tc>
          <w:tcPr>
            <w:tcW w:w="993" w:type="dxa"/>
            <w:shd w:val="clear" w:color="auto" w:fill="B8CCE4"/>
            <w:noWrap/>
            <w:tcMar>
              <w:top w:w="0" w:type="dxa"/>
              <w:left w:w="70" w:type="dxa"/>
              <w:bottom w:w="0" w:type="dxa"/>
              <w:right w:w="70" w:type="dxa"/>
            </w:tcMar>
            <w:vAlign w:val="center"/>
          </w:tcPr>
          <w:p w:rsidR="003C0BBF" w:rsidRPr="003C0BBF" w:rsidRDefault="003C0BBF" w:rsidP="003C0BBF">
            <w:pPr>
              <w:jc w:val="right"/>
              <w:rPr>
                <w:b/>
                <w:bCs/>
                <w:sz w:val="16"/>
                <w:szCs w:val="16"/>
              </w:rPr>
            </w:pPr>
            <w:r w:rsidRPr="003C0BBF">
              <w:rPr>
                <w:b/>
                <w:bCs/>
                <w:sz w:val="16"/>
                <w:szCs w:val="16"/>
              </w:rPr>
              <w:t>43,55%</w:t>
            </w:r>
          </w:p>
        </w:tc>
      </w:tr>
      <w:tr w:rsidR="003C0BBF" w:rsidRPr="003C0BBF" w:rsidTr="00B84BD6">
        <w:trPr>
          <w:trHeight w:val="255"/>
        </w:trPr>
        <w:tc>
          <w:tcPr>
            <w:tcW w:w="3969" w:type="dxa"/>
            <w:shd w:val="clear" w:color="auto" w:fill="DBE5F1"/>
            <w:noWrap/>
            <w:tcMar>
              <w:top w:w="0" w:type="dxa"/>
              <w:left w:w="70" w:type="dxa"/>
              <w:bottom w:w="0" w:type="dxa"/>
              <w:right w:w="70" w:type="dxa"/>
            </w:tcMar>
            <w:vAlign w:val="center"/>
          </w:tcPr>
          <w:p w:rsidR="003C0BBF" w:rsidRPr="003C0BBF" w:rsidRDefault="003C0BBF" w:rsidP="00BC0CC3">
            <w:pPr>
              <w:rPr>
                <w:sz w:val="16"/>
                <w:szCs w:val="16"/>
              </w:rPr>
            </w:pPr>
            <w:r w:rsidRPr="003C0BBF">
              <w:rPr>
                <w:bCs/>
                <w:sz w:val="16"/>
                <w:szCs w:val="16"/>
              </w:rPr>
              <w:t>Opatrenie 2.1-Zvyšovanie energetickej efektívností na strane výroby aj spotreby a zavádzanie progresívnych technológií v energetike</w:t>
            </w:r>
          </w:p>
        </w:tc>
        <w:tc>
          <w:tcPr>
            <w:tcW w:w="1134" w:type="dxa"/>
            <w:shd w:val="clear" w:color="auto" w:fill="DBE5F1"/>
            <w:noWrap/>
            <w:tcMar>
              <w:top w:w="0" w:type="dxa"/>
              <w:left w:w="70" w:type="dxa"/>
              <w:bottom w:w="0" w:type="dxa"/>
              <w:right w:w="70" w:type="dxa"/>
            </w:tcMar>
            <w:vAlign w:val="center"/>
          </w:tcPr>
          <w:p w:rsidR="003C0BBF" w:rsidRPr="003C0BBF" w:rsidRDefault="003C0BBF" w:rsidP="003C0BBF">
            <w:pPr>
              <w:jc w:val="right"/>
              <w:rPr>
                <w:sz w:val="16"/>
                <w:szCs w:val="16"/>
              </w:rPr>
            </w:pPr>
            <w:r w:rsidRPr="003C0BBF">
              <w:rPr>
                <w:sz w:val="16"/>
                <w:szCs w:val="16"/>
              </w:rPr>
              <w:t>111 347 807</w:t>
            </w:r>
          </w:p>
        </w:tc>
        <w:tc>
          <w:tcPr>
            <w:tcW w:w="1276" w:type="dxa"/>
            <w:shd w:val="clear" w:color="auto" w:fill="DBE5F1"/>
            <w:noWrap/>
            <w:tcMar>
              <w:top w:w="0" w:type="dxa"/>
              <w:left w:w="70" w:type="dxa"/>
              <w:bottom w:w="0" w:type="dxa"/>
              <w:right w:w="70" w:type="dxa"/>
            </w:tcMar>
            <w:vAlign w:val="center"/>
          </w:tcPr>
          <w:p w:rsidR="003C0BBF" w:rsidRPr="003C0BBF" w:rsidRDefault="003C0BBF" w:rsidP="003C0BBF">
            <w:pPr>
              <w:jc w:val="right"/>
              <w:rPr>
                <w:sz w:val="16"/>
                <w:szCs w:val="16"/>
              </w:rPr>
            </w:pPr>
            <w:r w:rsidRPr="003C0BBF">
              <w:rPr>
                <w:sz w:val="16"/>
                <w:szCs w:val="16"/>
              </w:rPr>
              <w:t>15 928 710,91</w:t>
            </w:r>
          </w:p>
        </w:tc>
        <w:tc>
          <w:tcPr>
            <w:tcW w:w="851" w:type="dxa"/>
            <w:shd w:val="clear" w:color="auto" w:fill="DBE5F1"/>
            <w:noWrap/>
            <w:tcMar>
              <w:top w:w="0" w:type="dxa"/>
              <w:left w:w="70" w:type="dxa"/>
              <w:bottom w:w="0" w:type="dxa"/>
              <w:right w:w="70" w:type="dxa"/>
            </w:tcMar>
            <w:vAlign w:val="center"/>
          </w:tcPr>
          <w:p w:rsidR="003C0BBF" w:rsidRPr="003C0BBF" w:rsidRDefault="003C0BBF" w:rsidP="003C0BBF">
            <w:pPr>
              <w:jc w:val="right"/>
              <w:rPr>
                <w:b/>
                <w:bCs/>
                <w:sz w:val="16"/>
                <w:szCs w:val="16"/>
              </w:rPr>
            </w:pPr>
            <w:r w:rsidRPr="003C0BBF">
              <w:rPr>
                <w:b/>
                <w:bCs/>
                <w:sz w:val="16"/>
                <w:szCs w:val="16"/>
              </w:rPr>
              <w:t>14,31%</w:t>
            </w:r>
          </w:p>
        </w:tc>
        <w:tc>
          <w:tcPr>
            <w:tcW w:w="1275" w:type="dxa"/>
            <w:shd w:val="clear" w:color="auto" w:fill="DBE5F1"/>
            <w:noWrap/>
            <w:tcMar>
              <w:top w:w="0" w:type="dxa"/>
              <w:left w:w="70" w:type="dxa"/>
              <w:bottom w:w="0" w:type="dxa"/>
              <w:right w:w="70" w:type="dxa"/>
            </w:tcMar>
            <w:vAlign w:val="center"/>
          </w:tcPr>
          <w:p w:rsidR="003C0BBF" w:rsidRPr="003C0BBF" w:rsidRDefault="003C0BBF" w:rsidP="003C0BBF">
            <w:pPr>
              <w:jc w:val="right"/>
              <w:rPr>
                <w:sz w:val="16"/>
                <w:szCs w:val="16"/>
              </w:rPr>
            </w:pPr>
            <w:r w:rsidRPr="003C0BBF">
              <w:rPr>
                <w:sz w:val="16"/>
                <w:szCs w:val="16"/>
              </w:rPr>
              <w:t>54 984 291,16</w:t>
            </w:r>
          </w:p>
        </w:tc>
        <w:tc>
          <w:tcPr>
            <w:tcW w:w="993" w:type="dxa"/>
            <w:shd w:val="clear" w:color="auto" w:fill="DBE5F1"/>
            <w:noWrap/>
            <w:tcMar>
              <w:top w:w="0" w:type="dxa"/>
              <w:left w:w="70" w:type="dxa"/>
              <w:bottom w:w="0" w:type="dxa"/>
              <w:right w:w="70" w:type="dxa"/>
            </w:tcMar>
            <w:vAlign w:val="center"/>
          </w:tcPr>
          <w:p w:rsidR="003C0BBF" w:rsidRPr="003C0BBF" w:rsidRDefault="003C0BBF" w:rsidP="003C0BBF">
            <w:pPr>
              <w:jc w:val="right"/>
              <w:rPr>
                <w:bCs/>
                <w:sz w:val="16"/>
                <w:szCs w:val="16"/>
              </w:rPr>
            </w:pPr>
            <w:r w:rsidRPr="003C0BBF">
              <w:rPr>
                <w:bCs/>
                <w:sz w:val="16"/>
                <w:szCs w:val="16"/>
              </w:rPr>
              <w:t>49,38%</w:t>
            </w:r>
          </w:p>
        </w:tc>
      </w:tr>
      <w:tr w:rsidR="003C0BBF" w:rsidRPr="003C0BBF" w:rsidTr="00B84BD6">
        <w:trPr>
          <w:trHeight w:val="579"/>
        </w:trPr>
        <w:tc>
          <w:tcPr>
            <w:tcW w:w="3969" w:type="dxa"/>
            <w:shd w:val="clear" w:color="auto" w:fill="DBE5F1"/>
            <w:noWrap/>
            <w:tcMar>
              <w:top w:w="0" w:type="dxa"/>
              <w:left w:w="70" w:type="dxa"/>
              <w:bottom w:w="0" w:type="dxa"/>
              <w:right w:w="70" w:type="dxa"/>
            </w:tcMar>
            <w:vAlign w:val="center"/>
          </w:tcPr>
          <w:p w:rsidR="003C0BBF" w:rsidRPr="003C0BBF" w:rsidRDefault="003C0BBF" w:rsidP="00BC0CC3">
            <w:pPr>
              <w:rPr>
                <w:i/>
                <w:sz w:val="16"/>
                <w:szCs w:val="16"/>
              </w:rPr>
            </w:pPr>
            <w:r w:rsidRPr="003C0BBF">
              <w:rPr>
                <w:bCs/>
                <w:sz w:val="16"/>
                <w:szCs w:val="16"/>
              </w:rPr>
              <w:t>Opatrenie 2.2-Budovanie a modernizácia verejného osvetlenia pre mestá a obce a poskytovanie poradenstva v oblasti energetiky</w:t>
            </w:r>
          </w:p>
        </w:tc>
        <w:tc>
          <w:tcPr>
            <w:tcW w:w="1134" w:type="dxa"/>
            <w:shd w:val="clear" w:color="auto" w:fill="DBE5F1"/>
            <w:noWrap/>
            <w:tcMar>
              <w:top w:w="0" w:type="dxa"/>
              <w:left w:w="70" w:type="dxa"/>
              <w:bottom w:w="0" w:type="dxa"/>
              <w:right w:w="70" w:type="dxa"/>
            </w:tcMar>
            <w:vAlign w:val="center"/>
          </w:tcPr>
          <w:p w:rsidR="003C0BBF" w:rsidRPr="003C0BBF" w:rsidRDefault="003C0BBF" w:rsidP="003C0BBF">
            <w:pPr>
              <w:jc w:val="right"/>
              <w:rPr>
                <w:sz w:val="16"/>
                <w:szCs w:val="16"/>
              </w:rPr>
            </w:pPr>
            <w:r w:rsidRPr="003C0BBF">
              <w:rPr>
                <w:sz w:val="16"/>
                <w:szCs w:val="16"/>
              </w:rPr>
              <w:t>57 488 593</w:t>
            </w:r>
          </w:p>
        </w:tc>
        <w:tc>
          <w:tcPr>
            <w:tcW w:w="1276" w:type="dxa"/>
            <w:shd w:val="clear" w:color="auto" w:fill="DBE5F1"/>
            <w:noWrap/>
            <w:tcMar>
              <w:top w:w="0" w:type="dxa"/>
              <w:left w:w="70" w:type="dxa"/>
              <w:bottom w:w="0" w:type="dxa"/>
              <w:right w:w="70" w:type="dxa"/>
            </w:tcMar>
            <w:vAlign w:val="center"/>
          </w:tcPr>
          <w:p w:rsidR="003C0BBF" w:rsidRPr="003C0BBF" w:rsidRDefault="003C0BBF" w:rsidP="003C0BBF">
            <w:pPr>
              <w:jc w:val="right"/>
              <w:rPr>
                <w:sz w:val="16"/>
                <w:szCs w:val="16"/>
              </w:rPr>
            </w:pPr>
            <w:r w:rsidRPr="003C0BBF">
              <w:rPr>
                <w:sz w:val="16"/>
                <w:szCs w:val="16"/>
              </w:rPr>
              <w:t>12 503 120,34</w:t>
            </w:r>
          </w:p>
        </w:tc>
        <w:tc>
          <w:tcPr>
            <w:tcW w:w="851" w:type="dxa"/>
            <w:shd w:val="clear" w:color="auto" w:fill="DBE5F1"/>
            <w:noWrap/>
            <w:tcMar>
              <w:top w:w="0" w:type="dxa"/>
              <w:left w:w="70" w:type="dxa"/>
              <w:bottom w:w="0" w:type="dxa"/>
              <w:right w:w="70" w:type="dxa"/>
            </w:tcMar>
            <w:vAlign w:val="center"/>
          </w:tcPr>
          <w:p w:rsidR="003C0BBF" w:rsidRPr="003C0BBF" w:rsidRDefault="003C0BBF" w:rsidP="003C0BBF">
            <w:pPr>
              <w:jc w:val="right"/>
              <w:rPr>
                <w:b/>
                <w:bCs/>
                <w:sz w:val="16"/>
                <w:szCs w:val="16"/>
              </w:rPr>
            </w:pPr>
            <w:r w:rsidRPr="003C0BBF">
              <w:rPr>
                <w:b/>
                <w:bCs/>
                <w:sz w:val="16"/>
                <w:szCs w:val="16"/>
              </w:rPr>
              <w:t>21,75%</w:t>
            </w:r>
          </w:p>
        </w:tc>
        <w:tc>
          <w:tcPr>
            <w:tcW w:w="1275" w:type="dxa"/>
            <w:shd w:val="clear" w:color="auto" w:fill="DBE5F1"/>
            <w:noWrap/>
            <w:tcMar>
              <w:top w:w="0" w:type="dxa"/>
              <w:left w:w="70" w:type="dxa"/>
              <w:bottom w:w="0" w:type="dxa"/>
              <w:right w:w="70" w:type="dxa"/>
            </w:tcMar>
            <w:vAlign w:val="center"/>
          </w:tcPr>
          <w:p w:rsidR="003C0BBF" w:rsidRPr="003C0BBF" w:rsidRDefault="003C0BBF" w:rsidP="003C0BBF">
            <w:pPr>
              <w:jc w:val="right"/>
              <w:rPr>
                <w:sz w:val="16"/>
                <w:szCs w:val="16"/>
              </w:rPr>
            </w:pPr>
            <w:r w:rsidRPr="003C0BBF">
              <w:rPr>
                <w:sz w:val="16"/>
                <w:szCs w:val="16"/>
              </w:rPr>
              <w:t>18 549 209,74</w:t>
            </w:r>
          </w:p>
        </w:tc>
        <w:tc>
          <w:tcPr>
            <w:tcW w:w="993" w:type="dxa"/>
            <w:shd w:val="clear" w:color="auto" w:fill="DBE5F1"/>
            <w:noWrap/>
            <w:tcMar>
              <w:top w:w="0" w:type="dxa"/>
              <w:left w:w="70" w:type="dxa"/>
              <w:bottom w:w="0" w:type="dxa"/>
              <w:right w:w="70" w:type="dxa"/>
            </w:tcMar>
            <w:vAlign w:val="center"/>
          </w:tcPr>
          <w:p w:rsidR="003C0BBF" w:rsidRPr="003C0BBF" w:rsidRDefault="003C0BBF" w:rsidP="003C0BBF">
            <w:pPr>
              <w:jc w:val="right"/>
              <w:rPr>
                <w:bCs/>
                <w:sz w:val="16"/>
                <w:szCs w:val="16"/>
              </w:rPr>
            </w:pPr>
            <w:r w:rsidRPr="003C0BBF">
              <w:rPr>
                <w:bCs/>
                <w:sz w:val="16"/>
                <w:szCs w:val="16"/>
              </w:rPr>
              <w:t>32,27%</w:t>
            </w:r>
          </w:p>
        </w:tc>
      </w:tr>
    </w:tbl>
    <w:p w:rsidR="00472A5B" w:rsidRPr="003C0BBF" w:rsidRDefault="00305289" w:rsidP="00472A5B">
      <w:pPr>
        <w:rPr>
          <w:rFonts w:eastAsia="EUAlbertina-Regular-Identity-H" w:cs="Arial"/>
          <w:sz w:val="20"/>
          <w:szCs w:val="20"/>
        </w:rPr>
      </w:pPr>
      <w:r w:rsidRPr="003C0BBF">
        <w:rPr>
          <w:rFonts w:eastAsia="EUAlbertina-Regular-Identity-H" w:cs="Arial"/>
          <w:sz w:val="20"/>
          <w:szCs w:val="20"/>
        </w:rPr>
        <w:t xml:space="preserve">Zdroj: </w:t>
      </w:r>
      <w:r w:rsidR="00077566" w:rsidRPr="003C0BBF">
        <w:rPr>
          <w:rFonts w:eastAsia="EUAlbertina-Regular-Identity-H" w:cs="Arial"/>
          <w:sz w:val="20"/>
          <w:szCs w:val="20"/>
        </w:rPr>
        <w:t>CO</w:t>
      </w:r>
    </w:p>
    <w:p w:rsidR="00DC5E60" w:rsidRPr="003C0BBF" w:rsidRDefault="00DC5E60" w:rsidP="00DC5E60">
      <w:pPr>
        <w:spacing w:before="120"/>
        <w:jc w:val="both"/>
        <w:rPr>
          <w:rFonts w:eastAsia="EUAlbertina-Regular-Identity-H" w:cs="Arial"/>
        </w:rPr>
      </w:pPr>
      <w:r w:rsidRPr="003C0BBF">
        <w:rPr>
          <w:rFonts w:eastAsia="EUAlbertina-Regular-Identity-H" w:cs="Arial"/>
        </w:rPr>
        <w:t xml:space="preserve">Krížové financovanie v zmysle čl. 34 ods. 2 </w:t>
      </w:r>
      <w:r w:rsidR="00B84BD6">
        <w:rPr>
          <w:rFonts w:eastAsia="EUAlbertina-Regular-Identity-H" w:cs="Arial"/>
        </w:rPr>
        <w:t>n</w:t>
      </w:r>
      <w:r w:rsidR="00261257" w:rsidRPr="003C0BBF">
        <w:rPr>
          <w:rFonts w:eastAsia="EUAlbertina-Regular-Identity-H" w:cs="Arial"/>
        </w:rPr>
        <w:t>ariadenia</w:t>
      </w:r>
      <w:r w:rsidRPr="003C0BBF">
        <w:rPr>
          <w:rFonts w:eastAsia="EUAlbertina-Regular-Identity-H" w:cs="Arial"/>
        </w:rPr>
        <w:t xml:space="preserve"> Rady (ES) č. 1083/2006 v rámci </w:t>
      </w:r>
      <w:r w:rsidR="00B84BD6">
        <w:rPr>
          <w:rFonts w:eastAsia="EUAlbertina-Regular-Identity-H" w:cs="Arial"/>
        </w:rPr>
        <w:t>p</w:t>
      </w:r>
      <w:r w:rsidRPr="003C0BBF">
        <w:rPr>
          <w:rFonts w:eastAsia="EUAlbertina-Regular-Identity-H" w:cs="Arial"/>
        </w:rPr>
        <w:t>rioritnej osi 2, ako aj celého OP KaHR, nebolo využité.</w:t>
      </w:r>
    </w:p>
    <w:p w:rsidR="00472A5B" w:rsidRPr="008B2EF9" w:rsidRDefault="00472A5B" w:rsidP="008B2EF9">
      <w:pPr>
        <w:pStyle w:val="Nadpis3"/>
        <w:spacing w:after="240"/>
        <w:rPr>
          <w:rFonts w:ascii="Times New Roman" w:hAnsi="Times New Roman"/>
          <w:iCs/>
          <w:sz w:val="28"/>
        </w:rPr>
      </w:pPr>
      <w:bookmarkStart w:id="249" w:name="_Toc264963962"/>
      <w:bookmarkStart w:id="250" w:name="_Toc311017891"/>
      <w:bookmarkStart w:id="251" w:name="_Toc326050971"/>
      <w:bookmarkStart w:id="252" w:name="_Toc357609974"/>
      <w:r w:rsidRPr="008B2EF9">
        <w:rPr>
          <w:rFonts w:ascii="Times New Roman" w:hAnsi="Times New Roman"/>
          <w:iCs/>
          <w:sz w:val="28"/>
        </w:rPr>
        <w:t xml:space="preserve">Závažné problémy spojené s realizáciou </w:t>
      </w:r>
      <w:r w:rsidR="00CF23B9">
        <w:rPr>
          <w:rFonts w:ascii="Times New Roman" w:hAnsi="Times New Roman"/>
          <w:iCs/>
          <w:sz w:val="28"/>
        </w:rPr>
        <w:t>p</w:t>
      </w:r>
      <w:r w:rsidRPr="008B2EF9">
        <w:rPr>
          <w:rFonts w:ascii="Times New Roman" w:hAnsi="Times New Roman"/>
          <w:iCs/>
          <w:sz w:val="28"/>
        </w:rPr>
        <w:t xml:space="preserve">rioritnej osi </w:t>
      </w:r>
      <w:r w:rsidR="00953A92" w:rsidRPr="008B2EF9">
        <w:rPr>
          <w:rFonts w:ascii="Times New Roman" w:hAnsi="Times New Roman"/>
          <w:iCs/>
          <w:sz w:val="28"/>
        </w:rPr>
        <w:t>2</w:t>
      </w:r>
      <w:r w:rsidRPr="008B2EF9">
        <w:rPr>
          <w:rFonts w:ascii="Times New Roman" w:hAnsi="Times New Roman"/>
          <w:iCs/>
          <w:sz w:val="28"/>
        </w:rPr>
        <w:t xml:space="preserve"> a opatrenia prijaté na ich prekonanie</w:t>
      </w:r>
      <w:bookmarkEnd w:id="249"/>
      <w:bookmarkEnd w:id="250"/>
      <w:bookmarkEnd w:id="251"/>
      <w:bookmarkEnd w:id="252"/>
    </w:p>
    <w:p w:rsidR="00BD0051" w:rsidRPr="00AC430B" w:rsidRDefault="008B2EF9" w:rsidP="000E004E">
      <w:pPr>
        <w:spacing w:before="120"/>
        <w:jc w:val="both"/>
      </w:pPr>
      <w:bookmarkStart w:id="253" w:name="_Toc212456539"/>
      <w:bookmarkStart w:id="254" w:name="_Toc264963963"/>
      <w:r w:rsidRPr="00AC430B">
        <w:t xml:space="preserve">RO neeviduje v roku 2012 v rámci prioritnej osi 2 žiadny závažný problém, ktorý by sa vzťahoval výhradne k tejto prioritnej osi. </w:t>
      </w:r>
      <w:r w:rsidR="00BD0051" w:rsidRPr="00AC430B">
        <w:t xml:space="preserve">Za </w:t>
      </w:r>
      <w:r w:rsidRPr="00AC430B">
        <w:t xml:space="preserve">celé obdobie sa dá identifikovať ako </w:t>
      </w:r>
      <w:r w:rsidR="00BD0051" w:rsidRPr="00AC430B">
        <w:t xml:space="preserve">problém, ktorý sa vzťahuje aj ku </w:t>
      </w:r>
      <w:r w:rsidRPr="00AC430B">
        <w:t>p</w:t>
      </w:r>
      <w:r w:rsidR="00BD0051" w:rsidRPr="00AC430B">
        <w:t>rioritnej osi 2, pomerne veľký počet zamietnutých žiadostí o NFP a projektov v procese formálnej kontroly a odborného hodnotenia</w:t>
      </w:r>
      <w:r w:rsidRPr="00AC430B">
        <w:t xml:space="preserve">. Uvedený problém sa SIEA snaží eliminovať zverejnením najčastejšie sa vyskytujúcich chýb v žiadostiach o NFP v správach o vyhodnotení výzvy, v spolupráci s VÚC (ICPK) organizovaním seminárov k aktuálne vyhláseným výzvam, zverejňovaním FAQ a podobne. </w:t>
      </w:r>
      <w:r w:rsidR="00BD0051" w:rsidRPr="00AC430B">
        <w:t xml:space="preserve">Tieto, ako aj ďalšie opatrenia na zníženie chybovosti prijaté RO a SORO sú uvedené v rámci kapitoly </w:t>
      </w:r>
      <w:hyperlink w:anchor="_Stav_v_oblasti" w:history="1">
        <w:r w:rsidR="000E004E" w:rsidRPr="00AC430B">
          <w:rPr>
            <w:rStyle w:val="Hypertextovprepojenie"/>
            <w:color w:val="auto"/>
          </w:rPr>
          <w:t>2.1.1.2 Stav v oblasti výziev a písomných vyzvaní od začiatku programového obdobia</w:t>
        </w:r>
      </w:hyperlink>
      <w:r w:rsidR="00BD0051" w:rsidRPr="00AC430B">
        <w:t>.</w:t>
      </w:r>
    </w:p>
    <w:p w:rsidR="00A3018B" w:rsidRPr="00A3018B" w:rsidRDefault="00A3018B" w:rsidP="00A3018B">
      <w:pPr>
        <w:spacing w:before="120"/>
        <w:jc w:val="both"/>
      </w:pPr>
      <w:r w:rsidRPr="00A3018B">
        <w:t xml:space="preserve">V rámci prioritnej osi 2 podali neúspešní žiadatelia v súlade s § 14 ods. 6 zákona č. 528/2008 Z. z. o pomoci a podpore poskytovanej z fondov Európskeho spoločenstva, </w:t>
      </w:r>
      <w:r w:rsidRPr="00A3018B">
        <w:rPr>
          <w:u w:val="single"/>
        </w:rPr>
        <w:t>žiadosti o preskúmanie rozhodnutia o neschválení žiadostí o NFP</w:t>
      </w:r>
      <w:r w:rsidRPr="00A3018B">
        <w:t>. Túto možnosť v roku 2012 využilo 13 žiadateľov, pričom 12 žiadosti o preskúmanie rozhodnutia o neschválení žiadosti o NFP bolo odmietnutých, pretože neboli podané proti posúdeniu splnenia výberových kritérií podľa § 14 ods. 6 zákona č.</w:t>
      </w:r>
      <w:r w:rsidR="00B84BD6">
        <w:t> </w:t>
      </w:r>
      <w:r w:rsidRPr="00A3018B">
        <w:t xml:space="preserve">528/2008 Z. z. o pomoci a podpore poskytovanej z fondov Európskeho spoločenstva v znení neskorších predpisov a 1 žiadosti bolo vyhovené ako odôvodnenej (bolo vydané rozhodnutie ministra hospodárstva SR o zrušení rozhodnutia o neschválení žiadosti o NFP). Bližšie informácie týkajúce sa podaných žiadostí o preskúmanie rozhodnutia o neschválení žiadosti o NFP sú uvedené v rámci kapitoly </w:t>
      </w:r>
      <w:hyperlink w:anchor="_Stav_v_oblasti" w:history="1">
        <w:r w:rsidRPr="00A3018B">
          <w:rPr>
            <w:rStyle w:val="Hypertextovprepojenie"/>
            <w:color w:val="auto"/>
          </w:rPr>
          <w:t>2.1.1.2 Stav v oblasti výziev a písomných vyzvaní od začiatku programového obdobia</w:t>
        </w:r>
      </w:hyperlink>
      <w:r w:rsidRPr="00A3018B">
        <w:t>.</w:t>
      </w:r>
    </w:p>
    <w:p w:rsidR="00BD0051" w:rsidRPr="00AC430B" w:rsidRDefault="00BD0051" w:rsidP="00BD0051">
      <w:pPr>
        <w:spacing w:before="120"/>
        <w:jc w:val="both"/>
        <w:rPr>
          <w:rFonts w:eastAsia="EUAlbertina-Regular-Identity-H" w:cs="Arial"/>
          <w:iCs/>
        </w:rPr>
      </w:pPr>
      <w:r w:rsidRPr="00AC430B">
        <w:rPr>
          <w:rFonts w:eastAsia="EUAlbertina-Regular-Identity-H" w:cs="Arial"/>
          <w:iCs/>
        </w:rPr>
        <w:t xml:space="preserve">Tabuľka č. </w:t>
      </w:r>
      <w:r w:rsidR="00382382" w:rsidRPr="00AC430B">
        <w:rPr>
          <w:rFonts w:eastAsia="EUAlbertina-Regular-Identity-H" w:cs="Arial"/>
          <w:iCs/>
        </w:rPr>
        <w:t>36</w:t>
      </w:r>
      <w:r w:rsidRPr="00AC430B">
        <w:rPr>
          <w:rFonts w:eastAsia="EUAlbertina-Regular-Identity-H" w:cs="Arial"/>
          <w:iCs/>
        </w:rPr>
        <w:t>: Sledovanie odpočtu prijatých opatrení pre identifikované problémy</w:t>
      </w:r>
    </w:p>
    <w:tbl>
      <w:tblPr>
        <w:tblW w:w="8715"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2905"/>
        <w:gridCol w:w="2905"/>
        <w:gridCol w:w="2905"/>
      </w:tblGrid>
      <w:tr w:rsidR="00AC430B" w:rsidRPr="00F75A73" w:rsidTr="00B84BD6">
        <w:trPr>
          <w:trHeight w:val="213"/>
        </w:trPr>
        <w:tc>
          <w:tcPr>
            <w:tcW w:w="2905" w:type="dxa"/>
            <w:shd w:val="clear" w:color="auto" w:fill="B8CCE4"/>
            <w:noWrap/>
            <w:tcMar>
              <w:top w:w="0" w:type="dxa"/>
              <w:left w:w="70" w:type="dxa"/>
              <w:bottom w:w="0" w:type="dxa"/>
              <w:right w:w="70" w:type="dxa"/>
            </w:tcMar>
          </w:tcPr>
          <w:p w:rsidR="00AC430B" w:rsidRPr="00596282" w:rsidRDefault="00AC430B" w:rsidP="00684562">
            <w:pPr>
              <w:spacing w:before="120"/>
              <w:jc w:val="center"/>
              <w:rPr>
                <w:b/>
                <w:sz w:val="20"/>
                <w:szCs w:val="20"/>
              </w:rPr>
            </w:pPr>
            <w:r w:rsidRPr="00596282">
              <w:rPr>
                <w:b/>
                <w:sz w:val="20"/>
                <w:szCs w:val="20"/>
              </w:rPr>
              <w:t>Identifikované problémy</w:t>
            </w:r>
          </w:p>
        </w:tc>
        <w:tc>
          <w:tcPr>
            <w:tcW w:w="2905" w:type="dxa"/>
            <w:shd w:val="clear" w:color="auto" w:fill="B8CCE4"/>
            <w:tcMar>
              <w:top w:w="0" w:type="dxa"/>
              <w:left w:w="70" w:type="dxa"/>
              <w:bottom w:w="0" w:type="dxa"/>
              <w:right w:w="70" w:type="dxa"/>
            </w:tcMar>
          </w:tcPr>
          <w:p w:rsidR="00AC430B" w:rsidRPr="00596282" w:rsidRDefault="00AC430B" w:rsidP="00684562">
            <w:pPr>
              <w:spacing w:before="120"/>
              <w:jc w:val="center"/>
              <w:rPr>
                <w:b/>
                <w:sz w:val="20"/>
                <w:szCs w:val="20"/>
              </w:rPr>
            </w:pPr>
            <w:r w:rsidRPr="00596282">
              <w:rPr>
                <w:b/>
                <w:sz w:val="20"/>
                <w:szCs w:val="20"/>
              </w:rPr>
              <w:t>Prijaté opatrenia</w:t>
            </w:r>
          </w:p>
        </w:tc>
        <w:tc>
          <w:tcPr>
            <w:tcW w:w="2905" w:type="dxa"/>
            <w:shd w:val="clear" w:color="auto" w:fill="B8CCE4"/>
            <w:tcMar>
              <w:top w:w="0" w:type="dxa"/>
              <w:left w:w="70" w:type="dxa"/>
              <w:bottom w:w="0" w:type="dxa"/>
              <w:right w:w="70" w:type="dxa"/>
            </w:tcMar>
          </w:tcPr>
          <w:p w:rsidR="00AC430B" w:rsidRPr="00596282" w:rsidRDefault="00AC430B" w:rsidP="00684562">
            <w:pPr>
              <w:spacing w:before="120"/>
              <w:jc w:val="center"/>
              <w:rPr>
                <w:b/>
                <w:sz w:val="20"/>
                <w:szCs w:val="20"/>
              </w:rPr>
            </w:pPr>
            <w:r w:rsidRPr="00596282">
              <w:rPr>
                <w:b/>
                <w:sz w:val="20"/>
                <w:szCs w:val="20"/>
              </w:rPr>
              <w:t>Odpočet prijatých opatrení</w:t>
            </w:r>
          </w:p>
        </w:tc>
      </w:tr>
      <w:tr w:rsidR="00AC430B" w:rsidRPr="00F75A73" w:rsidTr="00684562">
        <w:trPr>
          <w:trHeight w:val="170"/>
        </w:trPr>
        <w:tc>
          <w:tcPr>
            <w:tcW w:w="2905" w:type="dxa"/>
            <w:shd w:val="clear" w:color="auto" w:fill="DBE5F1"/>
            <w:noWrap/>
            <w:tcMar>
              <w:top w:w="0" w:type="dxa"/>
              <w:left w:w="70" w:type="dxa"/>
              <w:bottom w:w="0" w:type="dxa"/>
              <w:right w:w="70" w:type="dxa"/>
            </w:tcMar>
          </w:tcPr>
          <w:p w:rsidR="00AC430B" w:rsidRPr="00596282" w:rsidRDefault="00AC430B" w:rsidP="00684562">
            <w:pPr>
              <w:rPr>
                <w:sz w:val="20"/>
                <w:szCs w:val="20"/>
              </w:rPr>
            </w:pPr>
            <w:r w:rsidRPr="00596282">
              <w:rPr>
                <w:sz w:val="20"/>
                <w:szCs w:val="20"/>
              </w:rPr>
              <w:t>-</w:t>
            </w:r>
          </w:p>
        </w:tc>
        <w:tc>
          <w:tcPr>
            <w:tcW w:w="2905" w:type="dxa"/>
            <w:shd w:val="clear" w:color="auto" w:fill="DBE5F1"/>
            <w:noWrap/>
            <w:tcMar>
              <w:top w:w="0" w:type="dxa"/>
              <w:left w:w="70" w:type="dxa"/>
              <w:bottom w:w="0" w:type="dxa"/>
              <w:right w:w="70" w:type="dxa"/>
            </w:tcMar>
          </w:tcPr>
          <w:p w:rsidR="00AC430B" w:rsidRPr="00596282" w:rsidRDefault="00AC430B" w:rsidP="00684562">
            <w:pPr>
              <w:numPr>
                <w:ilvl w:val="0"/>
                <w:numId w:val="16"/>
              </w:numPr>
              <w:tabs>
                <w:tab w:val="clear" w:pos="720"/>
                <w:tab w:val="num" w:pos="191"/>
              </w:tabs>
              <w:ind w:left="191" w:hanging="191"/>
              <w:rPr>
                <w:rFonts w:ascii="Arial" w:hAnsi="Arial" w:cs="Arial"/>
                <w:sz w:val="20"/>
                <w:szCs w:val="20"/>
              </w:rPr>
            </w:pPr>
          </w:p>
        </w:tc>
        <w:tc>
          <w:tcPr>
            <w:tcW w:w="2905" w:type="dxa"/>
            <w:shd w:val="clear" w:color="auto" w:fill="DBE5F1"/>
            <w:noWrap/>
            <w:tcMar>
              <w:top w:w="0" w:type="dxa"/>
              <w:left w:w="70" w:type="dxa"/>
              <w:bottom w:w="0" w:type="dxa"/>
              <w:right w:w="70" w:type="dxa"/>
            </w:tcMar>
          </w:tcPr>
          <w:p w:rsidR="00AC430B" w:rsidRPr="00596282" w:rsidRDefault="00AC430B" w:rsidP="00684562">
            <w:pPr>
              <w:jc w:val="both"/>
              <w:rPr>
                <w:sz w:val="20"/>
                <w:szCs w:val="20"/>
              </w:rPr>
            </w:pPr>
            <w:r w:rsidRPr="00596282">
              <w:rPr>
                <w:sz w:val="20"/>
                <w:szCs w:val="20"/>
              </w:rPr>
              <w:t>-</w:t>
            </w:r>
          </w:p>
        </w:tc>
      </w:tr>
    </w:tbl>
    <w:p w:rsidR="00AC430B" w:rsidRPr="00AC430B" w:rsidRDefault="00AC430B" w:rsidP="00AC430B">
      <w:pPr>
        <w:jc w:val="both"/>
        <w:rPr>
          <w:rFonts w:eastAsia="EUAlbertina-Regular-Identity-H" w:cs="Arial"/>
          <w:iCs/>
          <w:sz w:val="20"/>
          <w:szCs w:val="20"/>
        </w:rPr>
      </w:pPr>
      <w:r w:rsidRPr="00AC430B">
        <w:rPr>
          <w:rFonts w:eastAsia="EUAlbertina-Regular-Identity-H" w:cs="Arial"/>
          <w:iCs/>
          <w:sz w:val="20"/>
          <w:szCs w:val="20"/>
        </w:rPr>
        <w:t>Zdroj: RO</w:t>
      </w:r>
    </w:p>
    <w:p w:rsidR="00AC2960" w:rsidRPr="00AC430B" w:rsidRDefault="00AC2960" w:rsidP="00AC430B">
      <w:pPr>
        <w:pStyle w:val="Nadpis3"/>
        <w:spacing w:after="240"/>
        <w:rPr>
          <w:rFonts w:ascii="Times New Roman" w:hAnsi="Times New Roman"/>
          <w:iCs/>
          <w:sz w:val="28"/>
        </w:rPr>
      </w:pPr>
      <w:bookmarkStart w:id="255" w:name="_Toc326050972"/>
      <w:bookmarkStart w:id="256" w:name="_Toc357609975"/>
      <w:r w:rsidRPr="00AC430B">
        <w:rPr>
          <w:rFonts w:ascii="Times New Roman" w:hAnsi="Times New Roman"/>
          <w:iCs/>
          <w:sz w:val="28"/>
        </w:rPr>
        <w:t xml:space="preserve">Kvalitatívna analýza dosiahnutých výsledkov na úrovni </w:t>
      </w:r>
      <w:r w:rsidR="00AC430B">
        <w:rPr>
          <w:rFonts w:ascii="Times New Roman" w:hAnsi="Times New Roman"/>
          <w:iCs/>
          <w:sz w:val="28"/>
        </w:rPr>
        <w:t>p</w:t>
      </w:r>
      <w:r w:rsidRPr="00AC430B">
        <w:rPr>
          <w:rFonts w:ascii="Times New Roman" w:hAnsi="Times New Roman"/>
          <w:iCs/>
          <w:sz w:val="28"/>
        </w:rPr>
        <w:t>rioritnej osi 2</w:t>
      </w:r>
      <w:bookmarkEnd w:id="255"/>
      <w:bookmarkEnd w:id="256"/>
      <w:r w:rsidRPr="00AC430B">
        <w:rPr>
          <w:rFonts w:ascii="Times New Roman" w:hAnsi="Times New Roman"/>
          <w:iCs/>
          <w:sz w:val="28"/>
        </w:rPr>
        <w:t xml:space="preserve"> </w:t>
      </w:r>
    </w:p>
    <w:p w:rsidR="00D3526E" w:rsidRPr="00D101B6" w:rsidRDefault="00D3526E" w:rsidP="00D3526E">
      <w:pPr>
        <w:jc w:val="both"/>
      </w:pPr>
      <w:r w:rsidRPr="00D101B6">
        <w:t xml:space="preserve">Výsledky dosiahnuté v rámci </w:t>
      </w:r>
      <w:r w:rsidR="006B04C5" w:rsidRPr="00D101B6">
        <w:t>p</w:t>
      </w:r>
      <w:r w:rsidRPr="00D101B6">
        <w:t>rioritnej osi 2 sú detailne uvedené v rámci analýzy dosiahnutých ukazovateľov pod tabuľk</w:t>
      </w:r>
      <w:r w:rsidR="00F91B04" w:rsidRPr="00D101B6">
        <w:t>ami</w:t>
      </w:r>
      <w:r w:rsidRPr="00D101B6">
        <w:t xml:space="preserve"> č. </w:t>
      </w:r>
      <w:r w:rsidR="00F91B04" w:rsidRPr="00D101B6">
        <w:t>3</w:t>
      </w:r>
      <w:r w:rsidR="006B04C5" w:rsidRPr="00D101B6">
        <w:t>2</w:t>
      </w:r>
      <w:r w:rsidR="00F91B04" w:rsidRPr="00D101B6">
        <w:t xml:space="preserve"> a </w:t>
      </w:r>
      <w:r w:rsidR="000E004E" w:rsidRPr="00D101B6">
        <w:t>3</w:t>
      </w:r>
      <w:r w:rsidR="006B04C5" w:rsidRPr="00D101B6">
        <w:t>3</w:t>
      </w:r>
      <w:r w:rsidRPr="00D101B6">
        <w:t xml:space="preserve">. Čerpanie finančných prostriedkov na úrovni </w:t>
      </w:r>
      <w:r w:rsidR="006B04C5" w:rsidRPr="00D101B6">
        <w:t xml:space="preserve">44,02 </w:t>
      </w:r>
      <w:r w:rsidR="006B04C5" w:rsidRPr="00D101B6">
        <w:rPr>
          <w:lang w:val="en-US"/>
        </w:rPr>
        <w:t>%</w:t>
      </w:r>
      <w:r w:rsidR="006B04C5" w:rsidRPr="00D101B6">
        <w:t xml:space="preserve"> sa výrazne zvýšilo oproti stavu k 31. 12. 2011, kedy bolo čerpanie na úrovni </w:t>
      </w:r>
      <w:r w:rsidR="000E004E" w:rsidRPr="00D101B6">
        <w:t>26,94</w:t>
      </w:r>
      <w:r w:rsidRPr="00D101B6">
        <w:t xml:space="preserve"> %</w:t>
      </w:r>
      <w:r w:rsidR="006B04C5" w:rsidRPr="00D101B6">
        <w:t>.</w:t>
      </w:r>
      <w:r w:rsidRPr="00D101B6">
        <w:t xml:space="preserve"> </w:t>
      </w:r>
      <w:r w:rsidR="00D101B6" w:rsidRPr="00D101B6">
        <w:t>Analýza tejto prioritnej osi</w:t>
      </w:r>
      <w:r w:rsidR="00D101B6" w:rsidRPr="00D101B6">
        <w:rPr>
          <w:rStyle w:val="Odkaznapoznmkupodiarou"/>
        </w:rPr>
        <w:footnoteReference w:id="95"/>
      </w:r>
      <w:r w:rsidR="00D101B6" w:rsidRPr="00D101B6">
        <w:t xml:space="preserve"> je uvedená v Strategickom hodnotení OP</w:t>
      </w:r>
      <w:r w:rsidR="00096DAD">
        <w:t> </w:t>
      </w:r>
      <w:r w:rsidR="00D101B6" w:rsidRPr="00D101B6">
        <w:t>KaHR</w:t>
      </w:r>
      <w:r w:rsidR="00D101B6" w:rsidRPr="00D101B6">
        <w:rPr>
          <w:rStyle w:val="Odkaznapoznmkupodiarou"/>
        </w:rPr>
        <w:footnoteReference w:id="96"/>
      </w:r>
      <w:r w:rsidR="00D101B6" w:rsidRPr="00D101B6">
        <w:t>, ktoré je dostupné na webovom sídle MH SR</w:t>
      </w:r>
      <w:r w:rsidR="00D101B6" w:rsidRPr="00D101B6">
        <w:rPr>
          <w:rStyle w:val="Odkaznapoznmkupodiarou"/>
        </w:rPr>
        <w:footnoteReference w:id="97"/>
      </w:r>
      <w:r w:rsidR="00D101B6" w:rsidRPr="00D101B6">
        <w:t>.</w:t>
      </w:r>
    </w:p>
    <w:p w:rsidR="00D3526E" w:rsidRPr="00DF05C6" w:rsidRDefault="00D3526E" w:rsidP="00D3526E">
      <w:pPr>
        <w:rPr>
          <w:color w:val="0070C0"/>
        </w:rPr>
      </w:pPr>
    </w:p>
    <w:p w:rsidR="009C6F0D" w:rsidRPr="00AC430B" w:rsidRDefault="00813253" w:rsidP="00AC430B">
      <w:pPr>
        <w:pStyle w:val="Nadpis2"/>
        <w:spacing w:before="360" w:after="240"/>
        <w:ind w:left="578" w:hanging="578"/>
        <w:rPr>
          <w:rStyle w:val="Nadpis1Char"/>
          <w:rFonts w:ascii="Times New Roman" w:hAnsi="Times New Roman"/>
          <w:b/>
          <w:i w:val="0"/>
          <w:iCs w:val="0"/>
          <w:sz w:val="32"/>
          <w:szCs w:val="32"/>
        </w:rPr>
      </w:pPr>
      <w:bookmarkStart w:id="257" w:name="_Toc311017892"/>
      <w:bookmarkStart w:id="258" w:name="_Toc326050973"/>
      <w:bookmarkStart w:id="259" w:name="_Toc357609976"/>
      <w:r w:rsidRPr="00AC430B">
        <w:rPr>
          <w:rStyle w:val="Nadpis1Char"/>
          <w:rFonts w:ascii="Times New Roman" w:hAnsi="Times New Roman"/>
          <w:b/>
          <w:i w:val="0"/>
          <w:iCs w:val="0"/>
          <w:sz w:val="32"/>
          <w:szCs w:val="32"/>
        </w:rPr>
        <w:t>Prioritná os 3 – Cestovný ruch</w:t>
      </w:r>
      <w:bookmarkEnd w:id="253"/>
      <w:bookmarkEnd w:id="254"/>
      <w:bookmarkEnd w:id="257"/>
      <w:bookmarkEnd w:id="258"/>
      <w:bookmarkEnd w:id="259"/>
    </w:p>
    <w:p w:rsidR="00953A92" w:rsidRPr="00AC430B" w:rsidRDefault="00953A92" w:rsidP="00AC430B">
      <w:pPr>
        <w:pStyle w:val="Nadpis3"/>
        <w:spacing w:after="240"/>
        <w:rPr>
          <w:rFonts w:ascii="Times New Roman" w:hAnsi="Times New Roman"/>
          <w:iCs/>
          <w:sz w:val="28"/>
        </w:rPr>
      </w:pPr>
      <w:bookmarkStart w:id="260" w:name="_Toc264963964"/>
      <w:bookmarkStart w:id="261" w:name="_Toc311017893"/>
      <w:bookmarkStart w:id="262" w:name="_Toc326050974"/>
      <w:bookmarkStart w:id="263" w:name="_Toc357609977"/>
      <w:r w:rsidRPr="00AC430B">
        <w:rPr>
          <w:rFonts w:ascii="Times New Roman" w:hAnsi="Times New Roman"/>
          <w:iCs/>
          <w:sz w:val="28"/>
        </w:rPr>
        <w:t>Dosiahnutie cieľov a analýza dosiahnutého pokroku</w:t>
      </w:r>
      <w:bookmarkEnd w:id="260"/>
      <w:bookmarkEnd w:id="261"/>
      <w:bookmarkEnd w:id="262"/>
      <w:bookmarkEnd w:id="263"/>
      <w:r w:rsidRPr="00AC430B">
        <w:rPr>
          <w:rFonts w:ascii="Times New Roman" w:hAnsi="Times New Roman"/>
          <w:iCs/>
          <w:sz w:val="28"/>
        </w:rPr>
        <w:t xml:space="preserve"> </w:t>
      </w:r>
    </w:p>
    <w:p w:rsidR="00E22222" w:rsidRPr="00AC430B" w:rsidRDefault="00E22222" w:rsidP="00AC2960">
      <w:pPr>
        <w:spacing w:before="120"/>
        <w:jc w:val="both"/>
      </w:pPr>
      <w:r w:rsidRPr="00AC430B">
        <w:t xml:space="preserve">Prioritná os 3 </w:t>
      </w:r>
      <w:r w:rsidR="00514D70" w:rsidRPr="00AC430B">
        <w:t xml:space="preserve">Cestovný ruch </w:t>
      </w:r>
      <w:r w:rsidRPr="00AC430B">
        <w:t xml:space="preserve">je zameraná špecificky na oblasť cestovného ruchu. V rámci tejto </w:t>
      </w:r>
      <w:r w:rsidR="00514D70" w:rsidRPr="00AC430B">
        <w:t>p</w:t>
      </w:r>
      <w:r w:rsidRPr="00AC430B">
        <w:t>rioritnej osi sú vytvorené podmienky pre realizáciu dopytovo</w:t>
      </w:r>
      <w:r w:rsidR="00B84BD6">
        <w:t xml:space="preserve"> </w:t>
      </w:r>
      <w:r w:rsidRPr="00AC430B">
        <w:t>orientovaných projektov a národného projektu, zameraného na podporu propagácie slovenského cestovného ruchu doma i v zahraničí s nepriamym zameraním na malých a stredných podnikateľov pri ich prezentácii na</w:t>
      </w:r>
      <w:r w:rsidR="00B84BD6">
        <w:t> </w:t>
      </w:r>
      <w:r w:rsidRPr="00AC430B">
        <w:t>domácom i zahraničnom trhu a na tvorbu imidžu pri podnikaní v cestovnom ruchu.</w:t>
      </w:r>
    </w:p>
    <w:p w:rsidR="00953A92" w:rsidRPr="00AC430B" w:rsidRDefault="00953A92" w:rsidP="00AC430B">
      <w:pPr>
        <w:pStyle w:val="Nadpis4"/>
        <w:tabs>
          <w:tab w:val="clear" w:pos="864"/>
          <w:tab w:val="num" w:pos="993"/>
        </w:tabs>
        <w:spacing w:before="360" w:after="240"/>
        <w:ind w:left="993" w:hanging="993"/>
        <w:rPr>
          <w:b w:val="0"/>
          <w:sz w:val="26"/>
          <w:szCs w:val="26"/>
          <w:u w:val="single"/>
        </w:rPr>
      </w:pPr>
      <w:bookmarkStart w:id="264" w:name="_Stav_fyzického_pokroku_3"/>
      <w:bookmarkStart w:id="265" w:name="_Toc264963965"/>
      <w:bookmarkStart w:id="266" w:name="_Toc311017894"/>
      <w:bookmarkStart w:id="267" w:name="_Toc326050975"/>
      <w:bookmarkEnd w:id="264"/>
      <w:r w:rsidRPr="00AC430B">
        <w:rPr>
          <w:b w:val="0"/>
          <w:sz w:val="26"/>
          <w:szCs w:val="26"/>
          <w:u w:val="single"/>
        </w:rPr>
        <w:t xml:space="preserve">Stav fyzického pokroku </w:t>
      </w:r>
      <w:r w:rsidR="00096DAD">
        <w:rPr>
          <w:b w:val="0"/>
          <w:sz w:val="26"/>
          <w:szCs w:val="26"/>
          <w:u w:val="single"/>
        </w:rPr>
        <w:t>p</w:t>
      </w:r>
      <w:r w:rsidRPr="00AC430B">
        <w:rPr>
          <w:b w:val="0"/>
          <w:sz w:val="26"/>
          <w:szCs w:val="26"/>
          <w:u w:val="single"/>
        </w:rPr>
        <w:t>rioritnej osi 3</w:t>
      </w:r>
      <w:bookmarkEnd w:id="265"/>
      <w:bookmarkEnd w:id="266"/>
      <w:bookmarkEnd w:id="267"/>
    </w:p>
    <w:p w:rsidR="00AC2960" w:rsidRPr="00DF05C6" w:rsidRDefault="00AC430B" w:rsidP="00AC2960">
      <w:pPr>
        <w:spacing w:before="120"/>
        <w:jc w:val="both"/>
        <w:rPr>
          <w:rFonts w:eastAsia="EUAlbertina-Regular-Identity-H" w:cs="Arial"/>
          <w:color w:val="0070C0"/>
        </w:rPr>
      </w:pPr>
      <w:r w:rsidRPr="00AC430B">
        <w:rPr>
          <w:rFonts w:eastAsia="EUAlbertina-Regular-Identity-H" w:cs="Arial"/>
        </w:rPr>
        <w:t xml:space="preserve">V rámci revízie OP KaHR, schválenej 4. 10. 2012 boli </w:t>
      </w:r>
      <w:proofErr w:type="spellStart"/>
      <w:r w:rsidRPr="00AC430B">
        <w:rPr>
          <w:rFonts w:eastAsia="EUAlbertina-Regular-Identity-H" w:cs="Arial"/>
        </w:rPr>
        <w:t>realokované</w:t>
      </w:r>
      <w:proofErr w:type="spellEnd"/>
      <w:r w:rsidRPr="00AC430B">
        <w:rPr>
          <w:rFonts w:eastAsia="EUAlbertina-Regular-Identity-H" w:cs="Arial"/>
        </w:rPr>
        <w:t xml:space="preserve"> finančné prostriedky aj</w:t>
      </w:r>
      <w:r w:rsidR="00B84BD6">
        <w:rPr>
          <w:rFonts w:eastAsia="EUAlbertina-Regular-Identity-H" w:cs="Arial"/>
        </w:rPr>
        <w:t> </w:t>
      </w:r>
      <w:r w:rsidRPr="00AC430B">
        <w:rPr>
          <w:rFonts w:eastAsia="EUAlbertina-Regular-Identity-H" w:cs="Arial"/>
        </w:rPr>
        <w:t>do</w:t>
      </w:r>
      <w:r w:rsidR="00B84BD6">
        <w:rPr>
          <w:rFonts w:eastAsia="EUAlbertina-Regular-Identity-H" w:cs="Arial"/>
        </w:rPr>
        <w:t> </w:t>
      </w:r>
      <w:r w:rsidRPr="00AC430B">
        <w:rPr>
          <w:rFonts w:eastAsia="EUAlbertina-Regular-Identity-H" w:cs="Arial"/>
        </w:rPr>
        <w:t xml:space="preserve">prioritnej osi 3 Cestovný ruch v sume 50 mil. Eur. Zámerom vyhlásenej výzvy kód KaHR-31SP-1201 z decembra 2012 bolo preto podporiť MSP a zamestnanosť dlhodobo nezamestnaných mladých ľudí. </w:t>
      </w:r>
      <w:r w:rsidR="00B5594B" w:rsidRPr="00AC430B">
        <w:rPr>
          <w:rFonts w:eastAsia="EUAlbertina-Regular-Identity-H" w:cs="Arial"/>
        </w:rPr>
        <w:t>Výzva bola ku koncu roka otvorená</w:t>
      </w:r>
      <w:r w:rsidR="00AC2960" w:rsidRPr="00AC430B">
        <w:rPr>
          <w:rFonts w:eastAsia="EUAlbertina-Regular-Identity-H" w:cs="Arial"/>
        </w:rPr>
        <w:t>.</w:t>
      </w:r>
    </w:p>
    <w:p w:rsidR="00E22222" w:rsidRPr="00AC430B" w:rsidRDefault="00E22222" w:rsidP="00B5594B">
      <w:pPr>
        <w:spacing w:before="120"/>
        <w:jc w:val="both"/>
        <w:rPr>
          <w:rFonts w:eastAsia="EUAlbertina-Regular-Identity-H" w:cs="Arial"/>
          <w:u w:val="single"/>
        </w:rPr>
      </w:pPr>
      <w:r w:rsidRPr="00AC430B">
        <w:rPr>
          <w:rFonts w:eastAsia="EUAlbertina-Regular-Identity-H" w:cs="Arial"/>
          <w:u w:val="single"/>
        </w:rPr>
        <w:t xml:space="preserve">Súhrnné ukazovatele za </w:t>
      </w:r>
      <w:r w:rsidR="00096DAD">
        <w:rPr>
          <w:rFonts w:eastAsia="EUAlbertina-Regular-Identity-H" w:cs="Arial"/>
          <w:u w:val="single"/>
        </w:rPr>
        <w:t>p</w:t>
      </w:r>
      <w:r w:rsidRPr="00AC430B">
        <w:rPr>
          <w:rFonts w:eastAsia="EUAlbertina-Regular-Identity-H" w:cs="Arial"/>
          <w:u w:val="single"/>
        </w:rPr>
        <w:t>rioritnú os 3 sú nasledovné:</w:t>
      </w:r>
    </w:p>
    <w:p w:rsidR="00E22222" w:rsidRPr="00AC430B" w:rsidRDefault="00E22222" w:rsidP="008D614A">
      <w:pPr>
        <w:numPr>
          <w:ilvl w:val="0"/>
          <w:numId w:val="9"/>
        </w:numPr>
        <w:tabs>
          <w:tab w:val="left" w:pos="993"/>
        </w:tabs>
        <w:spacing w:before="120"/>
        <w:ind w:left="993" w:hanging="426"/>
        <w:jc w:val="both"/>
        <w:rPr>
          <w:rFonts w:eastAsia="EUAlbertina-Regular-Identity-H" w:cs="Arial"/>
        </w:rPr>
      </w:pPr>
      <w:r w:rsidRPr="00AC430B">
        <w:rPr>
          <w:rFonts w:eastAsia="EUAlbertina-Regular-Identity-H" w:cs="Arial"/>
        </w:rPr>
        <w:t>vyhlásen</w:t>
      </w:r>
      <w:r w:rsidR="00AC430B" w:rsidRPr="00AC430B">
        <w:rPr>
          <w:rFonts w:eastAsia="EUAlbertina-Regular-Identity-H" w:cs="Arial"/>
        </w:rPr>
        <w:t>ých</w:t>
      </w:r>
      <w:r w:rsidRPr="00AC430B">
        <w:rPr>
          <w:rFonts w:eastAsia="EUAlbertina-Regular-Identity-H" w:cs="Arial"/>
        </w:rPr>
        <w:t xml:space="preserve"> bol</w:t>
      </w:r>
      <w:r w:rsidR="00AC430B" w:rsidRPr="00AC430B">
        <w:rPr>
          <w:rFonts w:eastAsia="EUAlbertina-Regular-Identity-H" w:cs="Arial"/>
        </w:rPr>
        <w:t>o</w:t>
      </w:r>
      <w:r w:rsidRPr="00AC430B">
        <w:rPr>
          <w:rFonts w:eastAsia="EUAlbertina-Regular-Identity-H" w:cs="Arial"/>
        </w:rPr>
        <w:t xml:space="preserve"> </w:t>
      </w:r>
      <w:r w:rsidR="00AC430B" w:rsidRPr="00AC430B">
        <w:rPr>
          <w:rFonts w:eastAsia="EUAlbertina-Regular-Identity-H" w:cs="Arial"/>
        </w:rPr>
        <w:t>6</w:t>
      </w:r>
      <w:r w:rsidRPr="00AC430B">
        <w:rPr>
          <w:rFonts w:eastAsia="EUAlbertina-Regular-Identity-H" w:cs="Arial"/>
        </w:rPr>
        <w:t xml:space="preserve"> výz</w:t>
      </w:r>
      <w:r w:rsidR="00AC430B" w:rsidRPr="00AC430B">
        <w:rPr>
          <w:rFonts w:eastAsia="EUAlbertina-Regular-Identity-H" w:cs="Arial"/>
        </w:rPr>
        <w:t>ie</w:t>
      </w:r>
      <w:r w:rsidRPr="00AC430B">
        <w:rPr>
          <w:rFonts w:eastAsia="EUAlbertina-Regular-Identity-H" w:cs="Arial"/>
        </w:rPr>
        <w:t>v na dopytovo</w:t>
      </w:r>
      <w:r w:rsidR="00B5594B" w:rsidRPr="00AC430B">
        <w:rPr>
          <w:rFonts w:eastAsia="EUAlbertina-Regular-Identity-H" w:cs="Arial"/>
        </w:rPr>
        <w:t xml:space="preserve"> </w:t>
      </w:r>
      <w:r w:rsidRPr="00AC430B">
        <w:rPr>
          <w:rFonts w:eastAsia="EUAlbertina-Regular-Identity-H" w:cs="Arial"/>
        </w:rPr>
        <w:t xml:space="preserve">orientované projekty a 1 </w:t>
      </w:r>
      <w:r w:rsidR="00AC430B" w:rsidRPr="00AC430B">
        <w:t>písomné</w:t>
      </w:r>
      <w:r w:rsidR="003C4EF7" w:rsidRPr="00AC430B">
        <w:t xml:space="preserve"> vyzvanie žiadateľa na predloženie národného projektu</w:t>
      </w:r>
      <w:r w:rsidRPr="00AC430B">
        <w:rPr>
          <w:rFonts w:eastAsia="EUAlbertina-Regular-Identity-H" w:cs="Arial"/>
        </w:rPr>
        <w:t>;</w:t>
      </w:r>
    </w:p>
    <w:p w:rsidR="00E22222" w:rsidRPr="00596301" w:rsidRDefault="00E22222" w:rsidP="008D614A">
      <w:pPr>
        <w:numPr>
          <w:ilvl w:val="0"/>
          <w:numId w:val="9"/>
        </w:numPr>
        <w:tabs>
          <w:tab w:val="left" w:pos="993"/>
        </w:tabs>
        <w:ind w:left="992" w:hanging="425"/>
        <w:jc w:val="both"/>
        <w:rPr>
          <w:rFonts w:eastAsia="EUAlbertina-Regular-Identity-H" w:cs="Arial"/>
        </w:rPr>
      </w:pPr>
      <w:r w:rsidRPr="00596301">
        <w:rPr>
          <w:rFonts w:eastAsia="EUAlbertina-Regular-Identity-H" w:cs="Arial"/>
        </w:rPr>
        <w:t xml:space="preserve">predložených bolo </w:t>
      </w:r>
      <w:r w:rsidR="00596301" w:rsidRPr="00596301">
        <w:rPr>
          <w:rFonts w:eastAsia="EUAlbertina-Regular-Identity-H" w:cs="Arial"/>
        </w:rPr>
        <w:t>869</w:t>
      </w:r>
      <w:r w:rsidRPr="00596301">
        <w:rPr>
          <w:rFonts w:eastAsia="EUAlbertina-Regular-Identity-H" w:cs="Arial"/>
        </w:rPr>
        <w:t xml:space="preserve"> žiadostí o NFP v sume žiadaného NFP </w:t>
      </w:r>
      <w:r w:rsidR="00596301" w:rsidRPr="00596301">
        <w:rPr>
          <w:rFonts w:eastAsia="EUAlbertina-Regular-Identity-H" w:cs="Arial"/>
        </w:rPr>
        <w:t>1,01</w:t>
      </w:r>
      <w:r w:rsidRPr="00596301">
        <w:rPr>
          <w:rFonts w:eastAsia="EUAlbertina-Regular-Identity-H" w:cs="Arial"/>
        </w:rPr>
        <w:t xml:space="preserve"> ml</w:t>
      </w:r>
      <w:r w:rsidR="00596301" w:rsidRPr="00596301">
        <w:rPr>
          <w:rFonts w:eastAsia="EUAlbertina-Regular-Identity-H" w:cs="Arial"/>
        </w:rPr>
        <w:t>d</w:t>
      </w:r>
      <w:r w:rsidRPr="00596301">
        <w:rPr>
          <w:rFonts w:eastAsia="EUAlbertina-Regular-Identity-H" w:cs="Arial"/>
        </w:rPr>
        <w:t xml:space="preserve">. </w:t>
      </w:r>
      <w:r w:rsidR="002D30ED" w:rsidRPr="00596301">
        <w:rPr>
          <w:rFonts w:eastAsia="EUAlbertina-Regular-Identity-H" w:cs="Arial"/>
        </w:rPr>
        <w:t>Eur</w:t>
      </w:r>
      <w:r w:rsidRPr="00596301">
        <w:rPr>
          <w:rFonts w:eastAsia="EUAlbertina-Regular-Identity-H" w:cs="Arial"/>
        </w:rPr>
        <w:t>;</w:t>
      </w:r>
    </w:p>
    <w:p w:rsidR="00E22222" w:rsidRPr="00596301" w:rsidRDefault="00E22222" w:rsidP="008D614A">
      <w:pPr>
        <w:numPr>
          <w:ilvl w:val="0"/>
          <w:numId w:val="9"/>
        </w:numPr>
        <w:tabs>
          <w:tab w:val="left" w:pos="993"/>
        </w:tabs>
        <w:ind w:left="992" w:hanging="425"/>
        <w:jc w:val="both"/>
        <w:rPr>
          <w:rFonts w:eastAsia="EUAlbertina-Regular-Identity-H" w:cs="Arial"/>
        </w:rPr>
      </w:pPr>
      <w:r w:rsidRPr="00596301">
        <w:rPr>
          <w:rFonts w:eastAsia="EUAlbertina-Regular-Identity-H" w:cs="Arial"/>
        </w:rPr>
        <w:t>schválených</w:t>
      </w:r>
      <w:r w:rsidRPr="00596301">
        <w:rPr>
          <w:rStyle w:val="Odkaznapoznmkupodiarou"/>
          <w:rFonts w:eastAsia="EUAlbertina-Regular-Identity-H" w:cs="Arial"/>
        </w:rPr>
        <w:footnoteReference w:id="98"/>
      </w:r>
      <w:r w:rsidRPr="00596301">
        <w:rPr>
          <w:rFonts w:eastAsia="EUAlbertina-Regular-Identity-H" w:cs="Arial"/>
        </w:rPr>
        <w:t xml:space="preserve"> bolo </w:t>
      </w:r>
      <w:r w:rsidR="000054CB" w:rsidRPr="00596301">
        <w:rPr>
          <w:rFonts w:eastAsia="EUAlbertina-Regular-Identity-H" w:cs="Arial"/>
        </w:rPr>
        <w:t>105</w:t>
      </w:r>
      <w:r w:rsidRPr="00596301">
        <w:rPr>
          <w:rFonts w:eastAsia="EUAlbertina-Regular-Identity-H" w:cs="Arial"/>
        </w:rPr>
        <w:t xml:space="preserve"> žiadostí o NFP v sume prideleného NFP </w:t>
      </w:r>
      <w:r w:rsidR="000054CB" w:rsidRPr="00596301">
        <w:rPr>
          <w:rFonts w:eastAsia="EUAlbertina-Regular-Identity-H" w:cs="Arial"/>
        </w:rPr>
        <w:t>171,58</w:t>
      </w:r>
      <w:r w:rsidRPr="00596301">
        <w:rPr>
          <w:rFonts w:eastAsia="EUAlbertina-Regular-Identity-H" w:cs="Arial"/>
        </w:rPr>
        <w:t xml:space="preserve"> mil. </w:t>
      </w:r>
      <w:r w:rsidR="002D30ED" w:rsidRPr="00596301">
        <w:rPr>
          <w:rFonts w:eastAsia="EUAlbertina-Regular-Identity-H" w:cs="Arial"/>
        </w:rPr>
        <w:t>Eur</w:t>
      </w:r>
      <w:r w:rsidRPr="00596301">
        <w:rPr>
          <w:rFonts w:eastAsia="EUAlbertina-Regular-Identity-H" w:cs="Arial"/>
        </w:rPr>
        <w:t>;</w:t>
      </w:r>
    </w:p>
    <w:p w:rsidR="000054CB" w:rsidRPr="00596301" w:rsidRDefault="00E22222" w:rsidP="008D614A">
      <w:pPr>
        <w:numPr>
          <w:ilvl w:val="0"/>
          <w:numId w:val="9"/>
        </w:numPr>
        <w:tabs>
          <w:tab w:val="left" w:pos="993"/>
        </w:tabs>
        <w:ind w:left="992" w:hanging="425"/>
        <w:jc w:val="both"/>
        <w:rPr>
          <w:rFonts w:eastAsia="EUAlbertina-Regular-Identity-H" w:cs="Arial"/>
        </w:rPr>
      </w:pPr>
      <w:r w:rsidRPr="00596301">
        <w:rPr>
          <w:rFonts w:eastAsia="EUAlbertina-Regular-Identity-H" w:cs="Arial"/>
        </w:rPr>
        <w:t xml:space="preserve">zmluvne viazaných bolo </w:t>
      </w:r>
      <w:r w:rsidR="00B5594B" w:rsidRPr="00596301">
        <w:rPr>
          <w:rFonts w:eastAsia="EUAlbertina-Regular-Identity-H" w:cs="Arial"/>
        </w:rPr>
        <w:t>8</w:t>
      </w:r>
      <w:r w:rsidR="00596301" w:rsidRPr="00596301">
        <w:rPr>
          <w:rFonts w:eastAsia="EUAlbertina-Regular-Identity-H" w:cs="Arial"/>
        </w:rPr>
        <w:t>4</w:t>
      </w:r>
      <w:r w:rsidRPr="00596301">
        <w:rPr>
          <w:rFonts w:eastAsia="EUAlbertina-Regular-Identity-H" w:cs="Arial"/>
        </w:rPr>
        <w:t xml:space="preserve"> projektov v sume zmluvne viazaného NFP </w:t>
      </w:r>
      <w:r w:rsidR="00596301" w:rsidRPr="00596301">
        <w:rPr>
          <w:rFonts w:eastAsia="EUAlbertina-Regular-Identity-H" w:cs="Arial"/>
        </w:rPr>
        <w:t>134,22</w:t>
      </w:r>
      <w:r w:rsidR="000054CB" w:rsidRPr="00596301">
        <w:rPr>
          <w:rFonts w:eastAsia="EUAlbertina-Regular-Identity-H" w:cs="Arial"/>
        </w:rPr>
        <w:t xml:space="preserve"> </w:t>
      </w:r>
      <w:r w:rsidRPr="00596301">
        <w:rPr>
          <w:rFonts w:eastAsia="EUAlbertina-Regular-Identity-H" w:cs="Arial"/>
        </w:rPr>
        <w:t>mil.</w:t>
      </w:r>
      <w:r w:rsidR="00B5594B" w:rsidRPr="00596301">
        <w:rPr>
          <w:rFonts w:eastAsia="EUAlbertina-Regular-Identity-H" w:cs="Arial"/>
        </w:rPr>
        <w:t> </w:t>
      </w:r>
      <w:r w:rsidR="002D30ED" w:rsidRPr="00596301">
        <w:rPr>
          <w:rFonts w:eastAsia="EUAlbertina-Regular-Identity-H" w:cs="Arial"/>
        </w:rPr>
        <w:t>Eur</w:t>
      </w:r>
      <w:r w:rsidR="000054CB" w:rsidRPr="00596301">
        <w:rPr>
          <w:rFonts w:eastAsia="EUAlbertina-Regular-Identity-H" w:cs="Arial"/>
        </w:rPr>
        <w:t>;</w:t>
      </w:r>
    </w:p>
    <w:p w:rsidR="000054CB" w:rsidRPr="00596301" w:rsidRDefault="000054CB" w:rsidP="008D614A">
      <w:pPr>
        <w:numPr>
          <w:ilvl w:val="0"/>
          <w:numId w:val="9"/>
        </w:numPr>
        <w:tabs>
          <w:tab w:val="left" w:pos="993"/>
        </w:tabs>
        <w:ind w:left="992" w:hanging="425"/>
        <w:jc w:val="both"/>
        <w:rPr>
          <w:rFonts w:eastAsia="EUAlbertina-Regular-Identity-H" w:cs="Arial"/>
        </w:rPr>
      </w:pPr>
      <w:r w:rsidRPr="00596301">
        <w:rPr>
          <w:rFonts w:eastAsia="EUAlbertina-Regular-Identity-H" w:cs="Arial"/>
        </w:rPr>
        <w:t xml:space="preserve">vyčerpaných bolo </w:t>
      </w:r>
      <w:r w:rsidR="00596301" w:rsidRPr="00596301">
        <w:rPr>
          <w:rFonts w:eastAsia="EUAlbertina-Regular-Identity-H" w:cs="Arial"/>
          <w:iCs/>
        </w:rPr>
        <w:t>116,75</w:t>
      </w:r>
      <w:r w:rsidRPr="00596301">
        <w:rPr>
          <w:rFonts w:eastAsia="EUAlbertina-Regular-Identity-H" w:cs="Arial"/>
          <w:iCs/>
        </w:rPr>
        <w:t xml:space="preserve"> mil. </w:t>
      </w:r>
      <w:r w:rsidR="002D30ED" w:rsidRPr="00596301">
        <w:rPr>
          <w:rFonts w:eastAsia="EUAlbertina-Regular-Identity-H" w:cs="Arial"/>
          <w:iCs/>
        </w:rPr>
        <w:t>Eur</w:t>
      </w:r>
      <w:r w:rsidR="00BB01E3" w:rsidRPr="00596301">
        <w:rPr>
          <w:rFonts w:eastAsia="EUAlbertina-Regular-Identity-H" w:cs="Arial"/>
          <w:iCs/>
        </w:rPr>
        <w:t>;</w:t>
      </w:r>
    </w:p>
    <w:p w:rsidR="00E22222" w:rsidRPr="00596301" w:rsidRDefault="000054CB" w:rsidP="008D614A">
      <w:pPr>
        <w:numPr>
          <w:ilvl w:val="0"/>
          <w:numId w:val="9"/>
        </w:numPr>
        <w:tabs>
          <w:tab w:val="left" w:pos="993"/>
        </w:tabs>
        <w:ind w:left="992" w:hanging="425"/>
        <w:jc w:val="both"/>
        <w:rPr>
          <w:rFonts w:eastAsia="EUAlbertina-Regular-Identity-H" w:cs="Arial"/>
        </w:rPr>
      </w:pPr>
      <w:r w:rsidRPr="00596301">
        <w:rPr>
          <w:rFonts w:eastAsia="EUAlbertina-Regular-Identity-H" w:cs="Arial"/>
          <w:iCs/>
        </w:rPr>
        <w:t xml:space="preserve">mimoriadne ukončených bolo </w:t>
      </w:r>
      <w:r w:rsidR="00B5594B" w:rsidRPr="00596301">
        <w:rPr>
          <w:rFonts w:eastAsia="EUAlbertina-Regular-Identity-H" w:cs="Arial"/>
          <w:iCs/>
        </w:rPr>
        <w:t>1</w:t>
      </w:r>
      <w:r w:rsidR="00596301" w:rsidRPr="00596301">
        <w:rPr>
          <w:rFonts w:eastAsia="EUAlbertina-Regular-Identity-H" w:cs="Arial"/>
          <w:iCs/>
        </w:rPr>
        <w:t>6</w:t>
      </w:r>
      <w:r w:rsidRPr="00596301">
        <w:rPr>
          <w:rFonts w:eastAsia="EUAlbertina-Regular-Identity-H" w:cs="Arial"/>
          <w:iCs/>
        </w:rPr>
        <w:t xml:space="preserve"> projektov</w:t>
      </w:r>
      <w:r w:rsidR="00B5594B" w:rsidRPr="00596301">
        <w:rPr>
          <w:rFonts w:eastAsia="EUAlbertina-Regular-Identity-H" w:cs="Arial"/>
          <w:iCs/>
        </w:rPr>
        <w:t xml:space="preserve"> </w:t>
      </w:r>
      <w:r w:rsidR="00B5594B" w:rsidRPr="00596301">
        <w:t>a to z nasledovných dôvodov:</w:t>
      </w:r>
    </w:p>
    <w:p w:rsidR="0095325C" w:rsidRPr="00596301" w:rsidRDefault="0095325C" w:rsidP="00D7220F">
      <w:pPr>
        <w:pStyle w:val="Odsekzoznamu"/>
        <w:numPr>
          <w:ilvl w:val="0"/>
          <w:numId w:val="45"/>
        </w:numPr>
        <w:tabs>
          <w:tab w:val="left" w:pos="993"/>
        </w:tabs>
        <w:ind w:left="1418" w:hanging="425"/>
        <w:jc w:val="both"/>
        <w:rPr>
          <w:rFonts w:eastAsia="EUAlbertina-Regular-Identity-H" w:cs="Arial"/>
        </w:rPr>
      </w:pPr>
      <w:r w:rsidRPr="00596301">
        <w:t xml:space="preserve">podstatné porušenie zmlúv o NFP, </w:t>
      </w:r>
    </w:p>
    <w:p w:rsidR="0095325C" w:rsidRPr="00596301" w:rsidRDefault="0095325C" w:rsidP="00D7220F">
      <w:pPr>
        <w:pStyle w:val="Odsekzoznamu"/>
        <w:numPr>
          <w:ilvl w:val="0"/>
          <w:numId w:val="45"/>
        </w:numPr>
        <w:tabs>
          <w:tab w:val="left" w:pos="993"/>
        </w:tabs>
        <w:ind w:left="1418" w:hanging="425"/>
        <w:jc w:val="both"/>
        <w:rPr>
          <w:rFonts w:eastAsia="EUAlbertina-Regular-Identity-H" w:cs="Arial"/>
        </w:rPr>
      </w:pPr>
      <w:r w:rsidRPr="00596301">
        <w:t xml:space="preserve">finančné problémy prijímateľov, </w:t>
      </w:r>
    </w:p>
    <w:p w:rsidR="0095325C" w:rsidRPr="00596301" w:rsidRDefault="0095325C" w:rsidP="00D7220F">
      <w:pPr>
        <w:pStyle w:val="Odsekzoznamu"/>
        <w:numPr>
          <w:ilvl w:val="0"/>
          <w:numId w:val="45"/>
        </w:numPr>
        <w:tabs>
          <w:tab w:val="left" w:pos="993"/>
        </w:tabs>
        <w:ind w:left="1418" w:hanging="425"/>
        <w:jc w:val="both"/>
        <w:rPr>
          <w:rFonts w:eastAsia="EUAlbertina-Regular-Identity-H" w:cs="Arial"/>
        </w:rPr>
      </w:pPr>
      <w:r w:rsidRPr="00596301">
        <w:t xml:space="preserve">technické dôvody, </w:t>
      </w:r>
    </w:p>
    <w:p w:rsidR="00B5594B" w:rsidRPr="00596301" w:rsidRDefault="0095325C" w:rsidP="00D7220F">
      <w:pPr>
        <w:pStyle w:val="Odsekzoznamu"/>
        <w:numPr>
          <w:ilvl w:val="0"/>
          <w:numId w:val="45"/>
        </w:numPr>
        <w:tabs>
          <w:tab w:val="left" w:pos="993"/>
        </w:tabs>
        <w:ind w:left="1418" w:hanging="425"/>
        <w:jc w:val="both"/>
        <w:rPr>
          <w:rFonts w:eastAsia="EUAlbertina-Regular-Identity-H" w:cs="Arial"/>
        </w:rPr>
      </w:pPr>
      <w:r w:rsidRPr="00596301">
        <w:t>časová tieseň realizácie projektu.</w:t>
      </w:r>
    </w:p>
    <w:p w:rsidR="00E22222" w:rsidRPr="00CA395D" w:rsidRDefault="00E22222" w:rsidP="00B5594B">
      <w:pPr>
        <w:tabs>
          <w:tab w:val="left" w:pos="993"/>
        </w:tabs>
        <w:spacing w:before="120"/>
        <w:jc w:val="both"/>
        <w:rPr>
          <w:rFonts w:eastAsia="EUAlbertina-Regular-Identity-H" w:cs="Arial"/>
        </w:rPr>
      </w:pPr>
      <w:r w:rsidRPr="00CA395D">
        <w:rPr>
          <w:rFonts w:eastAsia="EUAlbertina-Regular-Identity-H" w:cs="Arial"/>
        </w:rPr>
        <w:t xml:space="preserve">V nasledujúcich tabuľkových prehľadoch sú uvedené ukazovatele rozdelené na úroveň opatrení s doplnením ďalších výpovedných ukazovateľov realizácie </w:t>
      </w:r>
      <w:r w:rsidR="00CA395D" w:rsidRPr="00CA395D">
        <w:rPr>
          <w:rFonts w:eastAsia="EUAlbertina-Regular-Identity-H" w:cs="Arial"/>
        </w:rPr>
        <w:t>p</w:t>
      </w:r>
      <w:r w:rsidRPr="00CA395D">
        <w:rPr>
          <w:rFonts w:eastAsia="EUAlbertina-Regular-Identity-H" w:cs="Arial"/>
        </w:rPr>
        <w:t>rioritnej osi 3.</w:t>
      </w:r>
    </w:p>
    <w:p w:rsidR="00B84BD6" w:rsidRDefault="00B84BD6" w:rsidP="00E22222">
      <w:pPr>
        <w:spacing w:before="120"/>
        <w:jc w:val="both"/>
        <w:rPr>
          <w:rFonts w:eastAsia="EUAlbertina-Regular-Identity-H" w:cs="Arial"/>
        </w:rPr>
      </w:pPr>
    </w:p>
    <w:p w:rsidR="00E22222" w:rsidRPr="00CA395D" w:rsidRDefault="00E22222" w:rsidP="00E22222">
      <w:pPr>
        <w:spacing w:before="120"/>
        <w:jc w:val="both"/>
        <w:rPr>
          <w:rFonts w:eastAsia="EUAlbertina-Regular-Identity-H" w:cs="Arial"/>
        </w:rPr>
      </w:pPr>
      <w:r w:rsidRPr="00CA395D">
        <w:rPr>
          <w:rFonts w:eastAsia="EUAlbertina-Regular-Identity-H" w:cs="Arial"/>
        </w:rPr>
        <w:t xml:space="preserve">Tabuľka č. </w:t>
      </w:r>
      <w:r w:rsidR="00382382" w:rsidRPr="00CA395D">
        <w:rPr>
          <w:rFonts w:eastAsia="EUAlbertina-Regular-Identity-H" w:cs="Arial"/>
        </w:rPr>
        <w:t>37</w:t>
      </w:r>
      <w:r w:rsidRPr="00CA395D">
        <w:rPr>
          <w:rFonts w:eastAsia="EUAlbertina-Regular-Identity-H" w:cs="Arial"/>
        </w:rPr>
        <w:t xml:space="preserve">: Stav vyhlasovania výziev </w:t>
      </w:r>
      <w:r w:rsidR="00411149" w:rsidRPr="00CA395D">
        <w:rPr>
          <w:rFonts w:eastAsia="EUAlbertina-Regular-Identity-H" w:cs="Arial"/>
        </w:rPr>
        <w:t xml:space="preserve">a písomných vyzvaní </w:t>
      </w:r>
      <w:r w:rsidR="00CA395D" w:rsidRPr="00CA395D">
        <w:rPr>
          <w:rFonts w:eastAsia="EUAlbertina-Regular-Identity-H" w:cs="Arial"/>
        </w:rPr>
        <w:t>p</w:t>
      </w:r>
      <w:r w:rsidRPr="00CA395D">
        <w:rPr>
          <w:rFonts w:eastAsia="EUAlbertina-Regular-Identity-H" w:cs="Arial"/>
        </w:rPr>
        <w:t>rioritnej osi 3 od 1. 1. 20</w:t>
      </w:r>
      <w:r w:rsidR="007E3D47" w:rsidRPr="00CA395D">
        <w:rPr>
          <w:rFonts w:eastAsia="EUAlbertina-Regular-Identity-H" w:cs="Arial"/>
        </w:rPr>
        <w:t>1</w:t>
      </w:r>
      <w:r w:rsidR="00CA395D" w:rsidRPr="00CA395D">
        <w:rPr>
          <w:rFonts w:eastAsia="EUAlbertina-Regular-Identity-H" w:cs="Arial"/>
        </w:rPr>
        <w:t>2</w:t>
      </w:r>
      <w:r w:rsidRPr="00CA395D">
        <w:rPr>
          <w:rFonts w:eastAsia="EUAlbertina-Regular-Identity-H" w:cs="Arial"/>
        </w:rPr>
        <w:t xml:space="preserve"> do</w:t>
      </w:r>
      <w:r w:rsidR="00B84BD6">
        <w:rPr>
          <w:rFonts w:eastAsia="EUAlbertina-Regular-Identity-H" w:cs="Arial"/>
        </w:rPr>
        <w:t> </w:t>
      </w:r>
      <w:r w:rsidRPr="00CA395D">
        <w:rPr>
          <w:rFonts w:eastAsia="EUAlbertina-Regular-Identity-H" w:cs="Arial"/>
        </w:rPr>
        <w:t>31. 12. 20</w:t>
      </w:r>
      <w:r w:rsidR="007E3D47" w:rsidRPr="00CA395D">
        <w:rPr>
          <w:rFonts w:eastAsia="EUAlbertina-Regular-Identity-H" w:cs="Arial"/>
        </w:rPr>
        <w:t>1</w:t>
      </w:r>
      <w:r w:rsidR="00CA395D" w:rsidRPr="00CA395D">
        <w:rPr>
          <w:rFonts w:eastAsia="EUAlbertina-Regular-Identity-H" w:cs="Arial"/>
        </w:rPr>
        <w:t>2</w:t>
      </w:r>
    </w:p>
    <w:tbl>
      <w:tblPr>
        <w:tblW w:w="906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3293"/>
        <w:gridCol w:w="1388"/>
        <w:gridCol w:w="1365"/>
        <w:gridCol w:w="1544"/>
        <w:gridCol w:w="1478"/>
      </w:tblGrid>
      <w:tr w:rsidR="00DF05C6" w:rsidRPr="00CA395D" w:rsidTr="00D73434">
        <w:trPr>
          <w:trHeight w:val="380"/>
          <w:jc w:val="center"/>
        </w:trPr>
        <w:tc>
          <w:tcPr>
            <w:tcW w:w="3293" w:type="dxa"/>
            <w:shd w:val="clear" w:color="auto" w:fill="B8CCE4"/>
            <w:vAlign w:val="center"/>
          </w:tcPr>
          <w:p w:rsidR="00411149" w:rsidRPr="00CA395D" w:rsidRDefault="00411149" w:rsidP="0066527F">
            <w:pPr>
              <w:jc w:val="center"/>
              <w:rPr>
                <w:b/>
                <w:bCs/>
                <w:sz w:val="16"/>
                <w:szCs w:val="16"/>
              </w:rPr>
            </w:pPr>
            <w:r w:rsidRPr="00CA395D">
              <w:rPr>
                <w:b/>
                <w:bCs/>
                <w:sz w:val="16"/>
                <w:szCs w:val="16"/>
              </w:rPr>
              <w:t>Opatrenie</w:t>
            </w:r>
          </w:p>
        </w:tc>
        <w:tc>
          <w:tcPr>
            <w:tcW w:w="1388" w:type="dxa"/>
            <w:shd w:val="clear" w:color="auto" w:fill="B8CCE4"/>
            <w:vAlign w:val="center"/>
          </w:tcPr>
          <w:p w:rsidR="00411149" w:rsidRPr="00CA395D" w:rsidRDefault="00411149" w:rsidP="0066527F">
            <w:pPr>
              <w:jc w:val="center"/>
              <w:rPr>
                <w:b/>
                <w:bCs/>
                <w:sz w:val="16"/>
                <w:szCs w:val="16"/>
              </w:rPr>
            </w:pPr>
            <w:r w:rsidRPr="00CA395D">
              <w:rPr>
                <w:b/>
                <w:bCs/>
                <w:sz w:val="16"/>
                <w:szCs w:val="16"/>
              </w:rPr>
              <w:t>Typ výzvy</w:t>
            </w:r>
          </w:p>
        </w:tc>
        <w:tc>
          <w:tcPr>
            <w:tcW w:w="1365" w:type="dxa"/>
            <w:shd w:val="clear" w:color="auto" w:fill="B8CCE4"/>
            <w:vAlign w:val="center"/>
          </w:tcPr>
          <w:p w:rsidR="00411149" w:rsidRPr="00CA395D" w:rsidRDefault="00411149" w:rsidP="0066527F">
            <w:pPr>
              <w:jc w:val="center"/>
              <w:rPr>
                <w:b/>
                <w:bCs/>
                <w:sz w:val="16"/>
                <w:szCs w:val="16"/>
              </w:rPr>
            </w:pPr>
            <w:r w:rsidRPr="00CA395D">
              <w:rPr>
                <w:b/>
                <w:bCs/>
                <w:sz w:val="16"/>
                <w:szCs w:val="16"/>
              </w:rPr>
              <w:t>Dátum vyhlásenia výzvy</w:t>
            </w:r>
          </w:p>
        </w:tc>
        <w:tc>
          <w:tcPr>
            <w:tcW w:w="1544" w:type="dxa"/>
            <w:shd w:val="clear" w:color="auto" w:fill="B8CCE4"/>
            <w:vAlign w:val="center"/>
          </w:tcPr>
          <w:p w:rsidR="00411149" w:rsidRPr="00CA395D" w:rsidRDefault="00411149" w:rsidP="0066527F">
            <w:pPr>
              <w:jc w:val="center"/>
              <w:rPr>
                <w:b/>
                <w:bCs/>
                <w:sz w:val="16"/>
                <w:szCs w:val="16"/>
              </w:rPr>
            </w:pPr>
            <w:r w:rsidRPr="00CA395D">
              <w:rPr>
                <w:b/>
                <w:bCs/>
                <w:sz w:val="16"/>
                <w:szCs w:val="16"/>
              </w:rPr>
              <w:t xml:space="preserve">Dátum uzávierky prijímania žiadostí o NFP </w:t>
            </w:r>
            <w:r w:rsidRPr="00CA395D">
              <w:rPr>
                <w:bCs/>
                <w:i/>
                <w:sz w:val="16"/>
                <w:szCs w:val="16"/>
              </w:rPr>
              <w:t>(plánované ukončenie)</w:t>
            </w:r>
          </w:p>
        </w:tc>
        <w:tc>
          <w:tcPr>
            <w:tcW w:w="1478" w:type="dxa"/>
            <w:shd w:val="clear" w:color="auto" w:fill="B8CCE4"/>
            <w:vAlign w:val="center"/>
          </w:tcPr>
          <w:p w:rsidR="00411149" w:rsidRPr="00CA395D" w:rsidRDefault="00411149" w:rsidP="0066527F">
            <w:pPr>
              <w:jc w:val="center"/>
              <w:rPr>
                <w:b/>
                <w:bCs/>
                <w:sz w:val="16"/>
                <w:szCs w:val="16"/>
              </w:rPr>
            </w:pPr>
            <w:r w:rsidRPr="00CA395D">
              <w:rPr>
                <w:b/>
                <w:bCs/>
                <w:sz w:val="16"/>
                <w:szCs w:val="16"/>
              </w:rPr>
              <w:t>Alokácia finančných prostriedkov na výzvu (NFP) v </w:t>
            </w:r>
            <w:r w:rsidR="002D30ED" w:rsidRPr="00CA395D">
              <w:rPr>
                <w:b/>
                <w:bCs/>
                <w:sz w:val="16"/>
                <w:szCs w:val="16"/>
              </w:rPr>
              <w:t>Eur</w:t>
            </w:r>
          </w:p>
        </w:tc>
      </w:tr>
      <w:tr w:rsidR="00DF05C6" w:rsidRPr="00CA395D" w:rsidTr="00D73434">
        <w:trPr>
          <w:trHeight w:val="380"/>
          <w:jc w:val="center"/>
        </w:trPr>
        <w:tc>
          <w:tcPr>
            <w:tcW w:w="3293" w:type="dxa"/>
            <w:shd w:val="clear" w:color="auto" w:fill="DBE5F1"/>
            <w:vAlign w:val="center"/>
          </w:tcPr>
          <w:p w:rsidR="00411149" w:rsidRPr="00CA395D" w:rsidRDefault="00411149" w:rsidP="0066527F">
            <w:pPr>
              <w:rPr>
                <w:sz w:val="16"/>
                <w:szCs w:val="16"/>
              </w:rPr>
            </w:pPr>
            <w:r w:rsidRPr="00CA395D">
              <w:rPr>
                <w:bCs/>
                <w:sz w:val="16"/>
                <w:szCs w:val="16"/>
              </w:rPr>
              <w:t>3.1 –  Podpora podnikateľských aktivít v cestovnom ruchu</w:t>
            </w:r>
          </w:p>
        </w:tc>
        <w:tc>
          <w:tcPr>
            <w:tcW w:w="1388" w:type="dxa"/>
            <w:shd w:val="clear" w:color="auto" w:fill="DBE5F1"/>
            <w:vAlign w:val="center"/>
          </w:tcPr>
          <w:p w:rsidR="00411149" w:rsidRPr="00CA395D" w:rsidRDefault="00411149" w:rsidP="0066527F">
            <w:pPr>
              <w:jc w:val="center"/>
              <w:rPr>
                <w:sz w:val="16"/>
                <w:szCs w:val="16"/>
              </w:rPr>
            </w:pPr>
            <w:r w:rsidRPr="00CA395D">
              <w:rPr>
                <w:sz w:val="16"/>
                <w:szCs w:val="16"/>
              </w:rPr>
              <w:t>Časovo ohraničená</w:t>
            </w:r>
          </w:p>
        </w:tc>
        <w:tc>
          <w:tcPr>
            <w:tcW w:w="1365" w:type="dxa"/>
            <w:shd w:val="clear" w:color="auto" w:fill="DBE5F1"/>
            <w:vAlign w:val="center"/>
          </w:tcPr>
          <w:p w:rsidR="00411149" w:rsidRPr="00CA395D" w:rsidRDefault="00CA395D" w:rsidP="0066527F">
            <w:pPr>
              <w:jc w:val="center"/>
              <w:rPr>
                <w:sz w:val="16"/>
                <w:szCs w:val="16"/>
              </w:rPr>
            </w:pPr>
            <w:r w:rsidRPr="00CA395D">
              <w:rPr>
                <w:sz w:val="16"/>
                <w:szCs w:val="16"/>
              </w:rPr>
              <w:t>21. 12. 2012</w:t>
            </w:r>
          </w:p>
        </w:tc>
        <w:tc>
          <w:tcPr>
            <w:tcW w:w="1544" w:type="dxa"/>
            <w:shd w:val="clear" w:color="auto" w:fill="DBE5F1"/>
            <w:noWrap/>
            <w:vAlign w:val="center"/>
          </w:tcPr>
          <w:p w:rsidR="00411149" w:rsidRPr="00CA395D" w:rsidRDefault="00CA395D" w:rsidP="0066527F">
            <w:pPr>
              <w:jc w:val="center"/>
              <w:rPr>
                <w:i/>
                <w:sz w:val="16"/>
                <w:szCs w:val="16"/>
              </w:rPr>
            </w:pPr>
            <w:r w:rsidRPr="00CA395D">
              <w:rPr>
                <w:i/>
                <w:sz w:val="16"/>
                <w:szCs w:val="16"/>
              </w:rPr>
              <w:t>3. 4. 2013</w:t>
            </w:r>
          </w:p>
        </w:tc>
        <w:tc>
          <w:tcPr>
            <w:tcW w:w="1478" w:type="dxa"/>
            <w:shd w:val="clear" w:color="auto" w:fill="DBE5F1"/>
            <w:noWrap/>
            <w:vAlign w:val="center"/>
          </w:tcPr>
          <w:p w:rsidR="00411149" w:rsidRPr="00CA395D" w:rsidRDefault="00CA395D" w:rsidP="0066527F">
            <w:pPr>
              <w:jc w:val="center"/>
              <w:rPr>
                <w:sz w:val="16"/>
                <w:szCs w:val="16"/>
              </w:rPr>
            </w:pPr>
            <w:r w:rsidRPr="00CA395D">
              <w:rPr>
                <w:sz w:val="16"/>
                <w:szCs w:val="16"/>
              </w:rPr>
              <w:t>50</w:t>
            </w:r>
            <w:r w:rsidR="00411149" w:rsidRPr="00CA395D">
              <w:rPr>
                <w:sz w:val="16"/>
                <w:szCs w:val="16"/>
              </w:rPr>
              <w:t> 000 000,00</w:t>
            </w:r>
          </w:p>
        </w:tc>
      </w:tr>
      <w:tr w:rsidR="00DF05C6" w:rsidRPr="00CA395D" w:rsidTr="00D73434">
        <w:trPr>
          <w:trHeight w:val="380"/>
          <w:jc w:val="center"/>
        </w:trPr>
        <w:tc>
          <w:tcPr>
            <w:tcW w:w="3293" w:type="dxa"/>
            <w:shd w:val="clear" w:color="auto" w:fill="DBE5F1"/>
            <w:vAlign w:val="center"/>
          </w:tcPr>
          <w:p w:rsidR="00411149" w:rsidRPr="00CA395D" w:rsidRDefault="00411149" w:rsidP="0066527F">
            <w:pPr>
              <w:rPr>
                <w:sz w:val="16"/>
                <w:szCs w:val="16"/>
              </w:rPr>
            </w:pPr>
            <w:r w:rsidRPr="00CA395D">
              <w:rPr>
                <w:sz w:val="16"/>
                <w:szCs w:val="16"/>
              </w:rPr>
              <w:t>3.2</w:t>
            </w:r>
            <w:r w:rsidRPr="00CA395D">
              <w:rPr>
                <w:bCs/>
                <w:sz w:val="16"/>
                <w:szCs w:val="16"/>
              </w:rPr>
              <w:t xml:space="preserve"> - Rozvoj informačných služieb cestovného ruchu, prezentácie regiónov a Slovenska</w:t>
            </w:r>
          </w:p>
        </w:tc>
        <w:tc>
          <w:tcPr>
            <w:tcW w:w="1388" w:type="dxa"/>
            <w:shd w:val="clear" w:color="auto" w:fill="DBE5F1"/>
            <w:vAlign w:val="center"/>
          </w:tcPr>
          <w:p w:rsidR="00411149" w:rsidRPr="00CA395D" w:rsidRDefault="00411149" w:rsidP="0066527F">
            <w:pPr>
              <w:jc w:val="center"/>
              <w:rPr>
                <w:sz w:val="16"/>
                <w:szCs w:val="16"/>
              </w:rPr>
            </w:pPr>
            <w:r w:rsidRPr="00CA395D">
              <w:rPr>
                <w:sz w:val="16"/>
                <w:szCs w:val="16"/>
              </w:rPr>
              <w:t>-</w:t>
            </w:r>
          </w:p>
        </w:tc>
        <w:tc>
          <w:tcPr>
            <w:tcW w:w="1365" w:type="dxa"/>
            <w:shd w:val="clear" w:color="auto" w:fill="DBE5F1"/>
            <w:vAlign w:val="center"/>
          </w:tcPr>
          <w:p w:rsidR="00411149" w:rsidRPr="00CA395D" w:rsidRDefault="00411149" w:rsidP="0066527F">
            <w:pPr>
              <w:jc w:val="center"/>
              <w:rPr>
                <w:sz w:val="16"/>
                <w:szCs w:val="16"/>
              </w:rPr>
            </w:pPr>
            <w:r w:rsidRPr="00CA395D">
              <w:rPr>
                <w:sz w:val="16"/>
                <w:szCs w:val="16"/>
              </w:rPr>
              <w:t>-</w:t>
            </w:r>
          </w:p>
        </w:tc>
        <w:tc>
          <w:tcPr>
            <w:tcW w:w="1544" w:type="dxa"/>
            <w:shd w:val="clear" w:color="auto" w:fill="DBE5F1"/>
            <w:noWrap/>
            <w:vAlign w:val="center"/>
          </w:tcPr>
          <w:p w:rsidR="00411149" w:rsidRPr="00CA395D" w:rsidRDefault="00411149" w:rsidP="0066527F">
            <w:pPr>
              <w:jc w:val="center"/>
              <w:rPr>
                <w:sz w:val="16"/>
                <w:szCs w:val="16"/>
              </w:rPr>
            </w:pPr>
            <w:r w:rsidRPr="00CA395D">
              <w:rPr>
                <w:sz w:val="16"/>
                <w:szCs w:val="16"/>
              </w:rPr>
              <w:t>-</w:t>
            </w:r>
          </w:p>
        </w:tc>
        <w:tc>
          <w:tcPr>
            <w:tcW w:w="1478" w:type="dxa"/>
            <w:shd w:val="clear" w:color="auto" w:fill="DBE5F1"/>
            <w:noWrap/>
            <w:vAlign w:val="center"/>
          </w:tcPr>
          <w:p w:rsidR="00411149" w:rsidRPr="00CA395D" w:rsidRDefault="00411149" w:rsidP="0066527F">
            <w:pPr>
              <w:jc w:val="center"/>
              <w:rPr>
                <w:sz w:val="16"/>
                <w:szCs w:val="16"/>
              </w:rPr>
            </w:pPr>
            <w:r w:rsidRPr="00CA395D">
              <w:rPr>
                <w:sz w:val="16"/>
                <w:szCs w:val="16"/>
              </w:rPr>
              <w:t>-</w:t>
            </w:r>
          </w:p>
        </w:tc>
      </w:tr>
      <w:tr w:rsidR="00DF05C6" w:rsidRPr="00CA395D" w:rsidTr="00D73434">
        <w:trPr>
          <w:trHeight w:val="380"/>
          <w:jc w:val="center"/>
        </w:trPr>
        <w:tc>
          <w:tcPr>
            <w:tcW w:w="7590" w:type="dxa"/>
            <w:gridSpan w:val="4"/>
            <w:shd w:val="clear" w:color="auto" w:fill="B8CCE4"/>
            <w:vAlign w:val="center"/>
          </w:tcPr>
          <w:p w:rsidR="00411149" w:rsidRPr="00CA395D" w:rsidRDefault="00411149" w:rsidP="003E7F12">
            <w:pPr>
              <w:rPr>
                <w:b/>
                <w:i/>
                <w:sz w:val="16"/>
                <w:szCs w:val="16"/>
              </w:rPr>
            </w:pPr>
            <w:r w:rsidRPr="00CA395D">
              <w:rPr>
                <w:b/>
                <w:sz w:val="16"/>
                <w:szCs w:val="16"/>
              </w:rPr>
              <w:t xml:space="preserve">Celkom za </w:t>
            </w:r>
            <w:r w:rsidR="003E7F12">
              <w:rPr>
                <w:b/>
                <w:sz w:val="16"/>
                <w:szCs w:val="16"/>
              </w:rPr>
              <w:t>p</w:t>
            </w:r>
            <w:r w:rsidRPr="00CA395D">
              <w:rPr>
                <w:b/>
                <w:sz w:val="16"/>
                <w:szCs w:val="16"/>
              </w:rPr>
              <w:t>rioritnú os 3</w:t>
            </w:r>
          </w:p>
        </w:tc>
        <w:tc>
          <w:tcPr>
            <w:tcW w:w="1478" w:type="dxa"/>
            <w:shd w:val="clear" w:color="auto" w:fill="B8CCE4"/>
            <w:noWrap/>
            <w:vAlign w:val="center"/>
          </w:tcPr>
          <w:p w:rsidR="00411149" w:rsidRPr="00CA395D" w:rsidRDefault="00CA395D" w:rsidP="0066527F">
            <w:pPr>
              <w:jc w:val="center"/>
              <w:rPr>
                <w:b/>
                <w:sz w:val="16"/>
                <w:szCs w:val="16"/>
              </w:rPr>
            </w:pPr>
            <w:r w:rsidRPr="00CA395D">
              <w:rPr>
                <w:b/>
                <w:sz w:val="16"/>
                <w:szCs w:val="16"/>
              </w:rPr>
              <w:t>50</w:t>
            </w:r>
            <w:r w:rsidR="00411149" w:rsidRPr="00CA395D">
              <w:rPr>
                <w:b/>
                <w:sz w:val="16"/>
                <w:szCs w:val="16"/>
              </w:rPr>
              <w:t> 000 000,00</w:t>
            </w:r>
          </w:p>
        </w:tc>
      </w:tr>
    </w:tbl>
    <w:p w:rsidR="00E22222" w:rsidRPr="00CA395D" w:rsidRDefault="00E22222" w:rsidP="00E22222">
      <w:pPr>
        <w:jc w:val="both"/>
        <w:rPr>
          <w:rFonts w:eastAsia="EUAlbertina-Regular-Identity-H" w:cs="Arial"/>
        </w:rPr>
      </w:pPr>
      <w:r w:rsidRPr="00CA395D">
        <w:rPr>
          <w:rFonts w:eastAsia="EUAlbertina-Regular-Identity-H" w:cs="Arial"/>
          <w:sz w:val="20"/>
          <w:szCs w:val="20"/>
        </w:rPr>
        <w:t xml:space="preserve">Zdroj: </w:t>
      </w:r>
      <w:r w:rsidR="005A6586" w:rsidRPr="00CA395D">
        <w:rPr>
          <w:rFonts w:eastAsia="EUAlbertina-Regular-Identity-H" w:cs="Arial"/>
          <w:sz w:val="20"/>
          <w:szCs w:val="20"/>
        </w:rPr>
        <w:t>RO</w:t>
      </w:r>
    </w:p>
    <w:p w:rsidR="00E22222" w:rsidRPr="00A75935" w:rsidRDefault="00E22222" w:rsidP="00E22222">
      <w:pPr>
        <w:spacing w:before="120"/>
        <w:jc w:val="both"/>
        <w:rPr>
          <w:rFonts w:eastAsia="EUAlbertina-Regular-Identity-H" w:cs="Arial"/>
        </w:rPr>
      </w:pPr>
      <w:r w:rsidRPr="00A75935">
        <w:rPr>
          <w:rFonts w:eastAsia="EUAlbertina-Regular-Identity-H" w:cs="Arial"/>
        </w:rPr>
        <w:t xml:space="preserve">Tabuľka č. </w:t>
      </w:r>
      <w:r w:rsidR="00382382" w:rsidRPr="00A75935">
        <w:rPr>
          <w:rFonts w:eastAsia="EUAlbertina-Regular-Identity-H" w:cs="Arial"/>
        </w:rPr>
        <w:t>38</w:t>
      </w:r>
      <w:r w:rsidR="00A75935" w:rsidRPr="00A75935">
        <w:rPr>
          <w:rFonts w:eastAsia="EUAlbertina-Regular-Identity-H" w:cs="Arial"/>
        </w:rPr>
        <w:t>a</w:t>
      </w:r>
      <w:r w:rsidRPr="00A75935">
        <w:rPr>
          <w:rFonts w:eastAsia="EUAlbertina-Regular-Identity-H" w:cs="Arial"/>
        </w:rPr>
        <w:t xml:space="preserve">: Sledovanie </w:t>
      </w:r>
      <w:r w:rsidR="00A75935" w:rsidRPr="00A75935">
        <w:rPr>
          <w:rFonts w:eastAsia="EUAlbertina-Regular-Identity-H" w:cs="Arial"/>
        </w:rPr>
        <w:t xml:space="preserve">pokroku v </w:t>
      </w:r>
      <w:r w:rsidRPr="00A75935">
        <w:rPr>
          <w:rFonts w:eastAsia="EUAlbertina-Regular-Identity-H" w:cs="Arial"/>
        </w:rPr>
        <w:t>implementáci</w:t>
      </w:r>
      <w:r w:rsidR="00A75935" w:rsidRPr="00A75935">
        <w:rPr>
          <w:rFonts w:eastAsia="EUAlbertina-Regular-Identity-H" w:cs="Arial"/>
        </w:rPr>
        <w:t>i</w:t>
      </w:r>
      <w:r w:rsidRPr="00A75935">
        <w:rPr>
          <w:rFonts w:eastAsia="EUAlbertina-Regular-Identity-H" w:cs="Arial"/>
        </w:rPr>
        <w:t xml:space="preserve"> </w:t>
      </w:r>
      <w:r w:rsidR="00A75935" w:rsidRPr="00A75935">
        <w:rPr>
          <w:rFonts w:eastAsia="EUAlbertina-Regular-Identity-H" w:cs="Arial"/>
        </w:rPr>
        <w:t>p</w:t>
      </w:r>
      <w:r w:rsidRPr="00A75935">
        <w:rPr>
          <w:rFonts w:eastAsia="EUAlbertina-Regular-Identity-H" w:cs="Arial"/>
        </w:rPr>
        <w:t xml:space="preserve">rioritnej osi </w:t>
      </w:r>
      <w:r w:rsidR="004C48F9" w:rsidRPr="00A75935">
        <w:rPr>
          <w:rFonts w:eastAsia="EUAlbertina-Regular-Identity-H" w:cs="Arial"/>
        </w:rPr>
        <w:t>3</w:t>
      </w:r>
      <w:r w:rsidRPr="00A75935">
        <w:rPr>
          <w:rFonts w:eastAsia="EUAlbertina-Regular-Identity-H" w:cs="Arial"/>
        </w:rPr>
        <w:t xml:space="preserve"> k 31. 12. 20</w:t>
      </w:r>
      <w:r w:rsidR="007E3D47" w:rsidRPr="00A75935">
        <w:rPr>
          <w:rFonts w:eastAsia="EUAlbertina-Regular-Identity-H" w:cs="Arial"/>
        </w:rPr>
        <w:t>1</w:t>
      </w:r>
      <w:r w:rsidR="00A75935" w:rsidRPr="00A75935">
        <w:rPr>
          <w:rFonts w:eastAsia="EUAlbertina-Regular-Identity-H" w:cs="Arial"/>
        </w:rPr>
        <w:t>2</w:t>
      </w:r>
    </w:p>
    <w:tbl>
      <w:tblPr>
        <w:tblW w:w="9128" w:type="dxa"/>
        <w:jc w:val="center"/>
        <w:tblInd w:w="5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2306"/>
        <w:gridCol w:w="1126"/>
        <w:gridCol w:w="1107"/>
        <w:gridCol w:w="1181"/>
        <w:gridCol w:w="1181"/>
        <w:gridCol w:w="1055"/>
        <w:gridCol w:w="1172"/>
      </w:tblGrid>
      <w:tr w:rsidR="00CA395D" w:rsidRPr="00A75935" w:rsidTr="00A75935">
        <w:trPr>
          <w:trHeight w:val="749"/>
          <w:jc w:val="center"/>
        </w:trPr>
        <w:tc>
          <w:tcPr>
            <w:tcW w:w="2306" w:type="dxa"/>
            <w:shd w:val="clear" w:color="auto" w:fill="B8CCE4"/>
            <w:vAlign w:val="center"/>
            <w:hideMark/>
          </w:tcPr>
          <w:p w:rsidR="00CA395D" w:rsidRPr="00A75935" w:rsidRDefault="00CA395D" w:rsidP="00684562">
            <w:pPr>
              <w:jc w:val="center"/>
              <w:rPr>
                <w:b/>
                <w:bCs/>
                <w:sz w:val="16"/>
                <w:szCs w:val="16"/>
              </w:rPr>
            </w:pPr>
            <w:r w:rsidRPr="00A75935">
              <w:rPr>
                <w:b/>
                <w:bCs/>
                <w:sz w:val="16"/>
                <w:szCs w:val="16"/>
              </w:rPr>
              <w:t>Opatrenie</w:t>
            </w:r>
          </w:p>
        </w:tc>
        <w:tc>
          <w:tcPr>
            <w:tcW w:w="1126" w:type="dxa"/>
            <w:shd w:val="clear" w:color="auto" w:fill="B8CCE4"/>
            <w:vAlign w:val="center"/>
            <w:hideMark/>
          </w:tcPr>
          <w:p w:rsidR="00CA395D" w:rsidRPr="00A75935" w:rsidRDefault="00CA395D" w:rsidP="00684562">
            <w:pPr>
              <w:jc w:val="center"/>
              <w:rPr>
                <w:b/>
                <w:bCs/>
                <w:sz w:val="16"/>
                <w:szCs w:val="16"/>
              </w:rPr>
            </w:pPr>
            <w:r w:rsidRPr="00A75935">
              <w:rPr>
                <w:b/>
                <w:bCs/>
                <w:sz w:val="16"/>
                <w:szCs w:val="16"/>
              </w:rPr>
              <w:t>Počet prijatých žiadostí o NFP</w:t>
            </w:r>
          </w:p>
        </w:tc>
        <w:tc>
          <w:tcPr>
            <w:tcW w:w="1107" w:type="dxa"/>
            <w:shd w:val="clear" w:color="auto" w:fill="B8CCE4"/>
            <w:vAlign w:val="center"/>
            <w:hideMark/>
          </w:tcPr>
          <w:p w:rsidR="00CA395D" w:rsidRPr="00A75935" w:rsidRDefault="00CA395D" w:rsidP="00684562">
            <w:pPr>
              <w:jc w:val="center"/>
              <w:rPr>
                <w:b/>
                <w:bCs/>
                <w:sz w:val="16"/>
                <w:szCs w:val="16"/>
              </w:rPr>
            </w:pPr>
            <w:r w:rsidRPr="00A75935">
              <w:rPr>
                <w:b/>
                <w:bCs/>
                <w:sz w:val="16"/>
                <w:szCs w:val="16"/>
              </w:rPr>
              <w:t>Počet schválených žiadostí o NFP</w:t>
            </w:r>
          </w:p>
        </w:tc>
        <w:tc>
          <w:tcPr>
            <w:tcW w:w="1181" w:type="dxa"/>
            <w:shd w:val="clear" w:color="auto" w:fill="B8CCE4"/>
            <w:vAlign w:val="center"/>
          </w:tcPr>
          <w:p w:rsidR="00CA395D" w:rsidRPr="00A75935" w:rsidRDefault="00CA395D" w:rsidP="00684562">
            <w:pPr>
              <w:jc w:val="center"/>
              <w:rPr>
                <w:b/>
                <w:bCs/>
                <w:sz w:val="16"/>
                <w:szCs w:val="16"/>
              </w:rPr>
            </w:pPr>
            <w:r w:rsidRPr="00A75935">
              <w:rPr>
                <w:b/>
                <w:bCs/>
                <w:sz w:val="16"/>
                <w:szCs w:val="16"/>
              </w:rPr>
              <w:t>Počet žiadostí o NFP v zásobníku</w:t>
            </w:r>
          </w:p>
        </w:tc>
        <w:tc>
          <w:tcPr>
            <w:tcW w:w="1181" w:type="dxa"/>
            <w:shd w:val="clear" w:color="auto" w:fill="B8CCE4"/>
            <w:vAlign w:val="center"/>
            <w:hideMark/>
          </w:tcPr>
          <w:p w:rsidR="00CA395D" w:rsidRPr="00A75935" w:rsidRDefault="00CA395D" w:rsidP="00684562">
            <w:pPr>
              <w:jc w:val="center"/>
              <w:rPr>
                <w:b/>
                <w:bCs/>
                <w:sz w:val="16"/>
                <w:szCs w:val="16"/>
              </w:rPr>
            </w:pPr>
            <w:r w:rsidRPr="00A75935">
              <w:rPr>
                <w:b/>
                <w:bCs/>
                <w:sz w:val="16"/>
                <w:szCs w:val="16"/>
              </w:rPr>
              <w:t>Počet zmluvne viazaných projektov</w:t>
            </w:r>
          </w:p>
        </w:tc>
        <w:tc>
          <w:tcPr>
            <w:tcW w:w="1055" w:type="dxa"/>
            <w:shd w:val="clear" w:color="auto" w:fill="B8CCE4"/>
            <w:vAlign w:val="center"/>
            <w:hideMark/>
          </w:tcPr>
          <w:p w:rsidR="00CA395D" w:rsidRPr="00A75935" w:rsidRDefault="00CA395D" w:rsidP="00684562">
            <w:pPr>
              <w:jc w:val="center"/>
              <w:rPr>
                <w:b/>
                <w:bCs/>
                <w:sz w:val="16"/>
                <w:szCs w:val="16"/>
              </w:rPr>
            </w:pPr>
            <w:r w:rsidRPr="00A75935">
              <w:rPr>
                <w:b/>
                <w:bCs/>
                <w:sz w:val="16"/>
                <w:szCs w:val="16"/>
              </w:rPr>
              <w:t>Počet ukončených projektov</w:t>
            </w:r>
          </w:p>
        </w:tc>
        <w:tc>
          <w:tcPr>
            <w:tcW w:w="1172" w:type="dxa"/>
            <w:shd w:val="clear" w:color="auto" w:fill="B8CCE4"/>
          </w:tcPr>
          <w:p w:rsidR="00CA395D" w:rsidRPr="00A75935" w:rsidRDefault="00CA395D" w:rsidP="00684562">
            <w:pPr>
              <w:jc w:val="center"/>
              <w:rPr>
                <w:b/>
                <w:bCs/>
                <w:sz w:val="16"/>
                <w:szCs w:val="16"/>
              </w:rPr>
            </w:pPr>
            <w:r w:rsidRPr="00A75935">
              <w:rPr>
                <w:b/>
                <w:bCs/>
                <w:sz w:val="16"/>
                <w:szCs w:val="16"/>
              </w:rPr>
              <w:t>Počet mimoriadne ukončených projektov</w:t>
            </w:r>
          </w:p>
        </w:tc>
      </w:tr>
      <w:tr w:rsidR="000E5002" w:rsidRPr="00A75935" w:rsidTr="00B84BD6">
        <w:trPr>
          <w:trHeight w:val="389"/>
          <w:jc w:val="center"/>
        </w:trPr>
        <w:tc>
          <w:tcPr>
            <w:tcW w:w="2306" w:type="dxa"/>
            <w:shd w:val="clear" w:color="auto" w:fill="DBE5F1"/>
            <w:vAlign w:val="center"/>
          </w:tcPr>
          <w:p w:rsidR="000E5002" w:rsidRPr="00A75935" w:rsidRDefault="000E5002" w:rsidP="00684562">
            <w:pPr>
              <w:rPr>
                <w:sz w:val="16"/>
                <w:szCs w:val="16"/>
              </w:rPr>
            </w:pPr>
            <w:r w:rsidRPr="00A75935">
              <w:rPr>
                <w:bCs/>
                <w:sz w:val="16"/>
                <w:szCs w:val="16"/>
              </w:rPr>
              <w:t>3.1 –  Podpora podnikateľských aktivít v cestovnom ruchu</w:t>
            </w:r>
          </w:p>
        </w:tc>
        <w:tc>
          <w:tcPr>
            <w:tcW w:w="1126" w:type="dxa"/>
            <w:shd w:val="clear" w:color="auto" w:fill="DBE5F1"/>
            <w:vAlign w:val="center"/>
          </w:tcPr>
          <w:p w:rsidR="000E5002" w:rsidRDefault="000E5002">
            <w:pPr>
              <w:jc w:val="right"/>
              <w:rPr>
                <w:sz w:val="16"/>
                <w:szCs w:val="16"/>
              </w:rPr>
            </w:pPr>
            <w:r>
              <w:rPr>
                <w:sz w:val="16"/>
                <w:szCs w:val="16"/>
              </w:rPr>
              <w:t>868</w:t>
            </w:r>
          </w:p>
        </w:tc>
        <w:tc>
          <w:tcPr>
            <w:tcW w:w="1107" w:type="dxa"/>
            <w:shd w:val="clear" w:color="auto" w:fill="DBE5F1"/>
            <w:vAlign w:val="center"/>
          </w:tcPr>
          <w:p w:rsidR="000E5002" w:rsidRDefault="000E5002">
            <w:pPr>
              <w:jc w:val="right"/>
              <w:rPr>
                <w:sz w:val="16"/>
                <w:szCs w:val="16"/>
              </w:rPr>
            </w:pPr>
            <w:r>
              <w:rPr>
                <w:sz w:val="16"/>
                <w:szCs w:val="16"/>
              </w:rPr>
              <w:t>104</w:t>
            </w:r>
          </w:p>
        </w:tc>
        <w:tc>
          <w:tcPr>
            <w:tcW w:w="1181" w:type="dxa"/>
            <w:shd w:val="clear" w:color="auto" w:fill="DBE5F1"/>
            <w:vAlign w:val="center"/>
          </w:tcPr>
          <w:p w:rsidR="000E5002" w:rsidRPr="00A75935" w:rsidRDefault="000E5002" w:rsidP="00684562">
            <w:pPr>
              <w:jc w:val="right"/>
              <w:rPr>
                <w:sz w:val="16"/>
                <w:szCs w:val="16"/>
              </w:rPr>
            </w:pPr>
            <w:r>
              <w:rPr>
                <w:sz w:val="16"/>
                <w:szCs w:val="16"/>
              </w:rPr>
              <w:t>6</w:t>
            </w:r>
          </w:p>
        </w:tc>
        <w:tc>
          <w:tcPr>
            <w:tcW w:w="1181" w:type="dxa"/>
            <w:shd w:val="clear" w:color="auto" w:fill="DBE5F1"/>
            <w:vAlign w:val="center"/>
          </w:tcPr>
          <w:p w:rsidR="000E5002" w:rsidRDefault="000E5002">
            <w:pPr>
              <w:jc w:val="right"/>
              <w:rPr>
                <w:sz w:val="16"/>
                <w:szCs w:val="16"/>
              </w:rPr>
            </w:pPr>
            <w:r>
              <w:rPr>
                <w:sz w:val="16"/>
                <w:szCs w:val="16"/>
              </w:rPr>
              <w:t>83</w:t>
            </w:r>
          </w:p>
        </w:tc>
        <w:tc>
          <w:tcPr>
            <w:tcW w:w="1055" w:type="dxa"/>
            <w:shd w:val="clear" w:color="auto" w:fill="DBE5F1"/>
            <w:vAlign w:val="center"/>
          </w:tcPr>
          <w:p w:rsidR="000E5002" w:rsidRDefault="000E5002">
            <w:pPr>
              <w:jc w:val="right"/>
              <w:rPr>
                <w:sz w:val="16"/>
                <w:szCs w:val="16"/>
              </w:rPr>
            </w:pPr>
            <w:r>
              <w:rPr>
                <w:sz w:val="16"/>
                <w:szCs w:val="16"/>
              </w:rPr>
              <w:t>64</w:t>
            </w:r>
          </w:p>
        </w:tc>
        <w:tc>
          <w:tcPr>
            <w:tcW w:w="1172" w:type="dxa"/>
            <w:shd w:val="clear" w:color="auto" w:fill="DBE5F1"/>
            <w:vAlign w:val="center"/>
          </w:tcPr>
          <w:p w:rsidR="000E5002" w:rsidRDefault="000E5002">
            <w:pPr>
              <w:jc w:val="right"/>
              <w:rPr>
                <w:sz w:val="16"/>
                <w:szCs w:val="16"/>
              </w:rPr>
            </w:pPr>
            <w:r>
              <w:rPr>
                <w:sz w:val="16"/>
                <w:szCs w:val="16"/>
              </w:rPr>
              <w:t>16</w:t>
            </w:r>
          </w:p>
        </w:tc>
      </w:tr>
      <w:tr w:rsidR="000E5002" w:rsidRPr="00A75935" w:rsidTr="00A75935">
        <w:trPr>
          <w:trHeight w:val="255"/>
          <w:jc w:val="center"/>
        </w:trPr>
        <w:tc>
          <w:tcPr>
            <w:tcW w:w="2306" w:type="dxa"/>
            <w:shd w:val="clear" w:color="auto" w:fill="DBE5F1"/>
            <w:vAlign w:val="center"/>
          </w:tcPr>
          <w:p w:rsidR="000E5002" w:rsidRPr="00A75935" w:rsidRDefault="000E5002" w:rsidP="00684562">
            <w:pPr>
              <w:rPr>
                <w:sz w:val="16"/>
                <w:szCs w:val="16"/>
              </w:rPr>
            </w:pPr>
            <w:r w:rsidRPr="00A75935">
              <w:rPr>
                <w:sz w:val="16"/>
                <w:szCs w:val="16"/>
              </w:rPr>
              <w:t>3.2</w:t>
            </w:r>
            <w:r w:rsidRPr="00A75935">
              <w:rPr>
                <w:bCs/>
                <w:sz w:val="16"/>
                <w:szCs w:val="16"/>
              </w:rPr>
              <w:t xml:space="preserve"> - Rozvoj informačných služieb cestovného ruchu, prezentácie regiónov a Slovenska</w:t>
            </w:r>
          </w:p>
        </w:tc>
        <w:tc>
          <w:tcPr>
            <w:tcW w:w="1126" w:type="dxa"/>
            <w:shd w:val="clear" w:color="auto" w:fill="DBE5F1"/>
            <w:vAlign w:val="center"/>
          </w:tcPr>
          <w:p w:rsidR="000E5002" w:rsidRDefault="000E5002">
            <w:pPr>
              <w:jc w:val="right"/>
              <w:rPr>
                <w:sz w:val="16"/>
                <w:szCs w:val="16"/>
              </w:rPr>
            </w:pPr>
            <w:r>
              <w:rPr>
                <w:sz w:val="16"/>
                <w:szCs w:val="16"/>
              </w:rPr>
              <w:t>1</w:t>
            </w:r>
          </w:p>
        </w:tc>
        <w:tc>
          <w:tcPr>
            <w:tcW w:w="1107" w:type="dxa"/>
            <w:shd w:val="clear" w:color="auto" w:fill="DBE5F1"/>
            <w:vAlign w:val="center"/>
          </w:tcPr>
          <w:p w:rsidR="000E5002" w:rsidRDefault="000E5002">
            <w:pPr>
              <w:jc w:val="right"/>
              <w:rPr>
                <w:sz w:val="16"/>
                <w:szCs w:val="16"/>
              </w:rPr>
            </w:pPr>
            <w:r>
              <w:rPr>
                <w:sz w:val="16"/>
                <w:szCs w:val="16"/>
              </w:rPr>
              <w:t>1</w:t>
            </w:r>
          </w:p>
        </w:tc>
        <w:tc>
          <w:tcPr>
            <w:tcW w:w="1181" w:type="dxa"/>
            <w:shd w:val="clear" w:color="auto" w:fill="DBE5F1"/>
            <w:vAlign w:val="center"/>
          </w:tcPr>
          <w:p w:rsidR="000E5002" w:rsidRPr="00A75935" w:rsidRDefault="000E5002" w:rsidP="00684562">
            <w:pPr>
              <w:jc w:val="right"/>
              <w:rPr>
                <w:sz w:val="16"/>
                <w:szCs w:val="16"/>
              </w:rPr>
            </w:pPr>
            <w:r>
              <w:rPr>
                <w:sz w:val="16"/>
                <w:szCs w:val="16"/>
              </w:rPr>
              <w:t>0</w:t>
            </w:r>
          </w:p>
        </w:tc>
        <w:tc>
          <w:tcPr>
            <w:tcW w:w="1181" w:type="dxa"/>
            <w:shd w:val="clear" w:color="auto" w:fill="DBE5F1"/>
            <w:vAlign w:val="center"/>
          </w:tcPr>
          <w:p w:rsidR="000E5002" w:rsidRDefault="000E5002">
            <w:pPr>
              <w:jc w:val="right"/>
              <w:rPr>
                <w:sz w:val="16"/>
                <w:szCs w:val="16"/>
              </w:rPr>
            </w:pPr>
            <w:r>
              <w:rPr>
                <w:sz w:val="16"/>
                <w:szCs w:val="16"/>
              </w:rPr>
              <w:t>1</w:t>
            </w:r>
          </w:p>
        </w:tc>
        <w:tc>
          <w:tcPr>
            <w:tcW w:w="1055" w:type="dxa"/>
            <w:shd w:val="clear" w:color="auto" w:fill="DBE5F1"/>
            <w:vAlign w:val="center"/>
          </w:tcPr>
          <w:p w:rsidR="000E5002" w:rsidRDefault="000E5002">
            <w:pPr>
              <w:jc w:val="right"/>
              <w:rPr>
                <w:sz w:val="16"/>
                <w:szCs w:val="16"/>
              </w:rPr>
            </w:pPr>
            <w:r>
              <w:rPr>
                <w:sz w:val="16"/>
                <w:szCs w:val="16"/>
              </w:rPr>
              <w:t>0</w:t>
            </w:r>
          </w:p>
        </w:tc>
        <w:tc>
          <w:tcPr>
            <w:tcW w:w="1172" w:type="dxa"/>
            <w:shd w:val="clear" w:color="auto" w:fill="DBE5F1"/>
            <w:vAlign w:val="center"/>
          </w:tcPr>
          <w:p w:rsidR="000E5002" w:rsidRDefault="000E5002">
            <w:pPr>
              <w:jc w:val="right"/>
              <w:rPr>
                <w:sz w:val="16"/>
                <w:szCs w:val="16"/>
              </w:rPr>
            </w:pPr>
            <w:r>
              <w:rPr>
                <w:sz w:val="16"/>
                <w:szCs w:val="16"/>
              </w:rPr>
              <w:t>0</w:t>
            </w:r>
          </w:p>
        </w:tc>
      </w:tr>
      <w:tr w:rsidR="000E5002" w:rsidRPr="00A75935" w:rsidTr="00A75935">
        <w:trPr>
          <w:trHeight w:val="428"/>
          <w:jc w:val="center"/>
        </w:trPr>
        <w:tc>
          <w:tcPr>
            <w:tcW w:w="2306" w:type="dxa"/>
            <w:shd w:val="clear" w:color="auto" w:fill="B8CCE4"/>
            <w:vAlign w:val="center"/>
            <w:hideMark/>
          </w:tcPr>
          <w:p w:rsidR="000E5002" w:rsidRPr="00A75935" w:rsidRDefault="000E5002" w:rsidP="00684562">
            <w:pPr>
              <w:jc w:val="center"/>
              <w:rPr>
                <w:b/>
                <w:bCs/>
                <w:sz w:val="16"/>
                <w:szCs w:val="16"/>
              </w:rPr>
            </w:pPr>
            <w:r w:rsidRPr="00A75935">
              <w:rPr>
                <w:b/>
                <w:bCs/>
                <w:sz w:val="16"/>
                <w:szCs w:val="16"/>
              </w:rPr>
              <w:t>Celkom</w:t>
            </w:r>
          </w:p>
        </w:tc>
        <w:tc>
          <w:tcPr>
            <w:tcW w:w="1126" w:type="dxa"/>
            <w:shd w:val="clear" w:color="auto" w:fill="B8CCE4"/>
            <w:vAlign w:val="center"/>
          </w:tcPr>
          <w:p w:rsidR="000E5002" w:rsidRDefault="000E5002">
            <w:pPr>
              <w:jc w:val="right"/>
              <w:rPr>
                <w:b/>
                <w:bCs/>
                <w:sz w:val="16"/>
                <w:szCs w:val="16"/>
              </w:rPr>
            </w:pPr>
            <w:r>
              <w:rPr>
                <w:b/>
                <w:bCs/>
                <w:sz w:val="16"/>
                <w:szCs w:val="16"/>
              </w:rPr>
              <w:t>869</w:t>
            </w:r>
          </w:p>
        </w:tc>
        <w:tc>
          <w:tcPr>
            <w:tcW w:w="1107" w:type="dxa"/>
            <w:shd w:val="clear" w:color="auto" w:fill="B8CCE4"/>
            <w:vAlign w:val="center"/>
          </w:tcPr>
          <w:p w:rsidR="000E5002" w:rsidRDefault="000E5002">
            <w:pPr>
              <w:jc w:val="right"/>
              <w:rPr>
                <w:b/>
                <w:bCs/>
                <w:sz w:val="16"/>
                <w:szCs w:val="16"/>
              </w:rPr>
            </w:pPr>
            <w:r>
              <w:rPr>
                <w:b/>
                <w:bCs/>
                <w:sz w:val="16"/>
                <w:szCs w:val="16"/>
              </w:rPr>
              <w:t>105</w:t>
            </w:r>
          </w:p>
        </w:tc>
        <w:tc>
          <w:tcPr>
            <w:tcW w:w="1181" w:type="dxa"/>
            <w:shd w:val="clear" w:color="auto" w:fill="B8CCE4"/>
            <w:vAlign w:val="center"/>
          </w:tcPr>
          <w:p w:rsidR="000E5002" w:rsidRPr="00A75935" w:rsidRDefault="000E5002" w:rsidP="00684562">
            <w:pPr>
              <w:jc w:val="right"/>
              <w:rPr>
                <w:b/>
                <w:bCs/>
                <w:sz w:val="16"/>
                <w:szCs w:val="16"/>
              </w:rPr>
            </w:pPr>
            <w:r>
              <w:rPr>
                <w:b/>
                <w:bCs/>
                <w:sz w:val="16"/>
                <w:szCs w:val="16"/>
              </w:rPr>
              <w:t>6</w:t>
            </w:r>
          </w:p>
        </w:tc>
        <w:tc>
          <w:tcPr>
            <w:tcW w:w="1181" w:type="dxa"/>
            <w:shd w:val="clear" w:color="auto" w:fill="B8CCE4"/>
            <w:vAlign w:val="center"/>
          </w:tcPr>
          <w:p w:rsidR="000E5002" w:rsidRDefault="000E5002">
            <w:pPr>
              <w:jc w:val="right"/>
              <w:rPr>
                <w:b/>
                <w:bCs/>
                <w:sz w:val="16"/>
                <w:szCs w:val="16"/>
              </w:rPr>
            </w:pPr>
            <w:r>
              <w:rPr>
                <w:b/>
                <w:bCs/>
                <w:sz w:val="16"/>
                <w:szCs w:val="16"/>
              </w:rPr>
              <w:t>84</w:t>
            </w:r>
          </w:p>
        </w:tc>
        <w:tc>
          <w:tcPr>
            <w:tcW w:w="1055" w:type="dxa"/>
            <w:shd w:val="clear" w:color="auto" w:fill="B8CCE4"/>
            <w:vAlign w:val="center"/>
          </w:tcPr>
          <w:p w:rsidR="000E5002" w:rsidRDefault="000E5002">
            <w:pPr>
              <w:jc w:val="right"/>
              <w:rPr>
                <w:b/>
                <w:bCs/>
                <w:sz w:val="16"/>
                <w:szCs w:val="16"/>
              </w:rPr>
            </w:pPr>
            <w:r>
              <w:rPr>
                <w:b/>
                <w:bCs/>
                <w:sz w:val="16"/>
                <w:szCs w:val="16"/>
              </w:rPr>
              <w:t>64</w:t>
            </w:r>
          </w:p>
        </w:tc>
        <w:tc>
          <w:tcPr>
            <w:tcW w:w="1172" w:type="dxa"/>
            <w:shd w:val="clear" w:color="auto" w:fill="B8CCE4"/>
            <w:vAlign w:val="center"/>
          </w:tcPr>
          <w:p w:rsidR="000E5002" w:rsidRDefault="000E5002">
            <w:pPr>
              <w:jc w:val="right"/>
              <w:rPr>
                <w:b/>
                <w:bCs/>
                <w:sz w:val="16"/>
                <w:szCs w:val="16"/>
              </w:rPr>
            </w:pPr>
            <w:r>
              <w:rPr>
                <w:b/>
                <w:bCs/>
                <w:sz w:val="16"/>
                <w:szCs w:val="16"/>
              </w:rPr>
              <w:t>16</w:t>
            </w:r>
          </w:p>
        </w:tc>
      </w:tr>
    </w:tbl>
    <w:p w:rsidR="00CA395D" w:rsidRPr="00A75935" w:rsidRDefault="00CA395D" w:rsidP="00CA395D">
      <w:pPr>
        <w:jc w:val="both"/>
        <w:rPr>
          <w:rFonts w:eastAsia="EUAlbertina-Regular-Identity-H" w:cs="Arial"/>
          <w:sz w:val="20"/>
          <w:szCs w:val="20"/>
        </w:rPr>
      </w:pPr>
      <w:r w:rsidRPr="00A75935">
        <w:rPr>
          <w:rFonts w:eastAsia="EUAlbertina-Regular-Identity-H" w:cs="Arial"/>
          <w:sz w:val="20"/>
          <w:szCs w:val="20"/>
        </w:rPr>
        <w:t>Zdroj: ITMS, SORO</w:t>
      </w:r>
    </w:p>
    <w:p w:rsidR="00A75935" w:rsidRPr="00202EB5" w:rsidRDefault="00A75935" w:rsidP="00A75935">
      <w:pPr>
        <w:tabs>
          <w:tab w:val="right" w:pos="8931"/>
        </w:tabs>
        <w:spacing w:before="120"/>
        <w:ind w:left="709" w:hanging="709"/>
        <w:jc w:val="both"/>
        <w:rPr>
          <w:rFonts w:eastAsia="EUAlbertina-Regular-Identity-H" w:cs="Arial"/>
        </w:rPr>
      </w:pPr>
      <w:r w:rsidRPr="00202EB5">
        <w:rPr>
          <w:rFonts w:eastAsia="EUAlbertina-Regular-Identity-H" w:cs="Arial"/>
        </w:rPr>
        <w:t xml:space="preserve">Tabuľka č. </w:t>
      </w:r>
      <w:r>
        <w:rPr>
          <w:rFonts w:eastAsia="EUAlbertina-Regular-Identity-H" w:cs="Arial"/>
        </w:rPr>
        <w:t>38b</w:t>
      </w:r>
      <w:r w:rsidRPr="00202EB5">
        <w:rPr>
          <w:rFonts w:eastAsia="EUAlbertina-Regular-Identity-H" w:cs="Arial"/>
        </w:rPr>
        <w:t xml:space="preserve">: Finančné vyjadrenie pokroku v implementácii prioritnej osi </w:t>
      </w:r>
      <w:r>
        <w:rPr>
          <w:rFonts w:eastAsia="EUAlbertina-Regular-Identity-H" w:cs="Arial"/>
        </w:rPr>
        <w:t>3</w:t>
      </w:r>
      <w:r w:rsidRPr="00202EB5">
        <w:rPr>
          <w:rFonts w:eastAsia="EUAlbertina-Regular-Identity-H" w:cs="Arial"/>
        </w:rPr>
        <w:t xml:space="preserve"> </w:t>
      </w:r>
    </w:p>
    <w:p w:rsidR="00A75935" w:rsidRDefault="00A75935" w:rsidP="00A75935">
      <w:pPr>
        <w:tabs>
          <w:tab w:val="right" w:pos="8931"/>
        </w:tabs>
        <w:jc w:val="both"/>
        <w:rPr>
          <w:rFonts w:eastAsia="EUAlbertina-Regular-Identity-H" w:cs="Arial"/>
          <w:color w:val="0070C0"/>
        </w:rPr>
      </w:pPr>
      <w:r w:rsidRPr="00202EB5">
        <w:rPr>
          <w:rFonts w:eastAsia="EUAlbertina-Regular-Identity-H" w:cs="Arial"/>
        </w:rPr>
        <w:t>k 31. 12. 201</w:t>
      </w:r>
      <w:r>
        <w:rPr>
          <w:rFonts w:eastAsia="EUAlbertina-Regular-Identity-H" w:cs="Arial"/>
        </w:rPr>
        <w:t xml:space="preserve">2 </w:t>
      </w:r>
      <w:r>
        <w:rPr>
          <w:rFonts w:eastAsia="EUAlbertina-Regular-Identity-H" w:cs="Arial"/>
        </w:rPr>
        <w:tab/>
      </w:r>
      <w:r w:rsidRPr="00202EB5">
        <w:rPr>
          <w:rFonts w:eastAsia="EUAlbertina-Regular-Identity-H" w:cs="Arial"/>
        </w:rPr>
        <w:t>v Eur</w:t>
      </w:r>
    </w:p>
    <w:tbl>
      <w:tblPr>
        <w:tblW w:w="9889" w:type="dxa"/>
        <w:jc w:val="center"/>
        <w:tblInd w:w="5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1916"/>
        <w:gridCol w:w="957"/>
        <w:gridCol w:w="1285"/>
        <w:gridCol w:w="1171"/>
        <w:gridCol w:w="1140"/>
        <w:gridCol w:w="1221"/>
        <w:gridCol w:w="1114"/>
        <w:gridCol w:w="1085"/>
      </w:tblGrid>
      <w:tr w:rsidR="00A75935" w:rsidRPr="00A75935" w:rsidTr="007A72AE">
        <w:trPr>
          <w:trHeight w:val="777"/>
          <w:jc w:val="center"/>
        </w:trPr>
        <w:tc>
          <w:tcPr>
            <w:tcW w:w="1916" w:type="dxa"/>
            <w:shd w:val="clear" w:color="auto" w:fill="B8CCE4"/>
            <w:vAlign w:val="center"/>
            <w:hideMark/>
          </w:tcPr>
          <w:p w:rsidR="00A75935" w:rsidRPr="00A75935" w:rsidRDefault="00A75935" w:rsidP="00684562">
            <w:pPr>
              <w:jc w:val="center"/>
              <w:rPr>
                <w:b/>
                <w:bCs/>
                <w:sz w:val="16"/>
                <w:szCs w:val="16"/>
              </w:rPr>
            </w:pPr>
            <w:r w:rsidRPr="00A75935">
              <w:rPr>
                <w:b/>
                <w:bCs/>
                <w:sz w:val="16"/>
                <w:szCs w:val="16"/>
              </w:rPr>
              <w:t>Opatrenie</w:t>
            </w:r>
          </w:p>
        </w:tc>
        <w:tc>
          <w:tcPr>
            <w:tcW w:w="957" w:type="dxa"/>
            <w:shd w:val="clear" w:color="auto" w:fill="B8CCE4"/>
            <w:vAlign w:val="center"/>
          </w:tcPr>
          <w:p w:rsidR="00A75935" w:rsidRPr="00A75935" w:rsidRDefault="00A75935" w:rsidP="00684562">
            <w:pPr>
              <w:jc w:val="center"/>
              <w:rPr>
                <w:b/>
                <w:bCs/>
                <w:sz w:val="16"/>
                <w:szCs w:val="16"/>
              </w:rPr>
            </w:pPr>
            <w:r w:rsidRPr="00A75935">
              <w:rPr>
                <w:b/>
                <w:bCs/>
                <w:sz w:val="16"/>
                <w:szCs w:val="16"/>
              </w:rPr>
              <w:t>Alokácia za zdroj EÚ+ŠR</w:t>
            </w:r>
          </w:p>
        </w:tc>
        <w:tc>
          <w:tcPr>
            <w:tcW w:w="1285" w:type="dxa"/>
            <w:shd w:val="clear" w:color="auto" w:fill="B8CCE4"/>
            <w:vAlign w:val="center"/>
            <w:hideMark/>
          </w:tcPr>
          <w:p w:rsidR="00A75935" w:rsidRPr="00A75935" w:rsidRDefault="00A75935" w:rsidP="00684562">
            <w:pPr>
              <w:jc w:val="center"/>
              <w:rPr>
                <w:b/>
                <w:bCs/>
                <w:sz w:val="16"/>
                <w:szCs w:val="16"/>
              </w:rPr>
            </w:pPr>
            <w:r w:rsidRPr="00A75935">
              <w:rPr>
                <w:b/>
                <w:bCs/>
                <w:sz w:val="16"/>
                <w:szCs w:val="16"/>
              </w:rPr>
              <w:t>Výška žiadaného príspevku (NFP)</w:t>
            </w:r>
          </w:p>
        </w:tc>
        <w:tc>
          <w:tcPr>
            <w:tcW w:w="1171" w:type="dxa"/>
            <w:shd w:val="clear" w:color="auto" w:fill="B8CCE4"/>
            <w:vAlign w:val="center"/>
            <w:hideMark/>
          </w:tcPr>
          <w:p w:rsidR="00A75935" w:rsidRPr="00A75935" w:rsidRDefault="00A75935" w:rsidP="00684562">
            <w:pPr>
              <w:jc w:val="center"/>
              <w:rPr>
                <w:b/>
                <w:bCs/>
                <w:sz w:val="16"/>
                <w:szCs w:val="16"/>
              </w:rPr>
            </w:pPr>
            <w:r w:rsidRPr="00A75935">
              <w:rPr>
                <w:b/>
                <w:bCs/>
                <w:sz w:val="16"/>
                <w:szCs w:val="16"/>
              </w:rPr>
              <w:t>Výška schváleného príspevku (NFP)</w:t>
            </w:r>
          </w:p>
        </w:tc>
        <w:tc>
          <w:tcPr>
            <w:tcW w:w="1140" w:type="dxa"/>
            <w:shd w:val="clear" w:color="auto" w:fill="B8CCE4"/>
            <w:vAlign w:val="center"/>
          </w:tcPr>
          <w:p w:rsidR="00A75935" w:rsidRPr="00A75935" w:rsidRDefault="00A75935" w:rsidP="00684562">
            <w:pPr>
              <w:jc w:val="center"/>
              <w:rPr>
                <w:b/>
                <w:bCs/>
                <w:sz w:val="16"/>
                <w:szCs w:val="16"/>
              </w:rPr>
            </w:pPr>
            <w:r w:rsidRPr="00A75935">
              <w:rPr>
                <w:b/>
                <w:bCs/>
                <w:sz w:val="16"/>
                <w:szCs w:val="16"/>
              </w:rPr>
              <w:t>Suma žiadostí o NFP v zásobníku (NFP)</w:t>
            </w:r>
          </w:p>
        </w:tc>
        <w:tc>
          <w:tcPr>
            <w:tcW w:w="1221" w:type="dxa"/>
            <w:shd w:val="clear" w:color="auto" w:fill="B8CCE4"/>
            <w:vAlign w:val="center"/>
            <w:hideMark/>
          </w:tcPr>
          <w:p w:rsidR="00A75935" w:rsidRPr="00A75935" w:rsidRDefault="00A75935" w:rsidP="00684562">
            <w:pPr>
              <w:jc w:val="center"/>
              <w:rPr>
                <w:b/>
                <w:bCs/>
                <w:sz w:val="16"/>
                <w:szCs w:val="16"/>
              </w:rPr>
            </w:pPr>
            <w:r w:rsidRPr="00A75935">
              <w:rPr>
                <w:b/>
                <w:bCs/>
                <w:sz w:val="16"/>
                <w:szCs w:val="16"/>
              </w:rPr>
              <w:t>Výška zmluvne viazaných prostriedkov (NFP)</w:t>
            </w:r>
          </w:p>
        </w:tc>
        <w:tc>
          <w:tcPr>
            <w:tcW w:w="1114" w:type="dxa"/>
            <w:shd w:val="clear" w:color="auto" w:fill="B8CCE4"/>
            <w:vAlign w:val="center"/>
            <w:hideMark/>
          </w:tcPr>
          <w:p w:rsidR="00A75935" w:rsidRPr="00A75935" w:rsidRDefault="00A75935" w:rsidP="00684562">
            <w:pPr>
              <w:jc w:val="center"/>
              <w:rPr>
                <w:b/>
                <w:bCs/>
                <w:sz w:val="16"/>
                <w:szCs w:val="16"/>
              </w:rPr>
            </w:pPr>
            <w:r w:rsidRPr="00A75935">
              <w:rPr>
                <w:b/>
                <w:bCs/>
                <w:sz w:val="16"/>
                <w:szCs w:val="16"/>
              </w:rPr>
              <w:t>Výška ukončených projektov</w:t>
            </w:r>
            <w:r w:rsidRPr="00A75935">
              <w:rPr>
                <w:rStyle w:val="Odkaznapoznmkupodiarou"/>
                <w:b/>
                <w:bCs/>
                <w:sz w:val="16"/>
                <w:szCs w:val="16"/>
              </w:rPr>
              <w:footnoteReference w:id="99"/>
            </w:r>
          </w:p>
        </w:tc>
        <w:tc>
          <w:tcPr>
            <w:tcW w:w="1085" w:type="dxa"/>
            <w:shd w:val="clear" w:color="auto" w:fill="B8CCE4"/>
          </w:tcPr>
          <w:p w:rsidR="00A75935" w:rsidRPr="00A75935" w:rsidRDefault="00A75935" w:rsidP="00684562">
            <w:pPr>
              <w:jc w:val="center"/>
              <w:rPr>
                <w:b/>
                <w:bCs/>
                <w:sz w:val="16"/>
                <w:szCs w:val="16"/>
              </w:rPr>
            </w:pPr>
            <w:r w:rsidRPr="00A75935">
              <w:rPr>
                <w:b/>
                <w:bCs/>
                <w:sz w:val="16"/>
                <w:szCs w:val="16"/>
              </w:rPr>
              <w:t>Výška zmluvne viazaných mimoriadne ukončených projektov (NFP)</w:t>
            </w:r>
          </w:p>
        </w:tc>
      </w:tr>
      <w:tr w:rsidR="007A72AE" w:rsidRPr="00A75935" w:rsidTr="007A72AE">
        <w:trPr>
          <w:trHeight w:val="540"/>
          <w:jc w:val="center"/>
        </w:trPr>
        <w:tc>
          <w:tcPr>
            <w:tcW w:w="1916" w:type="dxa"/>
            <w:shd w:val="clear" w:color="auto" w:fill="DBE5F1"/>
            <w:vAlign w:val="center"/>
          </w:tcPr>
          <w:p w:rsidR="007A72AE" w:rsidRPr="00A75935" w:rsidRDefault="007A72AE" w:rsidP="00684562">
            <w:pPr>
              <w:rPr>
                <w:sz w:val="16"/>
                <w:szCs w:val="16"/>
              </w:rPr>
            </w:pPr>
            <w:r w:rsidRPr="00A75935">
              <w:rPr>
                <w:bCs/>
                <w:sz w:val="16"/>
                <w:szCs w:val="16"/>
              </w:rPr>
              <w:t>3.1 –  Podpora podnikateľských aktivít v cestovnom ruchu</w:t>
            </w:r>
          </w:p>
        </w:tc>
        <w:tc>
          <w:tcPr>
            <w:tcW w:w="957" w:type="dxa"/>
            <w:shd w:val="clear" w:color="auto" w:fill="DBE5F1"/>
            <w:vAlign w:val="center"/>
          </w:tcPr>
          <w:p w:rsidR="007A72AE" w:rsidRPr="00A75935" w:rsidRDefault="007A72AE" w:rsidP="00684562">
            <w:pPr>
              <w:jc w:val="right"/>
              <w:rPr>
                <w:sz w:val="16"/>
                <w:szCs w:val="16"/>
              </w:rPr>
            </w:pPr>
            <w:r>
              <w:rPr>
                <w:sz w:val="16"/>
                <w:szCs w:val="16"/>
              </w:rPr>
              <w:t>195 317 627</w:t>
            </w:r>
          </w:p>
        </w:tc>
        <w:tc>
          <w:tcPr>
            <w:tcW w:w="1285" w:type="dxa"/>
            <w:shd w:val="clear" w:color="auto" w:fill="DBE5F1"/>
            <w:vAlign w:val="center"/>
          </w:tcPr>
          <w:p w:rsidR="007A72AE" w:rsidRDefault="007A72AE">
            <w:pPr>
              <w:jc w:val="right"/>
              <w:rPr>
                <w:sz w:val="16"/>
                <w:szCs w:val="16"/>
              </w:rPr>
            </w:pPr>
            <w:r>
              <w:rPr>
                <w:sz w:val="16"/>
                <w:szCs w:val="16"/>
              </w:rPr>
              <w:t>983 975 679,72</w:t>
            </w:r>
          </w:p>
        </w:tc>
        <w:tc>
          <w:tcPr>
            <w:tcW w:w="1171" w:type="dxa"/>
            <w:shd w:val="clear" w:color="auto" w:fill="DBE5F1"/>
            <w:vAlign w:val="center"/>
          </w:tcPr>
          <w:p w:rsidR="007A72AE" w:rsidRDefault="007A72AE">
            <w:pPr>
              <w:jc w:val="right"/>
              <w:rPr>
                <w:sz w:val="16"/>
                <w:szCs w:val="16"/>
              </w:rPr>
            </w:pPr>
            <w:r>
              <w:rPr>
                <w:sz w:val="16"/>
                <w:szCs w:val="16"/>
              </w:rPr>
              <w:t>144 331 671,35</w:t>
            </w:r>
          </w:p>
        </w:tc>
        <w:tc>
          <w:tcPr>
            <w:tcW w:w="1140" w:type="dxa"/>
            <w:shd w:val="clear" w:color="auto" w:fill="DBE5F1"/>
            <w:vAlign w:val="center"/>
          </w:tcPr>
          <w:p w:rsidR="007A72AE" w:rsidRPr="00A75935" w:rsidRDefault="007A72AE" w:rsidP="00684562">
            <w:pPr>
              <w:jc w:val="right"/>
              <w:rPr>
                <w:sz w:val="16"/>
                <w:szCs w:val="16"/>
              </w:rPr>
            </w:pPr>
            <w:r>
              <w:rPr>
                <w:sz w:val="16"/>
                <w:szCs w:val="16"/>
              </w:rPr>
              <w:t>649 369 932,34</w:t>
            </w:r>
          </w:p>
        </w:tc>
        <w:tc>
          <w:tcPr>
            <w:tcW w:w="1221" w:type="dxa"/>
            <w:shd w:val="clear" w:color="auto" w:fill="DBE5F1"/>
            <w:vAlign w:val="center"/>
          </w:tcPr>
          <w:p w:rsidR="007A72AE" w:rsidRDefault="007A72AE">
            <w:pPr>
              <w:jc w:val="right"/>
              <w:rPr>
                <w:sz w:val="16"/>
                <w:szCs w:val="16"/>
              </w:rPr>
            </w:pPr>
            <w:r>
              <w:rPr>
                <w:sz w:val="16"/>
                <w:szCs w:val="16"/>
              </w:rPr>
              <w:t>106 968 534,04</w:t>
            </w:r>
          </w:p>
        </w:tc>
        <w:tc>
          <w:tcPr>
            <w:tcW w:w="1114" w:type="dxa"/>
            <w:shd w:val="clear" w:color="auto" w:fill="DBE5F1"/>
            <w:vAlign w:val="center"/>
          </w:tcPr>
          <w:p w:rsidR="007A72AE" w:rsidRDefault="007A72AE">
            <w:pPr>
              <w:jc w:val="right"/>
              <w:rPr>
                <w:sz w:val="16"/>
                <w:szCs w:val="16"/>
              </w:rPr>
            </w:pPr>
            <w:r>
              <w:rPr>
                <w:sz w:val="16"/>
                <w:szCs w:val="16"/>
              </w:rPr>
              <w:t>73 201 882,17</w:t>
            </w:r>
          </w:p>
        </w:tc>
        <w:tc>
          <w:tcPr>
            <w:tcW w:w="1085" w:type="dxa"/>
            <w:shd w:val="clear" w:color="auto" w:fill="DBE5F1"/>
            <w:vAlign w:val="center"/>
          </w:tcPr>
          <w:p w:rsidR="007A72AE" w:rsidRDefault="007A72AE">
            <w:pPr>
              <w:jc w:val="right"/>
              <w:rPr>
                <w:sz w:val="16"/>
                <w:szCs w:val="16"/>
              </w:rPr>
            </w:pPr>
            <w:r>
              <w:rPr>
                <w:sz w:val="16"/>
                <w:szCs w:val="16"/>
              </w:rPr>
              <w:t>31 048 535,06</w:t>
            </w:r>
          </w:p>
        </w:tc>
      </w:tr>
      <w:tr w:rsidR="007A72AE" w:rsidRPr="00A75935" w:rsidTr="007A72AE">
        <w:trPr>
          <w:trHeight w:val="255"/>
          <w:jc w:val="center"/>
        </w:trPr>
        <w:tc>
          <w:tcPr>
            <w:tcW w:w="1916" w:type="dxa"/>
            <w:shd w:val="clear" w:color="auto" w:fill="DBE5F1"/>
            <w:vAlign w:val="center"/>
          </w:tcPr>
          <w:p w:rsidR="007A72AE" w:rsidRPr="00A75935" w:rsidRDefault="007A72AE" w:rsidP="00684562">
            <w:pPr>
              <w:rPr>
                <w:sz w:val="16"/>
                <w:szCs w:val="16"/>
              </w:rPr>
            </w:pPr>
            <w:r w:rsidRPr="00A75935">
              <w:rPr>
                <w:sz w:val="16"/>
                <w:szCs w:val="16"/>
              </w:rPr>
              <w:t>3.2</w:t>
            </w:r>
            <w:r w:rsidRPr="00A75935">
              <w:rPr>
                <w:bCs/>
                <w:sz w:val="16"/>
                <w:szCs w:val="16"/>
              </w:rPr>
              <w:t xml:space="preserve"> - Rozvoj informačných služieb cestovného ruchu, prezentácie regiónov a Slovenska</w:t>
            </w:r>
          </w:p>
        </w:tc>
        <w:tc>
          <w:tcPr>
            <w:tcW w:w="957" w:type="dxa"/>
            <w:shd w:val="clear" w:color="auto" w:fill="DBE5F1"/>
            <w:vAlign w:val="center"/>
          </w:tcPr>
          <w:p w:rsidR="007A72AE" w:rsidRPr="00A75935" w:rsidRDefault="007A72AE" w:rsidP="00684562">
            <w:pPr>
              <w:jc w:val="right"/>
              <w:rPr>
                <w:sz w:val="16"/>
                <w:szCs w:val="16"/>
              </w:rPr>
            </w:pPr>
            <w:r>
              <w:rPr>
                <w:sz w:val="16"/>
                <w:szCs w:val="16"/>
              </w:rPr>
              <w:t>27 247 079</w:t>
            </w:r>
          </w:p>
        </w:tc>
        <w:tc>
          <w:tcPr>
            <w:tcW w:w="1285" w:type="dxa"/>
            <w:shd w:val="clear" w:color="auto" w:fill="DBE5F1"/>
            <w:vAlign w:val="center"/>
          </w:tcPr>
          <w:p w:rsidR="007A72AE" w:rsidRDefault="007A72AE">
            <w:pPr>
              <w:jc w:val="right"/>
              <w:rPr>
                <w:sz w:val="16"/>
                <w:szCs w:val="16"/>
              </w:rPr>
            </w:pPr>
            <w:r>
              <w:rPr>
                <w:sz w:val="16"/>
                <w:szCs w:val="16"/>
              </w:rPr>
              <w:t>27 247 078,00</w:t>
            </w:r>
          </w:p>
        </w:tc>
        <w:tc>
          <w:tcPr>
            <w:tcW w:w="1171" w:type="dxa"/>
            <w:shd w:val="clear" w:color="auto" w:fill="DBE5F1"/>
            <w:vAlign w:val="center"/>
          </w:tcPr>
          <w:p w:rsidR="007A72AE" w:rsidRDefault="007A72AE">
            <w:pPr>
              <w:jc w:val="right"/>
              <w:rPr>
                <w:sz w:val="16"/>
                <w:szCs w:val="16"/>
              </w:rPr>
            </w:pPr>
            <w:r>
              <w:rPr>
                <w:sz w:val="16"/>
                <w:szCs w:val="16"/>
              </w:rPr>
              <w:t>27 247 078,00</w:t>
            </w:r>
          </w:p>
        </w:tc>
        <w:tc>
          <w:tcPr>
            <w:tcW w:w="1140" w:type="dxa"/>
            <w:shd w:val="clear" w:color="auto" w:fill="DBE5F1"/>
            <w:vAlign w:val="center"/>
          </w:tcPr>
          <w:p w:rsidR="007A72AE" w:rsidRPr="00A75935" w:rsidRDefault="007A72AE" w:rsidP="00684562">
            <w:pPr>
              <w:jc w:val="right"/>
              <w:rPr>
                <w:sz w:val="16"/>
                <w:szCs w:val="16"/>
              </w:rPr>
            </w:pPr>
            <w:r>
              <w:rPr>
                <w:sz w:val="16"/>
                <w:szCs w:val="16"/>
              </w:rPr>
              <w:t>0,00</w:t>
            </w:r>
          </w:p>
        </w:tc>
        <w:tc>
          <w:tcPr>
            <w:tcW w:w="1221" w:type="dxa"/>
            <w:shd w:val="clear" w:color="auto" w:fill="DBE5F1"/>
            <w:vAlign w:val="center"/>
          </w:tcPr>
          <w:p w:rsidR="007A72AE" w:rsidRDefault="007A72AE">
            <w:pPr>
              <w:jc w:val="right"/>
              <w:rPr>
                <w:sz w:val="16"/>
                <w:szCs w:val="16"/>
              </w:rPr>
            </w:pPr>
            <w:r>
              <w:rPr>
                <w:sz w:val="16"/>
                <w:szCs w:val="16"/>
              </w:rPr>
              <w:t>27 247 078,00</w:t>
            </w:r>
          </w:p>
        </w:tc>
        <w:tc>
          <w:tcPr>
            <w:tcW w:w="1114" w:type="dxa"/>
            <w:shd w:val="clear" w:color="auto" w:fill="DBE5F1"/>
            <w:vAlign w:val="center"/>
          </w:tcPr>
          <w:p w:rsidR="007A72AE" w:rsidRDefault="007A72AE">
            <w:pPr>
              <w:jc w:val="right"/>
              <w:rPr>
                <w:sz w:val="16"/>
                <w:szCs w:val="16"/>
              </w:rPr>
            </w:pPr>
            <w:r>
              <w:rPr>
                <w:sz w:val="16"/>
                <w:szCs w:val="16"/>
              </w:rPr>
              <w:t>0,00</w:t>
            </w:r>
          </w:p>
        </w:tc>
        <w:tc>
          <w:tcPr>
            <w:tcW w:w="1085" w:type="dxa"/>
            <w:shd w:val="clear" w:color="auto" w:fill="DBE5F1"/>
            <w:vAlign w:val="center"/>
          </w:tcPr>
          <w:p w:rsidR="007A72AE" w:rsidRDefault="007A72AE">
            <w:pPr>
              <w:jc w:val="right"/>
              <w:rPr>
                <w:sz w:val="16"/>
                <w:szCs w:val="16"/>
              </w:rPr>
            </w:pPr>
            <w:r>
              <w:rPr>
                <w:sz w:val="16"/>
                <w:szCs w:val="16"/>
              </w:rPr>
              <w:t>0,00</w:t>
            </w:r>
          </w:p>
        </w:tc>
      </w:tr>
      <w:tr w:rsidR="007A72AE" w:rsidRPr="00A75935" w:rsidTr="007A72AE">
        <w:trPr>
          <w:trHeight w:val="447"/>
          <w:jc w:val="center"/>
        </w:trPr>
        <w:tc>
          <w:tcPr>
            <w:tcW w:w="1916" w:type="dxa"/>
            <w:shd w:val="clear" w:color="auto" w:fill="B8CCE4"/>
            <w:vAlign w:val="center"/>
            <w:hideMark/>
          </w:tcPr>
          <w:p w:rsidR="007A72AE" w:rsidRPr="00A75935" w:rsidRDefault="007A72AE" w:rsidP="00684562">
            <w:pPr>
              <w:jc w:val="center"/>
              <w:rPr>
                <w:b/>
                <w:bCs/>
                <w:sz w:val="16"/>
                <w:szCs w:val="16"/>
              </w:rPr>
            </w:pPr>
            <w:r w:rsidRPr="00A75935">
              <w:rPr>
                <w:b/>
                <w:bCs/>
                <w:sz w:val="16"/>
                <w:szCs w:val="16"/>
              </w:rPr>
              <w:t>Celkom</w:t>
            </w:r>
          </w:p>
        </w:tc>
        <w:tc>
          <w:tcPr>
            <w:tcW w:w="957" w:type="dxa"/>
            <w:shd w:val="clear" w:color="auto" w:fill="B8CCE4"/>
            <w:vAlign w:val="center"/>
          </w:tcPr>
          <w:p w:rsidR="007A72AE" w:rsidRPr="00A75935" w:rsidRDefault="007A72AE" w:rsidP="00684562">
            <w:pPr>
              <w:jc w:val="right"/>
              <w:rPr>
                <w:b/>
                <w:bCs/>
                <w:sz w:val="16"/>
                <w:szCs w:val="16"/>
              </w:rPr>
            </w:pPr>
            <w:r>
              <w:rPr>
                <w:b/>
                <w:bCs/>
                <w:sz w:val="16"/>
                <w:szCs w:val="16"/>
              </w:rPr>
              <w:t>222 564 706</w:t>
            </w:r>
          </w:p>
        </w:tc>
        <w:tc>
          <w:tcPr>
            <w:tcW w:w="1285" w:type="dxa"/>
            <w:shd w:val="clear" w:color="auto" w:fill="B8CCE4"/>
            <w:vAlign w:val="center"/>
          </w:tcPr>
          <w:p w:rsidR="007A72AE" w:rsidRDefault="007A72AE">
            <w:pPr>
              <w:jc w:val="right"/>
              <w:rPr>
                <w:b/>
                <w:bCs/>
                <w:sz w:val="16"/>
                <w:szCs w:val="16"/>
              </w:rPr>
            </w:pPr>
            <w:r>
              <w:rPr>
                <w:b/>
                <w:bCs/>
                <w:sz w:val="16"/>
                <w:szCs w:val="16"/>
              </w:rPr>
              <w:t>1 011 222 757,72</w:t>
            </w:r>
          </w:p>
        </w:tc>
        <w:tc>
          <w:tcPr>
            <w:tcW w:w="1171" w:type="dxa"/>
            <w:shd w:val="clear" w:color="auto" w:fill="B8CCE4"/>
            <w:vAlign w:val="center"/>
          </w:tcPr>
          <w:p w:rsidR="007A72AE" w:rsidRDefault="007A72AE">
            <w:pPr>
              <w:jc w:val="right"/>
              <w:rPr>
                <w:b/>
                <w:bCs/>
                <w:sz w:val="16"/>
                <w:szCs w:val="16"/>
              </w:rPr>
            </w:pPr>
            <w:r>
              <w:rPr>
                <w:b/>
                <w:bCs/>
                <w:sz w:val="16"/>
                <w:szCs w:val="16"/>
              </w:rPr>
              <w:t>171 578 749,35</w:t>
            </w:r>
          </w:p>
        </w:tc>
        <w:tc>
          <w:tcPr>
            <w:tcW w:w="1140" w:type="dxa"/>
            <w:shd w:val="clear" w:color="auto" w:fill="B8CCE4"/>
            <w:vAlign w:val="center"/>
          </w:tcPr>
          <w:p w:rsidR="007A72AE" w:rsidRPr="00A75935" w:rsidRDefault="007A72AE" w:rsidP="00684562">
            <w:pPr>
              <w:jc w:val="right"/>
              <w:rPr>
                <w:b/>
                <w:bCs/>
                <w:sz w:val="16"/>
                <w:szCs w:val="16"/>
              </w:rPr>
            </w:pPr>
            <w:r>
              <w:rPr>
                <w:b/>
                <w:bCs/>
                <w:sz w:val="16"/>
                <w:szCs w:val="16"/>
              </w:rPr>
              <w:t>649 369 932,34</w:t>
            </w:r>
          </w:p>
        </w:tc>
        <w:tc>
          <w:tcPr>
            <w:tcW w:w="1221" w:type="dxa"/>
            <w:shd w:val="clear" w:color="auto" w:fill="B8CCE4"/>
            <w:vAlign w:val="center"/>
          </w:tcPr>
          <w:p w:rsidR="007A72AE" w:rsidRDefault="007A72AE">
            <w:pPr>
              <w:jc w:val="right"/>
              <w:rPr>
                <w:b/>
                <w:bCs/>
                <w:sz w:val="16"/>
                <w:szCs w:val="16"/>
              </w:rPr>
            </w:pPr>
            <w:r>
              <w:rPr>
                <w:b/>
                <w:bCs/>
                <w:sz w:val="16"/>
                <w:szCs w:val="16"/>
              </w:rPr>
              <w:t>134 215 612,04</w:t>
            </w:r>
          </w:p>
        </w:tc>
        <w:tc>
          <w:tcPr>
            <w:tcW w:w="1114" w:type="dxa"/>
            <w:shd w:val="clear" w:color="auto" w:fill="B8CCE4"/>
            <w:vAlign w:val="center"/>
          </w:tcPr>
          <w:p w:rsidR="007A72AE" w:rsidRDefault="007A72AE">
            <w:pPr>
              <w:jc w:val="right"/>
              <w:rPr>
                <w:b/>
                <w:bCs/>
                <w:sz w:val="16"/>
                <w:szCs w:val="16"/>
              </w:rPr>
            </w:pPr>
            <w:r>
              <w:rPr>
                <w:b/>
                <w:bCs/>
                <w:sz w:val="16"/>
                <w:szCs w:val="16"/>
              </w:rPr>
              <w:t>73 201 882,17</w:t>
            </w:r>
          </w:p>
        </w:tc>
        <w:tc>
          <w:tcPr>
            <w:tcW w:w="1085" w:type="dxa"/>
            <w:shd w:val="clear" w:color="auto" w:fill="B8CCE4"/>
            <w:vAlign w:val="center"/>
          </w:tcPr>
          <w:p w:rsidR="007A72AE" w:rsidRDefault="007A72AE">
            <w:pPr>
              <w:jc w:val="right"/>
              <w:rPr>
                <w:b/>
                <w:bCs/>
                <w:sz w:val="16"/>
                <w:szCs w:val="16"/>
              </w:rPr>
            </w:pPr>
            <w:r>
              <w:rPr>
                <w:b/>
                <w:bCs/>
                <w:sz w:val="16"/>
                <w:szCs w:val="16"/>
              </w:rPr>
              <w:t>31 048 535,06</w:t>
            </w:r>
          </w:p>
        </w:tc>
      </w:tr>
    </w:tbl>
    <w:p w:rsidR="00A75935" w:rsidRPr="00817548" w:rsidRDefault="00A75935" w:rsidP="00A75935">
      <w:pPr>
        <w:jc w:val="both"/>
        <w:rPr>
          <w:rFonts w:eastAsia="EUAlbertina-Regular-Identity-H" w:cs="Arial"/>
          <w:sz w:val="20"/>
          <w:szCs w:val="20"/>
        </w:rPr>
      </w:pPr>
      <w:r w:rsidRPr="00074652">
        <w:rPr>
          <w:rFonts w:eastAsia="EUAlbertina-Regular-Identity-H" w:cs="Arial"/>
          <w:sz w:val="20"/>
          <w:szCs w:val="20"/>
        </w:rPr>
        <w:t>Zdroj: ITMS, SORO</w:t>
      </w:r>
    </w:p>
    <w:p w:rsidR="00EE6224" w:rsidRPr="007B1A47" w:rsidRDefault="00EE6224" w:rsidP="00EE6224">
      <w:pPr>
        <w:spacing w:before="120"/>
        <w:jc w:val="both"/>
        <w:rPr>
          <w:rFonts w:eastAsia="EUAlbertina-Regular-Identity-H" w:cs="Arial"/>
        </w:rPr>
      </w:pPr>
      <w:r w:rsidRPr="007B1A47">
        <w:rPr>
          <w:rFonts w:eastAsia="EUAlbertina-Regular-Identity-H" w:cs="Arial"/>
        </w:rPr>
        <w:t xml:space="preserve">Tabuľka č. </w:t>
      </w:r>
      <w:r w:rsidR="00382382" w:rsidRPr="007B1A47">
        <w:rPr>
          <w:rFonts w:eastAsia="EUAlbertina-Regular-Identity-H" w:cs="Arial"/>
        </w:rPr>
        <w:t>39</w:t>
      </w:r>
      <w:r w:rsidRPr="007B1A47">
        <w:rPr>
          <w:rFonts w:eastAsia="EUAlbertina-Regular-Identity-H" w:cs="Arial"/>
        </w:rPr>
        <w:t>: Stav implementácie národného projektu k 31. 12. 20</w:t>
      </w:r>
      <w:r w:rsidR="007E3D47" w:rsidRPr="007B1A47">
        <w:rPr>
          <w:rFonts w:eastAsia="EUAlbertina-Regular-Identity-H" w:cs="Arial"/>
        </w:rPr>
        <w:t>1</w:t>
      </w:r>
      <w:r w:rsidR="007B1A47" w:rsidRPr="007B1A47">
        <w:rPr>
          <w:rFonts w:eastAsia="EUAlbertina-Regular-Identity-H" w:cs="Arial"/>
        </w:rPr>
        <w:t>2</w:t>
      </w:r>
    </w:p>
    <w:tbl>
      <w:tblPr>
        <w:tblW w:w="918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980"/>
        <w:gridCol w:w="7208"/>
      </w:tblGrid>
      <w:tr w:rsidR="00DF05C6" w:rsidRPr="00D938CB" w:rsidTr="00D73434">
        <w:trPr>
          <w:trHeight w:val="284"/>
          <w:jc w:val="center"/>
        </w:trPr>
        <w:tc>
          <w:tcPr>
            <w:tcW w:w="1980" w:type="dxa"/>
            <w:shd w:val="clear" w:color="auto" w:fill="B8CCE4"/>
          </w:tcPr>
          <w:p w:rsidR="00545BA4" w:rsidRPr="00D938CB" w:rsidRDefault="00545BA4" w:rsidP="0066527F">
            <w:pPr>
              <w:rPr>
                <w:sz w:val="18"/>
                <w:szCs w:val="18"/>
              </w:rPr>
            </w:pPr>
            <w:r w:rsidRPr="00D938CB">
              <w:rPr>
                <w:sz w:val="18"/>
                <w:szCs w:val="18"/>
              </w:rPr>
              <w:t>Názov projektu:</w:t>
            </w:r>
          </w:p>
        </w:tc>
        <w:tc>
          <w:tcPr>
            <w:tcW w:w="7208" w:type="dxa"/>
            <w:shd w:val="clear" w:color="auto" w:fill="DBE5F1"/>
          </w:tcPr>
          <w:p w:rsidR="00545BA4" w:rsidRPr="00D938CB" w:rsidRDefault="00545BA4" w:rsidP="0066527F">
            <w:pPr>
              <w:jc w:val="both"/>
              <w:rPr>
                <w:sz w:val="18"/>
                <w:szCs w:val="18"/>
              </w:rPr>
            </w:pPr>
            <w:r w:rsidRPr="00D938CB">
              <w:rPr>
                <w:sz w:val="18"/>
                <w:szCs w:val="18"/>
              </w:rPr>
              <w:t>Podpora propagácie Slovenska ako destinácie cestovného ruchu</w:t>
            </w:r>
          </w:p>
        </w:tc>
      </w:tr>
      <w:tr w:rsidR="00DF05C6" w:rsidRPr="00D938CB" w:rsidTr="007A72AE">
        <w:trPr>
          <w:trHeight w:val="284"/>
          <w:jc w:val="center"/>
        </w:trPr>
        <w:tc>
          <w:tcPr>
            <w:tcW w:w="1980" w:type="dxa"/>
            <w:shd w:val="clear" w:color="auto" w:fill="B8CCE4"/>
          </w:tcPr>
          <w:p w:rsidR="00545BA4" w:rsidRPr="00D938CB" w:rsidRDefault="00545BA4" w:rsidP="0066527F">
            <w:pPr>
              <w:rPr>
                <w:sz w:val="18"/>
                <w:szCs w:val="18"/>
              </w:rPr>
            </w:pPr>
            <w:r w:rsidRPr="00D938CB">
              <w:rPr>
                <w:sz w:val="18"/>
                <w:szCs w:val="18"/>
              </w:rPr>
              <w:t>Opatrenie:</w:t>
            </w:r>
          </w:p>
        </w:tc>
        <w:tc>
          <w:tcPr>
            <w:tcW w:w="7208" w:type="dxa"/>
            <w:shd w:val="clear" w:color="auto" w:fill="DBE5F1"/>
            <w:vAlign w:val="center"/>
          </w:tcPr>
          <w:p w:rsidR="00545BA4" w:rsidRPr="00D938CB" w:rsidRDefault="00545BA4" w:rsidP="007A72AE">
            <w:pPr>
              <w:rPr>
                <w:sz w:val="18"/>
                <w:szCs w:val="18"/>
              </w:rPr>
            </w:pPr>
            <w:r w:rsidRPr="00D938CB">
              <w:rPr>
                <w:sz w:val="18"/>
                <w:szCs w:val="18"/>
              </w:rPr>
              <w:t>3.2 - Rozvoj informačných služieb cestovného ruchu, prezentácie regiónov a Slovenska</w:t>
            </w:r>
          </w:p>
        </w:tc>
      </w:tr>
      <w:tr w:rsidR="00DF05C6" w:rsidRPr="00D938CB" w:rsidTr="007A72AE">
        <w:trPr>
          <w:trHeight w:val="284"/>
          <w:jc w:val="center"/>
        </w:trPr>
        <w:tc>
          <w:tcPr>
            <w:tcW w:w="1980" w:type="dxa"/>
            <w:shd w:val="clear" w:color="auto" w:fill="B8CCE4"/>
          </w:tcPr>
          <w:p w:rsidR="00545BA4" w:rsidRPr="00D938CB" w:rsidRDefault="00545BA4" w:rsidP="0066527F">
            <w:pPr>
              <w:rPr>
                <w:sz w:val="18"/>
                <w:szCs w:val="18"/>
              </w:rPr>
            </w:pPr>
            <w:r w:rsidRPr="00D938CB">
              <w:rPr>
                <w:sz w:val="18"/>
                <w:szCs w:val="18"/>
              </w:rPr>
              <w:t>Prijímateľ:</w:t>
            </w:r>
          </w:p>
        </w:tc>
        <w:tc>
          <w:tcPr>
            <w:tcW w:w="7208" w:type="dxa"/>
            <w:shd w:val="clear" w:color="auto" w:fill="DBE5F1"/>
            <w:vAlign w:val="center"/>
          </w:tcPr>
          <w:p w:rsidR="00545BA4" w:rsidRPr="00D938CB" w:rsidRDefault="00545BA4" w:rsidP="007A72AE">
            <w:pPr>
              <w:rPr>
                <w:bCs/>
                <w:sz w:val="18"/>
                <w:szCs w:val="18"/>
              </w:rPr>
            </w:pPr>
            <w:r w:rsidRPr="00D938CB">
              <w:rPr>
                <w:bCs/>
                <w:sz w:val="18"/>
                <w:szCs w:val="18"/>
              </w:rPr>
              <w:t>SACR</w:t>
            </w:r>
            <w:r w:rsidR="0095325C" w:rsidRPr="00D938CB">
              <w:rPr>
                <w:bCs/>
                <w:sz w:val="18"/>
                <w:szCs w:val="18"/>
              </w:rPr>
              <w:t xml:space="preserve"> </w:t>
            </w:r>
            <w:r w:rsidR="0095325C" w:rsidRPr="00D938CB">
              <w:rPr>
                <w:sz w:val="18"/>
                <w:szCs w:val="18"/>
              </w:rPr>
              <w:t>- Sekcia Marketingu Cestovného ruchu, Sekcia Financovania</w:t>
            </w:r>
          </w:p>
        </w:tc>
      </w:tr>
      <w:tr w:rsidR="00DF05C6" w:rsidRPr="00D938CB" w:rsidTr="007A72AE">
        <w:trPr>
          <w:trHeight w:val="284"/>
          <w:jc w:val="center"/>
        </w:trPr>
        <w:tc>
          <w:tcPr>
            <w:tcW w:w="1980" w:type="dxa"/>
            <w:shd w:val="clear" w:color="auto" w:fill="B8CCE4"/>
          </w:tcPr>
          <w:p w:rsidR="00545BA4" w:rsidRPr="00D938CB" w:rsidRDefault="00545BA4" w:rsidP="0066527F">
            <w:pPr>
              <w:rPr>
                <w:sz w:val="18"/>
                <w:szCs w:val="18"/>
              </w:rPr>
            </w:pPr>
            <w:r w:rsidRPr="00D938CB">
              <w:rPr>
                <w:bCs/>
                <w:sz w:val="18"/>
                <w:szCs w:val="18"/>
              </w:rPr>
              <w:t xml:space="preserve">Rozpočet (NFP) v </w:t>
            </w:r>
            <w:r w:rsidR="002D30ED" w:rsidRPr="00D938CB">
              <w:rPr>
                <w:bCs/>
                <w:sz w:val="18"/>
                <w:szCs w:val="18"/>
              </w:rPr>
              <w:t>Eur</w:t>
            </w:r>
            <w:r w:rsidRPr="00D938CB">
              <w:rPr>
                <w:bCs/>
                <w:sz w:val="18"/>
                <w:szCs w:val="18"/>
              </w:rPr>
              <w:t>:</w:t>
            </w:r>
          </w:p>
        </w:tc>
        <w:tc>
          <w:tcPr>
            <w:tcW w:w="7208" w:type="dxa"/>
            <w:shd w:val="clear" w:color="auto" w:fill="DBE5F1"/>
            <w:vAlign w:val="center"/>
          </w:tcPr>
          <w:p w:rsidR="00545BA4" w:rsidRPr="00D938CB" w:rsidRDefault="00545BA4" w:rsidP="007A72AE">
            <w:pPr>
              <w:rPr>
                <w:sz w:val="18"/>
                <w:szCs w:val="18"/>
              </w:rPr>
            </w:pPr>
            <w:r w:rsidRPr="00D938CB">
              <w:rPr>
                <w:sz w:val="18"/>
                <w:szCs w:val="18"/>
              </w:rPr>
              <w:t xml:space="preserve">27 247 078,00 </w:t>
            </w:r>
            <w:r w:rsidR="002D30ED" w:rsidRPr="00D938CB">
              <w:rPr>
                <w:sz w:val="18"/>
                <w:szCs w:val="18"/>
              </w:rPr>
              <w:t>Eur</w:t>
            </w:r>
          </w:p>
        </w:tc>
      </w:tr>
      <w:tr w:rsidR="00DF05C6" w:rsidRPr="00D938CB" w:rsidTr="007A72AE">
        <w:trPr>
          <w:trHeight w:val="284"/>
          <w:jc w:val="center"/>
        </w:trPr>
        <w:tc>
          <w:tcPr>
            <w:tcW w:w="1980" w:type="dxa"/>
            <w:shd w:val="clear" w:color="auto" w:fill="B8CCE4"/>
          </w:tcPr>
          <w:p w:rsidR="00545BA4" w:rsidRPr="00D938CB" w:rsidRDefault="00545BA4" w:rsidP="0066527F">
            <w:pPr>
              <w:rPr>
                <w:sz w:val="18"/>
                <w:szCs w:val="18"/>
              </w:rPr>
            </w:pPr>
            <w:r w:rsidRPr="00D938CB">
              <w:rPr>
                <w:sz w:val="18"/>
                <w:szCs w:val="18"/>
              </w:rPr>
              <w:t>Obdobie realizácie projektu:</w:t>
            </w:r>
          </w:p>
        </w:tc>
        <w:tc>
          <w:tcPr>
            <w:tcW w:w="7208" w:type="dxa"/>
            <w:shd w:val="clear" w:color="auto" w:fill="DBE5F1"/>
            <w:vAlign w:val="center"/>
          </w:tcPr>
          <w:p w:rsidR="00545BA4" w:rsidRPr="00D938CB" w:rsidRDefault="00545BA4" w:rsidP="007A72AE">
            <w:pPr>
              <w:rPr>
                <w:sz w:val="18"/>
                <w:szCs w:val="18"/>
              </w:rPr>
            </w:pPr>
            <w:r w:rsidRPr="00D938CB">
              <w:rPr>
                <w:sz w:val="18"/>
                <w:szCs w:val="18"/>
              </w:rPr>
              <w:t>December 2008 - trvá</w:t>
            </w:r>
          </w:p>
        </w:tc>
      </w:tr>
      <w:tr w:rsidR="00DF05C6" w:rsidRPr="00D938CB" w:rsidTr="007A72AE">
        <w:trPr>
          <w:trHeight w:val="284"/>
          <w:jc w:val="center"/>
        </w:trPr>
        <w:tc>
          <w:tcPr>
            <w:tcW w:w="1980" w:type="dxa"/>
            <w:shd w:val="clear" w:color="auto" w:fill="B8CCE4"/>
          </w:tcPr>
          <w:p w:rsidR="00545BA4" w:rsidRPr="00D938CB" w:rsidRDefault="00545BA4" w:rsidP="0066527F">
            <w:pPr>
              <w:rPr>
                <w:sz w:val="18"/>
                <w:szCs w:val="18"/>
              </w:rPr>
            </w:pPr>
            <w:r w:rsidRPr="00D938CB">
              <w:rPr>
                <w:sz w:val="18"/>
                <w:szCs w:val="18"/>
              </w:rPr>
              <w:t>Východisko z národnej / regionálnej politiky:</w:t>
            </w:r>
          </w:p>
        </w:tc>
        <w:tc>
          <w:tcPr>
            <w:tcW w:w="7208" w:type="dxa"/>
            <w:shd w:val="clear" w:color="auto" w:fill="DBE5F1"/>
            <w:vAlign w:val="center"/>
          </w:tcPr>
          <w:p w:rsidR="00545BA4" w:rsidRPr="00D938CB" w:rsidRDefault="00545BA4" w:rsidP="007A72AE">
            <w:pPr>
              <w:autoSpaceDE w:val="0"/>
              <w:autoSpaceDN w:val="0"/>
              <w:rPr>
                <w:bCs/>
                <w:sz w:val="18"/>
                <w:szCs w:val="18"/>
              </w:rPr>
            </w:pPr>
            <w:r w:rsidRPr="00D938CB">
              <w:rPr>
                <w:sz w:val="18"/>
                <w:szCs w:val="18"/>
              </w:rPr>
              <w:t>Projekt bol vypracovaný v súlade s Národnou stratégiou regionálneho rozvoja v oblasti cestovného ruchu a v súlade s dokumentom Nová stratégia rozvoja cestovného ruchu Slovenskej republiky do roku 2013</w:t>
            </w:r>
          </w:p>
        </w:tc>
      </w:tr>
      <w:tr w:rsidR="00DF05C6" w:rsidRPr="00D938CB" w:rsidTr="007A72AE">
        <w:trPr>
          <w:trHeight w:val="284"/>
          <w:jc w:val="center"/>
        </w:trPr>
        <w:tc>
          <w:tcPr>
            <w:tcW w:w="1980" w:type="dxa"/>
            <w:shd w:val="clear" w:color="auto" w:fill="B8CCE4"/>
          </w:tcPr>
          <w:p w:rsidR="00545BA4" w:rsidRPr="00D938CB" w:rsidRDefault="00545BA4" w:rsidP="0066527F">
            <w:pPr>
              <w:rPr>
                <w:sz w:val="18"/>
                <w:szCs w:val="18"/>
              </w:rPr>
            </w:pPr>
            <w:r w:rsidRPr="00D938CB">
              <w:rPr>
                <w:sz w:val="18"/>
                <w:szCs w:val="18"/>
              </w:rPr>
              <w:t>Cieľ projektu:</w:t>
            </w:r>
          </w:p>
        </w:tc>
        <w:tc>
          <w:tcPr>
            <w:tcW w:w="7208" w:type="dxa"/>
            <w:shd w:val="clear" w:color="auto" w:fill="DBE5F1"/>
            <w:vAlign w:val="center"/>
          </w:tcPr>
          <w:p w:rsidR="00545BA4" w:rsidRPr="00D938CB" w:rsidRDefault="00545BA4" w:rsidP="007A72AE">
            <w:pPr>
              <w:rPr>
                <w:sz w:val="18"/>
                <w:szCs w:val="18"/>
              </w:rPr>
            </w:pPr>
            <w:r w:rsidRPr="00D938CB">
              <w:rPr>
                <w:sz w:val="18"/>
                <w:szCs w:val="18"/>
              </w:rPr>
              <w:t>Podpora propagácie slovenského cestovného ruchu doma i v zahraničí s nepriamym zameraním na malých a stredných podnikateľov pri ich prezentácii na domácom i zahraničnom trhu a na tvorbu imidž pri podnikaní v cestovnom ruchu</w:t>
            </w:r>
          </w:p>
        </w:tc>
      </w:tr>
      <w:tr w:rsidR="00DF05C6" w:rsidRPr="00D938CB" w:rsidTr="007A72AE">
        <w:trPr>
          <w:trHeight w:val="284"/>
          <w:jc w:val="center"/>
        </w:trPr>
        <w:tc>
          <w:tcPr>
            <w:tcW w:w="1980" w:type="dxa"/>
            <w:shd w:val="clear" w:color="auto" w:fill="B8CCE4"/>
          </w:tcPr>
          <w:p w:rsidR="00545BA4" w:rsidRPr="00D938CB" w:rsidRDefault="00545BA4" w:rsidP="0066527F">
            <w:pPr>
              <w:rPr>
                <w:sz w:val="18"/>
                <w:szCs w:val="18"/>
              </w:rPr>
            </w:pPr>
            <w:r w:rsidRPr="00D938CB">
              <w:rPr>
                <w:sz w:val="18"/>
                <w:szCs w:val="18"/>
              </w:rPr>
              <w:t>Realizované aktivity:</w:t>
            </w:r>
          </w:p>
        </w:tc>
        <w:tc>
          <w:tcPr>
            <w:tcW w:w="7208" w:type="dxa"/>
            <w:shd w:val="clear" w:color="auto" w:fill="DBE5F1"/>
            <w:vAlign w:val="center"/>
          </w:tcPr>
          <w:p w:rsidR="0095325C" w:rsidRPr="00D938CB" w:rsidRDefault="0095325C" w:rsidP="007A72AE">
            <w:pPr>
              <w:rPr>
                <w:sz w:val="18"/>
                <w:szCs w:val="18"/>
              </w:rPr>
            </w:pPr>
            <w:r w:rsidRPr="00D938CB">
              <w:rPr>
                <w:sz w:val="18"/>
                <w:szCs w:val="18"/>
              </w:rPr>
              <w:t>Stratégie, prieskumy a analýzy</w:t>
            </w:r>
          </w:p>
          <w:p w:rsidR="0095325C" w:rsidRPr="00D938CB" w:rsidRDefault="0095325C" w:rsidP="007A72AE">
            <w:pPr>
              <w:rPr>
                <w:rStyle w:val="Odkaznakomentr"/>
                <w:sz w:val="18"/>
                <w:szCs w:val="18"/>
              </w:rPr>
            </w:pPr>
            <w:r w:rsidRPr="00D938CB">
              <w:rPr>
                <w:rStyle w:val="Odkaznakomentr"/>
                <w:sz w:val="18"/>
                <w:szCs w:val="18"/>
              </w:rPr>
              <w:t>Tlač, grafika a audiovizuálna a multimediálna tvorba</w:t>
            </w:r>
          </w:p>
          <w:p w:rsidR="0095325C" w:rsidRPr="00D938CB" w:rsidRDefault="0095325C" w:rsidP="007A72AE">
            <w:pPr>
              <w:rPr>
                <w:sz w:val="18"/>
                <w:szCs w:val="18"/>
              </w:rPr>
            </w:pPr>
            <w:r w:rsidRPr="00D938CB">
              <w:rPr>
                <w:sz w:val="18"/>
                <w:szCs w:val="18"/>
              </w:rPr>
              <w:t>Mediálne kampane a inzercia</w:t>
            </w:r>
          </w:p>
          <w:p w:rsidR="0095325C" w:rsidRPr="00D938CB" w:rsidRDefault="0095325C" w:rsidP="007A72AE">
            <w:pPr>
              <w:rPr>
                <w:sz w:val="18"/>
                <w:szCs w:val="18"/>
              </w:rPr>
            </w:pPr>
            <w:r w:rsidRPr="00D938CB">
              <w:rPr>
                <w:sz w:val="18"/>
                <w:szCs w:val="18"/>
              </w:rPr>
              <w:t>Propagačno-prezentačné pomôcky a predmety</w:t>
            </w:r>
          </w:p>
          <w:p w:rsidR="0095325C" w:rsidRPr="00D938CB" w:rsidRDefault="0095325C" w:rsidP="007A72AE">
            <w:pPr>
              <w:rPr>
                <w:sz w:val="18"/>
                <w:szCs w:val="18"/>
              </w:rPr>
            </w:pPr>
            <w:r w:rsidRPr="00D938CB">
              <w:rPr>
                <w:sz w:val="18"/>
                <w:szCs w:val="18"/>
              </w:rPr>
              <w:t>Manažment marketingových podujatí</w:t>
            </w:r>
          </w:p>
          <w:p w:rsidR="0095325C" w:rsidRPr="00D938CB" w:rsidRDefault="0095325C" w:rsidP="007A72AE">
            <w:pPr>
              <w:rPr>
                <w:sz w:val="18"/>
                <w:szCs w:val="18"/>
              </w:rPr>
            </w:pPr>
            <w:proofErr w:type="spellStart"/>
            <w:r w:rsidRPr="00D938CB">
              <w:rPr>
                <w:sz w:val="18"/>
                <w:szCs w:val="18"/>
              </w:rPr>
              <w:t>Infocesty</w:t>
            </w:r>
            <w:proofErr w:type="spellEnd"/>
          </w:p>
          <w:p w:rsidR="0095325C" w:rsidRPr="00D938CB" w:rsidRDefault="0095325C" w:rsidP="007A72AE">
            <w:pPr>
              <w:rPr>
                <w:sz w:val="18"/>
                <w:szCs w:val="18"/>
              </w:rPr>
            </w:pPr>
            <w:r w:rsidRPr="00D938CB">
              <w:rPr>
                <w:sz w:val="18"/>
                <w:szCs w:val="18"/>
              </w:rPr>
              <w:t>Medzinárodná spolupráca</w:t>
            </w:r>
          </w:p>
          <w:p w:rsidR="00545BA4" w:rsidRPr="00D938CB" w:rsidRDefault="0095325C" w:rsidP="007A72AE">
            <w:pPr>
              <w:rPr>
                <w:sz w:val="18"/>
                <w:szCs w:val="18"/>
              </w:rPr>
            </w:pPr>
            <w:r w:rsidRPr="00D938CB">
              <w:rPr>
                <w:sz w:val="18"/>
                <w:szCs w:val="18"/>
              </w:rPr>
              <w:t>NUTIS</w:t>
            </w:r>
          </w:p>
        </w:tc>
      </w:tr>
      <w:tr w:rsidR="00DF05C6" w:rsidRPr="00D938CB" w:rsidTr="007A72AE">
        <w:trPr>
          <w:trHeight w:val="284"/>
          <w:jc w:val="center"/>
        </w:trPr>
        <w:tc>
          <w:tcPr>
            <w:tcW w:w="1980" w:type="dxa"/>
            <w:shd w:val="clear" w:color="auto" w:fill="B8CCE4"/>
          </w:tcPr>
          <w:p w:rsidR="00545BA4" w:rsidRPr="00D938CB" w:rsidRDefault="00545BA4" w:rsidP="0066527F">
            <w:pPr>
              <w:rPr>
                <w:sz w:val="18"/>
                <w:szCs w:val="18"/>
              </w:rPr>
            </w:pPr>
            <w:r w:rsidRPr="00D938CB">
              <w:rPr>
                <w:sz w:val="18"/>
                <w:szCs w:val="18"/>
              </w:rPr>
              <w:t xml:space="preserve">Finančná realizácia / čerpanie v </w:t>
            </w:r>
            <w:r w:rsidR="002D30ED" w:rsidRPr="00D938CB">
              <w:rPr>
                <w:sz w:val="18"/>
                <w:szCs w:val="18"/>
              </w:rPr>
              <w:t>Eur</w:t>
            </w:r>
            <w:r w:rsidRPr="00D938CB">
              <w:rPr>
                <w:sz w:val="18"/>
                <w:szCs w:val="18"/>
              </w:rPr>
              <w:t xml:space="preserve"> kumulatívne od začiatku programového obdobia:</w:t>
            </w:r>
          </w:p>
        </w:tc>
        <w:tc>
          <w:tcPr>
            <w:tcW w:w="7208" w:type="dxa"/>
            <w:shd w:val="clear" w:color="auto" w:fill="DBE5F1"/>
            <w:vAlign w:val="center"/>
          </w:tcPr>
          <w:p w:rsidR="00545BA4" w:rsidRPr="00D938CB" w:rsidRDefault="009149CB" w:rsidP="009149CB">
            <w:pPr>
              <w:rPr>
                <w:sz w:val="18"/>
                <w:szCs w:val="18"/>
              </w:rPr>
            </w:pPr>
            <w:r w:rsidRPr="00D938CB">
              <w:rPr>
                <w:sz w:val="18"/>
                <w:szCs w:val="18"/>
              </w:rPr>
              <w:t xml:space="preserve">15 885 493,15 </w:t>
            </w:r>
            <w:r w:rsidR="002D30ED" w:rsidRPr="00D938CB">
              <w:rPr>
                <w:sz w:val="18"/>
                <w:szCs w:val="18"/>
              </w:rPr>
              <w:t>Eur</w:t>
            </w:r>
          </w:p>
        </w:tc>
      </w:tr>
      <w:tr w:rsidR="00DF05C6" w:rsidRPr="00D938CB" w:rsidTr="007A72AE">
        <w:trPr>
          <w:trHeight w:val="284"/>
          <w:jc w:val="center"/>
        </w:trPr>
        <w:tc>
          <w:tcPr>
            <w:tcW w:w="1980" w:type="dxa"/>
            <w:shd w:val="clear" w:color="auto" w:fill="B8CCE4"/>
          </w:tcPr>
          <w:p w:rsidR="00D438E5" w:rsidRPr="00D938CB" w:rsidRDefault="00D438E5" w:rsidP="0066527F">
            <w:pPr>
              <w:rPr>
                <w:sz w:val="18"/>
                <w:szCs w:val="18"/>
              </w:rPr>
            </w:pPr>
            <w:r w:rsidRPr="00D938CB">
              <w:rPr>
                <w:sz w:val="18"/>
                <w:szCs w:val="18"/>
              </w:rPr>
              <w:t>Plnenie ukazovateľov od začiatku programového obdobia:</w:t>
            </w:r>
          </w:p>
        </w:tc>
        <w:tc>
          <w:tcPr>
            <w:tcW w:w="7208" w:type="dxa"/>
            <w:shd w:val="clear" w:color="auto" w:fill="DBE5F1"/>
            <w:vAlign w:val="center"/>
          </w:tcPr>
          <w:p w:rsidR="00A55456" w:rsidRPr="00D938CB" w:rsidRDefault="00A55456" w:rsidP="00A55456">
            <w:pPr>
              <w:jc w:val="both"/>
              <w:rPr>
                <w:bCs/>
                <w:iCs/>
                <w:sz w:val="18"/>
                <w:szCs w:val="18"/>
              </w:rPr>
            </w:pPr>
            <w:r w:rsidRPr="00D938CB">
              <w:rPr>
                <w:bCs/>
                <w:iCs/>
                <w:sz w:val="18"/>
                <w:szCs w:val="18"/>
              </w:rPr>
              <w:t>Od začiatku programového obdobia bolo uskutočnených 127  prezentácií v cestovnom ruchu na medzinárodných a domácich veľtrhoch zo 100 plánovaných prezentácií do konca realizácie projektu.</w:t>
            </w:r>
          </w:p>
          <w:p w:rsidR="00A55456" w:rsidRPr="00D938CB" w:rsidRDefault="00A55456" w:rsidP="00A55456">
            <w:pPr>
              <w:rPr>
                <w:bCs/>
                <w:iCs/>
                <w:sz w:val="18"/>
                <w:szCs w:val="18"/>
              </w:rPr>
            </w:pPr>
            <w:r w:rsidRPr="00D938CB">
              <w:rPr>
                <w:bCs/>
                <w:iCs/>
                <w:sz w:val="18"/>
                <w:szCs w:val="18"/>
              </w:rPr>
              <w:t>Tiež bolo vydaných 9 publikácií z 20 plánovaných do konca realizácie projektu.</w:t>
            </w:r>
          </w:p>
          <w:p w:rsidR="008209CF" w:rsidRPr="00D938CB" w:rsidRDefault="008209CF" w:rsidP="00A55456">
            <w:pPr>
              <w:rPr>
                <w:bCs/>
                <w:iCs/>
                <w:sz w:val="18"/>
                <w:szCs w:val="18"/>
              </w:rPr>
            </w:pPr>
            <w:r w:rsidRPr="00D938CB">
              <w:rPr>
                <w:bCs/>
                <w:iCs/>
                <w:sz w:val="18"/>
                <w:szCs w:val="18"/>
              </w:rPr>
              <w:t>Počet návštevníkov informačného systému NUTIS  bude monitorovaný po ukončení realizácie projektu.</w:t>
            </w:r>
          </w:p>
        </w:tc>
      </w:tr>
    </w:tbl>
    <w:p w:rsidR="00545BA4" w:rsidRPr="007A72AE" w:rsidRDefault="00545BA4" w:rsidP="00545BA4">
      <w:pPr>
        <w:jc w:val="both"/>
        <w:rPr>
          <w:rFonts w:eastAsia="EUAlbertina-Regular-Identity-H" w:cs="Arial"/>
          <w:sz w:val="20"/>
          <w:szCs w:val="20"/>
        </w:rPr>
      </w:pPr>
      <w:r w:rsidRPr="007A72AE">
        <w:rPr>
          <w:rFonts w:eastAsia="EUAlbertina-Regular-Identity-H" w:cs="Arial"/>
          <w:sz w:val="20"/>
          <w:szCs w:val="20"/>
        </w:rPr>
        <w:t xml:space="preserve">Zdroj: </w:t>
      </w:r>
      <w:r w:rsidR="00096DAD">
        <w:rPr>
          <w:rFonts w:eastAsia="EUAlbertina-Regular-Identity-H" w:cs="Arial"/>
          <w:sz w:val="20"/>
          <w:szCs w:val="20"/>
        </w:rPr>
        <w:t>SO</w:t>
      </w:r>
      <w:r w:rsidRPr="007A72AE">
        <w:rPr>
          <w:rFonts w:eastAsia="EUAlbertina-Regular-Identity-H" w:cs="Arial"/>
          <w:sz w:val="20"/>
          <w:szCs w:val="20"/>
        </w:rPr>
        <w:t>RO</w:t>
      </w:r>
    </w:p>
    <w:p w:rsidR="00D938CB" w:rsidRDefault="00D938CB" w:rsidP="00D938CB">
      <w:pPr>
        <w:spacing w:before="120"/>
        <w:jc w:val="both"/>
      </w:pPr>
      <w:r>
        <w:t>Stav realizácie národného projektu Podpora propagácie Slovenska ako destinácie cestovného ruchu dosiahol v sledovanom období k 31. 12. 2012 spolu za všetky aktivity projektu 58,30 %. Vzhľadom na stav jednotlivých aktivít je možné uviesť, že najvyšší stav realizácie je pri aktivite Manažment marketingových podujatí (cca 90 %) a naopak najnižší stav realizácie je pri aktivite Propagačno-prezentačné pomôcky a predmety (cca 10 %). Tento väčší rozdiel stavu realizácie medzi aktivitami je spôsobený zmenou stratégie propagácie cestovného ruchu na Slovensku a</w:t>
      </w:r>
      <w:r w:rsidR="00B84BD6">
        <w:t> </w:t>
      </w:r>
      <w:r>
        <w:t>využívania jednotlivých aktivít na dosahovanie stanovených cieľov projektu. Z tohto dôvodu prijímateľ uvažuje požiadať o </w:t>
      </w:r>
      <w:proofErr w:type="spellStart"/>
      <w:r>
        <w:t>realokáciu</w:t>
      </w:r>
      <w:proofErr w:type="spellEnd"/>
      <w:r>
        <w:t xml:space="preserve"> v rámci jednotlivých aktivít aby bolo možné dosiahnuť čo najefektívnejšie čerpanie a tým prostredníctvom ťažiskových aktivít aj stanovené ciele projektu.</w:t>
      </w:r>
    </w:p>
    <w:p w:rsidR="00D938CB" w:rsidRDefault="00D938CB" w:rsidP="00D938CB">
      <w:pPr>
        <w:spacing w:before="120"/>
        <w:jc w:val="both"/>
      </w:pPr>
      <w:r>
        <w:t xml:space="preserve">Zintenzívnením marketingovej a propagačnej činnosti prostredníctvom prezentácií na veľtrhoch a výstavách cestovného ruchu, distribúciou informačných a odborných publikácií o cestovnom ruchu, zvýšeným počtom marketingových aktivít doma i v zahraničí dochádza k zvyšovaniu atraktívnosti Slovenska ako dovolenkového cieľa a tým aj k posilneniu postavenia odvetvia cestovného ruchu v národnom hospodárstve a to napriek pretrvávaniu krízy, ktorá má značný negatívny dopad na všetky odvetvia ekonomiky po celom svete, vrátane odvetvia cestovného ruchu. </w:t>
      </w:r>
    </w:p>
    <w:p w:rsidR="00D938CB" w:rsidRDefault="00D938CB" w:rsidP="00D938CB">
      <w:pPr>
        <w:spacing w:before="120"/>
        <w:jc w:val="both"/>
      </w:pPr>
      <w:r>
        <w:t>Celkovo možno konštatovať, že realizácia národného projektu Podpora propagácie Slovenska ako destinácie cestovného ruchu a jeho jednotlivých aktivít prebieha v súlade s časovým rámcom ako aj cieľmi projektu.</w:t>
      </w:r>
    </w:p>
    <w:p w:rsidR="00953A92" w:rsidRDefault="00953A92" w:rsidP="00DE3EEB">
      <w:pPr>
        <w:spacing w:before="120"/>
        <w:jc w:val="both"/>
        <w:rPr>
          <w:rFonts w:eastAsia="EUAlbertina-Regular-Identity-H" w:cs="Arial"/>
        </w:rPr>
      </w:pPr>
      <w:r w:rsidRPr="00D938CB">
        <w:rPr>
          <w:rFonts w:eastAsia="EUAlbertina-Regular-Identity-H" w:cs="Arial"/>
        </w:rPr>
        <w:t xml:space="preserve">Tabuľka č. </w:t>
      </w:r>
      <w:r w:rsidR="00382382" w:rsidRPr="00D938CB">
        <w:rPr>
          <w:rFonts w:eastAsia="EUAlbertina-Regular-Identity-H" w:cs="Arial"/>
        </w:rPr>
        <w:t>40</w:t>
      </w:r>
      <w:r w:rsidRPr="00D938CB">
        <w:rPr>
          <w:rFonts w:eastAsia="EUAlbertina-Regular-Identity-H" w:cs="Arial"/>
        </w:rPr>
        <w:t xml:space="preserve">: Plnenie fyzických ukazovateľov Prioritnej osi </w:t>
      </w:r>
      <w:r w:rsidR="00440F36" w:rsidRPr="00D938CB">
        <w:rPr>
          <w:rFonts w:eastAsia="EUAlbertina-Regular-Identity-H" w:cs="Arial"/>
        </w:rPr>
        <w:t>3</w:t>
      </w:r>
      <w:r w:rsidRPr="00D938CB">
        <w:rPr>
          <w:rFonts w:eastAsia="EUAlbertina-Regular-Identity-H" w:cs="Arial"/>
        </w:rPr>
        <w:t xml:space="preserve"> k 31. 12. 20</w:t>
      </w:r>
      <w:r w:rsidR="000054CB" w:rsidRPr="00D938CB">
        <w:rPr>
          <w:rFonts w:eastAsia="EUAlbertina-Regular-Identity-H" w:cs="Arial"/>
        </w:rPr>
        <w:t>1</w:t>
      </w:r>
      <w:r w:rsidR="00D938CB" w:rsidRPr="00D938CB">
        <w:rPr>
          <w:rFonts w:eastAsia="EUAlbertina-Regular-Identity-H" w:cs="Arial"/>
        </w:rPr>
        <w:t>2</w:t>
      </w:r>
    </w:p>
    <w:tbl>
      <w:tblPr>
        <w:tblW w:w="9639" w:type="dxa"/>
        <w:jc w:val="center"/>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2540"/>
        <w:gridCol w:w="963"/>
        <w:gridCol w:w="598"/>
        <w:gridCol w:w="598"/>
        <w:gridCol w:w="598"/>
        <w:gridCol w:w="598"/>
        <w:gridCol w:w="612"/>
        <w:gridCol w:w="669"/>
        <w:gridCol w:w="598"/>
        <w:gridCol w:w="598"/>
        <w:gridCol w:w="598"/>
        <w:gridCol w:w="669"/>
      </w:tblGrid>
      <w:tr w:rsidR="0028474A" w:rsidRPr="00DD70CD" w:rsidTr="00B307FC">
        <w:trPr>
          <w:trHeight w:val="284"/>
          <w:jc w:val="center"/>
        </w:trPr>
        <w:tc>
          <w:tcPr>
            <w:tcW w:w="2540" w:type="dxa"/>
            <w:shd w:val="clear" w:color="000000" w:fill="B8CCE4"/>
            <w:vAlign w:val="center"/>
            <w:hideMark/>
          </w:tcPr>
          <w:p w:rsidR="0028474A" w:rsidRPr="00DD70CD" w:rsidRDefault="0028474A" w:rsidP="00D938CB">
            <w:pPr>
              <w:jc w:val="center"/>
              <w:rPr>
                <w:b/>
                <w:bCs/>
                <w:color w:val="000000"/>
                <w:sz w:val="16"/>
                <w:szCs w:val="16"/>
              </w:rPr>
            </w:pPr>
            <w:r w:rsidRPr="00DD70CD">
              <w:rPr>
                <w:b/>
                <w:bCs/>
                <w:color w:val="000000"/>
                <w:sz w:val="16"/>
                <w:szCs w:val="16"/>
              </w:rPr>
              <w:t>Ukazovatele</w:t>
            </w:r>
          </w:p>
        </w:tc>
        <w:tc>
          <w:tcPr>
            <w:tcW w:w="963" w:type="dxa"/>
            <w:shd w:val="clear" w:color="000000" w:fill="B8CCE4"/>
            <w:vAlign w:val="center"/>
            <w:hideMark/>
          </w:tcPr>
          <w:p w:rsidR="0028474A" w:rsidRPr="00DD70CD" w:rsidRDefault="0028474A" w:rsidP="00D938CB">
            <w:pPr>
              <w:rPr>
                <w:b/>
                <w:bCs/>
                <w:color w:val="000000"/>
                <w:sz w:val="16"/>
                <w:szCs w:val="16"/>
              </w:rPr>
            </w:pPr>
            <w:r w:rsidRPr="00DD70CD">
              <w:rPr>
                <w:b/>
                <w:bCs/>
                <w:color w:val="000000"/>
                <w:sz w:val="16"/>
                <w:szCs w:val="16"/>
              </w:rPr>
              <w:t> </w:t>
            </w:r>
          </w:p>
        </w:tc>
        <w:tc>
          <w:tcPr>
            <w:tcW w:w="598" w:type="dxa"/>
            <w:shd w:val="clear" w:color="000000" w:fill="B8CCE4"/>
            <w:noWrap/>
            <w:vAlign w:val="center"/>
            <w:hideMark/>
          </w:tcPr>
          <w:p w:rsidR="0028474A" w:rsidRPr="00DD70CD" w:rsidRDefault="0028474A" w:rsidP="00D938CB">
            <w:pPr>
              <w:jc w:val="center"/>
              <w:rPr>
                <w:b/>
                <w:bCs/>
                <w:color w:val="000000"/>
                <w:sz w:val="16"/>
                <w:szCs w:val="16"/>
              </w:rPr>
            </w:pPr>
            <w:r w:rsidRPr="00DD70CD">
              <w:rPr>
                <w:b/>
                <w:bCs/>
                <w:color w:val="000000"/>
                <w:sz w:val="16"/>
                <w:szCs w:val="16"/>
              </w:rPr>
              <w:t>2007</w:t>
            </w:r>
          </w:p>
        </w:tc>
        <w:tc>
          <w:tcPr>
            <w:tcW w:w="598" w:type="dxa"/>
            <w:shd w:val="clear" w:color="000000" w:fill="B8CCE4"/>
            <w:noWrap/>
            <w:vAlign w:val="center"/>
            <w:hideMark/>
          </w:tcPr>
          <w:p w:rsidR="0028474A" w:rsidRPr="00DD70CD" w:rsidRDefault="0028474A" w:rsidP="00D938CB">
            <w:pPr>
              <w:jc w:val="center"/>
              <w:rPr>
                <w:b/>
                <w:bCs/>
                <w:color w:val="000000"/>
                <w:sz w:val="16"/>
                <w:szCs w:val="16"/>
              </w:rPr>
            </w:pPr>
            <w:r w:rsidRPr="00DD70CD">
              <w:rPr>
                <w:b/>
                <w:bCs/>
                <w:color w:val="000000"/>
                <w:sz w:val="16"/>
                <w:szCs w:val="16"/>
              </w:rPr>
              <w:t>2008</w:t>
            </w:r>
          </w:p>
        </w:tc>
        <w:tc>
          <w:tcPr>
            <w:tcW w:w="598" w:type="dxa"/>
            <w:shd w:val="clear" w:color="000000" w:fill="B8CCE4"/>
            <w:noWrap/>
            <w:vAlign w:val="center"/>
            <w:hideMark/>
          </w:tcPr>
          <w:p w:rsidR="0028474A" w:rsidRPr="00DD70CD" w:rsidRDefault="0028474A" w:rsidP="00D938CB">
            <w:pPr>
              <w:jc w:val="center"/>
              <w:rPr>
                <w:b/>
                <w:bCs/>
                <w:color w:val="000000"/>
                <w:sz w:val="16"/>
                <w:szCs w:val="16"/>
              </w:rPr>
            </w:pPr>
            <w:r w:rsidRPr="00DD70CD">
              <w:rPr>
                <w:b/>
                <w:bCs/>
                <w:color w:val="000000"/>
                <w:sz w:val="16"/>
                <w:szCs w:val="16"/>
              </w:rPr>
              <w:t>2009</w:t>
            </w:r>
          </w:p>
        </w:tc>
        <w:tc>
          <w:tcPr>
            <w:tcW w:w="598" w:type="dxa"/>
            <w:shd w:val="clear" w:color="000000" w:fill="B8CCE4"/>
            <w:noWrap/>
            <w:vAlign w:val="center"/>
            <w:hideMark/>
          </w:tcPr>
          <w:p w:rsidR="0028474A" w:rsidRPr="00DD70CD" w:rsidRDefault="0028474A" w:rsidP="00D938CB">
            <w:pPr>
              <w:jc w:val="center"/>
              <w:rPr>
                <w:b/>
                <w:bCs/>
                <w:color w:val="000000"/>
                <w:sz w:val="16"/>
                <w:szCs w:val="16"/>
              </w:rPr>
            </w:pPr>
            <w:r w:rsidRPr="00DD70CD">
              <w:rPr>
                <w:b/>
                <w:bCs/>
                <w:color w:val="000000"/>
                <w:sz w:val="16"/>
                <w:szCs w:val="16"/>
              </w:rPr>
              <w:t>2010</w:t>
            </w:r>
          </w:p>
        </w:tc>
        <w:tc>
          <w:tcPr>
            <w:tcW w:w="612" w:type="dxa"/>
            <w:shd w:val="clear" w:color="000000" w:fill="B8CCE4"/>
            <w:noWrap/>
            <w:vAlign w:val="center"/>
            <w:hideMark/>
          </w:tcPr>
          <w:p w:rsidR="0028474A" w:rsidRPr="00DD70CD" w:rsidRDefault="0028474A" w:rsidP="00D938CB">
            <w:pPr>
              <w:jc w:val="center"/>
              <w:rPr>
                <w:b/>
                <w:bCs/>
                <w:color w:val="000000"/>
                <w:sz w:val="16"/>
                <w:szCs w:val="16"/>
              </w:rPr>
            </w:pPr>
            <w:r w:rsidRPr="00DD70CD">
              <w:rPr>
                <w:b/>
                <w:bCs/>
                <w:color w:val="000000"/>
                <w:sz w:val="16"/>
                <w:szCs w:val="16"/>
              </w:rPr>
              <w:t>2011</w:t>
            </w:r>
          </w:p>
        </w:tc>
        <w:tc>
          <w:tcPr>
            <w:tcW w:w="669" w:type="dxa"/>
            <w:shd w:val="clear" w:color="000000" w:fill="B8CCE4"/>
            <w:noWrap/>
            <w:vAlign w:val="center"/>
            <w:hideMark/>
          </w:tcPr>
          <w:p w:rsidR="0028474A" w:rsidRPr="00DD70CD" w:rsidRDefault="0028474A" w:rsidP="00D938CB">
            <w:pPr>
              <w:jc w:val="center"/>
              <w:rPr>
                <w:b/>
                <w:bCs/>
                <w:color w:val="000000"/>
                <w:sz w:val="16"/>
                <w:szCs w:val="16"/>
              </w:rPr>
            </w:pPr>
            <w:r w:rsidRPr="00DD70CD">
              <w:rPr>
                <w:b/>
                <w:bCs/>
                <w:color w:val="000000"/>
                <w:sz w:val="16"/>
                <w:szCs w:val="16"/>
              </w:rPr>
              <w:t>2012</w:t>
            </w:r>
          </w:p>
        </w:tc>
        <w:tc>
          <w:tcPr>
            <w:tcW w:w="598" w:type="dxa"/>
            <w:shd w:val="clear" w:color="000000" w:fill="B8CCE4"/>
            <w:noWrap/>
            <w:vAlign w:val="center"/>
            <w:hideMark/>
          </w:tcPr>
          <w:p w:rsidR="0028474A" w:rsidRPr="00DD70CD" w:rsidRDefault="0028474A" w:rsidP="0028474A">
            <w:pPr>
              <w:jc w:val="center"/>
              <w:rPr>
                <w:b/>
                <w:bCs/>
                <w:color w:val="000000"/>
                <w:sz w:val="16"/>
                <w:szCs w:val="16"/>
              </w:rPr>
            </w:pPr>
            <w:r w:rsidRPr="00DD70CD">
              <w:rPr>
                <w:b/>
                <w:bCs/>
                <w:color w:val="000000"/>
                <w:sz w:val="16"/>
                <w:szCs w:val="16"/>
              </w:rPr>
              <w:t>201</w:t>
            </w:r>
            <w:r>
              <w:rPr>
                <w:b/>
                <w:bCs/>
                <w:color w:val="000000"/>
                <w:sz w:val="16"/>
                <w:szCs w:val="16"/>
              </w:rPr>
              <w:t>3</w:t>
            </w:r>
          </w:p>
        </w:tc>
        <w:tc>
          <w:tcPr>
            <w:tcW w:w="598" w:type="dxa"/>
            <w:shd w:val="clear" w:color="000000" w:fill="B8CCE4"/>
            <w:vAlign w:val="center"/>
          </w:tcPr>
          <w:p w:rsidR="0028474A" w:rsidRPr="00DD70CD" w:rsidRDefault="0028474A" w:rsidP="003F685E">
            <w:pPr>
              <w:jc w:val="center"/>
              <w:rPr>
                <w:b/>
                <w:bCs/>
                <w:color w:val="000000"/>
                <w:sz w:val="16"/>
                <w:szCs w:val="16"/>
              </w:rPr>
            </w:pPr>
            <w:r w:rsidRPr="00DD70CD">
              <w:rPr>
                <w:b/>
                <w:bCs/>
                <w:color w:val="000000"/>
                <w:sz w:val="16"/>
                <w:szCs w:val="16"/>
              </w:rPr>
              <w:t>2014</w:t>
            </w:r>
          </w:p>
        </w:tc>
        <w:tc>
          <w:tcPr>
            <w:tcW w:w="598" w:type="dxa"/>
            <w:shd w:val="clear" w:color="000000" w:fill="B8CCE4"/>
            <w:noWrap/>
            <w:vAlign w:val="center"/>
            <w:hideMark/>
          </w:tcPr>
          <w:p w:rsidR="0028474A" w:rsidRPr="00DD70CD" w:rsidRDefault="0028474A" w:rsidP="00D938CB">
            <w:pPr>
              <w:jc w:val="center"/>
              <w:rPr>
                <w:b/>
                <w:bCs/>
                <w:color w:val="000000"/>
                <w:sz w:val="16"/>
                <w:szCs w:val="16"/>
              </w:rPr>
            </w:pPr>
            <w:r w:rsidRPr="00DD70CD">
              <w:rPr>
                <w:b/>
                <w:bCs/>
                <w:color w:val="000000"/>
                <w:sz w:val="16"/>
                <w:szCs w:val="16"/>
              </w:rPr>
              <w:t>2015</w:t>
            </w:r>
          </w:p>
        </w:tc>
        <w:tc>
          <w:tcPr>
            <w:tcW w:w="669" w:type="dxa"/>
            <w:shd w:val="clear" w:color="000000" w:fill="B8CCE4"/>
            <w:vAlign w:val="center"/>
            <w:hideMark/>
          </w:tcPr>
          <w:p w:rsidR="0028474A" w:rsidRPr="00DD70CD" w:rsidRDefault="0028474A" w:rsidP="00D938CB">
            <w:pPr>
              <w:jc w:val="center"/>
              <w:rPr>
                <w:b/>
                <w:bCs/>
                <w:color w:val="000000"/>
                <w:sz w:val="16"/>
                <w:szCs w:val="16"/>
              </w:rPr>
            </w:pPr>
            <w:r w:rsidRPr="00DD70CD">
              <w:rPr>
                <w:b/>
                <w:bCs/>
                <w:color w:val="000000"/>
                <w:sz w:val="16"/>
                <w:szCs w:val="16"/>
              </w:rPr>
              <w:t>Spolu</w:t>
            </w:r>
          </w:p>
        </w:tc>
      </w:tr>
      <w:tr w:rsidR="0028474A" w:rsidRPr="00DD70CD" w:rsidTr="00B307FC">
        <w:trPr>
          <w:trHeight w:val="284"/>
          <w:jc w:val="center"/>
        </w:trPr>
        <w:tc>
          <w:tcPr>
            <w:tcW w:w="2540" w:type="dxa"/>
            <w:vMerge w:val="restart"/>
            <w:shd w:val="clear" w:color="000000" w:fill="B8CCE4"/>
            <w:vAlign w:val="center"/>
            <w:hideMark/>
          </w:tcPr>
          <w:p w:rsidR="0028474A" w:rsidRPr="00DD70CD" w:rsidRDefault="0028474A" w:rsidP="00D938CB">
            <w:pPr>
              <w:rPr>
                <w:b/>
                <w:bCs/>
                <w:color w:val="000000"/>
                <w:sz w:val="16"/>
                <w:szCs w:val="16"/>
              </w:rPr>
            </w:pPr>
            <w:r w:rsidRPr="00DD70CD">
              <w:rPr>
                <w:b/>
                <w:bCs/>
                <w:color w:val="000000"/>
                <w:sz w:val="16"/>
                <w:szCs w:val="16"/>
              </w:rPr>
              <w:t xml:space="preserve">Ukazovateľ 1: </w:t>
            </w:r>
            <w:r w:rsidRPr="00DD70CD">
              <w:rPr>
                <w:color w:val="000000"/>
                <w:sz w:val="16"/>
                <w:szCs w:val="16"/>
              </w:rPr>
              <w:t>Počet novovytvorených pracovných miest</w:t>
            </w:r>
            <w:r w:rsidRPr="00DD70CD">
              <w:rPr>
                <w:i/>
                <w:iCs/>
                <w:color w:val="000000"/>
                <w:sz w:val="16"/>
                <w:szCs w:val="16"/>
              </w:rPr>
              <w:t xml:space="preserve"> (VK)(počet)</w:t>
            </w:r>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Dosiahnutý výsledok</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19</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143</w:t>
            </w:r>
          </w:p>
        </w:tc>
        <w:tc>
          <w:tcPr>
            <w:tcW w:w="612"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340</w:t>
            </w:r>
          </w:p>
        </w:tc>
        <w:tc>
          <w:tcPr>
            <w:tcW w:w="669" w:type="dxa"/>
            <w:shd w:val="clear" w:color="auto" w:fill="BEEBDE" w:themeFill="accent4" w:themeFillTint="66"/>
            <w:noWrap/>
            <w:vAlign w:val="center"/>
            <w:hideMark/>
          </w:tcPr>
          <w:p w:rsidR="0028474A" w:rsidRPr="00DD70CD" w:rsidRDefault="003F685E" w:rsidP="00D938CB">
            <w:pPr>
              <w:jc w:val="center"/>
              <w:rPr>
                <w:color w:val="000000"/>
                <w:sz w:val="16"/>
                <w:szCs w:val="16"/>
              </w:rPr>
            </w:pPr>
            <w:r>
              <w:rPr>
                <w:color w:val="000000"/>
                <w:sz w:val="16"/>
                <w:szCs w:val="16"/>
              </w:rPr>
              <w:t>404</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3F685E" w:rsidP="00D938CB">
            <w:pPr>
              <w:jc w:val="center"/>
              <w:rPr>
                <w:color w:val="000000"/>
                <w:sz w:val="16"/>
                <w:szCs w:val="16"/>
              </w:rPr>
            </w:pPr>
            <w:r>
              <w:rPr>
                <w:color w:val="000000"/>
                <w:sz w:val="16"/>
                <w:szCs w:val="16"/>
              </w:rPr>
              <w:t>404</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Cieľ</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auto" w:fill="BEEBDE" w:themeFill="accent4" w:themeFillTint="66"/>
            <w:noWrap/>
            <w:vAlign w:val="center"/>
            <w:hideMark/>
          </w:tcPr>
          <w:p w:rsidR="0028474A" w:rsidRPr="00DD70CD" w:rsidRDefault="0028474A" w:rsidP="007C6F0A">
            <w:pPr>
              <w:jc w:val="center"/>
              <w:rPr>
                <w:color w:val="000000"/>
                <w:sz w:val="16"/>
                <w:szCs w:val="16"/>
              </w:rPr>
            </w:pPr>
            <w:r w:rsidRPr="00A273FC">
              <w:rPr>
                <w:color w:val="000000"/>
                <w:sz w:val="16"/>
                <w:szCs w:val="16"/>
              </w:rPr>
              <w:t>3 9</w:t>
            </w:r>
            <w:r w:rsidR="007C6F0A">
              <w:rPr>
                <w:color w:val="000000"/>
                <w:sz w:val="16"/>
                <w:szCs w:val="16"/>
              </w:rPr>
              <w:t>35</w:t>
            </w:r>
          </w:p>
        </w:tc>
        <w:tc>
          <w:tcPr>
            <w:tcW w:w="669" w:type="dxa"/>
            <w:shd w:val="clear" w:color="000000" w:fill="DBE5F1"/>
            <w:vAlign w:val="center"/>
            <w:hideMark/>
          </w:tcPr>
          <w:p w:rsidR="0028474A" w:rsidRPr="00DD70CD" w:rsidRDefault="0028474A" w:rsidP="007C6F0A">
            <w:pPr>
              <w:jc w:val="center"/>
              <w:rPr>
                <w:color w:val="000000"/>
                <w:sz w:val="16"/>
                <w:szCs w:val="16"/>
              </w:rPr>
            </w:pPr>
            <w:r w:rsidRPr="00DD70CD">
              <w:rPr>
                <w:color w:val="000000"/>
                <w:sz w:val="16"/>
                <w:szCs w:val="16"/>
              </w:rPr>
              <w:t>3 9</w:t>
            </w:r>
            <w:r w:rsidR="007C6F0A">
              <w:rPr>
                <w:color w:val="000000"/>
                <w:sz w:val="16"/>
                <w:szCs w:val="16"/>
              </w:rPr>
              <w:t>35</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bookmarkStart w:id="268" w:name="RANGE!B206"/>
            <w:r w:rsidRPr="00DD70CD">
              <w:rPr>
                <w:color w:val="000000"/>
                <w:sz w:val="16"/>
                <w:szCs w:val="16"/>
              </w:rPr>
              <w:t>Východisko</w:t>
            </w:r>
            <w:bookmarkEnd w:id="268"/>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 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0</w:t>
            </w:r>
          </w:p>
        </w:tc>
      </w:tr>
      <w:tr w:rsidR="0028474A" w:rsidRPr="00DD70CD" w:rsidTr="00B307FC">
        <w:trPr>
          <w:trHeight w:val="284"/>
          <w:jc w:val="center"/>
        </w:trPr>
        <w:tc>
          <w:tcPr>
            <w:tcW w:w="2540" w:type="dxa"/>
            <w:vMerge w:val="restart"/>
            <w:shd w:val="clear" w:color="000000" w:fill="B8CCE4"/>
            <w:vAlign w:val="center"/>
            <w:hideMark/>
          </w:tcPr>
          <w:p w:rsidR="0028474A" w:rsidRPr="00DD70CD" w:rsidRDefault="0028474A" w:rsidP="00D938CB">
            <w:pPr>
              <w:rPr>
                <w:b/>
                <w:bCs/>
                <w:color w:val="000000"/>
                <w:sz w:val="16"/>
                <w:szCs w:val="16"/>
              </w:rPr>
            </w:pPr>
            <w:bookmarkStart w:id="269" w:name="RANGE!A207"/>
            <w:r w:rsidRPr="00DD70CD">
              <w:rPr>
                <w:b/>
                <w:bCs/>
                <w:color w:val="000000"/>
                <w:sz w:val="16"/>
                <w:szCs w:val="16"/>
              </w:rPr>
              <w:t xml:space="preserve">Ukazovateľ 2: </w:t>
            </w:r>
            <w:r w:rsidRPr="00DD70CD">
              <w:rPr>
                <w:color w:val="000000"/>
                <w:sz w:val="16"/>
                <w:szCs w:val="16"/>
              </w:rPr>
              <w:t xml:space="preserve">Počet novovytvorených pracovných miest obsadených mužmi </w:t>
            </w:r>
            <w:r w:rsidRPr="00DD70CD">
              <w:rPr>
                <w:i/>
                <w:iCs/>
                <w:color w:val="000000"/>
                <w:sz w:val="16"/>
                <w:szCs w:val="16"/>
              </w:rPr>
              <w:t>(VK)(počet)</w:t>
            </w:r>
            <w:bookmarkEnd w:id="269"/>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Dosiahnutý výsledok</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9</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64</w:t>
            </w:r>
          </w:p>
        </w:tc>
        <w:tc>
          <w:tcPr>
            <w:tcW w:w="612"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141</w:t>
            </w:r>
          </w:p>
        </w:tc>
        <w:tc>
          <w:tcPr>
            <w:tcW w:w="669" w:type="dxa"/>
            <w:shd w:val="clear" w:color="auto" w:fill="BEEBDE" w:themeFill="accent4" w:themeFillTint="66"/>
            <w:noWrap/>
            <w:vAlign w:val="center"/>
            <w:hideMark/>
          </w:tcPr>
          <w:p w:rsidR="0028474A" w:rsidRPr="00DD70CD" w:rsidRDefault="003F685E" w:rsidP="00D938CB">
            <w:pPr>
              <w:jc w:val="center"/>
              <w:rPr>
                <w:color w:val="000000"/>
                <w:sz w:val="16"/>
                <w:szCs w:val="16"/>
              </w:rPr>
            </w:pPr>
            <w:r>
              <w:rPr>
                <w:color w:val="000000"/>
                <w:sz w:val="16"/>
                <w:szCs w:val="16"/>
              </w:rPr>
              <w:t>159</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3F685E" w:rsidP="00D938CB">
            <w:pPr>
              <w:jc w:val="center"/>
              <w:rPr>
                <w:color w:val="000000"/>
                <w:sz w:val="16"/>
                <w:szCs w:val="16"/>
              </w:rPr>
            </w:pPr>
            <w:r>
              <w:rPr>
                <w:color w:val="000000"/>
                <w:sz w:val="16"/>
                <w:szCs w:val="16"/>
              </w:rPr>
              <w:t>159</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Cieľ</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A273FC">
              <w:rPr>
                <w:color w:val="000000"/>
                <w:sz w:val="16"/>
                <w:szCs w:val="16"/>
              </w:rPr>
              <w:t>1 880</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1 880</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bookmarkStart w:id="270" w:name="RANGE!B209"/>
            <w:r w:rsidRPr="00DD70CD">
              <w:rPr>
                <w:color w:val="000000"/>
                <w:sz w:val="16"/>
                <w:szCs w:val="16"/>
              </w:rPr>
              <w:t>Východisko</w:t>
            </w:r>
            <w:bookmarkEnd w:id="270"/>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0</w:t>
            </w:r>
          </w:p>
        </w:tc>
      </w:tr>
      <w:tr w:rsidR="0028474A" w:rsidRPr="00DD70CD" w:rsidTr="00B307FC">
        <w:trPr>
          <w:trHeight w:val="284"/>
          <w:jc w:val="center"/>
        </w:trPr>
        <w:tc>
          <w:tcPr>
            <w:tcW w:w="2540" w:type="dxa"/>
            <w:vMerge w:val="restart"/>
            <w:shd w:val="clear" w:color="000000" w:fill="B8CCE4"/>
            <w:vAlign w:val="center"/>
            <w:hideMark/>
          </w:tcPr>
          <w:p w:rsidR="0028474A" w:rsidRPr="00DD70CD" w:rsidRDefault="0028474A" w:rsidP="00D938CB">
            <w:pPr>
              <w:rPr>
                <w:b/>
                <w:bCs/>
                <w:color w:val="000000"/>
                <w:sz w:val="16"/>
                <w:szCs w:val="16"/>
              </w:rPr>
            </w:pPr>
            <w:bookmarkStart w:id="271" w:name="RANGE!A210"/>
            <w:r w:rsidRPr="00DD70CD">
              <w:rPr>
                <w:b/>
                <w:bCs/>
                <w:color w:val="000000"/>
                <w:sz w:val="16"/>
                <w:szCs w:val="16"/>
              </w:rPr>
              <w:t xml:space="preserve">Ukazovateľ 3: </w:t>
            </w:r>
            <w:r w:rsidRPr="00DD70CD">
              <w:rPr>
                <w:color w:val="000000"/>
                <w:sz w:val="16"/>
                <w:szCs w:val="16"/>
              </w:rPr>
              <w:t xml:space="preserve">Počet novovytvorených pracovných miest obsadených ženami </w:t>
            </w:r>
            <w:r w:rsidRPr="00DD70CD">
              <w:rPr>
                <w:i/>
                <w:iCs/>
                <w:color w:val="000000"/>
                <w:sz w:val="16"/>
                <w:szCs w:val="16"/>
              </w:rPr>
              <w:t>(VK)(počet)</w:t>
            </w:r>
            <w:bookmarkEnd w:id="271"/>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Dosiahnutý výsledok</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10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79</w:t>
            </w:r>
          </w:p>
        </w:tc>
        <w:tc>
          <w:tcPr>
            <w:tcW w:w="612"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199</w:t>
            </w:r>
          </w:p>
        </w:tc>
        <w:tc>
          <w:tcPr>
            <w:tcW w:w="669" w:type="dxa"/>
            <w:shd w:val="clear" w:color="auto" w:fill="BEEBDE" w:themeFill="accent4" w:themeFillTint="66"/>
            <w:noWrap/>
            <w:vAlign w:val="center"/>
            <w:hideMark/>
          </w:tcPr>
          <w:p w:rsidR="0028474A" w:rsidRPr="00DD70CD" w:rsidRDefault="003F685E" w:rsidP="00D938CB">
            <w:pPr>
              <w:jc w:val="center"/>
              <w:rPr>
                <w:color w:val="000000"/>
                <w:sz w:val="16"/>
                <w:szCs w:val="16"/>
              </w:rPr>
            </w:pPr>
            <w:r>
              <w:rPr>
                <w:color w:val="000000"/>
                <w:sz w:val="16"/>
                <w:szCs w:val="16"/>
              </w:rPr>
              <w:t>245</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3F685E" w:rsidP="00D938CB">
            <w:pPr>
              <w:jc w:val="center"/>
              <w:rPr>
                <w:color w:val="000000"/>
                <w:sz w:val="16"/>
                <w:szCs w:val="16"/>
              </w:rPr>
            </w:pPr>
            <w:r>
              <w:rPr>
                <w:color w:val="000000"/>
                <w:sz w:val="16"/>
                <w:szCs w:val="16"/>
              </w:rPr>
              <w:t>245</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Cieľ</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Pr>
                <w:color w:val="000000"/>
                <w:sz w:val="16"/>
                <w:szCs w:val="16"/>
              </w:rPr>
              <w:t>2 055</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2 055</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bookmarkStart w:id="272" w:name="RANGE!B212"/>
            <w:r w:rsidRPr="00DD70CD">
              <w:rPr>
                <w:color w:val="000000"/>
                <w:sz w:val="16"/>
                <w:szCs w:val="16"/>
              </w:rPr>
              <w:t>Východisko</w:t>
            </w:r>
            <w:bookmarkEnd w:id="272"/>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0</w:t>
            </w:r>
          </w:p>
        </w:tc>
      </w:tr>
      <w:tr w:rsidR="0028474A" w:rsidRPr="00DD70CD" w:rsidTr="00B307FC">
        <w:trPr>
          <w:trHeight w:val="284"/>
          <w:jc w:val="center"/>
        </w:trPr>
        <w:tc>
          <w:tcPr>
            <w:tcW w:w="2540" w:type="dxa"/>
            <w:vMerge w:val="restart"/>
            <w:shd w:val="clear" w:color="000000" w:fill="B8CCE4"/>
            <w:vAlign w:val="center"/>
            <w:hideMark/>
          </w:tcPr>
          <w:p w:rsidR="0028474A" w:rsidRPr="00DD70CD" w:rsidRDefault="0028474A" w:rsidP="00D938CB">
            <w:pPr>
              <w:rPr>
                <w:b/>
                <w:bCs/>
                <w:color w:val="000000"/>
                <w:sz w:val="16"/>
                <w:szCs w:val="16"/>
              </w:rPr>
            </w:pPr>
            <w:bookmarkStart w:id="273" w:name="RANGE!A213"/>
            <w:r w:rsidRPr="00DD70CD">
              <w:rPr>
                <w:b/>
                <w:bCs/>
                <w:color w:val="000000"/>
                <w:sz w:val="16"/>
                <w:szCs w:val="16"/>
              </w:rPr>
              <w:t xml:space="preserve">Ukazovateľ 4: </w:t>
            </w:r>
            <w:r w:rsidRPr="00DD70CD">
              <w:rPr>
                <w:color w:val="000000"/>
                <w:sz w:val="16"/>
                <w:szCs w:val="16"/>
              </w:rPr>
              <w:t xml:space="preserve">Počet vytvorených pracovných miest pre znevýhodnené skupiny v dôsledku realizácie projektu </w:t>
            </w:r>
            <w:r w:rsidRPr="00DD70CD">
              <w:rPr>
                <w:i/>
                <w:iCs/>
                <w:color w:val="000000"/>
                <w:sz w:val="16"/>
                <w:szCs w:val="16"/>
              </w:rPr>
              <w:t>(VK)(počet)</w:t>
            </w:r>
            <w:bookmarkEnd w:id="273"/>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Dosiahnutý výsledok</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612"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8</w:t>
            </w:r>
          </w:p>
        </w:tc>
        <w:tc>
          <w:tcPr>
            <w:tcW w:w="669" w:type="dxa"/>
            <w:shd w:val="clear" w:color="auto" w:fill="BEEBDE" w:themeFill="accent4" w:themeFillTint="66"/>
            <w:noWrap/>
            <w:vAlign w:val="center"/>
            <w:hideMark/>
          </w:tcPr>
          <w:p w:rsidR="0028474A" w:rsidRPr="00DD70CD" w:rsidRDefault="003F685E" w:rsidP="00D938CB">
            <w:pPr>
              <w:jc w:val="center"/>
              <w:rPr>
                <w:color w:val="000000"/>
                <w:sz w:val="16"/>
                <w:szCs w:val="16"/>
              </w:rPr>
            </w:pPr>
            <w:r>
              <w:rPr>
                <w:color w:val="000000"/>
                <w:sz w:val="16"/>
                <w:szCs w:val="16"/>
              </w:rPr>
              <w:t>8</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3F685E" w:rsidP="00D938CB">
            <w:pPr>
              <w:jc w:val="center"/>
              <w:rPr>
                <w:color w:val="000000"/>
                <w:sz w:val="16"/>
                <w:szCs w:val="16"/>
              </w:rPr>
            </w:pPr>
            <w:r>
              <w:rPr>
                <w:color w:val="000000"/>
                <w:sz w:val="16"/>
                <w:szCs w:val="16"/>
              </w:rPr>
              <w:t>8</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Cieľ</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Pr>
                <w:color w:val="000000"/>
                <w:sz w:val="16"/>
                <w:szCs w:val="16"/>
              </w:rPr>
              <w:t>59</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59</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bookmarkStart w:id="274" w:name="RANGE!B215"/>
            <w:r w:rsidRPr="00DD70CD">
              <w:rPr>
                <w:color w:val="000000"/>
                <w:sz w:val="16"/>
                <w:szCs w:val="16"/>
              </w:rPr>
              <w:t>Východisko</w:t>
            </w:r>
            <w:bookmarkEnd w:id="274"/>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0</w:t>
            </w:r>
          </w:p>
        </w:tc>
      </w:tr>
      <w:tr w:rsidR="0028474A" w:rsidRPr="00DD70CD" w:rsidTr="00B307FC">
        <w:trPr>
          <w:trHeight w:val="284"/>
          <w:jc w:val="center"/>
        </w:trPr>
        <w:tc>
          <w:tcPr>
            <w:tcW w:w="2540" w:type="dxa"/>
            <w:vMerge w:val="restart"/>
            <w:shd w:val="clear" w:color="000000" w:fill="B8CCE4"/>
            <w:vAlign w:val="center"/>
            <w:hideMark/>
          </w:tcPr>
          <w:p w:rsidR="0028474A" w:rsidRPr="00DD70CD" w:rsidRDefault="0028474A" w:rsidP="00D938CB">
            <w:pPr>
              <w:rPr>
                <w:b/>
                <w:bCs/>
                <w:color w:val="000000"/>
                <w:sz w:val="16"/>
                <w:szCs w:val="16"/>
              </w:rPr>
            </w:pPr>
            <w:bookmarkStart w:id="275" w:name="RANGE!A216"/>
            <w:r w:rsidRPr="00DD70CD">
              <w:rPr>
                <w:b/>
                <w:bCs/>
                <w:color w:val="000000"/>
                <w:sz w:val="16"/>
                <w:szCs w:val="16"/>
              </w:rPr>
              <w:t xml:space="preserve">Ukazovateľ 5: </w:t>
            </w:r>
            <w:r w:rsidRPr="00DD70CD">
              <w:rPr>
                <w:color w:val="000000"/>
                <w:sz w:val="16"/>
                <w:szCs w:val="16"/>
              </w:rPr>
              <w:t>Počet podporených projektov</w:t>
            </w:r>
            <w:r w:rsidRPr="00DD70CD">
              <w:rPr>
                <w:i/>
                <w:iCs/>
                <w:color w:val="000000"/>
                <w:sz w:val="16"/>
                <w:szCs w:val="16"/>
              </w:rPr>
              <w:t xml:space="preserve"> (V)(počet)</w:t>
            </w:r>
            <w:bookmarkEnd w:id="275"/>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Dosiahnutý výsledok</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51</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92</w:t>
            </w:r>
          </w:p>
        </w:tc>
        <w:tc>
          <w:tcPr>
            <w:tcW w:w="612"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86</w:t>
            </w:r>
          </w:p>
        </w:tc>
        <w:tc>
          <w:tcPr>
            <w:tcW w:w="669"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84</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84</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Cieľ</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Pr>
                <w:color w:val="000000"/>
                <w:sz w:val="16"/>
                <w:szCs w:val="16"/>
              </w:rPr>
              <w:t>320</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320</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bookmarkStart w:id="276" w:name="RANGE!B218"/>
            <w:r w:rsidRPr="00DD70CD">
              <w:rPr>
                <w:color w:val="000000"/>
                <w:sz w:val="16"/>
                <w:szCs w:val="16"/>
              </w:rPr>
              <w:t>Východisko</w:t>
            </w:r>
            <w:bookmarkEnd w:id="276"/>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 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0</w:t>
            </w:r>
          </w:p>
        </w:tc>
      </w:tr>
      <w:tr w:rsidR="0028474A" w:rsidRPr="00DD70CD" w:rsidTr="00B307FC">
        <w:trPr>
          <w:trHeight w:val="284"/>
          <w:jc w:val="center"/>
        </w:trPr>
        <w:tc>
          <w:tcPr>
            <w:tcW w:w="2540" w:type="dxa"/>
            <w:vMerge w:val="restart"/>
            <w:shd w:val="clear" w:color="000000" w:fill="B8CCE4"/>
            <w:vAlign w:val="center"/>
            <w:hideMark/>
          </w:tcPr>
          <w:p w:rsidR="0028474A" w:rsidRPr="00DD70CD" w:rsidRDefault="0028474A" w:rsidP="00D938CB">
            <w:pPr>
              <w:rPr>
                <w:b/>
                <w:bCs/>
                <w:color w:val="000000"/>
                <w:sz w:val="16"/>
                <w:szCs w:val="16"/>
              </w:rPr>
            </w:pPr>
            <w:bookmarkStart w:id="277" w:name="RANGE!A219"/>
            <w:r w:rsidRPr="00DD70CD">
              <w:rPr>
                <w:b/>
                <w:bCs/>
                <w:color w:val="000000"/>
                <w:sz w:val="16"/>
                <w:szCs w:val="16"/>
              </w:rPr>
              <w:t xml:space="preserve">Ukazovateľ 6: </w:t>
            </w:r>
            <w:r w:rsidRPr="00DD70CD">
              <w:rPr>
                <w:color w:val="000000"/>
                <w:sz w:val="16"/>
                <w:szCs w:val="16"/>
              </w:rPr>
              <w:t>Počet podporených projektov na pomoc malým a stredným podnikom</w:t>
            </w:r>
            <w:r w:rsidRPr="00DD70CD">
              <w:rPr>
                <w:i/>
                <w:iCs/>
                <w:color w:val="000000"/>
                <w:sz w:val="16"/>
                <w:szCs w:val="16"/>
              </w:rPr>
              <w:t xml:space="preserve"> (V)(počet)</w:t>
            </w:r>
            <w:bookmarkEnd w:id="277"/>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Dosiahnutý výsledok</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50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91</w:t>
            </w:r>
          </w:p>
        </w:tc>
        <w:tc>
          <w:tcPr>
            <w:tcW w:w="612"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86</w:t>
            </w:r>
          </w:p>
        </w:tc>
        <w:tc>
          <w:tcPr>
            <w:tcW w:w="669"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84</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84</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Cieľ</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Pr>
                <w:color w:val="000000"/>
                <w:sz w:val="16"/>
                <w:szCs w:val="16"/>
              </w:rPr>
              <w:t>320</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320</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bookmarkStart w:id="278" w:name="RANGE!B221"/>
            <w:r w:rsidRPr="00DD70CD">
              <w:rPr>
                <w:color w:val="000000"/>
                <w:sz w:val="16"/>
                <w:szCs w:val="16"/>
              </w:rPr>
              <w:t>Východisko</w:t>
            </w:r>
            <w:bookmarkEnd w:id="278"/>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0</w:t>
            </w:r>
          </w:p>
        </w:tc>
      </w:tr>
      <w:tr w:rsidR="0028474A" w:rsidRPr="00DD70CD" w:rsidTr="00B307FC">
        <w:trPr>
          <w:trHeight w:val="284"/>
          <w:jc w:val="center"/>
        </w:trPr>
        <w:tc>
          <w:tcPr>
            <w:tcW w:w="2540" w:type="dxa"/>
            <w:vMerge w:val="restart"/>
            <w:shd w:val="clear" w:color="000000" w:fill="B8CCE4"/>
            <w:vAlign w:val="center"/>
            <w:hideMark/>
          </w:tcPr>
          <w:p w:rsidR="0028474A" w:rsidRPr="00DD70CD" w:rsidRDefault="0028474A" w:rsidP="00D938CB">
            <w:pPr>
              <w:rPr>
                <w:b/>
                <w:bCs/>
                <w:color w:val="000000"/>
                <w:sz w:val="16"/>
                <w:szCs w:val="16"/>
              </w:rPr>
            </w:pPr>
            <w:bookmarkStart w:id="279" w:name="RANGE!A222"/>
            <w:r w:rsidRPr="00DD70CD">
              <w:rPr>
                <w:b/>
                <w:bCs/>
                <w:color w:val="000000"/>
                <w:sz w:val="16"/>
                <w:szCs w:val="16"/>
              </w:rPr>
              <w:t xml:space="preserve">Ukazovateľ 7: </w:t>
            </w:r>
            <w:r w:rsidRPr="00DD70CD">
              <w:rPr>
                <w:color w:val="000000"/>
                <w:sz w:val="16"/>
                <w:szCs w:val="16"/>
              </w:rPr>
              <w:t>Počet vytvorených nových pracovných miest v MSP v dôsledku realizácie podporených projektov</w:t>
            </w:r>
            <w:r w:rsidRPr="00DD70CD">
              <w:rPr>
                <w:i/>
                <w:iCs/>
                <w:color w:val="000000"/>
                <w:sz w:val="16"/>
                <w:szCs w:val="16"/>
              </w:rPr>
              <w:t xml:space="preserve"> (VK)(počet)</w:t>
            </w:r>
            <w:bookmarkEnd w:id="279"/>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Dosiahnutý výsledok</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19</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143</w:t>
            </w:r>
          </w:p>
        </w:tc>
        <w:tc>
          <w:tcPr>
            <w:tcW w:w="612"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340</w:t>
            </w:r>
          </w:p>
        </w:tc>
        <w:tc>
          <w:tcPr>
            <w:tcW w:w="669" w:type="dxa"/>
            <w:shd w:val="clear" w:color="auto" w:fill="BEEBDE" w:themeFill="accent4" w:themeFillTint="66"/>
            <w:noWrap/>
            <w:vAlign w:val="center"/>
            <w:hideMark/>
          </w:tcPr>
          <w:p w:rsidR="0028474A" w:rsidRPr="00DD70CD" w:rsidRDefault="003F685E" w:rsidP="00D938CB">
            <w:pPr>
              <w:jc w:val="center"/>
              <w:rPr>
                <w:color w:val="000000"/>
                <w:sz w:val="16"/>
                <w:szCs w:val="16"/>
              </w:rPr>
            </w:pPr>
            <w:r>
              <w:rPr>
                <w:color w:val="000000"/>
                <w:sz w:val="16"/>
                <w:szCs w:val="16"/>
              </w:rPr>
              <w:t>404</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3F685E" w:rsidP="00D938CB">
            <w:pPr>
              <w:jc w:val="center"/>
              <w:rPr>
                <w:color w:val="000000"/>
                <w:sz w:val="16"/>
                <w:szCs w:val="16"/>
              </w:rPr>
            </w:pPr>
            <w:r>
              <w:rPr>
                <w:color w:val="000000"/>
                <w:sz w:val="16"/>
                <w:szCs w:val="16"/>
              </w:rPr>
              <w:t>404</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Cieľ</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Pr>
                <w:color w:val="000000"/>
                <w:sz w:val="16"/>
                <w:szCs w:val="16"/>
              </w:rPr>
              <w:t>3 950</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3 950</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bookmarkStart w:id="280" w:name="RANGE!B224"/>
            <w:r w:rsidRPr="00DD70CD">
              <w:rPr>
                <w:color w:val="000000"/>
                <w:sz w:val="16"/>
                <w:szCs w:val="16"/>
              </w:rPr>
              <w:t>Východisko</w:t>
            </w:r>
            <w:bookmarkEnd w:id="280"/>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0</w:t>
            </w:r>
          </w:p>
        </w:tc>
      </w:tr>
      <w:tr w:rsidR="0028474A" w:rsidRPr="00DD70CD" w:rsidTr="00B307FC">
        <w:trPr>
          <w:trHeight w:val="284"/>
          <w:jc w:val="center"/>
        </w:trPr>
        <w:tc>
          <w:tcPr>
            <w:tcW w:w="2540" w:type="dxa"/>
            <w:vMerge w:val="restart"/>
            <w:shd w:val="clear" w:color="000000" w:fill="B8CCE4"/>
            <w:vAlign w:val="center"/>
            <w:hideMark/>
          </w:tcPr>
          <w:p w:rsidR="0028474A" w:rsidRPr="00DD70CD" w:rsidRDefault="0028474A" w:rsidP="00D938CB">
            <w:pPr>
              <w:rPr>
                <w:b/>
                <w:bCs/>
                <w:color w:val="000000"/>
                <w:sz w:val="16"/>
                <w:szCs w:val="16"/>
              </w:rPr>
            </w:pPr>
            <w:bookmarkStart w:id="281" w:name="RANGE!A225"/>
            <w:r w:rsidRPr="00DD70CD">
              <w:rPr>
                <w:b/>
                <w:bCs/>
                <w:color w:val="000000"/>
                <w:sz w:val="16"/>
                <w:szCs w:val="16"/>
              </w:rPr>
              <w:t xml:space="preserve">Ukazovateľ 8: </w:t>
            </w:r>
            <w:r w:rsidRPr="00DD70CD">
              <w:rPr>
                <w:color w:val="000000"/>
                <w:sz w:val="16"/>
                <w:szCs w:val="16"/>
              </w:rPr>
              <w:t>Počet vytvorených nových pracovných miest v MSP v dôsledku realizácie podporených projektov (muži)</w:t>
            </w:r>
            <w:r w:rsidRPr="00DD70CD">
              <w:rPr>
                <w:i/>
                <w:iCs/>
                <w:color w:val="000000"/>
                <w:sz w:val="16"/>
                <w:szCs w:val="16"/>
              </w:rPr>
              <w:t xml:space="preserve"> (VK)(počet)</w:t>
            </w:r>
            <w:bookmarkEnd w:id="281"/>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Dosiahnutý výsledok</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9</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63</w:t>
            </w:r>
          </w:p>
        </w:tc>
        <w:tc>
          <w:tcPr>
            <w:tcW w:w="612"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141</w:t>
            </w:r>
          </w:p>
        </w:tc>
        <w:tc>
          <w:tcPr>
            <w:tcW w:w="669" w:type="dxa"/>
            <w:shd w:val="clear" w:color="auto" w:fill="BEEBDE" w:themeFill="accent4" w:themeFillTint="66"/>
            <w:noWrap/>
            <w:vAlign w:val="center"/>
            <w:hideMark/>
          </w:tcPr>
          <w:p w:rsidR="0028474A" w:rsidRPr="00DD70CD" w:rsidRDefault="003F685E" w:rsidP="00D938CB">
            <w:pPr>
              <w:jc w:val="center"/>
              <w:rPr>
                <w:color w:val="000000"/>
                <w:sz w:val="16"/>
                <w:szCs w:val="16"/>
              </w:rPr>
            </w:pPr>
            <w:r>
              <w:rPr>
                <w:color w:val="000000"/>
                <w:sz w:val="16"/>
                <w:szCs w:val="16"/>
              </w:rPr>
              <w:t>159</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3F685E" w:rsidP="00D938CB">
            <w:pPr>
              <w:jc w:val="center"/>
              <w:rPr>
                <w:color w:val="000000"/>
                <w:sz w:val="16"/>
                <w:szCs w:val="16"/>
              </w:rPr>
            </w:pPr>
            <w:r>
              <w:rPr>
                <w:color w:val="000000"/>
                <w:sz w:val="16"/>
                <w:szCs w:val="16"/>
              </w:rPr>
              <w:t>159</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Cieľ</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Pr>
                <w:color w:val="000000"/>
                <w:sz w:val="16"/>
                <w:szCs w:val="16"/>
              </w:rPr>
              <w:t>1 880</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1 880</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bookmarkStart w:id="282" w:name="RANGE!B227"/>
            <w:r w:rsidRPr="00DD70CD">
              <w:rPr>
                <w:color w:val="000000"/>
                <w:sz w:val="16"/>
                <w:szCs w:val="16"/>
              </w:rPr>
              <w:t>Východisko</w:t>
            </w:r>
            <w:bookmarkEnd w:id="282"/>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0</w:t>
            </w:r>
          </w:p>
        </w:tc>
      </w:tr>
      <w:tr w:rsidR="0028474A" w:rsidRPr="00DD70CD" w:rsidTr="00B307FC">
        <w:trPr>
          <w:trHeight w:val="284"/>
          <w:jc w:val="center"/>
        </w:trPr>
        <w:tc>
          <w:tcPr>
            <w:tcW w:w="2540" w:type="dxa"/>
            <w:vMerge w:val="restart"/>
            <w:shd w:val="clear" w:color="000000" w:fill="B8CCE4"/>
            <w:vAlign w:val="center"/>
            <w:hideMark/>
          </w:tcPr>
          <w:p w:rsidR="0028474A" w:rsidRPr="00DD70CD" w:rsidRDefault="0028474A" w:rsidP="00D938CB">
            <w:pPr>
              <w:rPr>
                <w:b/>
                <w:bCs/>
                <w:color w:val="000000"/>
                <w:sz w:val="16"/>
                <w:szCs w:val="16"/>
              </w:rPr>
            </w:pPr>
            <w:bookmarkStart w:id="283" w:name="RANGE!A228"/>
            <w:r w:rsidRPr="00DD70CD">
              <w:rPr>
                <w:b/>
                <w:bCs/>
                <w:color w:val="000000"/>
                <w:sz w:val="16"/>
                <w:szCs w:val="16"/>
              </w:rPr>
              <w:t xml:space="preserve">Ukazovateľ 9: </w:t>
            </w:r>
            <w:r w:rsidRPr="00DD70CD">
              <w:rPr>
                <w:color w:val="000000"/>
                <w:sz w:val="16"/>
                <w:szCs w:val="16"/>
              </w:rPr>
              <w:t>Počet vytvorených nových pracovných miest v MSP v dôsledku realizácie podporených projektov (ženy)</w:t>
            </w:r>
            <w:r w:rsidRPr="00DD70CD">
              <w:rPr>
                <w:i/>
                <w:iCs/>
                <w:color w:val="000000"/>
                <w:sz w:val="16"/>
                <w:szCs w:val="16"/>
              </w:rPr>
              <w:t xml:space="preserve"> (VK)(počet)</w:t>
            </w:r>
            <w:bookmarkEnd w:id="283"/>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Dosiahnutý výsledok</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10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79</w:t>
            </w:r>
          </w:p>
        </w:tc>
        <w:tc>
          <w:tcPr>
            <w:tcW w:w="612"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199</w:t>
            </w:r>
          </w:p>
        </w:tc>
        <w:tc>
          <w:tcPr>
            <w:tcW w:w="669" w:type="dxa"/>
            <w:shd w:val="clear" w:color="auto" w:fill="BEEBDE" w:themeFill="accent4" w:themeFillTint="66"/>
            <w:noWrap/>
            <w:vAlign w:val="center"/>
            <w:hideMark/>
          </w:tcPr>
          <w:p w:rsidR="0028474A" w:rsidRPr="00DD70CD" w:rsidRDefault="003F685E" w:rsidP="00D938CB">
            <w:pPr>
              <w:jc w:val="center"/>
              <w:rPr>
                <w:color w:val="000000"/>
                <w:sz w:val="16"/>
                <w:szCs w:val="16"/>
              </w:rPr>
            </w:pPr>
            <w:r>
              <w:rPr>
                <w:color w:val="000000"/>
                <w:sz w:val="16"/>
                <w:szCs w:val="16"/>
              </w:rPr>
              <w:t>245</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3F685E" w:rsidP="00D938CB">
            <w:pPr>
              <w:jc w:val="center"/>
              <w:rPr>
                <w:color w:val="000000"/>
                <w:sz w:val="16"/>
                <w:szCs w:val="16"/>
              </w:rPr>
            </w:pPr>
            <w:r>
              <w:rPr>
                <w:color w:val="000000"/>
                <w:sz w:val="16"/>
                <w:szCs w:val="16"/>
              </w:rPr>
              <w:t>245</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Cieľ</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Pr>
                <w:color w:val="000000"/>
                <w:sz w:val="16"/>
                <w:szCs w:val="16"/>
              </w:rPr>
              <w:t>2 055</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2 055</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bookmarkStart w:id="284" w:name="RANGE!B230"/>
            <w:r w:rsidRPr="00DD70CD">
              <w:rPr>
                <w:color w:val="000000"/>
                <w:sz w:val="16"/>
                <w:szCs w:val="16"/>
              </w:rPr>
              <w:t>Východisko</w:t>
            </w:r>
            <w:bookmarkEnd w:id="284"/>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0</w:t>
            </w:r>
          </w:p>
        </w:tc>
      </w:tr>
      <w:tr w:rsidR="0028474A" w:rsidRPr="00DD70CD" w:rsidTr="00B307FC">
        <w:trPr>
          <w:trHeight w:val="284"/>
          <w:jc w:val="center"/>
        </w:trPr>
        <w:tc>
          <w:tcPr>
            <w:tcW w:w="2540" w:type="dxa"/>
            <w:vMerge w:val="restart"/>
            <w:shd w:val="clear" w:color="000000" w:fill="B8CCE4"/>
            <w:vAlign w:val="center"/>
            <w:hideMark/>
          </w:tcPr>
          <w:p w:rsidR="0028474A" w:rsidRPr="00DD70CD" w:rsidRDefault="0028474A" w:rsidP="003D6758">
            <w:pPr>
              <w:rPr>
                <w:b/>
                <w:bCs/>
                <w:color w:val="000000"/>
                <w:sz w:val="16"/>
                <w:szCs w:val="16"/>
              </w:rPr>
            </w:pPr>
            <w:bookmarkStart w:id="285" w:name="RANGE!A231"/>
            <w:r w:rsidRPr="00DD70CD">
              <w:rPr>
                <w:b/>
                <w:bCs/>
                <w:color w:val="000000"/>
                <w:sz w:val="16"/>
                <w:szCs w:val="16"/>
              </w:rPr>
              <w:t xml:space="preserve">Ukazovateľ 10: </w:t>
            </w:r>
            <w:r w:rsidRPr="00DD70CD">
              <w:rPr>
                <w:color w:val="000000"/>
                <w:sz w:val="16"/>
                <w:szCs w:val="16"/>
              </w:rPr>
              <w:t>Súkromné investície do realizovaných projektov</w:t>
            </w:r>
            <w:r w:rsidRPr="00DD70CD">
              <w:rPr>
                <w:i/>
                <w:iCs/>
                <w:color w:val="000000"/>
                <w:sz w:val="16"/>
                <w:szCs w:val="16"/>
              </w:rPr>
              <w:t xml:space="preserve"> (VK)(mil. E</w:t>
            </w:r>
            <w:r w:rsidR="003D6758">
              <w:rPr>
                <w:i/>
                <w:iCs/>
                <w:color w:val="000000"/>
                <w:sz w:val="16"/>
                <w:szCs w:val="16"/>
              </w:rPr>
              <w:t>ur</w:t>
            </w:r>
            <w:r w:rsidRPr="00DD70CD">
              <w:rPr>
                <w:i/>
                <w:iCs/>
                <w:color w:val="000000"/>
                <w:sz w:val="16"/>
                <w:szCs w:val="16"/>
              </w:rPr>
              <w:t>)</w:t>
            </w:r>
            <w:bookmarkEnd w:id="285"/>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Dosiahnutý výsledok</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129,3</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142</w:t>
            </w:r>
          </w:p>
        </w:tc>
        <w:tc>
          <w:tcPr>
            <w:tcW w:w="612" w:type="dxa"/>
            <w:shd w:val="clear" w:color="auto" w:fill="BEEBDE" w:themeFill="accent4" w:themeFillTint="66"/>
            <w:noWrap/>
            <w:vAlign w:val="center"/>
            <w:hideMark/>
          </w:tcPr>
          <w:p w:rsidR="0028474A" w:rsidRPr="00DD70CD" w:rsidRDefault="00CA0D0F" w:rsidP="00D938CB">
            <w:pPr>
              <w:jc w:val="center"/>
              <w:rPr>
                <w:color w:val="000000"/>
                <w:sz w:val="16"/>
                <w:szCs w:val="16"/>
              </w:rPr>
            </w:pPr>
            <w:hyperlink r:id="rId21" w:anchor="RANGE!A57" w:history="1">
              <w:r w:rsidR="0028474A" w:rsidRPr="00DD70CD">
                <w:rPr>
                  <w:color w:val="000000"/>
                  <w:sz w:val="16"/>
                  <w:szCs w:val="16"/>
                </w:rPr>
                <w:t>77,0</w:t>
              </w:r>
            </w:hyperlink>
            <w:r w:rsidR="0028474A">
              <w:rPr>
                <w:rStyle w:val="Odkaznapoznmkupodiarou"/>
                <w:color w:val="000000"/>
                <w:sz w:val="16"/>
                <w:szCs w:val="16"/>
              </w:rPr>
              <w:footnoteReference w:id="100"/>
            </w:r>
          </w:p>
        </w:tc>
        <w:tc>
          <w:tcPr>
            <w:tcW w:w="669"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109,4</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109,4</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Cieľ</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Pr>
                <w:color w:val="000000"/>
                <w:sz w:val="16"/>
                <w:szCs w:val="16"/>
              </w:rPr>
              <w:t>85</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85</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bookmarkStart w:id="286" w:name="RANGE!B233"/>
            <w:r w:rsidRPr="00DD70CD">
              <w:rPr>
                <w:color w:val="000000"/>
                <w:sz w:val="16"/>
                <w:szCs w:val="16"/>
              </w:rPr>
              <w:t>Východisko</w:t>
            </w:r>
            <w:bookmarkEnd w:id="286"/>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0</w:t>
            </w:r>
          </w:p>
        </w:tc>
      </w:tr>
      <w:tr w:rsidR="0028474A" w:rsidRPr="00DD70CD" w:rsidTr="00B307FC">
        <w:trPr>
          <w:trHeight w:val="284"/>
          <w:jc w:val="center"/>
        </w:trPr>
        <w:tc>
          <w:tcPr>
            <w:tcW w:w="2540" w:type="dxa"/>
            <w:vMerge w:val="restart"/>
            <w:shd w:val="clear" w:color="000000" w:fill="B8CCE4"/>
            <w:vAlign w:val="center"/>
            <w:hideMark/>
          </w:tcPr>
          <w:p w:rsidR="0028474A" w:rsidRPr="00DD70CD" w:rsidRDefault="0028474A" w:rsidP="00D938CB">
            <w:pPr>
              <w:rPr>
                <w:b/>
                <w:bCs/>
                <w:color w:val="000000"/>
                <w:sz w:val="16"/>
                <w:szCs w:val="16"/>
              </w:rPr>
            </w:pPr>
            <w:bookmarkStart w:id="287" w:name="RANGE!A234"/>
            <w:r w:rsidRPr="00DD70CD">
              <w:rPr>
                <w:b/>
                <w:bCs/>
                <w:color w:val="000000"/>
                <w:sz w:val="16"/>
                <w:szCs w:val="16"/>
              </w:rPr>
              <w:t>Ukazovateľ 11:</w:t>
            </w:r>
            <w:r w:rsidRPr="00DD70CD">
              <w:rPr>
                <w:i/>
                <w:iCs/>
                <w:color w:val="000000"/>
                <w:sz w:val="16"/>
                <w:szCs w:val="16"/>
              </w:rPr>
              <w:t>Nárast pridanej hodnoty (D)(%)</w:t>
            </w:r>
            <w:bookmarkEnd w:id="287"/>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Dosiahnutý výsledok</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612"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105,71</w:t>
            </w:r>
          </w:p>
        </w:tc>
        <w:tc>
          <w:tcPr>
            <w:tcW w:w="669" w:type="dxa"/>
            <w:shd w:val="clear" w:color="auto" w:fill="BEEBDE" w:themeFill="accent4" w:themeFillTint="66"/>
            <w:noWrap/>
            <w:vAlign w:val="center"/>
            <w:hideMark/>
          </w:tcPr>
          <w:p w:rsidR="0028474A" w:rsidRPr="00DD70CD" w:rsidRDefault="00835D6B" w:rsidP="00B307FC">
            <w:pPr>
              <w:jc w:val="center"/>
              <w:rPr>
                <w:color w:val="000000"/>
                <w:sz w:val="16"/>
                <w:szCs w:val="16"/>
              </w:rPr>
            </w:pPr>
            <w:r>
              <w:rPr>
                <w:color w:val="000000"/>
                <w:sz w:val="16"/>
                <w:szCs w:val="16"/>
              </w:rPr>
              <w:t>165,1</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835D6B" w:rsidP="00835D6B">
            <w:pPr>
              <w:jc w:val="center"/>
              <w:rPr>
                <w:color w:val="000000"/>
                <w:sz w:val="16"/>
                <w:szCs w:val="16"/>
              </w:rPr>
            </w:pPr>
            <w:r>
              <w:rPr>
                <w:color w:val="000000"/>
                <w:sz w:val="16"/>
                <w:szCs w:val="16"/>
              </w:rPr>
              <w:t>165,1</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Cieľ</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auto" w:fill="BEEBDE" w:themeFill="accent4" w:themeFillTint="66"/>
            <w:noWrap/>
            <w:vAlign w:val="center"/>
            <w:hideMark/>
          </w:tcPr>
          <w:p w:rsidR="0028474A" w:rsidRPr="00DD70CD" w:rsidRDefault="00B307FC" w:rsidP="00D938CB">
            <w:pPr>
              <w:jc w:val="center"/>
              <w:rPr>
                <w:color w:val="000000"/>
                <w:sz w:val="16"/>
                <w:szCs w:val="16"/>
              </w:rPr>
            </w:pPr>
            <w:r>
              <w:rPr>
                <w:color w:val="000000"/>
                <w:sz w:val="16"/>
                <w:szCs w:val="16"/>
              </w:rPr>
              <w:t>105,8</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105,8</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bookmarkStart w:id="288" w:name="RANGE!B236"/>
            <w:r w:rsidRPr="00DD70CD">
              <w:rPr>
                <w:color w:val="000000"/>
                <w:sz w:val="16"/>
                <w:szCs w:val="16"/>
              </w:rPr>
              <w:t>Východisko</w:t>
            </w:r>
            <w:bookmarkEnd w:id="288"/>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100</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100</w:t>
            </w:r>
          </w:p>
        </w:tc>
      </w:tr>
      <w:tr w:rsidR="0028474A" w:rsidRPr="00DD70CD" w:rsidTr="00B307FC">
        <w:trPr>
          <w:trHeight w:val="284"/>
          <w:jc w:val="center"/>
        </w:trPr>
        <w:tc>
          <w:tcPr>
            <w:tcW w:w="2540" w:type="dxa"/>
            <w:vMerge w:val="restart"/>
            <w:shd w:val="clear" w:color="000000" w:fill="B8CCE4"/>
            <w:vAlign w:val="center"/>
            <w:hideMark/>
          </w:tcPr>
          <w:p w:rsidR="0028474A" w:rsidRPr="00DD70CD" w:rsidRDefault="0028474A" w:rsidP="00D938CB">
            <w:pPr>
              <w:rPr>
                <w:b/>
                <w:bCs/>
                <w:color w:val="000000"/>
                <w:sz w:val="16"/>
                <w:szCs w:val="16"/>
              </w:rPr>
            </w:pPr>
            <w:bookmarkStart w:id="289" w:name="RANGE!A237"/>
            <w:r w:rsidRPr="00DD70CD">
              <w:rPr>
                <w:b/>
                <w:bCs/>
                <w:color w:val="000000"/>
                <w:sz w:val="16"/>
                <w:szCs w:val="16"/>
              </w:rPr>
              <w:t>Ukazovateľ 12:</w:t>
            </w:r>
            <w:r w:rsidRPr="00DD70CD">
              <w:rPr>
                <w:i/>
                <w:iCs/>
                <w:color w:val="000000"/>
                <w:sz w:val="16"/>
                <w:szCs w:val="16"/>
              </w:rPr>
              <w:t>Nárast tržieb (D)(%)</w:t>
            </w:r>
            <w:bookmarkEnd w:id="289"/>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Dosiahnutý výsledok</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598"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0</w:t>
            </w:r>
          </w:p>
        </w:tc>
        <w:tc>
          <w:tcPr>
            <w:tcW w:w="612" w:type="dxa"/>
            <w:shd w:val="clear" w:color="auto" w:fill="BEEBDE" w:themeFill="accent4" w:themeFillTint="66"/>
            <w:noWrap/>
            <w:vAlign w:val="center"/>
            <w:hideMark/>
          </w:tcPr>
          <w:p w:rsidR="0028474A" w:rsidRPr="00DD70CD" w:rsidRDefault="0028474A" w:rsidP="00D938CB">
            <w:pPr>
              <w:jc w:val="center"/>
              <w:rPr>
                <w:color w:val="000000"/>
                <w:sz w:val="16"/>
                <w:szCs w:val="16"/>
              </w:rPr>
            </w:pPr>
            <w:r w:rsidRPr="00DD70CD">
              <w:rPr>
                <w:color w:val="000000"/>
                <w:sz w:val="16"/>
                <w:szCs w:val="16"/>
              </w:rPr>
              <w:t>115,41</w:t>
            </w:r>
          </w:p>
        </w:tc>
        <w:tc>
          <w:tcPr>
            <w:tcW w:w="669" w:type="dxa"/>
            <w:shd w:val="clear" w:color="auto" w:fill="BEEBDE" w:themeFill="accent4" w:themeFillTint="66"/>
            <w:noWrap/>
            <w:vAlign w:val="center"/>
            <w:hideMark/>
          </w:tcPr>
          <w:p w:rsidR="0028474A" w:rsidRPr="00DD70CD" w:rsidRDefault="00835D6B" w:rsidP="00B307FC">
            <w:pPr>
              <w:jc w:val="center"/>
              <w:rPr>
                <w:color w:val="000000"/>
                <w:sz w:val="16"/>
                <w:szCs w:val="16"/>
              </w:rPr>
            </w:pPr>
            <w:r>
              <w:rPr>
                <w:color w:val="000000"/>
                <w:sz w:val="16"/>
                <w:szCs w:val="16"/>
              </w:rPr>
              <w:t>373,1</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835D6B" w:rsidP="00835D6B">
            <w:pPr>
              <w:jc w:val="center"/>
              <w:rPr>
                <w:color w:val="000000"/>
                <w:sz w:val="16"/>
                <w:szCs w:val="16"/>
              </w:rPr>
            </w:pPr>
            <w:r>
              <w:rPr>
                <w:color w:val="000000"/>
                <w:sz w:val="16"/>
                <w:szCs w:val="16"/>
              </w:rPr>
              <w:t>373,1</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r w:rsidRPr="00DD70CD">
              <w:rPr>
                <w:color w:val="000000"/>
                <w:sz w:val="16"/>
                <w:szCs w:val="16"/>
              </w:rPr>
              <w:t>Cieľ</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auto" w:fill="BEEBDE" w:themeFill="accent4" w:themeFillTint="66"/>
            <w:noWrap/>
            <w:vAlign w:val="center"/>
            <w:hideMark/>
          </w:tcPr>
          <w:p w:rsidR="0028474A" w:rsidRPr="00DD70CD" w:rsidRDefault="00B307FC" w:rsidP="00D938CB">
            <w:pPr>
              <w:jc w:val="center"/>
              <w:rPr>
                <w:color w:val="000000"/>
                <w:sz w:val="16"/>
                <w:szCs w:val="16"/>
              </w:rPr>
            </w:pPr>
            <w:r>
              <w:rPr>
                <w:color w:val="000000"/>
                <w:sz w:val="16"/>
                <w:szCs w:val="16"/>
              </w:rPr>
              <w:t>109,6</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109,6</w:t>
            </w:r>
          </w:p>
        </w:tc>
      </w:tr>
      <w:tr w:rsidR="0028474A" w:rsidRPr="00DD70CD" w:rsidTr="00B307FC">
        <w:trPr>
          <w:trHeight w:val="284"/>
          <w:jc w:val="center"/>
        </w:trPr>
        <w:tc>
          <w:tcPr>
            <w:tcW w:w="2540" w:type="dxa"/>
            <w:vMerge/>
            <w:vAlign w:val="center"/>
            <w:hideMark/>
          </w:tcPr>
          <w:p w:rsidR="0028474A" w:rsidRPr="00DD70CD" w:rsidRDefault="0028474A" w:rsidP="00D938CB">
            <w:pPr>
              <w:rPr>
                <w:b/>
                <w:bCs/>
                <w:color w:val="000000"/>
                <w:sz w:val="16"/>
                <w:szCs w:val="16"/>
              </w:rPr>
            </w:pPr>
          </w:p>
        </w:tc>
        <w:tc>
          <w:tcPr>
            <w:tcW w:w="963" w:type="dxa"/>
            <w:shd w:val="clear" w:color="000000" w:fill="B8CCE4"/>
            <w:vAlign w:val="center"/>
            <w:hideMark/>
          </w:tcPr>
          <w:p w:rsidR="0028474A" w:rsidRPr="00DD70CD" w:rsidRDefault="0028474A" w:rsidP="00D938CB">
            <w:pPr>
              <w:rPr>
                <w:color w:val="000000"/>
                <w:sz w:val="16"/>
                <w:szCs w:val="16"/>
              </w:rPr>
            </w:pPr>
            <w:bookmarkStart w:id="290" w:name="RANGE!B239"/>
            <w:r w:rsidRPr="00DD70CD">
              <w:rPr>
                <w:color w:val="000000"/>
                <w:sz w:val="16"/>
                <w:szCs w:val="16"/>
              </w:rPr>
              <w:t>Východisko</w:t>
            </w:r>
            <w:bookmarkEnd w:id="290"/>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100</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12"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598" w:type="dxa"/>
            <w:shd w:val="clear" w:color="000000" w:fill="DBE5F1"/>
            <w:vAlign w:val="center"/>
          </w:tcPr>
          <w:p w:rsidR="0028474A" w:rsidRPr="00DD70CD" w:rsidRDefault="0028474A" w:rsidP="003F685E">
            <w:pPr>
              <w:jc w:val="center"/>
              <w:rPr>
                <w:color w:val="000000"/>
                <w:sz w:val="16"/>
                <w:szCs w:val="16"/>
              </w:rPr>
            </w:pPr>
            <w:r w:rsidRPr="00DD70CD">
              <w:rPr>
                <w:color w:val="000000"/>
                <w:sz w:val="16"/>
                <w:szCs w:val="16"/>
              </w:rPr>
              <w:t>N/A</w:t>
            </w:r>
          </w:p>
        </w:tc>
        <w:tc>
          <w:tcPr>
            <w:tcW w:w="598" w:type="dxa"/>
            <w:shd w:val="clear" w:color="000000" w:fill="DBE5F1"/>
            <w:noWrap/>
            <w:vAlign w:val="center"/>
            <w:hideMark/>
          </w:tcPr>
          <w:p w:rsidR="0028474A" w:rsidRPr="00DD70CD" w:rsidRDefault="0028474A" w:rsidP="00D938CB">
            <w:pPr>
              <w:jc w:val="center"/>
              <w:rPr>
                <w:color w:val="000000"/>
                <w:sz w:val="16"/>
                <w:szCs w:val="16"/>
              </w:rPr>
            </w:pPr>
            <w:r w:rsidRPr="00DD70CD">
              <w:rPr>
                <w:color w:val="000000"/>
                <w:sz w:val="16"/>
                <w:szCs w:val="16"/>
              </w:rPr>
              <w:t>N/A</w:t>
            </w:r>
          </w:p>
        </w:tc>
        <w:tc>
          <w:tcPr>
            <w:tcW w:w="669" w:type="dxa"/>
            <w:shd w:val="clear" w:color="000000" w:fill="DBE5F1"/>
            <w:vAlign w:val="center"/>
            <w:hideMark/>
          </w:tcPr>
          <w:p w:rsidR="0028474A" w:rsidRPr="00DD70CD" w:rsidRDefault="0028474A" w:rsidP="00D938CB">
            <w:pPr>
              <w:jc w:val="center"/>
              <w:rPr>
                <w:color w:val="000000"/>
                <w:sz w:val="16"/>
                <w:szCs w:val="16"/>
              </w:rPr>
            </w:pPr>
            <w:r w:rsidRPr="00DD70CD">
              <w:rPr>
                <w:color w:val="000000"/>
                <w:sz w:val="16"/>
                <w:szCs w:val="16"/>
              </w:rPr>
              <w:t>100</w:t>
            </w:r>
          </w:p>
        </w:tc>
      </w:tr>
      <w:tr w:rsidR="0028474A" w:rsidRPr="00DD70CD" w:rsidTr="00B307FC">
        <w:trPr>
          <w:trHeight w:val="284"/>
          <w:jc w:val="center"/>
        </w:trPr>
        <w:tc>
          <w:tcPr>
            <w:tcW w:w="2540" w:type="dxa"/>
            <w:shd w:val="clear" w:color="auto" w:fill="auto"/>
            <w:vAlign w:val="center"/>
            <w:hideMark/>
          </w:tcPr>
          <w:p w:rsidR="0028474A" w:rsidRPr="00DD70CD" w:rsidRDefault="0028474A" w:rsidP="00D938CB">
            <w:pPr>
              <w:jc w:val="both"/>
              <w:rPr>
                <w:color w:val="000000"/>
                <w:sz w:val="20"/>
                <w:szCs w:val="20"/>
              </w:rPr>
            </w:pPr>
            <w:bookmarkStart w:id="291" w:name="RANGE!A240"/>
            <w:r w:rsidRPr="00DD70CD">
              <w:rPr>
                <w:color w:val="000000"/>
                <w:sz w:val="20"/>
                <w:szCs w:val="20"/>
              </w:rPr>
              <w:t>Zdroj: ITMS</w:t>
            </w:r>
            <w:bookmarkEnd w:id="291"/>
            <w:r w:rsidR="00096DAD">
              <w:rPr>
                <w:color w:val="000000"/>
                <w:sz w:val="20"/>
                <w:szCs w:val="20"/>
              </w:rPr>
              <w:t>, SORO</w:t>
            </w:r>
          </w:p>
        </w:tc>
        <w:tc>
          <w:tcPr>
            <w:tcW w:w="963" w:type="dxa"/>
            <w:shd w:val="clear" w:color="auto" w:fill="auto"/>
            <w:vAlign w:val="bottom"/>
            <w:hideMark/>
          </w:tcPr>
          <w:p w:rsidR="0028474A" w:rsidRPr="00DD70CD" w:rsidRDefault="0028474A" w:rsidP="00D938CB">
            <w:pPr>
              <w:rPr>
                <w:rFonts w:ascii="Calibri" w:hAnsi="Calibri" w:cs="Calibri"/>
                <w:color w:val="000000"/>
              </w:rPr>
            </w:pPr>
          </w:p>
        </w:tc>
        <w:tc>
          <w:tcPr>
            <w:tcW w:w="598" w:type="dxa"/>
            <w:shd w:val="clear" w:color="auto" w:fill="auto"/>
            <w:noWrap/>
            <w:vAlign w:val="bottom"/>
            <w:hideMark/>
          </w:tcPr>
          <w:p w:rsidR="0028474A" w:rsidRPr="00DD70CD" w:rsidRDefault="0028474A" w:rsidP="00D938CB">
            <w:pPr>
              <w:rPr>
                <w:rFonts w:ascii="Calibri" w:hAnsi="Calibri" w:cs="Calibri"/>
                <w:color w:val="000000"/>
              </w:rPr>
            </w:pPr>
          </w:p>
        </w:tc>
        <w:tc>
          <w:tcPr>
            <w:tcW w:w="598" w:type="dxa"/>
            <w:shd w:val="clear" w:color="auto" w:fill="auto"/>
            <w:noWrap/>
            <w:vAlign w:val="bottom"/>
            <w:hideMark/>
          </w:tcPr>
          <w:p w:rsidR="0028474A" w:rsidRPr="00DD70CD" w:rsidRDefault="0028474A" w:rsidP="00D938CB">
            <w:pPr>
              <w:rPr>
                <w:rFonts w:ascii="Calibri" w:hAnsi="Calibri" w:cs="Calibri"/>
                <w:color w:val="000000"/>
              </w:rPr>
            </w:pPr>
          </w:p>
        </w:tc>
        <w:tc>
          <w:tcPr>
            <w:tcW w:w="598" w:type="dxa"/>
            <w:shd w:val="clear" w:color="auto" w:fill="auto"/>
            <w:noWrap/>
            <w:vAlign w:val="bottom"/>
            <w:hideMark/>
          </w:tcPr>
          <w:p w:rsidR="0028474A" w:rsidRPr="00DD70CD" w:rsidRDefault="0028474A" w:rsidP="00D938CB">
            <w:pPr>
              <w:rPr>
                <w:rFonts w:ascii="Calibri" w:hAnsi="Calibri" w:cs="Calibri"/>
                <w:color w:val="000000"/>
              </w:rPr>
            </w:pPr>
          </w:p>
        </w:tc>
        <w:tc>
          <w:tcPr>
            <w:tcW w:w="598" w:type="dxa"/>
            <w:shd w:val="clear" w:color="auto" w:fill="auto"/>
            <w:noWrap/>
            <w:vAlign w:val="bottom"/>
            <w:hideMark/>
          </w:tcPr>
          <w:p w:rsidR="0028474A" w:rsidRPr="00DD70CD" w:rsidRDefault="0028474A" w:rsidP="00D938CB">
            <w:pPr>
              <w:rPr>
                <w:rFonts w:ascii="Calibri" w:hAnsi="Calibri" w:cs="Calibri"/>
                <w:color w:val="000000"/>
              </w:rPr>
            </w:pPr>
          </w:p>
        </w:tc>
        <w:tc>
          <w:tcPr>
            <w:tcW w:w="612" w:type="dxa"/>
            <w:shd w:val="clear" w:color="auto" w:fill="auto"/>
            <w:noWrap/>
            <w:vAlign w:val="bottom"/>
            <w:hideMark/>
          </w:tcPr>
          <w:p w:rsidR="0028474A" w:rsidRPr="00DD70CD" w:rsidRDefault="0028474A" w:rsidP="00D938CB">
            <w:pPr>
              <w:rPr>
                <w:rFonts w:ascii="Calibri" w:hAnsi="Calibri" w:cs="Calibri"/>
                <w:color w:val="000000"/>
              </w:rPr>
            </w:pPr>
          </w:p>
        </w:tc>
        <w:tc>
          <w:tcPr>
            <w:tcW w:w="669" w:type="dxa"/>
            <w:shd w:val="clear" w:color="auto" w:fill="auto"/>
            <w:noWrap/>
            <w:vAlign w:val="bottom"/>
            <w:hideMark/>
          </w:tcPr>
          <w:p w:rsidR="0028474A" w:rsidRPr="00DD70CD" w:rsidRDefault="0028474A" w:rsidP="00D938CB">
            <w:pPr>
              <w:rPr>
                <w:rFonts w:ascii="Calibri" w:hAnsi="Calibri" w:cs="Calibri"/>
                <w:color w:val="000000"/>
              </w:rPr>
            </w:pPr>
          </w:p>
        </w:tc>
        <w:tc>
          <w:tcPr>
            <w:tcW w:w="598" w:type="dxa"/>
            <w:shd w:val="clear" w:color="auto" w:fill="auto"/>
            <w:noWrap/>
            <w:vAlign w:val="bottom"/>
            <w:hideMark/>
          </w:tcPr>
          <w:p w:rsidR="0028474A" w:rsidRPr="00DD70CD" w:rsidRDefault="0028474A" w:rsidP="00D938CB">
            <w:pPr>
              <w:rPr>
                <w:rFonts w:ascii="Calibri" w:hAnsi="Calibri" w:cs="Calibri"/>
                <w:color w:val="000000"/>
              </w:rPr>
            </w:pPr>
          </w:p>
        </w:tc>
        <w:tc>
          <w:tcPr>
            <w:tcW w:w="598" w:type="dxa"/>
          </w:tcPr>
          <w:p w:rsidR="0028474A" w:rsidRPr="00DD70CD" w:rsidRDefault="0028474A" w:rsidP="00D938CB">
            <w:pPr>
              <w:rPr>
                <w:rFonts w:ascii="Calibri" w:hAnsi="Calibri" w:cs="Calibri"/>
                <w:color w:val="000000"/>
              </w:rPr>
            </w:pPr>
          </w:p>
        </w:tc>
        <w:tc>
          <w:tcPr>
            <w:tcW w:w="598" w:type="dxa"/>
            <w:shd w:val="clear" w:color="auto" w:fill="auto"/>
            <w:noWrap/>
            <w:vAlign w:val="bottom"/>
            <w:hideMark/>
          </w:tcPr>
          <w:p w:rsidR="0028474A" w:rsidRPr="00DD70CD" w:rsidRDefault="0028474A" w:rsidP="00D938CB">
            <w:pPr>
              <w:rPr>
                <w:rFonts w:ascii="Calibri" w:hAnsi="Calibri" w:cs="Calibri"/>
                <w:color w:val="000000"/>
              </w:rPr>
            </w:pPr>
          </w:p>
        </w:tc>
        <w:tc>
          <w:tcPr>
            <w:tcW w:w="669" w:type="dxa"/>
            <w:shd w:val="clear" w:color="auto" w:fill="auto"/>
            <w:noWrap/>
            <w:vAlign w:val="bottom"/>
            <w:hideMark/>
          </w:tcPr>
          <w:p w:rsidR="0028474A" w:rsidRPr="00DD70CD" w:rsidRDefault="0028474A" w:rsidP="00D938CB">
            <w:pPr>
              <w:rPr>
                <w:rFonts w:ascii="Calibri" w:hAnsi="Calibri" w:cs="Calibri"/>
                <w:color w:val="000000"/>
              </w:rPr>
            </w:pPr>
          </w:p>
        </w:tc>
      </w:tr>
    </w:tbl>
    <w:p w:rsidR="00AD1872" w:rsidRPr="00B307FC" w:rsidRDefault="00AD1872" w:rsidP="00AD1872">
      <w:pPr>
        <w:spacing w:before="120"/>
        <w:jc w:val="both"/>
        <w:rPr>
          <w:u w:val="single"/>
        </w:rPr>
      </w:pPr>
      <w:r w:rsidRPr="00B307FC">
        <w:rPr>
          <w:u w:val="single"/>
        </w:rPr>
        <w:t>Komentár k </w:t>
      </w:r>
      <w:r w:rsidR="00B307FC" w:rsidRPr="00B307FC">
        <w:rPr>
          <w:u w:val="single"/>
        </w:rPr>
        <w:t>plneniu ukazovateľov na úrovni p</w:t>
      </w:r>
      <w:r w:rsidRPr="00B307FC">
        <w:rPr>
          <w:u w:val="single"/>
        </w:rPr>
        <w:t xml:space="preserve">rioritnej osi </w:t>
      </w:r>
      <w:r w:rsidR="004C48F9" w:rsidRPr="00B307FC">
        <w:rPr>
          <w:u w:val="single"/>
        </w:rPr>
        <w:t>3</w:t>
      </w:r>
      <w:r w:rsidRPr="00B307FC">
        <w:rPr>
          <w:u w:val="single"/>
        </w:rPr>
        <w:t>:</w:t>
      </w:r>
    </w:p>
    <w:p w:rsidR="00B307FC" w:rsidRPr="003F685E" w:rsidRDefault="00B307FC" w:rsidP="00B307FC">
      <w:pPr>
        <w:spacing w:before="120"/>
        <w:jc w:val="both"/>
      </w:pPr>
      <w:r w:rsidRPr="003F685E">
        <w:rPr>
          <w:b/>
        </w:rPr>
        <w:t xml:space="preserve">Počet novovytvorených pracovných miest: </w:t>
      </w:r>
      <w:r w:rsidRPr="003F685E">
        <w:t xml:space="preserve">V cestovnom ruchu sa vplyvom realizovaných projektov financovaných z OP KaHR podarilo vytvoriť spolu </w:t>
      </w:r>
      <w:r w:rsidR="003F685E" w:rsidRPr="003F685E">
        <w:t>404</w:t>
      </w:r>
      <w:r w:rsidRPr="003F685E">
        <w:t xml:space="preserve"> nových pracovných miest, z čoho </w:t>
      </w:r>
      <w:r w:rsidR="003F685E" w:rsidRPr="003F685E">
        <w:t>159</w:t>
      </w:r>
      <w:r w:rsidRPr="003F685E">
        <w:t xml:space="preserve"> je obsadených mužmi a </w:t>
      </w:r>
      <w:r w:rsidR="003F685E" w:rsidRPr="003F685E">
        <w:t>245</w:t>
      </w:r>
      <w:r w:rsidRPr="003F685E">
        <w:t xml:space="preserve"> ženami. V súčasnosti realizované projekty by mali navýšiť súčasný fyzický pokrok o viac ako 60</w:t>
      </w:r>
      <w:r w:rsidR="00AC40D2" w:rsidRPr="003F685E">
        <w:t> </w:t>
      </w:r>
      <w:r w:rsidRPr="003F685E">
        <w:t xml:space="preserve">%. </w:t>
      </w:r>
    </w:p>
    <w:p w:rsidR="00B307FC" w:rsidRPr="003F685E" w:rsidRDefault="00B307FC" w:rsidP="00AC40D2">
      <w:pPr>
        <w:spacing w:before="120"/>
        <w:jc w:val="both"/>
      </w:pPr>
      <w:r w:rsidRPr="003F685E">
        <w:t>Do konca roka 201</w:t>
      </w:r>
      <w:r w:rsidR="00AC40D2" w:rsidRPr="003F685E">
        <w:t>2</w:t>
      </w:r>
      <w:r w:rsidRPr="003F685E">
        <w:t xml:space="preserve"> sa vytvorilo </w:t>
      </w:r>
      <w:r w:rsidR="003F685E" w:rsidRPr="003F685E">
        <w:t>8</w:t>
      </w:r>
      <w:r w:rsidRPr="003F685E">
        <w:t xml:space="preserve"> pracovných miest pre znevýhodnené skupiny, v budúcnosti by malo toto číslo narásť minimálne na 29 pracovných miest, čím by sa naplnil cieľ na úrovni prioritnej osi na približne ½.</w:t>
      </w:r>
    </w:p>
    <w:p w:rsidR="00B307FC" w:rsidRDefault="00B307FC" w:rsidP="00AC40D2">
      <w:pPr>
        <w:spacing w:before="120"/>
        <w:jc w:val="both"/>
      </w:pPr>
      <w:r w:rsidRPr="003F685E">
        <w:t>Nakoľko sú všetky projekty zamerané na podporu MSP, tak aj situácia v tvorbe nových pracovných miest je rovnaká v rámci MSP.</w:t>
      </w:r>
      <w:r>
        <w:t xml:space="preserve"> </w:t>
      </w:r>
    </w:p>
    <w:p w:rsidR="00B307FC" w:rsidRPr="00672598" w:rsidRDefault="00B307FC" w:rsidP="00AC40D2">
      <w:pPr>
        <w:spacing w:before="120"/>
        <w:jc w:val="both"/>
      </w:pPr>
      <w:r w:rsidRPr="00311801">
        <w:rPr>
          <w:b/>
        </w:rPr>
        <w:t>Počet podporených projektov:</w:t>
      </w:r>
      <w:r>
        <w:rPr>
          <w:b/>
        </w:rPr>
        <w:t xml:space="preserve"> </w:t>
      </w:r>
      <w:r>
        <w:t xml:space="preserve">Ciele v rámci priority cestovného ruchu OP KaHR boli do konca roka 2012 realizované prostredníctvom 84 projektov, z ktorých bolo 64 už ukončených. Rovnaký počet projektov je venovaný pomoci </w:t>
      </w:r>
      <w:r w:rsidR="00AC40D2">
        <w:t>MSP</w:t>
      </w:r>
      <w:r>
        <w:t xml:space="preserve">. </w:t>
      </w:r>
    </w:p>
    <w:p w:rsidR="00B307FC" w:rsidRDefault="00B307FC" w:rsidP="00AC40D2">
      <w:pPr>
        <w:spacing w:before="120"/>
        <w:jc w:val="both"/>
      </w:pPr>
      <w:r w:rsidRPr="00AA11E5">
        <w:rPr>
          <w:b/>
        </w:rPr>
        <w:t>Súkromné investície do realizovaných projektov:</w:t>
      </w:r>
      <w:r>
        <w:t xml:space="preserve"> Prílev súkromných investícií do</w:t>
      </w:r>
      <w:r w:rsidR="00B84BD6">
        <w:t> </w:t>
      </w:r>
      <w:r>
        <w:t>realizovaných projektov v priebehu roku 2012 výrazne narástol. Zaznamenaný fyzický pokrok takmer dosiahol súčet cieľových hodnôt z jednotlivých projektov, čo spôsobilo prekročenie cieľovej hodnoty merateľného ukazovateľa na úrovni prioritnej osi 3. Do</w:t>
      </w:r>
      <w:r w:rsidR="00AC40D2">
        <w:t> </w:t>
      </w:r>
      <w:r>
        <w:t>budúcna je predpoklad rastu v naplnení cieľa vzhľadom k zostatku finančnej alokácie v rámci prioritnej osi (cca 88 mil.</w:t>
      </w:r>
      <w:r w:rsidR="00B84BD6">
        <w:t> </w:t>
      </w:r>
      <w:r>
        <w:t>Eur).</w:t>
      </w:r>
    </w:p>
    <w:p w:rsidR="00B307FC" w:rsidRDefault="00B307FC" w:rsidP="00AC40D2">
      <w:pPr>
        <w:spacing w:before="120"/>
        <w:jc w:val="both"/>
      </w:pPr>
      <w:r w:rsidRPr="00AA11E5">
        <w:rPr>
          <w:b/>
        </w:rPr>
        <w:t xml:space="preserve">Nárast pridanej hodnoty: </w:t>
      </w:r>
      <w:r w:rsidR="00390692" w:rsidRPr="00390692">
        <w:t>Medziročný f</w:t>
      </w:r>
      <w:r>
        <w:t>yzický pokrok v rámci rastu pridanej hodnoty je na</w:t>
      </w:r>
      <w:r w:rsidR="00B84BD6">
        <w:t> </w:t>
      </w:r>
      <w:r>
        <w:t xml:space="preserve">úrovni </w:t>
      </w:r>
      <w:r w:rsidR="00390692">
        <w:t>60</w:t>
      </w:r>
      <w:r w:rsidR="00856C95">
        <w:t> </w:t>
      </w:r>
      <w:r>
        <w:t>% rastu v porovnaní s východiskovým stavom. Celkový súčet cieľových hodnôt merateľného ukazovateľa na úrovni prioritnej osi predpokladá viac ako 5</w:t>
      </w:r>
      <w:r w:rsidR="00856C95">
        <w:t>-</w:t>
      </w:r>
      <w:r>
        <w:t>násobný n</w:t>
      </w:r>
      <w:r w:rsidR="00096DAD">
        <w:t>á</w:t>
      </w:r>
      <w:r>
        <w:t>ras</w:t>
      </w:r>
      <w:r w:rsidR="00096DAD">
        <w:t>t</w:t>
      </w:r>
      <w:r>
        <w:t xml:space="preserve"> pridanej hodnoty podporených podnikoch. </w:t>
      </w:r>
    </w:p>
    <w:p w:rsidR="00B307FC" w:rsidRDefault="00B307FC" w:rsidP="00856C95">
      <w:pPr>
        <w:spacing w:before="120"/>
        <w:jc w:val="both"/>
      </w:pPr>
      <w:r w:rsidRPr="008B645C">
        <w:rPr>
          <w:b/>
        </w:rPr>
        <w:t>Nárast tržieb:</w:t>
      </w:r>
      <w:r>
        <w:rPr>
          <w:b/>
        </w:rPr>
        <w:t xml:space="preserve"> </w:t>
      </w:r>
      <w:r>
        <w:t xml:space="preserve">Tržby v podporených projektoch v oblasti cestovného ruchu do konca roka 2012 rástli viac ako </w:t>
      </w:r>
      <w:r w:rsidR="00390692">
        <w:t>3-násobne. S</w:t>
      </w:r>
      <w:r>
        <w:t>účet cieľových hodnôt realizovaných projektov predpokladá nárast tržieb o </w:t>
      </w:r>
      <w:r w:rsidR="00390692">
        <w:t>takmer</w:t>
      </w:r>
      <w:r>
        <w:t xml:space="preserve"> </w:t>
      </w:r>
      <w:r w:rsidR="00390692">
        <w:t>5</w:t>
      </w:r>
      <w:r>
        <w:t>-násobok, čím by mala byť výrazne prekročená cieľová hodnota merateľného ukazovateľa v rámci prioritnej osi 3.</w:t>
      </w:r>
    </w:p>
    <w:p w:rsidR="00953A92" w:rsidRDefault="00953A92" w:rsidP="00B307FC">
      <w:pPr>
        <w:spacing w:before="240"/>
        <w:jc w:val="both"/>
      </w:pPr>
      <w:r w:rsidRPr="00B307FC">
        <w:t xml:space="preserve">Možnosť doplnkovosti na základe čl. 34 </w:t>
      </w:r>
      <w:r w:rsidR="00B307FC" w:rsidRPr="00B307FC">
        <w:t>n</w:t>
      </w:r>
      <w:r w:rsidR="00261257" w:rsidRPr="00B307FC">
        <w:t>ariadenia</w:t>
      </w:r>
      <w:r w:rsidRPr="00B307FC">
        <w:t xml:space="preserve"> Rady (ES) č. 1083/2006 v rámci tejto </w:t>
      </w:r>
      <w:r w:rsidR="00096DAD">
        <w:t>p</w:t>
      </w:r>
      <w:r w:rsidRPr="00B307FC">
        <w:t>rioritnej osi nebola využitá.</w:t>
      </w:r>
    </w:p>
    <w:p w:rsidR="006310BA" w:rsidRDefault="006310BA" w:rsidP="006310BA">
      <w:pPr>
        <w:spacing w:before="120"/>
        <w:jc w:val="both"/>
      </w:pPr>
      <w:r w:rsidRPr="00320386">
        <w:t xml:space="preserve">Tabuľka č. </w:t>
      </w:r>
      <w:r>
        <w:t>41</w:t>
      </w:r>
      <w:r w:rsidRPr="00320386">
        <w:t xml:space="preserve">: </w:t>
      </w:r>
      <w:r>
        <w:t>Cieľové hodnoty</w:t>
      </w:r>
      <w:r w:rsidRPr="00320386">
        <w:t xml:space="preserve"> ukazovateľov </w:t>
      </w:r>
      <w:r>
        <w:t>stanovené prijímateľmi na základe uzatvorených zmlúv na úrovni prioritnej osi 3</w:t>
      </w:r>
      <w:r w:rsidRPr="00320386">
        <w:t xml:space="preserve"> k 31. 12. 201</w:t>
      </w:r>
      <w:r>
        <w:t>2</w:t>
      </w:r>
    </w:p>
    <w:tbl>
      <w:tblPr>
        <w:tblW w:w="8941" w:type="dxa"/>
        <w:jc w:val="center"/>
        <w:tblInd w:w="60" w:type="dxa"/>
        <w:tblCellMar>
          <w:left w:w="70" w:type="dxa"/>
          <w:right w:w="70" w:type="dxa"/>
        </w:tblCellMar>
        <w:tblLook w:val="04A0" w:firstRow="1" w:lastRow="0" w:firstColumn="1" w:lastColumn="0" w:noHBand="0" w:noVBand="1"/>
      </w:tblPr>
      <w:tblGrid>
        <w:gridCol w:w="3271"/>
        <w:gridCol w:w="1559"/>
        <w:gridCol w:w="1276"/>
        <w:gridCol w:w="1134"/>
        <w:gridCol w:w="1701"/>
      </w:tblGrid>
      <w:tr w:rsidR="006310BA" w:rsidRPr="00E83843" w:rsidTr="003F685E">
        <w:trPr>
          <w:trHeight w:val="420"/>
          <w:jc w:val="center"/>
        </w:trPr>
        <w:tc>
          <w:tcPr>
            <w:tcW w:w="3271" w:type="dxa"/>
            <w:tcBorders>
              <w:top w:val="single" w:sz="8" w:space="0" w:color="FFFFFF"/>
              <w:left w:val="single" w:sz="8" w:space="0" w:color="FFFFFF"/>
              <w:bottom w:val="single" w:sz="4" w:space="0" w:color="FFFFFF"/>
              <w:right w:val="single" w:sz="8" w:space="0" w:color="FFFFFF"/>
            </w:tcBorders>
            <w:shd w:val="clear" w:color="000000" w:fill="B8CCE4"/>
            <w:vAlign w:val="center"/>
            <w:hideMark/>
          </w:tcPr>
          <w:p w:rsidR="006310BA" w:rsidRPr="00E83843" w:rsidRDefault="006310BA" w:rsidP="003F685E">
            <w:pPr>
              <w:jc w:val="center"/>
              <w:rPr>
                <w:b/>
                <w:bCs/>
                <w:color w:val="000000"/>
                <w:sz w:val="16"/>
                <w:szCs w:val="16"/>
              </w:rPr>
            </w:pPr>
            <w:r w:rsidRPr="00E83843">
              <w:rPr>
                <w:b/>
                <w:bCs/>
                <w:color w:val="000000"/>
                <w:sz w:val="16"/>
                <w:szCs w:val="16"/>
              </w:rPr>
              <w:t>Ukazovatele</w:t>
            </w:r>
          </w:p>
        </w:tc>
        <w:tc>
          <w:tcPr>
            <w:tcW w:w="1559" w:type="dxa"/>
            <w:tcBorders>
              <w:top w:val="single" w:sz="8" w:space="0" w:color="FFFFFF"/>
              <w:left w:val="nil"/>
              <w:bottom w:val="single" w:sz="4" w:space="0" w:color="FFFFFF"/>
              <w:right w:val="single" w:sz="8" w:space="0" w:color="FFFFFF"/>
            </w:tcBorders>
            <w:shd w:val="clear" w:color="000000" w:fill="B8CCE4"/>
            <w:vAlign w:val="center"/>
            <w:hideMark/>
          </w:tcPr>
          <w:p w:rsidR="006310BA" w:rsidRPr="00E83843" w:rsidRDefault="006310BA" w:rsidP="003F685E">
            <w:pPr>
              <w:jc w:val="center"/>
              <w:rPr>
                <w:b/>
                <w:bCs/>
                <w:color w:val="000000"/>
                <w:sz w:val="16"/>
                <w:szCs w:val="16"/>
              </w:rPr>
            </w:pPr>
            <w:r w:rsidRPr="00E83843">
              <w:rPr>
                <w:b/>
                <w:bCs/>
                <w:color w:val="000000"/>
                <w:sz w:val="16"/>
                <w:szCs w:val="16"/>
              </w:rPr>
              <w:t>Cieľ stanovený prijímateľmi na</w:t>
            </w:r>
            <w:r>
              <w:rPr>
                <w:b/>
                <w:bCs/>
                <w:color w:val="000000"/>
                <w:sz w:val="16"/>
                <w:szCs w:val="16"/>
              </w:rPr>
              <w:t xml:space="preserve"> </w:t>
            </w:r>
            <w:r w:rsidRPr="00E83843">
              <w:rPr>
                <w:b/>
                <w:bCs/>
                <w:color w:val="000000"/>
                <w:sz w:val="16"/>
                <w:szCs w:val="16"/>
              </w:rPr>
              <w:t>základe uzatvorených zmlúv k 31.12.2012</w:t>
            </w:r>
          </w:p>
        </w:tc>
        <w:tc>
          <w:tcPr>
            <w:tcW w:w="1276" w:type="dxa"/>
            <w:tcBorders>
              <w:top w:val="single" w:sz="8" w:space="0" w:color="FFFFFF"/>
              <w:left w:val="nil"/>
              <w:bottom w:val="single" w:sz="4" w:space="0" w:color="FFFFFF"/>
              <w:right w:val="single" w:sz="8" w:space="0" w:color="FFFFFF"/>
            </w:tcBorders>
            <w:shd w:val="clear" w:color="000000" w:fill="B8CCE4"/>
            <w:vAlign w:val="center"/>
            <w:hideMark/>
          </w:tcPr>
          <w:p w:rsidR="006310BA" w:rsidRPr="00E83843" w:rsidRDefault="006310BA" w:rsidP="003F685E">
            <w:pPr>
              <w:jc w:val="center"/>
              <w:rPr>
                <w:b/>
                <w:bCs/>
                <w:color w:val="000000"/>
                <w:sz w:val="16"/>
                <w:szCs w:val="16"/>
              </w:rPr>
            </w:pPr>
            <w:r w:rsidRPr="00E83843">
              <w:rPr>
                <w:b/>
                <w:bCs/>
                <w:color w:val="000000"/>
                <w:sz w:val="16"/>
                <w:szCs w:val="16"/>
              </w:rPr>
              <w:t>Hodnota ukazovateľa k 31.12.2012</w:t>
            </w:r>
          </w:p>
        </w:tc>
        <w:tc>
          <w:tcPr>
            <w:tcW w:w="1134" w:type="dxa"/>
            <w:tcBorders>
              <w:top w:val="single" w:sz="8" w:space="0" w:color="FFFFFF"/>
              <w:left w:val="nil"/>
              <w:bottom w:val="single" w:sz="4" w:space="0" w:color="FFFFFF"/>
              <w:right w:val="single" w:sz="8" w:space="0" w:color="FFFFFF"/>
            </w:tcBorders>
            <w:shd w:val="clear" w:color="000000" w:fill="B8CCE4"/>
            <w:vAlign w:val="center"/>
            <w:hideMark/>
          </w:tcPr>
          <w:p w:rsidR="006310BA" w:rsidRPr="00E83843" w:rsidRDefault="006310BA" w:rsidP="003F685E">
            <w:pPr>
              <w:jc w:val="center"/>
              <w:rPr>
                <w:b/>
                <w:bCs/>
                <w:color w:val="000000"/>
                <w:sz w:val="16"/>
                <w:szCs w:val="16"/>
              </w:rPr>
            </w:pPr>
            <w:r w:rsidRPr="00E83843">
              <w:rPr>
                <w:b/>
                <w:bCs/>
                <w:color w:val="000000"/>
                <w:sz w:val="16"/>
                <w:szCs w:val="16"/>
              </w:rPr>
              <w:t>Cieľová hodnota ukazovateľa</w:t>
            </w:r>
          </w:p>
        </w:tc>
        <w:tc>
          <w:tcPr>
            <w:tcW w:w="1701" w:type="dxa"/>
            <w:tcBorders>
              <w:top w:val="single" w:sz="8" w:space="0" w:color="FFFFFF"/>
              <w:left w:val="nil"/>
              <w:bottom w:val="single" w:sz="4" w:space="0" w:color="FFFFFF"/>
              <w:right w:val="single" w:sz="8" w:space="0" w:color="FFFFFF"/>
            </w:tcBorders>
            <w:shd w:val="clear" w:color="000000" w:fill="B8CCE4"/>
            <w:vAlign w:val="center"/>
            <w:hideMark/>
          </w:tcPr>
          <w:p w:rsidR="006310BA" w:rsidRPr="00E83843" w:rsidRDefault="006310BA" w:rsidP="003F685E">
            <w:pPr>
              <w:jc w:val="center"/>
              <w:rPr>
                <w:b/>
                <w:bCs/>
                <w:color w:val="000000"/>
                <w:sz w:val="16"/>
                <w:szCs w:val="16"/>
              </w:rPr>
            </w:pPr>
            <w:r w:rsidRPr="00E83843">
              <w:rPr>
                <w:b/>
                <w:bCs/>
                <w:color w:val="000000"/>
                <w:sz w:val="16"/>
                <w:szCs w:val="16"/>
              </w:rPr>
              <w:t>Komentár</w:t>
            </w:r>
          </w:p>
        </w:tc>
      </w:tr>
      <w:tr w:rsidR="006310BA" w:rsidRPr="00E83843" w:rsidTr="006310BA">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E83843" w:rsidRDefault="006310BA" w:rsidP="003F685E">
            <w:pPr>
              <w:rPr>
                <w:b/>
                <w:bCs/>
                <w:color w:val="000000"/>
                <w:sz w:val="16"/>
                <w:szCs w:val="16"/>
              </w:rPr>
            </w:pPr>
            <w:r w:rsidRPr="00E83843">
              <w:rPr>
                <w:b/>
                <w:bCs/>
                <w:color w:val="000000"/>
                <w:sz w:val="16"/>
                <w:szCs w:val="16"/>
              </w:rPr>
              <w:t xml:space="preserve">Ukazovateľ 1: </w:t>
            </w:r>
            <w:r w:rsidRPr="00E83843">
              <w:rPr>
                <w:color w:val="000000"/>
                <w:sz w:val="16"/>
                <w:szCs w:val="16"/>
              </w:rPr>
              <w:t>Počet novovytvorených pracovných miest</w:t>
            </w:r>
            <w:r w:rsidRPr="00E83843">
              <w:rPr>
                <w:i/>
                <w:iCs/>
                <w:color w:val="000000"/>
                <w:sz w:val="16"/>
                <w:szCs w:val="16"/>
              </w:rPr>
              <w:t xml:space="preserve"> (VK)(počet)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F685E">
            <w:pPr>
              <w:jc w:val="center"/>
              <w:rPr>
                <w:color w:val="000000"/>
                <w:sz w:val="16"/>
                <w:szCs w:val="16"/>
              </w:rPr>
            </w:pPr>
            <w:r w:rsidRPr="00E83843">
              <w:rPr>
                <w:color w:val="000000"/>
                <w:sz w:val="16"/>
                <w:szCs w:val="16"/>
              </w:rPr>
              <w:t>873</w:t>
            </w:r>
          </w:p>
        </w:tc>
        <w:tc>
          <w:tcPr>
            <w:tcW w:w="1276"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B851D1" w:rsidP="003F685E">
            <w:pPr>
              <w:jc w:val="center"/>
              <w:rPr>
                <w:color w:val="000000"/>
                <w:sz w:val="16"/>
                <w:szCs w:val="16"/>
              </w:rPr>
            </w:pPr>
            <w:r>
              <w:rPr>
                <w:color w:val="000000"/>
                <w:sz w:val="16"/>
                <w:szCs w:val="16"/>
              </w:rPr>
              <w:t>404</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7C6F0A">
            <w:pPr>
              <w:jc w:val="center"/>
              <w:rPr>
                <w:color w:val="000000"/>
                <w:sz w:val="16"/>
                <w:szCs w:val="16"/>
              </w:rPr>
            </w:pPr>
            <w:r w:rsidRPr="00E83843">
              <w:rPr>
                <w:color w:val="000000"/>
                <w:sz w:val="16"/>
                <w:szCs w:val="16"/>
              </w:rPr>
              <w:t>3</w:t>
            </w:r>
            <w:r>
              <w:rPr>
                <w:color w:val="000000"/>
                <w:sz w:val="16"/>
                <w:szCs w:val="16"/>
              </w:rPr>
              <w:t xml:space="preserve"> </w:t>
            </w:r>
            <w:r w:rsidRPr="00E83843">
              <w:rPr>
                <w:color w:val="000000"/>
                <w:sz w:val="16"/>
                <w:szCs w:val="16"/>
              </w:rPr>
              <w:t>9</w:t>
            </w:r>
            <w:r w:rsidR="007C6F0A">
              <w:rPr>
                <w:color w:val="000000"/>
                <w:sz w:val="16"/>
                <w:szCs w:val="16"/>
              </w:rPr>
              <w:t>35</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44A6E" w:rsidRPr="003F685E" w:rsidRDefault="003F685E" w:rsidP="003F685E">
            <w:pPr>
              <w:jc w:val="center"/>
              <w:rPr>
                <w:color w:val="000000"/>
                <w:sz w:val="16"/>
                <w:szCs w:val="16"/>
              </w:rPr>
            </w:pPr>
            <w:r w:rsidRPr="003F685E">
              <w:rPr>
                <w:color w:val="000000"/>
                <w:sz w:val="16"/>
                <w:szCs w:val="16"/>
              </w:rPr>
              <w:t>404</w:t>
            </w:r>
            <w:r w:rsidR="006310BA" w:rsidRPr="003F685E">
              <w:rPr>
                <w:color w:val="000000"/>
                <w:sz w:val="16"/>
                <w:szCs w:val="16"/>
              </w:rPr>
              <w:t xml:space="preserve"> </w:t>
            </w:r>
          </w:p>
          <w:p w:rsidR="006310BA" w:rsidRPr="003F685E" w:rsidRDefault="006310BA" w:rsidP="003F685E">
            <w:pPr>
              <w:jc w:val="center"/>
              <w:rPr>
                <w:color w:val="000000"/>
                <w:sz w:val="16"/>
                <w:szCs w:val="16"/>
              </w:rPr>
            </w:pPr>
            <w:r w:rsidRPr="003F685E">
              <w:rPr>
                <w:color w:val="000000"/>
                <w:sz w:val="16"/>
                <w:szCs w:val="16"/>
              </w:rPr>
              <w:t>(</w:t>
            </w:r>
            <w:r w:rsidR="003F685E" w:rsidRPr="003F685E">
              <w:rPr>
                <w:color w:val="000000"/>
                <w:sz w:val="16"/>
                <w:szCs w:val="16"/>
              </w:rPr>
              <w:t>62</w:t>
            </w:r>
            <w:r w:rsidRPr="003F685E">
              <w:rPr>
                <w:color w:val="000000"/>
                <w:sz w:val="16"/>
                <w:szCs w:val="16"/>
              </w:rPr>
              <w:t xml:space="preserve"> proj</w:t>
            </w:r>
            <w:r w:rsidR="003F685E" w:rsidRPr="003F685E">
              <w:rPr>
                <w:color w:val="000000"/>
                <w:sz w:val="16"/>
                <w:szCs w:val="16"/>
              </w:rPr>
              <w:t>ektov</w:t>
            </w:r>
            <w:r w:rsidRPr="003F685E">
              <w:rPr>
                <w:color w:val="000000"/>
                <w:sz w:val="16"/>
                <w:szCs w:val="16"/>
              </w:rPr>
              <w:t>)</w:t>
            </w:r>
          </w:p>
        </w:tc>
      </w:tr>
      <w:tr w:rsidR="006310BA" w:rsidRPr="00E83843" w:rsidTr="006310BA">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E83843" w:rsidRDefault="006310BA" w:rsidP="003F685E">
            <w:pPr>
              <w:rPr>
                <w:b/>
                <w:bCs/>
                <w:color w:val="000000"/>
                <w:sz w:val="16"/>
                <w:szCs w:val="16"/>
              </w:rPr>
            </w:pPr>
            <w:r w:rsidRPr="00E83843">
              <w:rPr>
                <w:b/>
                <w:bCs/>
                <w:color w:val="000000"/>
                <w:sz w:val="16"/>
                <w:szCs w:val="16"/>
              </w:rPr>
              <w:t xml:space="preserve">Ukazovateľ 2: </w:t>
            </w:r>
            <w:r w:rsidRPr="00E83843">
              <w:rPr>
                <w:color w:val="000000"/>
                <w:sz w:val="16"/>
                <w:szCs w:val="16"/>
              </w:rPr>
              <w:t xml:space="preserve">Počet novovytvorených pracovných miest obsadených mužmi </w:t>
            </w:r>
            <w:r w:rsidRPr="00E83843">
              <w:rPr>
                <w:i/>
                <w:iCs/>
                <w:color w:val="000000"/>
                <w:sz w:val="16"/>
                <w:szCs w:val="16"/>
              </w:rPr>
              <w:t>(VK)(počet)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F685E">
            <w:pPr>
              <w:jc w:val="center"/>
              <w:rPr>
                <w:color w:val="000000"/>
                <w:sz w:val="16"/>
                <w:szCs w:val="16"/>
              </w:rPr>
            </w:pPr>
            <w:r w:rsidRPr="00E83843">
              <w:rPr>
                <w:color w:val="000000"/>
                <w:sz w:val="16"/>
                <w:szCs w:val="16"/>
              </w:rPr>
              <w:t>373</w:t>
            </w:r>
          </w:p>
        </w:tc>
        <w:tc>
          <w:tcPr>
            <w:tcW w:w="1276"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B851D1" w:rsidP="003F685E">
            <w:pPr>
              <w:jc w:val="center"/>
              <w:rPr>
                <w:color w:val="000000"/>
                <w:sz w:val="16"/>
                <w:szCs w:val="16"/>
              </w:rPr>
            </w:pPr>
            <w:r>
              <w:rPr>
                <w:color w:val="000000"/>
                <w:sz w:val="16"/>
                <w:szCs w:val="16"/>
              </w:rPr>
              <w:t>159</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F685E">
            <w:pPr>
              <w:jc w:val="center"/>
              <w:rPr>
                <w:color w:val="000000"/>
                <w:sz w:val="16"/>
                <w:szCs w:val="16"/>
              </w:rPr>
            </w:pPr>
            <w:r w:rsidRPr="00E83843">
              <w:rPr>
                <w:color w:val="000000"/>
                <w:sz w:val="16"/>
                <w:szCs w:val="16"/>
              </w:rPr>
              <w:t>1</w:t>
            </w:r>
            <w:r>
              <w:rPr>
                <w:color w:val="000000"/>
                <w:sz w:val="16"/>
                <w:szCs w:val="16"/>
              </w:rPr>
              <w:t xml:space="preserve"> </w:t>
            </w:r>
            <w:r w:rsidRPr="00E83843">
              <w:rPr>
                <w:color w:val="000000"/>
                <w:sz w:val="16"/>
                <w:szCs w:val="16"/>
              </w:rPr>
              <w:t>880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44A6E" w:rsidRPr="003F685E" w:rsidRDefault="003F685E" w:rsidP="003F685E">
            <w:pPr>
              <w:jc w:val="center"/>
              <w:rPr>
                <w:color w:val="000000"/>
                <w:sz w:val="16"/>
                <w:szCs w:val="16"/>
              </w:rPr>
            </w:pPr>
            <w:r w:rsidRPr="003F685E">
              <w:rPr>
                <w:color w:val="000000"/>
                <w:sz w:val="16"/>
                <w:szCs w:val="16"/>
              </w:rPr>
              <w:t>159</w:t>
            </w:r>
            <w:r w:rsidR="006310BA" w:rsidRPr="003F685E">
              <w:rPr>
                <w:color w:val="000000"/>
                <w:sz w:val="16"/>
                <w:szCs w:val="16"/>
              </w:rPr>
              <w:t xml:space="preserve"> </w:t>
            </w:r>
          </w:p>
          <w:p w:rsidR="006310BA" w:rsidRPr="003F685E" w:rsidRDefault="006310BA" w:rsidP="003F685E">
            <w:pPr>
              <w:jc w:val="center"/>
              <w:rPr>
                <w:color w:val="000000"/>
                <w:sz w:val="16"/>
                <w:szCs w:val="16"/>
              </w:rPr>
            </w:pPr>
            <w:r w:rsidRPr="003F685E">
              <w:rPr>
                <w:color w:val="000000"/>
                <w:sz w:val="16"/>
                <w:szCs w:val="16"/>
              </w:rPr>
              <w:t>(</w:t>
            </w:r>
            <w:r w:rsidR="003F685E" w:rsidRPr="003F685E">
              <w:rPr>
                <w:color w:val="000000"/>
                <w:sz w:val="16"/>
                <w:szCs w:val="16"/>
              </w:rPr>
              <w:t>62</w:t>
            </w:r>
            <w:r w:rsidRPr="003F685E">
              <w:rPr>
                <w:color w:val="000000"/>
                <w:sz w:val="16"/>
                <w:szCs w:val="16"/>
              </w:rPr>
              <w:t xml:space="preserve"> proj</w:t>
            </w:r>
            <w:r w:rsidR="003F685E" w:rsidRPr="003F685E">
              <w:rPr>
                <w:color w:val="000000"/>
                <w:sz w:val="16"/>
                <w:szCs w:val="16"/>
              </w:rPr>
              <w:t>ektov</w:t>
            </w:r>
            <w:r w:rsidRPr="003F685E">
              <w:rPr>
                <w:color w:val="000000"/>
                <w:sz w:val="16"/>
                <w:szCs w:val="16"/>
              </w:rPr>
              <w:t>)</w:t>
            </w:r>
          </w:p>
        </w:tc>
      </w:tr>
      <w:tr w:rsidR="006310BA" w:rsidRPr="00E83843" w:rsidTr="006310BA">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E83843" w:rsidRDefault="006310BA" w:rsidP="003F685E">
            <w:pPr>
              <w:rPr>
                <w:b/>
                <w:bCs/>
                <w:color w:val="000000"/>
                <w:sz w:val="16"/>
                <w:szCs w:val="16"/>
              </w:rPr>
            </w:pPr>
            <w:r w:rsidRPr="00E83843">
              <w:rPr>
                <w:b/>
                <w:bCs/>
                <w:color w:val="000000"/>
                <w:sz w:val="16"/>
                <w:szCs w:val="16"/>
              </w:rPr>
              <w:t xml:space="preserve">Ukazovateľ 3: </w:t>
            </w:r>
            <w:r w:rsidRPr="00E83843">
              <w:rPr>
                <w:color w:val="000000"/>
                <w:sz w:val="16"/>
                <w:szCs w:val="16"/>
              </w:rPr>
              <w:t xml:space="preserve">Počet novovytvorených pracovných miest obsadených ženami </w:t>
            </w:r>
            <w:r w:rsidRPr="00E83843">
              <w:rPr>
                <w:i/>
                <w:iCs/>
                <w:color w:val="000000"/>
                <w:sz w:val="16"/>
                <w:szCs w:val="16"/>
              </w:rPr>
              <w:t>(VK)(počet)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F685E">
            <w:pPr>
              <w:jc w:val="center"/>
              <w:rPr>
                <w:color w:val="000000"/>
                <w:sz w:val="16"/>
                <w:szCs w:val="16"/>
              </w:rPr>
            </w:pPr>
            <w:r w:rsidRPr="00E83843">
              <w:rPr>
                <w:color w:val="000000"/>
                <w:sz w:val="16"/>
                <w:szCs w:val="16"/>
              </w:rPr>
              <w:t>500</w:t>
            </w:r>
          </w:p>
        </w:tc>
        <w:tc>
          <w:tcPr>
            <w:tcW w:w="1276"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B851D1" w:rsidP="003F685E">
            <w:pPr>
              <w:jc w:val="center"/>
              <w:rPr>
                <w:color w:val="000000"/>
                <w:sz w:val="16"/>
                <w:szCs w:val="16"/>
              </w:rPr>
            </w:pPr>
            <w:r>
              <w:rPr>
                <w:color w:val="000000"/>
                <w:sz w:val="16"/>
                <w:szCs w:val="16"/>
              </w:rPr>
              <w:t>245</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F685E">
            <w:pPr>
              <w:jc w:val="center"/>
              <w:rPr>
                <w:color w:val="000000"/>
                <w:sz w:val="16"/>
                <w:szCs w:val="16"/>
              </w:rPr>
            </w:pPr>
            <w:r w:rsidRPr="00E83843">
              <w:rPr>
                <w:color w:val="000000"/>
                <w:sz w:val="16"/>
                <w:szCs w:val="16"/>
              </w:rPr>
              <w:t>2</w:t>
            </w:r>
            <w:r>
              <w:rPr>
                <w:color w:val="000000"/>
                <w:sz w:val="16"/>
                <w:szCs w:val="16"/>
              </w:rPr>
              <w:t xml:space="preserve"> </w:t>
            </w:r>
            <w:r w:rsidRPr="00E83843">
              <w:rPr>
                <w:color w:val="000000"/>
                <w:sz w:val="16"/>
                <w:szCs w:val="16"/>
              </w:rPr>
              <w:t>055</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44A6E" w:rsidRPr="003F685E" w:rsidRDefault="003F685E" w:rsidP="003F685E">
            <w:pPr>
              <w:jc w:val="center"/>
              <w:rPr>
                <w:color w:val="000000"/>
                <w:sz w:val="16"/>
                <w:szCs w:val="16"/>
              </w:rPr>
            </w:pPr>
            <w:r w:rsidRPr="003F685E">
              <w:rPr>
                <w:color w:val="000000"/>
                <w:sz w:val="16"/>
                <w:szCs w:val="16"/>
              </w:rPr>
              <w:t>245</w:t>
            </w:r>
            <w:r w:rsidR="006310BA" w:rsidRPr="003F685E">
              <w:rPr>
                <w:color w:val="000000"/>
                <w:sz w:val="16"/>
                <w:szCs w:val="16"/>
              </w:rPr>
              <w:t xml:space="preserve"> </w:t>
            </w:r>
          </w:p>
          <w:p w:rsidR="006310BA" w:rsidRPr="003F685E" w:rsidRDefault="006310BA" w:rsidP="003F685E">
            <w:pPr>
              <w:jc w:val="center"/>
              <w:rPr>
                <w:color w:val="000000"/>
                <w:sz w:val="16"/>
                <w:szCs w:val="16"/>
              </w:rPr>
            </w:pPr>
            <w:r w:rsidRPr="003F685E">
              <w:rPr>
                <w:color w:val="000000"/>
                <w:sz w:val="16"/>
                <w:szCs w:val="16"/>
              </w:rPr>
              <w:t>(</w:t>
            </w:r>
            <w:r w:rsidR="003F685E" w:rsidRPr="003F685E">
              <w:rPr>
                <w:color w:val="000000"/>
                <w:sz w:val="16"/>
                <w:szCs w:val="16"/>
              </w:rPr>
              <w:t>62</w:t>
            </w:r>
            <w:r w:rsidRPr="003F685E">
              <w:rPr>
                <w:color w:val="000000"/>
                <w:sz w:val="16"/>
                <w:szCs w:val="16"/>
              </w:rPr>
              <w:t xml:space="preserve"> proj</w:t>
            </w:r>
            <w:r w:rsidR="003F685E" w:rsidRPr="003F685E">
              <w:rPr>
                <w:color w:val="000000"/>
                <w:sz w:val="16"/>
                <w:szCs w:val="16"/>
              </w:rPr>
              <w:t>ektov</w:t>
            </w:r>
            <w:r w:rsidRPr="003F685E">
              <w:rPr>
                <w:color w:val="000000"/>
                <w:sz w:val="16"/>
                <w:szCs w:val="16"/>
              </w:rPr>
              <w:t>)</w:t>
            </w:r>
          </w:p>
        </w:tc>
      </w:tr>
      <w:tr w:rsidR="006310BA" w:rsidRPr="00E83843" w:rsidTr="006310BA">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E83843" w:rsidRDefault="006310BA" w:rsidP="003F685E">
            <w:pPr>
              <w:rPr>
                <w:b/>
                <w:bCs/>
                <w:color w:val="000000"/>
                <w:sz w:val="16"/>
                <w:szCs w:val="16"/>
              </w:rPr>
            </w:pPr>
            <w:r w:rsidRPr="00E83843">
              <w:rPr>
                <w:b/>
                <w:bCs/>
                <w:color w:val="000000"/>
                <w:sz w:val="16"/>
                <w:szCs w:val="16"/>
              </w:rPr>
              <w:t xml:space="preserve">Ukazovateľ 4: </w:t>
            </w:r>
            <w:r w:rsidRPr="00E83843">
              <w:rPr>
                <w:color w:val="000000"/>
                <w:sz w:val="16"/>
                <w:szCs w:val="16"/>
              </w:rPr>
              <w:t xml:space="preserve">Počet vytvorených pracovných miest pre znevýhodnené skupiny v dôsledku realizácie projektu </w:t>
            </w:r>
            <w:r w:rsidRPr="00E83843">
              <w:rPr>
                <w:i/>
                <w:iCs/>
                <w:color w:val="000000"/>
                <w:sz w:val="16"/>
                <w:szCs w:val="16"/>
              </w:rPr>
              <w:t>(VK)(počet)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F685E">
            <w:pPr>
              <w:jc w:val="center"/>
              <w:rPr>
                <w:color w:val="000000"/>
                <w:sz w:val="16"/>
                <w:szCs w:val="16"/>
              </w:rPr>
            </w:pPr>
            <w:r w:rsidRPr="00E83843">
              <w:rPr>
                <w:color w:val="000000"/>
                <w:sz w:val="16"/>
                <w:szCs w:val="16"/>
              </w:rPr>
              <w:t>29</w:t>
            </w:r>
          </w:p>
        </w:tc>
        <w:tc>
          <w:tcPr>
            <w:tcW w:w="1276"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B851D1" w:rsidP="003F685E">
            <w:pPr>
              <w:jc w:val="center"/>
              <w:rPr>
                <w:color w:val="000000"/>
                <w:sz w:val="16"/>
                <w:szCs w:val="16"/>
              </w:rPr>
            </w:pPr>
            <w:r>
              <w:rPr>
                <w:color w:val="000000"/>
                <w:sz w:val="16"/>
                <w:szCs w:val="16"/>
              </w:rPr>
              <w:t>8</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F685E">
            <w:pPr>
              <w:jc w:val="center"/>
              <w:rPr>
                <w:color w:val="000000"/>
                <w:sz w:val="16"/>
                <w:szCs w:val="16"/>
              </w:rPr>
            </w:pPr>
            <w:r w:rsidRPr="00E83843">
              <w:rPr>
                <w:color w:val="000000"/>
                <w:sz w:val="16"/>
                <w:szCs w:val="16"/>
              </w:rPr>
              <w:t>59</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44A6E" w:rsidRPr="00B851D1" w:rsidRDefault="003F685E" w:rsidP="003F685E">
            <w:pPr>
              <w:jc w:val="center"/>
              <w:rPr>
                <w:color w:val="000000"/>
                <w:sz w:val="16"/>
                <w:szCs w:val="16"/>
              </w:rPr>
            </w:pPr>
            <w:r w:rsidRPr="00B851D1">
              <w:rPr>
                <w:color w:val="000000"/>
                <w:sz w:val="16"/>
                <w:szCs w:val="16"/>
              </w:rPr>
              <w:t>8</w:t>
            </w:r>
            <w:r w:rsidR="006310BA" w:rsidRPr="00B851D1">
              <w:rPr>
                <w:color w:val="000000"/>
                <w:sz w:val="16"/>
                <w:szCs w:val="16"/>
              </w:rPr>
              <w:t xml:space="preserve"> </w:t>
            </w:r>
          </w:p>
          <w:p w:rsidR="006310BA" w:rsidRPr="006310BA" w:rsidRDefault="006310BA" w:rsidP="00B851D1">
            <w:pPr>
              <w:jc w:val="center"/>
              <w:rPr>
                <w:color w:val="000000"/>
                <w:sz w:val="16"/>
                <w:szCs w:val="16"/>
                <w:highlight w:val="yellow"/>
              </w:rPr>
            </w:pPr>
            <w:r w:rsidRPr="00B851D1">
              <w:rPr>
                <w:color w:val="000000"/>
                <w:sz w:val="16"/>
                <w:szCs w:val="16"/>
              </w:rPr>
              <w:t>(</w:t>
            </w:r>
            <w:r w:rsidR="00B851D1" w:rsidRPr="00B851D1">
              <w:rPr>
                <w:color w:val="000000"/>
                <w:sz w:val="16"/>
                <w:szCs w:val="16"/>
              </w:rPr>
              <w:t>6</w:t>
            </w:r>
            <w:r w:rsidRPr="00B851D1">
              <w:rPr>
                <w:color w:val="000000"/>
                <w:sz w:val="16"/>
                <w:szCs w:val="16"/>
              </w:rPr>
              <w:t xml:space="preserve"> proj</w:t>
            </w:r>
            <w:r w:rsidR="00B851D1" w:rsidRPr="00B851D1">
              <w:rPr>
                <w:color w:val="000000"/>
                <w:sz w:val="16"/>
                <w:szCs w:val="16"/>
              </w:rPr>
              <w:t>ektov</w:t>
            </w:r>
            <w:r w:rsidRPr="00B851D1">
              <w:rPr>
                <w:color w:val="000000"/>
                <w:sz w:val="16"/>
                <w:szCs w:val="16"/>
              </w:rPr>
              <w:t>)</w:t>
            </w:r>
          </w:p>
        </w:tc>
      </w:tr>
      <w:tr w:rsidR="006310BA" w:rsidRPr="00E83843" w:rsidTr="006310BA">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E83843" w:rsidRDefault="006310BA" w:rsidP="003F685E">
            <w:pPr>
              <w:rPr>
                <w:b/>
                <w:bCs/>
                <w:color w:val="000000"/>
                <w:sz w:val="16"/>
                <w:szCs w:val="16"/>
              </w:rPr>
            </w:pPr>
            <w:r w:rsidRPr="00E83843">
              <w:rPr>
                <w:b/>
                <w:bCs/>
                <w:color w:val="000000"/>
                <w:sz w:val="16"/>
                <w:szCs w:val="16"/>
              </w:rPr>
              <w:t xml:space="preserve">Ukazovateľ 5: </w:t>
            </w:r>
            <w:r w:rsidRPr="00E83843">
              <w:rPr>
                <w:color w:val="000000"/>
                <w:sz w:val="16"/>
                <w:szCs w:val="16"/>
              </w:rPr>
              <w:t>Počet podporených projektov</w:t>
            </w:r>
            <w:r w:rsidRPr="00E83843">
              <w:rPr>
                <w:i/>
                <w:iCs/>
                <w:color w:val="000000"/>
                <w:sz w:val="16"/>
                <w:szCs w:val="16"/>
              </w:rPr>
              <w:t xml:space="preserve"> (V)(počet)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F685E">
            <w:pPr>
              <w:jc w:val="center"/>
              <w:rPr>
                <w:color w:val="000000"/>
                <w:sz w:val="16"/>
                <w:szCs w:val="16"/>
              </w:rPr>
            </w:pPr>
            <w:r w:rsidRPr="00E83843">
              <w:rPr>
                <w:color w:val="000000"/>
                <w:sz w:val="16"/>
                <w:szCs w:val="16"/>
              </w:rPr>
              <w:t>84</w:t>
            </w:r>
          </w:p>
        </w:tc>
        <w:tc>
          <w:tcPr>
            <w:tcW w:w="1276"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F685E">
            <w:pPr>
              <w:jc w:val="center"/>
              <w:rPr>
                <w:color w:val="000000"/>
                <w:sz w:val="16"/>
                <w:szCs w:val="16"/>
              </w:rPr>
            </w:pPr>
            <w:r w:rsidRPr="00E83843">
              <w:rPr>
                <w:color w:val="000000"/>
                <w:sz w:val="16"/>
                <w:szCs w:val="16"/>
              </w:rPr>
              <w:t>84</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F685E">
            <w:pPr>
              <w:jc w:val="center"/>
              <w:rPr>
                <w:color w:val="000000"/>
                <w:sz w:val="16"/>
                <w:szCs w:val="16"/>
              </w:rPr>
            </w:pPr>
            <w:r w:rsidRPr="00E83843">
              <w:rPr>
                <w:color w:val="000000"/>
                <w:sz w:val="16"/>
                <w:szCs w:val="16"/>
              </w:rPr>
              <w:t>320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6310BA" w:rsidRDefault="006310BA" w:rsidP="003F685E">
            <w:pPr>
              <w:jc w:val="center"/>
              <w:rPr>
                <w:color w:val="000000"/>
                <w:sz w:val="16"/>
                <w:szCs w:val="16"/>
              </w:rPr>
            </w:pPr>
            <w:r w:rsidRPr="00E83843">
              <w:rPr>
                <w:color w:val="000000"/>
                <w:sz w:val="16"/>
                <w:szCs w:val="16"/>
              </w:rPr>
              <w:t xml:space="preserve">64 </w:t>
            </w:r>
          </w:p>
          <w:p w:rsidR="006310BA" w:rsidRPr="00E83843" w:rsidRDefault="006310BA" w:rsidP="006310BA">
            <w:pPr>
              <w:jc w:val="center"/>
              <w:rPr>
                <w:color w:val="000000"/>
                <w:sz w:val="16"/>
                <w:szCs w:val="16"/>
              </w:rPr>
            </w:pPr>
            <w:r w:rsidRPr="00E83843">
              <w:rPr>
                <w:color w:val="000000"/>
                <w:sz w:val="16"/>
                <w:szCs w:val="16"/>
              </w:rPr>
              <w:t>(64 proj</w:t>
            </w:r>
            <w:r>
              <w:rPr>
                <w:color w:val="000000"/>
                <w:sz w:val="16"/>
                <w:szCs w:val="16"/>
              </w:rPr>
              <w:t>ektov</w:t>
            </w:r>
            <w:r w:rsidRPr="00E83843">
              <w:rPr>
                <w:color w:val="000000"/>
                <w:sz w:val="16"/>
                <w:szCs w:val="16"/>
              </w:rPr>
              <w:t>)</w:t>
            </w:r>
          </w:p>
        </w:tc>
      </w:tr>
      <w:tr w:rsidR="006310BA" w:rsidRPr="00E83843" w:rsidTr="006310BA">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E83843" w:rsidRDefault="006310BA" w:rsidP="003F685E">
            <w:pPr>
              <w:rPr>
                <w:b/>
                <w:bCs/>
                <w:color w:val="000000"/>
                <w:sz w:val="16"/>
                <w:szCs w:val="16"/>
              </w:rPr>
            </w:pPr>
            <w:r w:rsidRPr="00E83843">
              <w:rPr>
                <w:b/>
                <w:bCs/>
                <w:color w:val="000000"/>
                <w:sz w:val="16"/>
                <w:szCs w:val="16"/>
              </w:rPr>
              <w:t xml:space="preserve">Ukazovateľ 6: </w:t>
            </w:r>
            <w:r w:rsidRPr="00E83843">
              <w:rPr>
                <w:color w:val="000000"/>
                <w:sz w:val="16"/>
                <w:szCs w:val="16"/>
              </w:rPr>
              <w:t>Počet podporených projektov na pomoc malým a stredným podnikom</w:t>
            </w:r>
            <w:r w:rsidRPr="00E83843">
              <w:rPr>
                <w:i/>
                <w:iCs/>
                <w:color w:val="000000"/>
                <w:sz w:val="16"/>
                <w:szCs w:val="16"/>
              </w:rPr>
              <w:t xml:space="preserve"> (V)(počet)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F685E">
            <w:pPr>
              <w:jc w:val="center"/>
              <w:rPr>
                <w:color w:val="000000"/>
                <w:sz w:val="16"/>
                <w:szCs w:val="16"/>
              </w:rPr>
            </w:pPr>
            <w:r w:rsidRPr="00E83843">
              <w:rPr>
                <w:color w:val="000000"/>
                <w:sz w:val="16"/>
                <w:szCs w:val="16"/>
              </w:rPr>
              <w:t>84</w:t>
            </w:r>
          </w:p>
        </w:tc>
        <w:tc>
          <w:tcPr>
            <w:tcW w:w="1276"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F685E">
            <w:pPr>
              <w:jc w:val="center"/>
              <w:rPr>
                <w:color w:val="000000"/>
                <w:sz w:val="16"/>
                <w:szCs w:val="16"/>
              </w:rPr>
            </w:pPr>
            <w:r w:rsidRPr="00E83843">
              <w:rPr>
                <w:color w:val="000000"/>
                <w:sz w:val="16"/>
                <w:szCs w:val="16"/>
              </w:rPr>
              <w:t>84</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F685E">
            <w:pPr>
              <w:jc w:val="center"/>
              <w:rPr>
                <w:color w:val="000000"/>
                <w:sz w:val="16"/>
                <w:szCs w:val="16"/>
              </w:rPr>
            </w:pPr>
            <w:r w:rsidRPr="00E83843">
              <w:rPr>
                <w:color w:val="000000"/>
                <w:sz w:val="16"/>
                <w:szCs w:val="16"/>
              </w:rPr>
              <w:t>320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6310BA" w:rsidRDefault="006310BA" w:rsidP="003F685E">
            <w:pPr>
              <w:jc w:val="center"/>
              <w:rPr>
                <w:color w:val="000000"/>
                <w:sz w:val="16"/>
                <w:szCs w:val="16"/>
              </w:rPr>
            </w:pPr>
            <w:r w:rsidRPr="00E83843">
              <w:rPr>
                <w:color w:val="000000"/>
                <w:sz w:val="16"/>
                <w:szCs w:val="16"/>
              </w:rPr>
              <w:t xml:space="preserve">64 </w:t>
            </w:r>
          </w:p>
          <w:p w:rsidR="006310BA" w:rsidRPr="00E83843" w:rsidRDefault="006310BA" w:rsidP="006310BA">
            <w:pPr>
              <w:jc w:val="center"/>
              <w:rPr>
                <w:color w:val="000000"/>
                <w:sz w:val="16"/>
                <w:szCs w:val="16"/>
              </w:rPr>
            </w:pPr>
            <w:r w:rsidRPr="00E83843">
              <w:rPr>
                <w:color w:val="000000"/>
                <w:sz w:val="16"/>
                <w:szCs w:val="16"/>
              </w:rPr>
              <w:t>(64 proj</w:t>
            </w:r>
            <w:r>
              <w:rPr>
                <w:color w:val="000000"/>
                <w:sz w:val="16"/>
                <w:szCs w:val="16"/>
              </w:rPr>
              <w:t>ektov</w:t>
            </w:r>
            <w:r w:rsidRPr="00E83843">
              <w:rPr>
                <w:color w:val="000000"/>
                <w:sz w:val="16"/>
                <w:szCs w:val="16"/>
              </w:rPr>
              <w:t>)</w:t>
            </w:r>
          </w:p>
        </w:tc>
      </w:tr>
      <w:tr w:rsidR="00B851D1" w:rsidRPr="00E83843" w:rsidTr="006310BA">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B851D1" w:rsidRPr="00E83843" w:rsidRDefault="00B851D1" w:rsidP="003F685E">
            <w:pPr>
              <w:rPr>
                <w:b/>
                <w:bCs/>
                <w:color w:val="000000"/>
                <w:sz w:val="16"/>
                <w:szCs w:val="16"/>
              </w:rPr>
            </w:pPr>
            <w:r w:rsidRPr="00E83843">
              <w:rPr>
                <w:b/>
                <w:bCs/>
                <w:color w:val="000000"/>
                <w:sz w:val="16"/>
                <w:szCs w:val="16"/>
              </w:rPr>
              <w:t xml:space="preserve">Ukazovateľ 7: </w:t>
            </w:r>
            <w:r w:rsidRPr="00E83843">
              <w:rPr>
                <w:color w:val="000000"/>
                <w:sz w:val="16"/>
                <w:szCs w:val="16"/>
              </w:rPr>
              <w:t>Počet vytvorených nových pracovných miest v MSP v dôsledku realizácie podporených projektov</w:t>
            </w:r>
            <w:r w:rsidRPr="00E83843">
              <w:rPr>
                <w:i/>
                <w:iCs/>
                <w:color w:val="000000"/>
                <w:sz w:val="16"/>
                <w:szCs w:val="16"/>
              </w:rPr>
              <w:t xml:space="preserve"> (VK)(počet)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B851D1" w:rsidRPr="00E83843" w:rsidRDefault="00B851D1" w:rsidP="003F685E">
            <w:pPr>
              <w:jc w:val="center"/>
              <w:rPr>
                <w:color w:val="000000"/>
                <w:sz w:val="16"/>
                <w:szCs w:val="16"/>
              </w:rPr>
            </w:pPr>
            <w:r w:rsidRPr="00E83843">
              <w:rPr>
                <w:color w:val="000000"/>
                <w:sz w:val="16"/>
                <w:szCs w:val="16"/>
              </w:rPr>
              <w:t>873</w:t>
            </w:r>
          </w:p>
        </w:tc>
        <w:tc>
          <w:tcPr>
            <w:tcW w:w="1276" w:type="dxa"/>
            <w:tcBorders>
              <w:top w:val="single" w:sz="4" w:space="0" w:color="FFFFFF"/>
              <w:left w:val="nil"/>
              <w:bottom w:val="single" w:sz="4" w:space="0" w:color="FFFFFF"/>
              <w:right w:val="single" w:sz="8" w:space="0" w:color="FFFFFF"/>
            </w:tcBorders>
            <w:shd w:val="clear" w:color="000000" w:fill="C5D9F1"/>
            <w:noWrap/>
            <w:vAlign w:val="center"/>
          </w:tcPr>
          <w:p w:rsidR="00B851D1" w:rsidRPr="00E83843" w:rsidRDefault="00B851D1" w:rsidP="003F685E">
            <w:pPr>
              <w:jc w:val="center"/>
              <w:rPr>
                <w:color w:val="000000"/>
                <w:sz w:val="16"/>
                <w:szCs w:val="16"/>
              </w:rPr>
            </w:pPr>
            <w:r>
              <w:rPr>
                <w:color w:val="000000"/>
                <w:sz w:val="16"/>
                <w:szCs w:val="16"/>
              </w:rPr>
              <w:t>404</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B851D1" w:rsidRPr="00E83843" w:rsidRDefault="00B851D1" w:rsidP="003F685E">
            <w:pPr>
              <w:jc w:val="center"/>
              <w:rPr>
                <w:color w:val="000000"/>
                <w:sz w:val="16"/>
                <w:szCs w:val="16"/>
              </w:rPr>
            </w:pPr>
            <w:r w:rsidRPr="00E83843">
              <w:rPr>
                <w:color w:val="000000"/>
                <w:sz w:val="16"/>
                <w:szCs w:val="16"/>
              </w:rPr>
              <w:t>3</w:t>
            </w:r>
            <w:r>
              <w:rPr>
                <w:color w:val="000000"/>
                <w:sz w:val="16"/>
                <w:szCs w:val="16"/>
              </w:rPr>
              <w:t xml:space="preserve"> </w:t>
            </w:r>
            <w:r w:rsidRPr="00E83843">
              <w:rPr>
                <w:color w:val="000000"/>
                <w:sz w:val="16"/>
                <w:szCs w:val="16"/>
              </w:rPr>
              <w:t>950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B851D1" w:rsidRPr="003F685E" w:rsidRDefault="00B851D1" w:rsidP="00C77374">
            <w:pPr>
              <w:jc w:val="center"/>
              <w:rPr>
                <w:color w:val="000000"/>
                <w:sz w:val="16"/>
                <w:szCs w:val="16"/>
              </w:rPr>
            </w:pPr>
            <w:r w:rsidRPr="003F685E">
              <w:rPr>
                <w:color w:val="000000"/>
                <w:sz w:val="16"/>
                <w:szCs w:val="16"/>
              </w:rPr>
              <w:t xml:space="preserve">404 </w:t>
            </w:r>
          </w:p>
          <w:p w:rsidR="00B851D1" w:rsidRPr="003F685E" w:rsidRDefault="00B851D1" w:rsidP="00C77374">
            <w:pPr>
              <w:jc w:val="center"/>
              <w:rPr>
                <w:color w:val="000000"/>
                <w:sz w:val="16"/>
                <w:szCs w:val="16"/>
              </w:rPr>
            </w:pPr>
            <w:r w:rsidRPr="003F685E">
              <w:rPr>
                <w:color w:val="000000"/>
                <w:sz w:val="16"/>
                <w:szCs w:val="16"/>
              </w:rPr>
              <w:t>(62 projektov)</w:t>
            </w:r>
          </w:p>
        </w:tc>
      </w:tr>
      <w:tr w:rsidR="00B851D1" w:rsidRPr="00E83843" w:rsidTr="006310BA">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B851D1" w:rsidRPr="00E83843" w:rsidRDefault="00B851D1" w:rsidP="003F685E">
            <w:pPr>
              <w:rPr>
                <w:b/>
                <w:bCs/>
                <w:color w:val="000000"/>
                <w:sz w:val="16"/>
                <w:szCs w:val="16"/>
              </w:rPr>
            </w:pPr>
            <w:r w:rsidRPr="00E83843">
              <w:rPr>
                <w:b/>
                <w:bCs/>
                <w:color w:val="000000"/>
                <w:sz w:val="16"/>
                <w:szCs w:val="16"/>
              </w:rPr>
              <w:t xml:space="preserve">Ukazovateľ 8: </w:t>
            </w:r>
            <w:r w:rsidRPr="00E83843">
              <w:rPr>
                <w:color w:val="000000"/>
                <w:sz w:val="16"/>
                <w:szCs w:val="16"/>
              </w:rPr>
              <w:t>Počet vytvorených nových pracovných miest v MSP v dôsledku realizácie podporených projektov (muži)</w:t>
            </w:r>
            <w:r w:rsidRPr="00E83843">
              <w:rPr>
                <w:i/>
                <w:iCs/>
                <w:color w:val="000000"/>
                <w:sz w:val="16"/>
                <w:szCs w:val="16"/>
              </w:rPr>
              <w:t xml:space="preserve"> (VK)(počet)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B851D1" w:rsidRPr="00E83843" w:rsidRDefault="00B851D1" w:rsidP="003F685E">
            <w:pPr>
              <w:jc w:val="center"/>
              <w:rPr>
                <w:color w:val="000000"/>
                <w:sz w:val="16"/>
                <w:szCs w:val="16"/>
              </w:rPr>
            </w:pPr>
            <w:r w:rsidRPr="00E83843">
              <w:rPr>
                <w:color w:val="000000"/>
                <w:sz w:val="16"/>
                <w:szCs w:val="16"/>
              </w:rPr>
              <w:t>373</w:t>
            </w:r>
          </w:p>
        </w:tc>
        <w:tc>
          <w:tcPr>
            <w:tcW w:w="1276" w:type="dxa"/>
            <w:tcBorders>
              <w:top w:val="single" w:sz="4" w:space="0" w:color="FFFFFF"/>
              <w:left w:val="nil"/>
              <w:bottom w:val="single" w:sz="4" w:space="0" w:color="FFFFFF"/>
              <w:right w:val="single" w:sz="8" w:space="0" w:color="FFFFFF"/>
            </w:tcBorders>
            <w:shd w:val="clear" w:color="000000" w:fill="C5D9F1"/>
            <w:noWrap/>
            <w:vAlign w:val="center"/>
          </w:tcPr>
          <w:p w:rsidR="00B851D1" w:rsidRPr="00E83843" w:rsidRDefault="00B851D1" w:rsidP="003F685E">
            <w:pPr>
              <w:jc w:val="center"/>
              <w:rPr>
                <w:color w:val="000000"/>
                <w:sz w:val="16"/>
                <w:szCs w:val="16"/>
              </w:rPr>
            </w:pPr>
            <w:r>
              <w:rPr>
                <w:color w:val="000000"/>
                <w:sz w:val="16"/>
                <w:szCs w:val="16"/>
              </w:rPr>
              <w:t>159</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B851D1" w:rsidRPr="00E83843" w:rsidRDefault="00B851D1" w:rsidP="003F685E">
            <w:pPr>
              <w:jc w:val="center"/>
              <w:rPr>
                <w:color w:val="000000"/>
                <w:sz w:val="16"/>
                <w:szCs w:val="16"/>
              </w:rPr>
            </w:pPr>
            <w:r w:rsidRPr="00E83843">
              <w:rPr>
                <w:color w:val="000000"/>
                <w:sz w:val="16"/>
                <w:szCs w:val="16"/>
              </w:rPr>
              <w:t>1</w:t>
            </w:r>
            <w:r>
              <w:rPr>
                <w:color w:val="000000"/>
                <w:sz w:val="16"/>
                <w:szCs w:val="16"/>
              </w:rPr>
              <w:t xml:space="preserve"> </w:t>
            </w:r>
            <w:r w:rsidRPr="00E83843">
              <w:rPr>
                <w:color w:val="000000"/>
                <w:sz w:val="16"/>
                <w:szCs w:val="16"/>
              </w:rPr>
              <w:t>880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B851D1" w:rsidRPr="003F685E" w:rsidRDefault="00B851D1" w:rsidP="00C77374">
            <w:pPr>
              <w:jc w:val="center"/>
              <w:rPr>
                <w:color w:val="000000"/>
                <w:sz w:val="16"/>
                <w:szCs w:val="16"/>
              </w:rPr>
            </w:pPr>
            <w:r w:rsidRPr="003F685E">
              <w:rPr>
                <w:color w:val="000000"/>
                <w:sz w:val="16"/>
                <w:szCs w:val="16"/>
              </w:rPr>
              <w:t xml:space="preserve">159 </w:t>
            </w:r>
          </w:p>
          <w:p w:rsidR="00B851D1" w:rsidRPr="003F685E" w:rsidRDefault="00B851D1" w:rsidP="00C77374">
            <w:pPr>
              <w:jc w:val="center"/>
              <w:rPr>
                <w:color w:val="000000"/>
                <w:sz w:val="16"/>
                <w:szCs w:val="16"/>
              </w:rPr>
            </w:pPr>
            <w:r w:rsidRPr="003F685E">
              <w:rPr>
                <w:color w:val="000000"/>
                <w:sz w:val="16"/>
                <w:szCs w:val="16"/>
              </w:rPr>
              <w:t>(62 projektov)</w:t>
            </w:r>
          </w:p>
        </w:tc>
      </w:tr>
      <w:tr w:rsidR="00B851D1" w:rsidRPr="00E83843" w:rsidTr="006310BA">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B851D1" w:rsidRPr="00E83843" w:rsidRDefault="00B851D1" w:rsidP="003F685E">
            <w:pPr>
              <w:rPr>
                <w:b/>
                <w:bCs/>
                <w:color w:val="000000"/>
                <w:sz w:val="16"/>
                <w:szCs w:val="16"/>
              </w:rPr>
            </w:pPr>
            <w:r w:rsidRPr="00E83843">
              <w:rPr>
                <w:b/>
                <w:bCs/>
                <w:color w:val="000000"/>
                <w:sz w:val="16"/>
                <w:szCs w:val="16"/>
              </w:rPr>
              <w:t xml:space="preserve">Ukazovateľ 9: </w:t>
            </w:r>
            <w:r w:rsidRPr="00E83843">
              <w:rPr>
                <w:color w:val="000000"/>
                <w:sz w:val="16"/>
                <w:szCs w:val="16"/>
              </w:rPr>
              <w:t>Počet vytvorených nových pracovných miest v MSP v dôsledku realizácie podporených projektov (ženy)</w:t>
            </w:r>
            <w:r w:rsidRPr="00E83843">
              <w:rPr>
                <w:i/>
                <w:iCs/>
                <w:color w:val="000000"/>
                <w:sz w:val="16"/>
                <w:szCs w:val="16"/>
              </w:rPr>
              <w:t xml:space="preserve"> (VK)(počet)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B851D1" w:rsidRPr="00E83843" w:rsidRDefault="00B851D1" w:rsidP="003F685E">
            <w:pPr>
              <w:jc w:val="center"/>
              <w:rPr>
                <w:color w:val="000000"/>
                <w:sz w:val="16"/>
                <w:szCs w:val="16"/>
              </w:rPr>
            </w:pPr>
            <w:r w:rsidRPr="00E83843">
              <w:rPr>
                <w:color w:val="000000"/>
                <w:sz w:val="16"/>
                <w:szCs w:val="16"/>
              </w:rPr>
              <w:t>500</w:t>
            </w:r>
          </w:p>
        </w:tc>
        <w:tc>
          <w:tcPr>
            <w:tcW w:w="1276" w:type="dxa"/>
            <w:tcBorders>
              <w:top w:val="single" w:sz="4" w:space="0" w:color="FFFFFF"/>
              <w:left w:val="nil"/>
              <w:bottom w:val="single" w:sz="4" w:space="0" w:color="FFFFFF"/>
              <w:right w:val="single" w:sz="8" w:space="0" w:color="FFFFFF"/>
            </w:tcBorders>
            <w:shd w:val="clear" w:color="000000" w:fill="C5D9F1"/>
            <w:noWrap/>
            <w:vAlign w:val="center"/>
          </w:tcPr>
          <w:p w:rsidR="00B851D1" w:rsidRPr="00E83843" w:rsidRDefault="00B851D1" w:rsidP="003F685E">
            <w:pPr>
              <w:jc w:val="center"/>
              <w:rPr>
                <w:color w:val="000000"/>
                <w:sz w:val="16"/>
                <w:szCs w:val="16"/>
              </w:rPr>
            </w:pPr>
            <w:r>
              <w:rPr>
                <w:color w:val="000000"/>
                <w:sz w:val="16"/>
                <w:szCs w:val="16"/>
              </w:rPr>
              <w:t>245</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B851D1" w:rsidRPr="00E83843" w:rsidRDefault="00B851D1" w:rsidP="003F685E">
            <w:pPr>
              <w:jc w:val="center"/>
              <w:rPr>
                <w:color w:val="000000"/>
                <w:sz w:val="16"/>
                <w:szCs w:val="16"/>
              </w:rPr>
            </w:pPr>
            <w:r w:rsidRPr="00E83843">
              <w:rPr>
                <w:color w:val="000000"/>
                <w:sz w:val="16"/>
                <w:szCs w:val="16"/>
              </w:rPr>
              <w:t>2055</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B851D1" w:rsidRPr="003F685E" w:rsidRDefault="00B851D1" w:rsidP="00C77374">
            <w:pPr>
              <w:jc w:val="center"/>
              <w:rPr>
                <w:color w:val="000000"/>
                <w:sz w:val="16"/>
                <w:szCs w:val="16"/>
              </w:rPr>
            </w:pPr>
            <w:r w:rsidRPr="003F685E">
              <w:rPr>
                <w:color w:val="000000"/>
                <w:sz w:val="16"/>
                <w:szCs w:val="16"/>
              </w:rPr>
              <w:t xml:space="preserve">245 </w:t>
            </w:r>
          </w:p>
          <w:p w:rsidR="00B851D1" w:rsidRPr="003F685E" w:rsidRDefault="00B851D1" w:rsidP="00C77374">
            <w:pPr>
              <w:jc w:val="center"/>
              <w:rPr>
                <w:color w:val="000000"/>
                <w:sz w:val="16"/>
                <w:szCs w:val="16"/>
              </w:rPr>
            </w:pPr>
            <w:r w:rsidRPr="003F685E">
              <w:rPr>
                <w:color w:val="000000"/>
                <w:sz w:val="16"/>
                <w:szCs w:val="16"/>
              </w:rPr>
              <w:t>(62 projektov)</w:t>
            </w:r>
          </w:p>
        </w:tc>
      </w:tr>
      <w:tr w:rsidR="006310BA" w:rsidRPr="00E83843" w:rsidTr="006310BA">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E83843" w:rsidRDefault="006310BA" w:rsidP="003D6758">
            <w:pPr>
              <w:rPr>
                <w:b/>
                <w:bCs/>
                <w:color w:val="000000"/>
                <w:sz w:val="16"/>
                <w:szCs w:val="16"/>
              </w:rPr>
            </w:pPr>
            <w:r w:rsidRPr="00E83843">
              <w:rPr>
                <w:b/>
                <w:bCs/>
                <w:color w:val="000000"/>
                <w:sz w:val="16"/>
                <w:szCs w:val="16"/>
              </w:rPr>
              <w:t xml:space="preserve">Ukazovateľ 10: </w:t>
            </w:r>
            <w:r w:rsidRPr="00E83843">
              <w:rPr>
                <w:color w:val="000000"/>
                <w:sz w:val="16"/>
                <w:szCs w:val="16"/>
              </w:rPr>
              <w:t>Súkromné investície do realizovaných projektov</w:t>
            </w:r>
            <w:r w:rsidRPr="00E83843">
              <w:rPr>
                <w:i/>
                <w:iCs/>
                <w:color w:val="000000"/>
                <w:sz w:val="16"/>
                <w:szCs w:val="16"/>
              </w:rPr>
              <w:t xml:space="preserve"> (VK)(mil. E</w:t>
            </w:r>
            <w:r w:rsidR="003D6758">
              <w:rPr>
                <w:i/>
                <w:iCs/>
                <w:color w:val="000000"/>
                <w:sz w:val="16"/>
                <w:szCs w:val="16"/>
              </w:rPr>
              <w:t>ur</w:t>
            </w:r>
            <w:r w:rsidRPr="00E83843">
              <w:rPr>
                <w:i/>
                <w:iCs/>
                <w:color w:val="000000"/>
                <w:sz w:val="16"/>
                <w:szCs w:val="16"/>
              </w:rPr>
              <w: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F685E">
            <w:pPr>
              <w:jc w:val="center"/>
              <w:rPr>
                <w:color w:val="000000"/>
                <w:sz w:val="16"/>
                <w:szCs w:val="16"/>
              </w:rPr>
            </w:pPr>
            <w:r w:rsidRPr="00E83843">
              <w:rPr>
                <w:color w:val="000000"/>
                <w:sz w:val="16"/>
                <w:szCs w:val="16"/>
              </w:rPr>
              <w:t>116,5</w:t>
            </w:r>
          </w:p>
        </w:tc>
        <w:tc>
          <w:tcPr>
            <w:tcW w:w="1276"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F685E">
            <w:pPr>
              <w:jc w:val="center"/>
              <w:rPr>
                <w:color w:val="000000"/>
                <w:sz w:val="16"/>
                <w:szCs w:val="16"/>
              </w:rPr>
            </w:pPr>
            <w:r w:rsidRPr="00E83843">
              <w:rPr>
                <w:color w:val="000000"/>
                <w:sz w:val="16"/>
                <w:szCs w:val="16"/>
              </w:rPr>
              <w:t>109,4</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F685E">
            <w:pPr>
              <w:jc w:val="center"/>
              <w:rPr>
                <w:color w:val="000000"/>
                <w:sz w:val="16"/>
                <w:szCs w:val="16"/>
              </w:rPr>
            </w:pPr>
            <w:r w:rsidRPr="00E83843">
              <w:rPr>
                <w:color w:val="000000"/>
                <w:sz w:val="16"/>
                <w:szCs w:val="16"/>
              </w:rPr>
              <w:t>85,0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44A6E" w:rsidRDefault="006310BA" w:rsidP="00344A6E">
            <w:pPr>
              <w:jc w:val="center"/>
              <w:rPr>
                <w:color w:val="000000"/>
                <w:sz w:val="16"/>
                <w:szCs w:val="16"/>
              </w:rPr>
            </w:pPr>
            <w:r w:rsidRPr="00E83843">
              <w:rPr>
                <w:color w:val="000000"/>
                <w:sz w:val="16"/>
                <w:szCs w:val="16"/>
              </w:rPr>
              <w:t>78,</w:t>
            </w:r>
            <w:r w:rsidR="00390692">
              <w:rPr>
                <w:color w:val="000000"/>
                <w:sz w:val="16"/>
                <w:szCs w:val="16"/>
              </w:rPr>
              <w:t>0</w:t>
            </w:r>
          </w:p>
          <w:p w:rsidR="006310BA" w:rsidRPr="00E83843" w:rsidRDefault="006310BA" w:rsidP="00344A6E">
            <w:pPr>
              <w:jc w:val="center"/>
              <w:rPr>
                <w:color w:val="000000"/>
                <w:sz w:val="16"/>
                <w:szCs w:val="16"/>
              </w:rPr>
            </w:pPr>
            <w:r w:rsidRPr="00E83843">
              <w:rPr>
                <w:color w:val="000000"/>
                <w:sz w:val="16"/>
                <w:szCs w:val="16"/>
              </w:rPr>
              <w:t>(64 proj</w:t>
            </w:r>
            <w:r w:rsidR="00344A6E">
              <w:rPr>
                <w:color w:val="000000"/>
                <w:sz w:val="16"/>
                <w:szCs w:val="16"/>
              </w:rPr>
              <w:t>ektov</w:t>
            </w:r>
            <w:r w:rsidRPr="00E83843">
              <w:rPr>
                <w:color w:val="000000"/>
                <w:sz w:val="16"/>
                <w:szCs w:val="16"/>
              </w:rPr>
              <w:t>)</w:t>
            </w:r>
          </w:p>
        </w:tc>
      </w:tr>
      <w:tr w:rsidR="006310BA" w:rsidRPr="00E83843" w:rsidTr="006310BA">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E83843" w:rsidRDefault="006310BA" w:rsidP="003F685E">
            <w:pPr>
              <w:rPr>
                <w:b/>
                <w:bCs/>
                <w:color w:val="000000"/>
                <w:sz w:val="16"/>
                <w:szCs w:val="16"/>
              </w:rPr>
            </w:pPr>
            <w:r w:rsidRPr="00E83843">
              <w:rPr>
                <w:b/>
                <w:bCs/>
                <w:color w:val="000000"/>
                <w:sz w:val="16"/>
                <w:szCs w:val="16"/>
              </w:rPr>
              <w:t>Ukazovateľ 11:</w:t>
            </w:r>
            <w:r w:rsidRPr="00E83843">
              <w:rPr>
                <w:i/>
                <w:iCs/>
                <w:color w:val="000000"/>
                <w:sz w:val="16"/>
                <w:szCs w:val="16"/>
              </w:rPr>
              <w:t>Nárast pridanej hodnoty (D)(%)</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390692" w:rsidP="00390692">
            <w:pPr>
              <w:jc w:val="center"/>
              <w:rPr>
                <w:color w:val="000000"/>
                <w:sz w:val="16"/>
                <w:szCs w:val="16"/>
              </w:rPr>
            </w:pPr>
            <w:r>
              <w:rPr>
                <w:color w:val="000000"/>
                <w:sz w:val="16"/>
                <w:szCs w:val="16"/>
              </w:rPr>
              <w:t>508,6</w:t>
            </w:r>
          </w:p>
        </w:tc>
        <w:tc>
          <w:tcPr>
            <w:tcW w:w="1276"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390692" w:rsidP="00390692">
            <w:pPr>
              <w:jc w:val="center"/>
              <w:rPr>
                <w:color w:val="000000"/>
                <w:sz w:val="16"/>
                <w:szCs w:val="16"/>
              </w:rPr>
            </w:pPr>
            <w:r>
              <w:rPr>
                <w:color w:val="000000"/>
                <w:sz w:val="16"/>
                <w:szCs w:val="16"/>
              </w:rPr>
              <w:t>165,1</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90692">
            <w:pPr>
              <w:jc w:val="center"/>
              <w:rPr>
                <w:color w:val="000000"/>
                <w:sz w:val="16"/>
                <w:szCs w:val="16"/>
              </w:rPr>
            </w:pPr>
            <w:r w:rsidRPr="00E83843">
              <w:rPr>
                <w:color w:val="000000"/>
                <w:sz w:val="16"/>
                <w:szCs w:val="16"/>
              </w:rPr>
              <w:t>105,8</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44A6E" w:rsidRDefault="00390692" w:rsidP="003F685E">
            <w:pPr>
              <w:jc w:val="center"/>
              <w:rPr>
                <w:color w:val="000000"/>
                <w:sz w:val="16"/>
                <w:szCs w:val="16"/>
              </w:rPr>
            </w:pPr>
            <w:r>
              <w:rPr>
                <w:color w:val="000000"/>
                <w:sz w:val="16"/>
                <w:szCs w:val="16"/>
              </w:rPr>
              <w:t>170,0</w:t>
            </w:r>
          </w:p>
          <w:p w:rsidR="006310BA" w:rsidRPr="00E83843" w:rsidRDefault="006310BA" w:rsidP="00344A6E">
            <w:pPr>
              <w:jc w:val="center"/>
              <w:rPr>
                <w:color w:val="000000"/>
                <w:sz w:val="16"/>
                <w:szCs w:val="16"/>
              </w:rPr>
            </w:pPr>
            <w:r w:rsidRPr="00E83843">
              <w:rPr>
                <w:color w:val="000000"/>
                <w:sz w:val="16"/>
                <w:szCs w:val="16"/>
              </w:rPr>
              <w:t>(64 proj</w:t>
            </w:r>
            <w:r w:rsidR="00344A6E">
              <w:rPr>
                <w:color w:val="000000"/>
                <w:sz w:val="16"/>
                <w:szCs w:val="16"/>
              </w:rPr>
              <w:t>ektov</w:t>
            </w:r>
            <w:r w:rsidRPr="00E83843">
              <w:rPr>
                <w:color w:val="000000"/>
                <w:sz w:val="16"/>
                <w:szCs w:val="16"/>
              </w:rPr>
              <w:t>)</w:t>
            </w:r>
          </w:p>
        </w:tc>
      </w:tr>
      <w:tr w:rsidR="006310BA" w:rsidRPr="00E83843" w:rsidTr="006310BA">
        <w:trPr>
          <w:trHeight w:val="420"/>
          <w:jc w:val="center"/>
        </w:trPr>
        <w:tc>
          <w:tcPr>
            <w:tcW w:w="3271"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E83843" w:rsidRDefault="006310BA" w:rsidP="003F685E">
            <w:pPr>
              <w:rPr>
                <w:b/>
                <w:bCs/>
                <w:color w:val="000000"/>
                <w:sz w:val="16"/>
                <w:szCs w:val="16"/>
              </w:rPr>
            </w:pPr>
            <w:r w:rsidRPr="00E83843">
              <w:rPr>
                <w:b/>
                <w:bCs/>
                <w:color w:val="000000"/>
                <w:sz w:val="16"/>
                <w:szCs w:val="16"/>
              </w:rPr>
              <w:t>Ukazovateľ 12:</w:t>
            </w:r>
            <w:r w:rsidRPr="00E83843">
              <w:rPr>
                <w:i/>
                <w:iCs/>
                <w:color w:val="000000"/>
                <w:sz w:val="16"/>
                <w:szCs w:val="16"/>
              </w:rPr>
              <w:t>Nárast tržieb (D)(%)</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390692" w:rsidP="00390692">
            <w:pPr>
              <w:jc w:val="center"/>
              <w:rPr>
                <w:color w:val="000000"/>
                <w:sz w:val="16"/>
                <w:szCs w:val="16"/>
              </w:rPr>
            </w:pPr>
            <w:r>
              <w:rPr>
                <w:color w:val="000000"/>
                <w:sz w:val="16"/>
                <w:szCs w:val="16"/>
              </w:rPr>
              <w:t>480,7</w:t>
            </w:r>
          </w:p>
        </w:tc>
        <w:tc>
          <w:tcPr>
            <w:tcW w:w="1276"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390692" w:rsidP="00390692">
            <w:pPr>
              <w:jc w:val="center"/>
              <w:rPr>
                <w:color w:val="000000"/>
                <w:sz w:val="16"/>
                <w:szCs w:val="16"/>
              </w:rPr>
            </w:pPr>
            <w:r>
              <w:rPr>
                <w:color w:val="000000"/>
                <w:sz w:val="16"/>
                <w:szCs w:val="16"/>
              </w:rPr>
              <w:t>373,1</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E83843" w:rsidRDefault="006310BA" w:rsidP="00390692">
            <w:pPr>
              <w:jc w:val="center"/>
              <w:rPr>
                <w:color w:val="000000"/>
                <w:sz w:val="16"/>
                <w:szCs w:val="16"/>
              </w:rPr>
            </w:pPr>
            <w:r w:rsidRPr="00E83843">
              <w:rPr>
                <w:color w:val="000000"/>
                <w:sz w:val="16"/>
                <w:szCs w:val="16"/>
              </w:rPr>
              <w:t>109,60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44A6E" w:rsidRDefault="00390692" w:rsidP="003F685E">
            <w:pPr>
              <w:jc w:val="center"/>
              <w:rPr>
                <w:color w:val="000000"/>
                <w:sz w:val="16"/>
                <w:szCs w:val="16"/>
              </w:rPr>
            </w:pPr>
            <w:r>
              <w:rPr>
                <w:color w:val="000000"/>
                <w:sz w:val="16"/>
                <w:szCs w:val="16"/>
              </w:rPr>
              <w:t>370,0</w:t>
            </w:r>
          </w:p>
          <w:p w:rsidR="006310BA" w:rsidRPr="00E83843" w:rsidRDefault="006310BA" w:rsidP="00344A6E">
            <w:pPr>
              <w:jc w:val="center"/>
              <w:rPr>
                <w:color w:val="000000"/>
                <w:sz w:val="16"/>
                <w:szCs w:val="16"/>
              </w:rPr>
            </w:pPr>
            <w:r w:rsidRPr="00E83843">
              <w:rPr>
                <w:color w:val="000000"/>
                <w:sz w:val="16"/>
                <w:szCs w:val="16"/>
              </w:rPr>
              <w:t>(64 proj</w:t>
            </w:r>
            <w:r w:rsidR="00344A6E">
              <w:rPr>
                <w:color w:val="000000"/>
                <w:sz w:val="16"/>
                <w:szCs w:val="16"/>
              </w:rPr>
              <w:t>ektov</w:t>
            </w:r>
            <w:r w:rsidRPr="00E83843">
              <w:rPr>
                <w:color w:val="000000"/>
                <w:sz w:val="16"/>
                <w:szCs w:val="16"/>
              </w:rPr>
              <w:t>)</w:t>
            </w:r>
          </w:p>
        </w:tc>
      </w:tr>
    </w:tbl>
    <w:p w:rsidR="00B84BD6" w:rsidRDefault="006310BA" w:rsidP="00B84BD6">
      <w:pPr>
        <w:jc w:val="both"/>
        <w:rPr>
          <w:color w:val="000000"/>
          <w:sz w:val="20"/>
          <w:szCs w:val="20"/>
        </w:rPr>
      </w:pPr>
      <w:r w:rsidRPr="00927604">
        <w:rPr>
          <w:color w:val="000000"/>
          <w:sz w:val="20"/>
          <w:szCs w:val="20"/>
        </w:rPr>
        <w:t xml:space="preserve">Zdroj: ITMS, </w:t>
      </w:r>
      <w:r w:rsidR="00096DAD">
        <w:rPr>
          <w:color w:val="000000"/>
          <w:sz w:val="20"/>
          <w:szCs w:val="20"/>
        </w:rPr>
        <w:t>SORO</w:t>
      </w:r>
    </w:p>
    <w:p w:rsidR="006310BA" w:rsidRPr="00B84BD6" w:rsidRDefault="006310BA" w:rsidP="00B84BD6">
      <w:pPr>
        <w:jc w:val="both"/>
        <w:rPr>
          <w:sz w:val="26"/>
          <w:szCs w:val="26"/>
          <w:u w:val="single"/>
        </w:rPr>
      </w:pPr>
      <w:r w:rsidRPr="00B84BD6">
        <w:rPr>
          <w:color w:val="000000"/>
          <w:sz w:val="20"/>
          <w:szCs w:val="20"/>
        </w:rPr>
        <w:t>* Komentár obsahuje hodnotu merateľného ukazovateľa za ukončené projekty a počet ukončených projektov, ktoré majú príspevok k merateľnému ukazovateľu.</w:t>
      </w:r>
    </w:p>
    <w:p w:rsidR="00953A92" w:rsidRPr="00A55456" w:rsidRDefault="00953A92" w:rsidP="00A55456">
      <w:pPr>
        <w:pStyle w:val="Nadpis4"/>
        <w:tabs>
          <w:tab w:val="clear" w:pos="864"/>
          <w:tab w:val="num" w:pos="993"/>
        </w:tabs>
        <w:spacing w:before="360" w:after="240"/>
        <w:ind w:left="993" w:hanging="993"/>
        <w:rPr>
          <w:b w:val="0"/>
          <w:sz w:val="26"/>
          <w:szCs w:val="26"/>
          <w:u w:val="single"/>
        </w:rPr>
      </w:pPr>
      <w:bookmarkStart w:id="292" w:name="_Toc264963966"/>
      <w:bookmarkStart w:id="293" w:name="_Toc311017895"/>
      <w:bookmarkStart w:id="294" w:name="_Toc326051012"/>
      <w:r w:rsidRPr="00A55456">
        <w:rPr>
          <w:b w:val="0"/>
          <w:sz w:val="26"/>
          <w:szCs w:val="26"/>
          <w:u w:val="single"/>
        </w:rPr>
        <w:t xml:space="preserve">Finančná implementácia </w:t>
      </w:r>
      <w:r w:rsidR="00A55456">
        <w:rPr>
          <w:b w:val="0"/>
          <w:sz w:val="26"/>
          <w:szCs w:val="26"/>
          <w:u w:val="single"/>
        </w:rPr>
        <w:t>p</w:t>
      </w:r>
      <w:r w:rsidRPr="00A55456">
        <w:rPr>
          <w:b w:val="0"/>
          <w:sz w:val="26"/>
          <w:szCs w:val="26"/>
          <w:u w:val="single"/>
        </w:rPr>
        <w:t xml:space="preserve">rioritnej osi </w:t>
      </w:r>
      <w:r w:rsidR="00440F36" w:rsidRPr="00A55456">
        <w:rPr>
          <w:b w:val="0"/>
          <w:sz w:val="26"/>
          <w:szCs w:val="26"/>
          <w:u w:val="single"/>
        </w:rPr>
        <w:t>3</w:t>
      </w:r>
      <w:bookmarkEnd w:id="292"/>
      <w:bookmarkEnd w:id="293"/>
      <w:bookmarkEnd w:id="294"/>
    </w:p>
    <w:p w:rsidR="008209CF" w:rsidRPr="00DF05C6" w:rsidRDefault="008209CF" w:rsidP="008209CF">
      <w:pPr>
        <w:spacing w:before="120"/>
        <w:jc w:val="both"/>
        <w:rPr>
          <w:rFonts w:eastAsia="EUAlbertina-Regular-Identity-H" w:cs="Arial"/>
          <w:iCs/>
          <w:color w:val="0070C0"/>
        </w:rPr>
      </w:pPr>
      <w:r w:rsidRPr="00A55456">
        <w:rPr>
          <w:rFonts w:eastAsia="EUAlbertina-Regular-Identity-H" w:cs="Arial"/>
          <w:iCs/>
        </w:rPr>
        <w:t xml:space="preserve">Čerpanie zmluvne viazaných finančných prostriedkov v rámci </w:t>
      </w:r>
      <w:r w:rsidR="00A55456" w:rsidRPr="00A55456">
        <w:rPr>
          <w:rFonts w:eastAsia="EUAlbertina-Regular-Identity-H" w:cs="Arial"/>
          <w:iCs/>
        </w:rPr>
        <w:t>p</w:t>
      </w:r>
      <w:r w:rsidRPr="00A55456">
        <w:rPr>
          <w:rFonts w:eastAsia="EUAlbertina-Regular-Identity-H" w:cs="Arial"/>
          <w:iCs/>
        </w:rPr>
        <w:t>rioritnej osi 3</w:t>
      </w:r>
      <w:r w:rsidRPr="00A55456">
        <w:rPr>
          <w:b/>
          <w:sz w:val="16"/>
          <w:szCs w:val="16"/>
        </w:rPr>
        <w:t xml:space="preserve"> </w:t>
      </w:r>
      <w:r w:rsidRPr="00A55456">
        <w:rPr>
          <w:rFonts w:eastAsia="EUAlbertina-Regular-Identity-H" w:cs="Arial"/>
          <w:iCs/>
        </w:rPr>
        <w:t>Cestovný ruch bolo k 31. 12. 201</w:t>
      </w:r>
      <w:r w:rsidR="00A55456" w:rsidRPr="00A55456">
        <w:rPr>
          <w:rFonts w:eastAsia="EUAlbertina-Regular-Identity-H" w:cs="Arial"/>
          <w:iCs/>
        </w:rPr>
        <w:t>2</w:t>
      </w:r>
      <w:r w:rsidRPr="00A55456">
        <w:rPr>
          <w:rFonts w:eastAsia="EUAlbertina-Regular-Identity-H" w:cs="Arial"/>
          <w:iCs/>
        </w:rPr>
        <w:t xml:space="preserve"> za zdroje EÚ + ŠR v sume </w:t>
      </w:r>
      <w:r w:rsidR="00A55456" w:rsidRPr="00A55456">
        <w:rPr>
          <w:rFonts w:eastAsia="EUAlbertina-Regular-Identity-H" w:cs="Arial"/>
          <w:iCs/>
        </w:rPr>
        <w:t>116,75</w:t>
      </w:r>
      <w:r w:rsidRPr="00A55456">
        <w:rPr>
          <w:rFonts w:eastAsia="EUAlbertina-Regular-Identity-H" w:cs="Arial"/>
          <w:iCs/>
        </w:rPr>
        <w:t xml:space="preserve"> mil. </w:t>
      </w:r>
      <w:r w:rsidR="002D30ED" w:rsidRPr="00A55456">
        <w:rPr>
          <w:rFonts w:eastAsia="EUAlbertina-Regular-Identity-H" w:cs="Arial"/>
          <w:iCs/>
        </w:rPr>
        <w:t>Eur</w:t>
      </w:r>
      <w:r w:rsidR="00A55456" w:rsidRPr="00A55456">
        <w:rPr>
          <w:rStyle w:val="Odkaznapoznmkupodiarou"/>
          <w:rFonts w:eastAsia="EUAlbertina-Regular-Identity-H" w:cs="Arial"/>
          <w:iCs/>
        </w:rPr>
        <w:footnoteReference w:id="101"/>
      </w:r>
      <w:r w:rsidRPr="00A55456">
        <w:rPr>
          <w:rFonts w:eastAsia="EUAlbertina-Regular-Identity-H" w:cs="Arial"/>
          <w:iCs/>
        </w:rPr>
        <w:t xml:space="preserve">, čo predstavuje </w:t>
      </w:r>
      <w:r w:rsidR="00A55456" w:rsidRPr="00A55456">
        <w:rPr>
          <w:rFonts w:eastAsia="EUAlbertina-Regular-Identity-H" w:cs="Arial"/>
          <w:iCs/>
        </w:rPr>
        <w:t>52,45</w:t>
      </w:r>
      <w:r w:rsidRPr="00A55456">
        <w:rPr>
          <w:rFonts w:eastAsia="EUAlbertina-Regular-Identity-H" w:cs="Arial"/>
          <w:iCs/>
        </w:rPr>
        <w:t xml:space="preserve"> % z alokácie na </w:t>
      </w:r>
      <w:r w:rsidR="00A55456" w:rsidRPr="00A55456">
        <w:rPr>
          <w:rFonts w:eastAsia="EUAlbertina-Regular-Identity-H" w:cs="Arial"/>
          <w:iCs/>
        </w:rPr>
        <w:t>p</w:t>
      </w:r>
      <w:r w:rsidRPr="00A55456">
        <w:rPr>
          <w:rFonts w:eastAsia="EUAlbertina-Regular-Identity-H" w:cs="Arial"/>
          <w:iCs/>
        </w:rPr>
        <w:t xml:space="preserve">rioritnú os 3. </w:t>
      </w:r>
      <w:r w:rsidR="00A55456" w:rsidRPr="00596282">
        <w:rPr>
          <w:rFonts w:eastAsia="EUAlbertina-Regular-Identity-H" w:cs="Arial"/>
          <w:iCs/>
        </w:rPr>
        <w:t>Z tejto sumy sa v roku 2012 čerpalo</w:t>
      </w:r>
      <w:r w:rsidRPr="00DF05C6">
        <w:rPr>
          <w:rFonts w:eastAsia="EUAlbertina-Regular-Identity-H" w:cs="Arial"/>
          <w:iCs/>
          <w:color w:val="0070C0"/>
        </w:rPr>
        <w:t xml:space="preserve"> </w:t>
      </w:r>
      <w:r w:rsidR="00A55456" w:rsidRPr="00A55456">
        <w:rPr>
          <w:rFonts w:eastAsia="EUAlbertina-Regular-Identity-H" w:cs="Arial"/>
          <w:iCs/>
        </w:rPr>
        <w:t>31,52</w:t>
      </w:r>
      <w:r w:rsidRPr="00A55456">
        <w:rPr>
          <w:rFonts w:eastAsia="EUAlbertina-Regular-Identity-H" w:cs="Arial"/>
          <w:iCs/>
        </w:rPr>
        <w:t xml:space="preserve"> mil. </w:t>
      </w:r>
      <w:r w:rsidR="002D30ED" w:rsidRPr="00A55456">
        <w:rPr>
          <w:rFonts w:eastAsia="EUAlbertina-Regular-Identity-H" w:cs="Arial"/>
          <w:iCs/>
        </w:rPr>
        <w:t>Eur</w:t>
      </w:r>
      <w:r w:rsidRPr="00A55456">
        <w:rPr>
          <w:rFonts w:eastAsia="EUAlbertina-Regular-Identity-H" w:cs="Arial"/>
          <w:iCs/>
        </w:rPr>
        <w:t xml:space="preserve">. </w:t>
      </w:r>
    </w:p>
    <w:p w:rsidR="00953A92" w:rsidRPr="003C0BBF" w:rsidRDefault="00953A92" w:rsidP="00BB01E3">
      <w:pPr>
        <w:spacing w:before="120"/>
        <w:jc w:val="both"/>
        <w:rPr>
          <w:rFonts w:eastAsia="EUAlbertina-Regular-Identity-H" w:cs="Arial"/>
          <w:iCs/>
        </w:rPr>
      </w:pPr>
      <w:r w:rsidRPr="003C0BBF">
        <w:rPr>
          <w:rFonts w:eastAsia="EUAlbertina-Regular-Identity-H" w:cs="Arial"/>
          <w:iCs/>
        </w:rPr>
        <w:t xml:space="preserve">Tabuľka č. </w:t>
      </w:r>
      <w:r w:rsidR="00382382" w:rsidRPr="003C0BBF">
        <w:rPr>
          <w:rFonts w:eastAsia="EUAlbertina-Regular-Identity-H" w:cs="Arial"/>
          <w:iCs/>
        </w:rPr>
        <w:t>4</w:t>
      </w:r>
      <w:r w:rsidR="00A273FC">
        <w:rPr>
          <w:rFonts w:eastAsia="EUAlbertina-Regular-Identity-H" w:cs="Arial"/>
          <w:iCs/>
        </w:rPr>
        <w:t>2</w:t>
      </w:r>
      <w:r w:rsidRPr="003C0BBF">
        <w:rPr>
          <w:rFonts w:eastAsia="EUAlbertina-Regular-Identity-H" w:cs="Arial"/>
          <w:iCs/>
        </w:rPr>
        <w:t xml:space="preserve">: Čerpanie prostriedkov </w:t>
      </w:r>
      <w:r w:rsidR="003C0BBF" w:rsidRPr="003C0BBF">
        <w:rPr>
          <w:rFonts w:eastAsia="EUAlbertina-Regular-Identity-H" w:cs="Arial"/>
          <w:iCs/>
        </w:rPr>
        <w:t>p</w:t>
      </w:r>
      <w:r w:rsidRPr="003C0BBF">
        <w:rPr>
          <w:rFonts w:eastAsia="EUAlbertina-Regular-Identity-H" w:cs="Arial"/>
          <w:iCs/>
        </w:rPr>
        <w:t xml:space="preserve">rioritnej osi </w:t>
      </w:r>
      <w:r w:rsidR="00440F36" w:rsidRPr="003C0BBF">
        <w:rPr>
          <w:rFonts w:eastAsia="EUAlbertina-Regular-Identity-H" w:cs="Arial"/>
          <w:iCs/>
        </w:rPr>
        <w:t>3</w:t>
      </w:r>
      <w:r w:rsidRPr="003C0BBF">
        <w:rPr>
          <w:rFonts w:eastAsia="EUAlbertina-Regular-Identity-H" w:cs="Arial"/>
          <w:iCs/>
        </w:rPr>
        <w:t xml:space="preserve"> k 31. 12. 20</w:t>
      </w:r>
      <w:r w:rsidR="000054CB" w:rsidRPr="003C0BBF">
        <w:rPr>
          <w:rFonts w:eastAsia="EUAlbertina-Regular-Identity-H" w:cs="Arial"/>
          <w:iCs/>
        </w:rPr>
        <w:t>1</w:t>
      </w:r>
      <w:r w:rsidR="003C0BBF" w:rsidRPr="003C0BBF">
        <w:rPr>
          <w:rFonts w:eastAsia="EUAlbertina-Regular-Identity-H" w:cs="Arial"/>
          <w:iCs/>
        </w:rPr>
        <w:t>2</w:t>
      </w:r>
    </w:p>
    <w:tbl>
      <w:tblPr>
        <w:tblW w:w="8931"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3402"/>
        <w:gridCol w:w="1134"/>
        <w:gridCol w:w="1276"/>
        <w:gridCol w:w="851"/>
        <w:gridCol w:w="1275"/>
        <w:gridCol w:w="993"/>
      </w:tblGrid>
      <w:tr w:rsidR="00DF05C6" w:rsidRPr="00830D30" w:rsidTr="00D73434">
        <w:trPr>
          <w:trHeight w:val="585"/>
        </w:trPr>
        <w:tc>
          <w:tcPr>
            <w:tcW w:w="3402" w:type="dxa"/>
            <w:vMerge w:val="restart"/>
            <w:shd w:val="clear" w:color="auto" w:fill="B8CCE4"/>
            <w:noWrap/>
            <w:tcMar>
              <w:top w:w="0" w:type="dxa"/>
              <w:left w:w="70" w:type="dxa"/>
              <w:bottom w:w="0" w:type="dxa"/>
              <w:right w:w="70" w:type="dxa"/>
            </w:tcMar>
            <w:vAlign w:val="center"/>
          </w:tcPr>
          <w:p w:rsidR="00714565" w:rsidRPr="00830D30" w:rsidRDefault="00714565" w:rsidP="00714565">
            <w:pPr>
              <w:jc w:val="center"/>
              <w:rPr>
                <w:rFonts w:eastAsia="Calibri"/>
                <w:b/>
                <w:sz w:val="16"/>
                <w:szCs w:val="16"/>
              </w:rPr>
            </w:pPr>
            <w:r w:rsidRPr="00830D30">
              <w:rPr>
                <w:b/>
                <w:sz w:val="16"/>
                <w:szCs w:val="16"/>
              </w:rPr>
              <w:t>Prioritná os 3 – Cestovný ruch</w:t>
            </w:r>
          </w:p>
        </w:tc>
        <w:tc>
          <w:tcPr>
            <w:tcW w:w="1134" w:type="dxa"/>
            <w:vMerge w:val="restart"/>
            <w:shd w:val="clear" w:color="auto" w:fill="B8CCE4"/>
            <w:tcMar>
              <w:top w:w="0" w:type="dxa"/>
              <w:left w:w="70" w:type="dxa"/>
              <w:bottom w:w="0" w:type="dxa"/>
              <w:right w:w="70" w:type="dxa"/>
            </w:tcMar>
            <w:vAlign w:val="center"/>
          </w:tcPr>
          <w:p w:rsidR="00714565" w:rsidRPr="00830D30" w:rsidRDefault="00714565" w:rsidP="00BC0CC3">
            <w:pPr>
              <w:jc w:val="center"/>
              <w:rPr>
                <w:b/>
                <w:sz w:val="16"/>
                <w:szCs w:val="16"/>
              </w:rPr>
            </w:pPr>
            <w:r w:rsidRPr="00830D30">
              <w:rPr>
                <w:b/>
                <w:sz w:val="16"/>
                <w:szCs w:val="16"/>
              </w:rPr>
              <w:t xml:space="preserve">Záväzok </w:t>
            </w:r>
            <w:r w:rsidRPr="00830D30">
              <w:rPr>
                <w:b/>
                <w:sz w:val="16"/>
                <w:szCs w:val="16"/>
              </w:rPr>
              <w:br/>
              <w:t>2007-2013</w:t>
            </w:r>
            <w:r w:rsidRPr="00830D30">
              <w:rPr>
                <w:b/>
                <w:sz w:val="16"/>
                <w:szCs w:val="16"/>
              </w:rPr>
              <w:br/>
              <w:t> za EÚ zdroje</w:t>
            </w:r>
          </w:p>
          <w:p w:rsidR="00714565" w:rsidRPr="00830D30" w:rsidRDefault="00714565" w:rsidP="00BC0CC3">
            <w:pPr>
              <w:jc w:val="center"/>
              <w:rPr>
                <w:rFonts w:eastAsia="Calibri"/>
                <w:b/>
                <w:sz w:val="16"/>
                <w:szCs w:val="16"/>
              </w:rPr>
            </w:pPr>
            <w:r w:rsidRPr="00830D30">
              <w:rPr>
                <w:b/>
                <w:sz w:val="16"/>
                <w:szCs w:val="16"/>
              </w:rPr>
              <w:t xml:space="preserve">v </w:t>
            </w:r>
            <w:r w:rsidR="002D30ED" w:rsidRPr="00830D30">
              <w:rPr>
                <w:b/>
                <w:sz w:val="16"/>
                <w:szCs w:val="16"/>
              </w:rPr>
              <w:t>Eur</w:t>
            </w:r>
          </w:p>
        </w:tc>
        <w:tc>
          <w:tcPr>
            <w:tcW w:w="2127" w:type="dxa"/>
            <w:gridSpan w:val="2"/>
            <w:shd w:val="clear" w:color="auto" w:fill="B8CCE4"/>
            <w:tcMar>
              <w:top w:w="0" w:type="dxa"/>
              <w:left w:w="70" w:type="dxa"/>
              <w:bottom w:w="0" w:type="dxa"/>
              <w:right w:w="70" w:type="dxa"/>
            </w:tcMar>
            <w:vAlign w:val="center"/>
          </w:tcPr>
          <w:p w:rsidR="00714565" w:rsidRPr="00830D30" w:rsidRDefault="00714565" w:rsidP="00BC0CC3">
            <w:pPr>
              <w:jc w:val="center"/>
              <w:rPr>
                <w:rFonts w:eastAsia="Calibri"/>
                <w:b/>
                <w:sz w:val="16"/>
                <w:szCs w:val="16"/>
              </w:rPr>
            </w:pPr>
            <w:r w:rsidRPr="00830D30">
              <w:rPr>
                <w:b/>
                <w:sz w:val="16"/>
                <w:szCs w:val="16"/>
              </w:rPr>
              <w:t>Čerpanie prostriedkov v roku 201</w:t>
            </w:r>
            <w:r w:rsidR="003C0BBF" w:rsidRPr="00830D30">
              <w:rPr>
                <w:b/>
                <w:sz w:val="16"/>
                <w:szCs w:val="16"/>
              </w:rPr>
              <w:t>2</w:t>
            </w:r>
            <w:r w:rsidRPr="00830D30">
              <w:rPr>
                <w:b/>
                <w:sz w:val="16"/>
                <w:szCs w:val="16"/>
              </w:rPr>
              <w:t xml:space="preserve"> </w:t>
            </w:r>
          </w:p>
          <w:p w:rsidR="00714565" w:rsidRPr="00830D30" w:rsidRDefault="00714565" w:rsidP="00BC0CC3">
            <w:pPr>
              <w:jc w:val="center"/>
              <w:rPr>
                <w:rFonts w:eastAsia="Calibri"/>
                <w:b/>
                <w:sz w:val="16"/>
                <w:szCs w:val="16"/>
              </w:rPr>
            </w:pPr>
            <w:r w:rsidRPr="00830D30">
              <w:rPr>
                <w:b/>
                <w:sz w:val="16"/>
                <w:szCs w:val="16"/>
              </w:rPr>
              <w:t>(EU zdroje) v </w:t>
            </w:r>
            <w:r w:rsidR="002D30ED" w:rsidRPr="00830D30">
              <w:rPr>
                <w:b/>
                <w:sz w:val="16"/>
                <w:szCs w:val="16"/>
              </w:rPr>
              <w:t>Eur</w:t>
            </w:r>
          </w:p>
        </w:tc>
        <w:tc>
          <w:tcPr>
            <w:tcW w:w="2268" w:type="dxa"/>
            <w:gridSpan w:val="2"/>
            <w:shd w:val="clear" w:color="auto" w:fill="B8CCE4"/>
            <w:tcMar>
              <w:top w:w="0" w:type="dxa"/>
              <w:left w:w="70" w:type="dxa"/>
              <w:bottom w:w="0" w:type="dxa"/>
              <w:right w:w="70" w:type="dxa"/>
            </w:tcMar>
            <w:vAlign w:val="center"/>
          </w:tcPr>
          <w:p w:rsidR="00714565" w:rsidRPr="00830D30" w:rsidRDefault="00714565" w:rsidP="00BC0CC3">
            <w:pPr>
              <w:jc w:val="center"/>
              <w:rPr>
                <w:b/>
                <w:sz w:val="16"/>
                <w:szCs w:val="16"/>
              </w:rPr>
            </w:pPr>
            <w:r w:rsidRPr="00830D30">
              <w:rPr>
                <w:b/>
                <w:sz w:val="16"/>
                <w:szCs w:val="16"/>
              </w:rPr>
              <w:t>Čerpanie prostriedkov kumulatívne k 31.12.201</w:t>
            </w:r>
            <w:r w:rsidR="003C0BBF" w:rsidRPr="00830D30">
              <w:rPr>
                <w:b/>
                <w:sz w:val="16"/>
                <w:szCs w:val="16"/>
              </w:rPr>
              <w:t>2</w:t>
            </w:r>
            <w:r w:rsidRPr="00830D30">
              <w:rPr>
                <w:b/>
                <w:sz w:val="16"/>
                <w:szCs w:val="16"/>
              </w:rPr>
              <w:t xml:space="preserve">    </w:t>
            </w:r>
          </w:p>
          <w:p w:rsidR="00714565" w:rsidRPr="00830D30" w:rsidRDefault="00714565" w:rsidP="00BC0CC3">
            <w:pPr>
              <w:jc w:val="center"/>
              <w:rPr>
                <w:rFonts w:eastAsia="Calibri"/>
                <w:b/>
                <w:sz w:val="16"/>
                <w:szCs w:val="16"/>
              </w:rPr>
            </w:pPr>
            <w:r w:rsidRPr="00830D30">
              <w:rPr>
                <w:b/>
                <w:sz w:val="16"/>
                <w:szCs w:val="16"/>
              </w:rPr>
              <w:t>(EU zdroje) v </w:t>
            </w:r>
            <w:r w:rsidR="002D30ED" w:rsidRPr="00830D30">
              <w:rPr>
                <w:b/>
                <w:sz w:val="16"/>
                <w:szCs w:val="16"/>
              </w:rPr>
              <w:t>Eur</w:t>
            </w:r>
          </w:p>
        </w:tc>
      </w:tr>
      <w:tr w:rsidR="00DF05C6" w:rsidRPr="00830D30" w:rsidTr="00D73434">
        <w:trPr>
          <w:trHeight w:val="480"/>
        </w:trPr>
        <w:tc>
          <w:tcPr>
            <w:tcW w:w="3402" w:type="dxa"/>
            <w:vMerge/>
            <w:shd w:val="clear" w:color="auto" w:fill="B8CCE4"/>
            <w:vAlign w:val="center"/>
          </w:tcPr>
          <w:p w:rsidR="00714565" w:rsidRPr="00830D30" w:rsidRDefault="00714565" w:rsidP="00BC0CC3">
            <w:pPr>
              <w:rPr>
                <w:rFonts w:eastAsia="Calibri"/>
                <w:b/>
                <w:sz w:val="16"/>
                <w:szCs w:val="16"/>
              </w:rPr>
            </w:pPr>
          </w:p>
        </w:tc>
        <w:tc>
          <w:tcPr>
            <w:tcW w:w="1134" w:type="dxa"/>
            <w:vMerge/>
            <w:shd w:val="clear" w:color="auto" w:fill="B8CCE4"/>
            <w:vAlign w:val="center"/>
          </w:tcPr>
          <w:p w:rsidR="00714565" w:rsidRPr="00830D30" w:rsidRDefault="00714565" w:rsidP="00BC0CC3">
            <w:pPr>
              <w:rPr>
                <w:rFonts w:eastAsia="Calibri"/>
                <w:b/>
                <w:sz w:val="16"/>
                <w:szCs w:val="16"/>
              </w:rPr>
            </w:pPr>
          </w:p>
        </w:tc>
        <w:tc>
          <w:tcPr>
            <w:tcW w:w="1276" w:type="dxa"/>
            <w:shd w:val="clear" w:color="auto" w:fill="B8CCE4"/>
            <w:noWrap/>
            <w:tcMar>
              <w:top w:w="0" w:type="dxa"/>
              <w:left w:w="70" w:type="dxa"/>
              <w:bottom w:w="0" w:type="dxa"/>
              <w:right w:w="70" w:type="dxa"/>
            </w:tcMar>
            <w:vAlign w:val="center"/>
          </w:tcPr>
          <w:p w:rsidR="00714565" w:rsidRPr="00830D30" w:rsidRDefault="00714565" w:rsidP="00BC0CC3">
            <w:pPr>
              <w:jc w:val="center"/>
              <w:rPr>
                <w:rFonts w:eastAsia="Calibri"/>
                <w:b/>
                <w:sz w:val="16"/>
                <w:szCs w:val="16"/>
              </w:rPr>
            </w:pPr>
            <w:r w:rsidRPr="00830D30">
              <w:rPr>
                <w:b/>
                <w:sz w:val="16"/>
                <w:szCs w:val="16"/>
              </w:rPr>
              <w:t>Celkom</w:t>
            </w:r>
          </w:p>
        </w:tc>
        <w:tc>
          <w:tcPr>
            <w:tcW w:w="851" w:type="dxa"/>
            <w:shd w:val="clear" w:color="auto" w:fill="B8CCE4"/>
            <w:tcMar>
              <w:top w:w="0" w:type="dxa"/>
              <w:left w:w="70" w:type="dxa"/>
              <w:bottom w:w="0" w:type="dxa"/>
              <w:right w:w="70" w:type="dxa"/>
            </w:tcMar>
            <w:vAlign w:val="center"/>
          </w:tcPr>
          <w:p w:rsidR="00714565" w:rsidRPr="00830D30" w:rsidRDefault="00714565" w:rsidP="00BC0CC3">
            <w:pPr>
              <w:jc w:val="center"/>
              <w:rPr>
                <w:rFonts w:eastAsia="Calibri"/>
                <w:b/>
                <w:sz w:val="16"/>
                <w:szCs w:val="16"/>
              </w:rPr>
            </w:pPr>
            <w:r w:rsidRPr="00830D30">
              <w:rPr>
                <w:b/>
                <w:sz w:val="16"/>
                <w:szCs w:val="16"/>
              </w:rPr>
              <w:t>% zo záväzku 2007-2013</w:t>
            </w:r>
          </w:p>
        </w:tc>
        <w:tc>
          <w:tcPr>
            <w:tcW w:w="1275" w:type="dxa"/>
            <w:shd w:val="clear" w:color="auto" w:fill="B8CCE4"/>
            <w:noWrap/>
            <w:tcMar>
              <w:top w:w="0" w:type="dxa"/>
              <w:left w:w="70" w:type="dxa"/>
              <w:bottom w:w="0" w:type="dxa"/>
              <w:right w:w="70" w:type="dxa"/>
            </w:tcMar>
            <w:vAlign w:val="center"/>
          </w:tcPr>
          <w:p w:rsidR="00714565" w:rsidRPr="00830D30" w:rsidRDefault="00714565" w:rsidP="00BC0CC3">
            <w:pPr>
              <w:jc w:val="center"/>
              <w:rPr>
                <w:rFonts w:eastAsia="Calibri"/>
                <w:b/>
                <w:sz w:val="16"/>
                <w:szCs w:val="16"/>
              </w:rPr>
            </w:pPr>
            <w:r w:rsidRPr="00830D30">
              <w:rPr>
                <w:b/>
                <w:sz w:val="16"/>
                <w:szCs w:val="16"/>
              </w:rPr>
              <w:t>Celkom</w:t>
            </w:r>
          </w:p>
        </w:tc>
        <w:tc>
          <w:tcPr>
            <w:tcW w:w="993" w:type="dxa"/>
            <w:shd w:val="clear" w:color="auto" w:fill="B8CCE4"/>
            <w:tcMar>
              <w:top w:w="0" w:type="dxa"/>
              <w:left w:w="70" w:type="dxa"/>
              <w:bottom w:w="0" w:type="dxa"/>
              <w:right w:w="70" w:type="dxa"/>
            </w:tcMar>
            <w:vAlign w:val="center"/>
          </w:tcPr>
          <w:p w:rsidR="00714565" w:rsidRPr="00830D30" w:rsidRDefault="00714565" w:rsidP="00BC0CC3">
            <w:pPr>
              <w:jc w:val="center"/>
              <w:rPr>
                <w:rFonts w:eastAsia="Calibri"/>
                <w:b/>
                <w:sz w:val="16"/>
                <w:szCs w:val="16"/>
              </w:rPr>
            </w:pPr>
            <w:r w:rsidRPr="00830D30">
              <w:rPr>
                <w:b/>
                <w:sz w:val="16"/>
                <w:szCs w:val="16"/>
              </w:rPr>
              <w:t>% zo záväzku 2007 - 2013</w:t>
            </w:r>
          </w:p>
        </w:tc>
      </w:tr>
      <w:tr w:rsidR="003C0BBF" w:rsidRPr="00830D30" w:rsidTr="00D73434">
        <w:trPr>
          <w:trHeight w:val="255"/>
        </w:trPr>
        <w:tc>
          <w:tcPr>
            <w:tcW w:w="3402" w:type="dxa"/>
            <w:vMerge/>
            <w:shd w:val="clear" w:color="auto" w:fill="B8CCE4"/>
            <w:noWrap/>
            <w:tcMar>
              <w:top w:w="0" w:type="dxa"/>
              <w:left w:w="70" w:type="dxa"/>
              <w:bottom w:w="0" w:type="dxa"/>
              <w:right w:w="70" w:type="dxa"/>
            </w:tcMar>
            <w:vAlign w:val="bottom"/>
          </w:tcPr>
          <w:p w:rsidR="003C0BBF" w:rsidRPr="00830D30" w:rsidRDefault="003C0BBF" w:rsidP="00BC0CC3">
            <w:pPr>
              <w:rPr>
                <w:rFonts w:eastAsia="Calibri"/>
                <w:b/>
                <w:sz w:val="16"/>
                <w:szCs w:val="16"/>
              </w:rPr>
            </w:pPr>
          </w:p>
        </w:tc>
        <w:tc>
          <w:tcPr>
            <w:tcW w:w="1134" w:type="dxa"/>
            <w:shd w:val="clear" w:color="auto" w:fill="B8CCE4"/>
            <w:noWrap/>
            <w:tcMar>
              <w:top w:w="0" w:type="dxa"/>
              <w:left w:w="70" w:type="dxa"/>
              <w:bottom w:w="0" w:type="dxa"/>
              <w:right w:w="70" w:type="dxa"/>
            </w:tcMar>
            <w:vAlign w:val="bottom"/>
          </w:tcPr>
          <w:p w:rsidR="003C0BBF" w:rsidRPr="00830D30" w:rsidRDefault="003C0BBF" w:rsidP="003C0BBF">
            <w:pPr>
              <w:jc w:val="right"/>
              <w:rPr>
                <w:b/>
                <w:sz w:val="16"/>
                <w:szCs w:val="16"/>
              </w:rPr>
            </w:pPr>
            <w:r w:rsidRPr="00830D30">
              <w:rPr>
                <w:b/>
                <w:sz w:val="16"/>
                <w:szCs w:val="16"/>
              </w:rPr>
              <w:t>189 180 000</w:t>
            </w:r>
          </w:p>
        </w:tc>
        <w:tc>
          <w:tcPr>
            <w:tcW w:w="1276" w:type="dxa"/>
            <w:shd w:val="clear" w:color="auto" w:fill="B8CCE4"/>
            <w:noWrap/>
            <w:tcMar>
              <w:top w:w="0" w:type="dxa"/>
              <w:left w:w="70" w:type="dxa"/>
              <w:bottom w:w="0" w:type="dxa"/>
              <w:right w:w="70" w:type="dxa"/>
            </w:tcMar>
            <w:vAlign w:val="bottom"/>
          </w:tcPr>
          <w:p w:rsidR="003C0BBF" w:rsidRPr="00830D30" w:rsidRDefault="003C0BBF" w:rsidP="003C0BBF">
            <w:pPr>
              <w:jc w:val="right"/>
              <w:rPr>
                <w:b/>
                <w:bCs/>
                <w:sz w:val="16"/>
                <w:szCs w:val="16"/>
              </w:rPr>
            </w:pPr>
            <w:r w:rsidRPr="00830D30">
              <w:rPr>
                <w:b/>
                <w:bCs/>
                <w:sz w:val="16"/>
                <w:szCs w:val="16"/>
              </w:rPr>
              <w:t>26 790 449,20</w:t>
            </w:r>
          </w:p>
        </w:tc>
        <w:tc>
          <w:tcPr>
            <w:tcW w:w="851" w:type="dxa"/>
            <w:shd w:val="clear" w:color="auto" w:fill="B8CCE4"/>
            <w:noWrap/>
            <w:tcMar>
              <w:top w:w="0" w:type="dxa"/>
              <w:left w:w="70" w:type="dxa"/>
              <w:bottom w:w="0" w:type="dxa"/>
              <w:right w:w="70" w:type="dxa"/>
            </w:tcMar>
            <w:vAlign w:val="bottom"/>
          </w:tcPr>
          <w:p w:rsidR="003C0BBF" w:rsidRPr="00830D30" w:rsidRDefault="003C0BBF" w:rsidP="003C0BBF">
            <w:pPr>
              <w:jc w:val="right"/>
              <w:rPr>
                <w:b/>
                <w:bCs/>
                <w:sz w:val="16"/>
                <w:szCs w:val="16"/>
              </w:rPr>
            </w:pPr>
            <w:r w:rsidRPr="00830D30">
              <w:rPr>
                <w:b/>
                <w:bCs/>
                <w:sz w:val="16"/>
                <w:szCs w:val="16"/>
              </w:rPr>
              <w:t>14,16%</w:t>
            </w:r>
          </w:p>
        </w:tc>
        <w:tc>
          <w:tcPr>
            <w:tcW w:w="1275" w:type="dxa"/>
            <w:shd w:val="clear" w:color="auto" w:fill="B8CCE4"/>
            <w:noWrap/>
            <w:tcMar>
              <w:top w:w="0" w:type="dxa"/>
              <w:left w:w="70" w:type="dxa"/>
              <w:bottom w:w="0" w:type="dxa"/>
              <w:right w:w="70" w:type="dxa"/>
            </w:tcMar>
            <w:vAlign w:val="bottom"/>
          </w:tcPr>
          <w:p w:rsidR="003C0BBF" w:rsidRPr="00830D30" w:rsidRDefault="003C0BBF" w:rsidP="003C0BBF">
            <w:pPr>
              <w:jc w:val="right"/>
              <w:rPr>
                <w:b/>
                <w:bCs/>
                <w:sz w:val="16"/>
                <w:szCs w:val="16"/>
              </w:rPr>
            </w:pPr>
            <w:r w:rsidRPr="00830D30">
              <w:rPr>
                <w:b/>
                <w:bCs/>
                <w:sz w:val="16"/>
                <w:szCs w:val="16"/>
              </w:rPr>
              <w:t>99 228 270,23</w:t>
            </w:r>
          </w:p>
        </w:tc>
        <w:tc>
          <w:tcPr>
            <w:tcW w:w="993" w:type="dxa"/>
            <w:shd w:val="clear" w:color="auto" w:fill="B8CCE4"/>
            <w:noWrap/>
            <w:tcMar>
              <w:top w:w="0" w:type="dxa"/>
              <w:left w:w="70" w:type="dxa"/>
              <w:bottom w:w="0" w:type="dxa"/>
              <w:right w:w="70" w:type="dxa"/>
            </w:tcMar>
            <w:vAlign w:val="bottom"/>
          </w:tcPr>
          <w:p w:rsidR="003C0BBF" w:rsidRPr="00830D30" w:rsidRDefault="003C0BBF" w:rsidP="003C0BBF">
            <w:pPr>
              <w:jc w:val="right"/>
              <w:rPr>
                <w:b/>
                <w:bCs/>
                <w:sz w:val="16"/>
                <w:szCs w:val="16"/>
              </w:rPr>
            </w:pPr>
            <w:r w:rsidRPr="00830D30">
              <w:rPr>
                <w:b/>
                <w:bCs/>
                <w:sz w:val="16"/>
                <w:szCs w:val="16"/>
              </w:rPr>
              <w:t>52,45%</w:t>
            </w:r>
          </w:p>
        </w:tc>
      </w:tr>
      <w:tr w:rsidR="003C0BBF" w:rsidRPr="00830D30" w:rsidTr="00D73434">
        <w:trPr>
          <w:trHeight w:val="255"/>
        </w:trPr>
        <w:tc>
          <w:tcPr>
            <w:tcW w:w="3402" w:type="dxa"/>
            <w:shd w:val="clear" w:color="auto" w:fill="DBE5F1"/>
            <w:noWrap/>
            <w:tcMar>
              <w:top w:w="0" w:type="dxa"/>
              <w:left w:w="70" w:type="dxa"/>
              <w:bottom w:w="0" w:type="dxa"/>
              <w:right w:w="70" w:type="dxa"/>
            </w:tcMar>
            <w:vAlign w:val="center"/>
          </w:tcPr>
          <w:p w:rsidR="003C0BBF" w:rsidRPr="00830D30" w:rsidRDefault="003C0BBF" w:rsidP="00BC0CC3">
            <w:pPr>
              <w:rPr>
                <w:sz w:val="16"/>
                <w:szCs w:val="16"/>
              </w:rPr>
            </w:pPr>
            <w:r w:rsidRPr="00830D30">
              <w:rPr>
                <w:bCs/>
                <w:sz w:val="16"/>
                <w:szCs w:val="16"/>
              </w:rPr>
              <w:t>3.1 –  Podpora podnikateľských aktivít v cestovnom ruchu</w:t>
            </w:r>
          </w:p>
        </w:tc>
        <w:tc>
          <w:tcPr>
            <w:tcW w:w="1134" w:type="dxa"/>
            <w:shd w:val="clear" w:color="auto" w:fill="DBE5F1"/>
            <w:noWrap/>
            <w:tcMar>
              <w:top w:w="0" w:type="dxa"/>
              <w:left w:w="70" w:type="dxa"/>
              <w:bottom w:w="0" w:type="dxa"/>
              <w:right w:w="70" w:type="dxa"/>
            </w:tcMar>
            <w:vAlign w:val="bottom"/>
          </w:tcPr>
          <w:p w:rsidR="003C0BBF" w:rsidRPr="00830D30" w:rsidRDefault="003C0BBF" w:rsidP="003C0BBF">
            <w:pPr>
              <w:jc w:val="right"/>
              <w:rPr>
                <w:sz w:val="16"/>
                <w:szCs w:val="16"/>
              </w:rPr>
            </w:pPr>
            <w:r w:rsidRPr="00830D30">
              <w:rPr>
                <w:sz w:val="16"/>
                <w:szCs w:val="16"/>
              </w:rPr>
              <w:t>166 019 983</w:t>
            </w:r>
          </w:p>
        </w:tc>
        <w:tc>
          <w:tcPr>
            <w:tcW w:w="1276" w:type="dxa"/>
            <w:shd w:val="clear" w:color="auto" w:fill="DBE5F1"/>
            <w:noWrap/>
            <w:tcMar>
              <w:top w:w="0" w:type="dxa"/>
              <w:left w:w="70" w:type="dxa"/>
              <w:bottom w:w="0" w:type="dxa"/>
              <w:right w:w="70" w:type="dxa"/>
            </w:tcMar>
            <w:vAlign w:val="bottom"/>
          </w:tcPr>
          <w:p w:rsidR="003C0BBF" w:rsidRPr="00830D30" w:rsidRDefault="003C0BBF" w:rsidP="003C0BBF">
            <w:pPr>
              <w:jc w:val="right"/>
              <w:rPr>
                <w:sz w:val="16"/>
                <w:szCs w:val="16"/>
              </w:rPr>
            </w:pPr>
            <w:r w:rsidRPr="00830D30">
              <w:rPr>
                <w:sz w:val="16"/>
                <w:szCs w:val="16"/>
              </w:rPr>
              <w:t>21 438 919,73</w:t>
            </w:r>
          </w:p>
        </w:tc>
        <w:tc>
          <w:tcPr>
            <w:tcW w:w="851" w:type="dxa"/>
            <w:shd w:val="clear" w:color="auto" w:fill="DBE5F1"/>
            <w:noWrap/>
            <w:tcMar>
              <w:top w:w="0" w:type="dxa"/>
              <w:left w:w="70" w:type="dxa"/>
              <w:bottom w:w="0" w:type="dxa"/>
              <w:right w:w="70" w:type="dxa"/>
            </w:tcMar>
            <w:vAlign w:val="bottom"/>
          </w:tcPr>
          <w:p w:rsidR="003C0BBF" w:rsidRPr="00830D30" w:rsidRDefault="003C0BBF" w:rsidP="003C0BBF">
            <w:pPr>
              <w:jc w:val="right"/>
              <w:rPr>
                <w:b/>
                <w:bCs/>
                <w:sz w:val="16"/>
                <w:szCs w:val="16"/>
              </w:rPr>
            </w:pPr>
            <w:r w:rsidRPr="00830D30">
              <w:rPr>
                <w:b/>
                <w:bCs/>
                <w:sz w:val="16"/>
                <w:szCs w:val="16"/>
              </w:rPr>
              <w:t>12,91%</w:t>
            </w:r>
          </w:p>
        </w:tc>
        <w:tc>
          <w:tcPr>
            <w:tcW w:w="1275" w:type="dxa"/>
            <w:shd w:val="clear" w:color="auto" w:fill="DBE5F1"/>
            <w:noWrap/>
            <w:tcMar>
              <w:top w:w="0" w:type="dxa"/>
              <w:left w:w="70" w:type="dxa"/>
              <w:bottom w:w="0" w:type="dxa"/>
              <w:right w:w="70" w:type="dxa"/>
            </w:tcMar>
            <w:vAlign w:val="bottom"/>
          </w:tcPr>
          <w:p w:rsidR="003C0BBF" w:rsidRPr="00830D30" w:rsidRDefault="003C0BBF" w:rsidP="003C0BBF">
            <w:pPr>
              <w:jc w:val="right"/>
              <w:rPr>
                <w:sz w:val="16"/>
                <w:szCs w:val="16"/>
              </w:rPr>
            </w:pPr>
            <w:r w:rsidRPr="00830D30">
              <w:rPr>
                <w:sz w:val="16"/>
                <w:szCs w:val="16"/>
              </w:rPr>
              <w:t>85 725 601,66</w:t>
            </w:r>
          </w:p>
        </w:tc>
        <w:tc>
          <w:tcPr>
            <w:tcW w:w="993" w:type="dxa"/>
            <w:shd w:val="clear" w:color="auto" w:fill="DBE5F1"/>
            <w:noWrap/>
            <w:tcMar>
              <w:top w:w="0" w:type="dxa"/>
              <w:left w:w="70" w:type="dxa"/>
              <w:bottom w:w="0" w:type="dxa"/>
              <w:right w:w="70" w:type="dxa"/>
            </w:tcMar>
            <w:vAlign w:val="bottom"/>
          </w:tcPr>
          <w:p w:rsidR="003C0BBF" w:rsidRPr="00830D30" w:rsidRDefault="003C0BBF" w:rsidP="003C0BBF">
            <w:pPr>
              <w:jc w:val="right"/>
              <w:rPr>
                <w:bCs/>
                <w:sz w:val="16"/>
                <w:szCs w:val="16"/>
              </w:rPr>
            </w:pPr>
            <w:r w:rsidRPr="00830D30">
              <w:rPr>
                <w:bCs/>
                <w:sz w:val="16"/>
                <w:szCs w:val="16"/>
              </w:rPr>
              <w:t>51,64%</w:t>
            </w:r>
          </w:p>
        </w:tc>
      </w:tr>
      <w:tr w:rsidR="003C0BBF" w:rsidRPr="00830D30" w:rsidTr="00D73434">
        <w:trPr>
          <w:trHeight w:val="255"/>
        </w:trPr>
        <w:tc>
          <w:tcPr>
            <w:tcW w:w="3402" w:type="dxa"/>
            <w:shd w:val="clear" w:color="auto" w:fill="DBE5F1"/>
            <w:noWrap/>
            <w:tcMar>
              <w:top w:w="0" w:type="dxa"/>
              <w:left w:w="70" w:type="dxa"/>
              <w:bottom w:w="0" w:type="dxa"/>
              <w:right w:w="70" w:type="dxa"/>
            </w:tcMar>
            <w:vAlign w:val="center"/>
          </w:tcPr>
          <w:p w:rsidR="003C0BBF" w:rsidRPr="00830D30" w:rsidRDefault="003C0BBF" w:rsidP="00BC0CC3">
            <w:pPr>
              <w:rPr>
                <w:bCs/>
                <w:sz w:val="16"/>
                <w:szCs w:val="16"/>
              </w:rPr>
            </w:pPr>
            <w:r w:rsidRPr="00830D30">
              <w:rPr>
                <w:sz w:val="16"/>
                <w:szCs w:val="16"/>
              </w:rPr>
              <w:t>3.2</w:t>
            </w:r>
            <w:r w:rsidRPr="00830D30">
              <w:rPr>
                <w:bCs/>
                <w:sz w:val="16"/>
                <w:szCs w:val="16"/>
              </w:rPr>
              <w:t xml:space="preserve"> - Rozvoj informačných služieb cestovného ruchu, prezentácie regiónov a Slovenska</w:t>
            </w:r>
          </w:p>
        </w:tc>
        <w:tc>
          <w:tcPr>
            <w:tcW w:w="1134" w:type="dxa"/>
            <w:shd w:val="clear" w:color="auto" w:fill="DBE5F1"/>
            <w:noWrap/>
            <w:tcMar>
              <w:top w:w="0" w:type="dxa"/>
              <w:left w:w="70" w:type="dxa"/>
              <w:bottom w:w="0" w:type="dxa"/>
              <w:right w:w="70" w:type="dxa"/>
            </w:tcMar>
            <w:vAlign w:val="bottom"/>
          </w:tcPr>
          <w:p w:rsidR="003C0BBF" w:rsidRPr="00830D30" w:rsidRDefault="003C0BBF" w:rsidP="003C0BBF">
            <w:pPr>
              <w:jc w:val="right"/>
              <w:rPr>
                <w:sz w:val="16"/>
                <w:szCs w:val="16"/>
              </w:rPr>
            </w:pPr>
            <w:r w:rsidRPr="00830D30">
              <w:rPr>
                <w:sz w:val="16"/>
                <w:szCs w:val="16"/>
              </w:rPr>
              <w:t>23 160 017</w:t>
            </w:r>
          </w:p>
        </w:tc>
        <w:tc>
          <w:tcPr>
            <w:tcW w:w="1276" w:type="dxa"/>
            <w:shd w:val="clear" w:color="auto" w:fill="DBE5F1"/>
            <w:noWrap/>
            <w:tcMar>
              <w:top w:w="0" w:type="dxa"/>
              <w:left w:w="70" w:type="dxa"/>
              <w:bottom w:w="0" w:type="dxa"/>
              <w:right w:w="70" w:type="dxa"/>
            </w:tcMar>
            <w:vAlign w:val="bottom"/>
          </w:tcPr>
          <w:p w:rsidR="003C0BBF" w:rsidRPr="00830D30" w:rsidRDefault="003C0BBF" w:rsidP="003C0BBF">
            <w:pPr>
              <w:jc w:val="right"/>
              <w:rPr>
                <w:sz w:val="16"/>
                <w:szCs w:val="16"/>
              </w:rPr>
            </w:pPr>
            <w:r w:rsidRPr="00830D30">
              <w:rPr>
                <w:sz w:val="16"/>
                <w:szCs w:val="16"/>
              </w:rPr>
              <w:t>5 351 529,47</w:t>
            </w:r>
          </w:p>
        </w:tc>
        <w:tc>
          <w:tcPr>
            <w:tcW w:w="851" w:type="dxa"/>
            <w:shd w:val="clear" w:color="auto" w:fill="DBE5F1"/>
            <w:noWrap/>
            <w:tcMar>
              <w:top w:w="0" w:type="dxa"/>
              <w:left w:w="70" w:type="dxa"/>
              <w:bottom w:w="0" w:type="dxa"/>
              <w:right w:w="70" w:type="dxa"/>
            </w:tcMar>
            <w:vAlign w:val="bottom"/>
          </w:tcPr>
          <w:p w:rsidR="003C0BBF" w:rsidRPr="00830D30" w:rsidRDefault="003C0BBF" w:rsidP="003C0BBF">
            <w:pPr>
              <w:jc w:val="right"/>
              <w:rPr>
                <w:b/>
                <w:bCs/>
                <w:sz w:val="16"/>
                <w:szCs w:val="16"/>
              </w:rPr>
            </w:pPr>
            <w:r w:rsidRPr="00830D30">
              <w:rPr>
                <w:b/>
                <w:bCs/>
                <w:sz w:val="16"/>
                <w:szCs w:val="16"/>
              </w:rPr>
              <w:t>23,11%</w:t>
            </w:r>
          </w:p>
        </w:tc>
        <w:tc>
          <w:tcPr>
            <w:tcW w:w="1275" w:type="dxa"/>
            <w:shd w:val="clear" w:color="auto" w:fill="DBE5F1"/>
            <w:noWrap/>
            <w:tcMar>
              <w:top w:w="0" w:type="dxa"/>
              <w:left w:w="70" w:type="dxa"/>
              <w:bottom w:w="0" w:type="dxa"/>
              <w:right w:w="70" w:type="dxa"/>
            </w:tcMar>
            <w:vAlign w:val="bottom"/>
          </w:tcPr>
          <w:p w:rsidR="003C0BBF" w:rsidRPr="00830D30" w:rsidRDefault="003C0BBF" w:rsidP="003C0BBF">
            <w:pPr>
              <w:jc w:val="right"/>
              <w:rPr>
                <w:sz w:val="16"/>
                <w:szCs w:val="16"/>
              </w:rPr>
            </w:pPr>
            <w:r w:rsidRPr="00830D30">
              <w:rPr>
                <w:sz w:val="16"/>
                <w:szCs w:val="16"/>
              </w:rPr>
              <w:t>13 502 668,57</w:t>
            </w:r>
          </w:p>
        </w:tc>
        <w:tc>
          <w:tcPr>
            <w:tcW w:w="993" w:type="dxa"/>
            <w:shd w:val="clear" w:color="auto" w:fill="DBE5F1"/>
            <w:noWrap/>
            <w:tcMar>
              <w:top w:w="0" w:type="dxa"/>
              <w:left w:w="70" w:type="dxa"/>
              <w:bottom w:w="0" w:type="dxa"/>
              <w:right w:w="70" w:type="dxa"/>
            </w:tcMar>
            <w:vAlign w:val="bottom"/>
          </w:tcPr>
          <w:p w:rsidR="003C0BBF" w:rsidRPr="00830D30" w:rsidRDefault="003C0BBF" w:rsidP="003C0BBF">
            <w:pPr>
              <w:jc w:val="right"/>
              <w:rPr>
                <w:bCs/>
                <w:sz w:val="16"/>
                <w:szCs w:val="16"/>
              </w:rPr>
            </w:pPr>
            <w:r w:rsidRPr="00830D30">
              <w:rPr>
                <w:bCs/>
                <w:sz w:val="16"/>
                <w:szCs w:val="16"/>
              </w:rPr>
              <w:t>58,30%</w:t>
            </w:r>
          </w:p>
        </w:tc>
      </w:tr>
    </w:tbl>
    <w:p w:rsidR="003D3489" w:rsidRPr="00830D30" w:rsidRDefault="003D3489" w:rsidP="003D3489">
      <w:pPr>
        <w:jc w:val="both"/>
        <w:rPr>
          <w:rFonts w:eastAsia="EUAlbertina-Regular-Identity-H" w:cs="Arial"/>
          <w:sz w:val="20"/>
          <w:szCs w:val="20"/>
        </w:rPr>
      </w:pPr>
      <w:r w:rsidRPr="00830D30">
        <w:rPr>
          <w:rFonts w:eastAsia="EUAlbertina-Regular-Identity-H" w:cs="Arial"/>
          <w:sz w:val="20"/>
          <w:szCs w:val="20"/>
        </w:rPr>
        <w:t xml:space="preserve">Zdroj: </w:t>
      </w:r>
      <w:r w:rsidR="002B11DA" w:rsidRPr="00830D30">
        <w:rPr>
          <w:rFonts w:eastAsia="EUAlbertina-Regular-Identity-H" w:cs="Arial"/>
          <w:sz w:val="20"/>
          <w:szCs w:val="20"/>
        </w:rPr>
        <w:t>CO</w:t>
      </w:r>
    </w:p>
    <w:p w:rsidR="008209CF" w:rsidRPr="00830D30" w:rsidRDefault="008209CF" w:rsidP="008209CF">
      <w:pPr>
        <w:spacing w:before="120"/>
        <w:jc w:val="both"/>
        <w:rPr>
          <w:rFonts w:eastAsia="EUAlbertina-Regular-Identity-H" w:cs="Arial"/>
        </w:rPr>
      </w:pPr>
      <w:r w:rsidRPr="00830D30">
        <w:rPr>
          <w:rFonts w:eastAsia="EUAlbertina-Regular-Identity-H" w:cs="Arial"/>
        </w:rPr>
        <w:t xml:space="preserve">Krížové financovanie v zmysle čl. 34 ods. 2 </w:t>
      </w:r>
      <w:r w:rsidR="00096DAD">
        <w:rPr>
          <w:rFonts w:eastAsia="EUAlbertina-Regular-Identity-H" w:cs="Arial"/>
        </w:rPr>
        <w:t>n</w:t>
      </w:r>
      <w:r w:rsidR="00261257" w:rsidRPr="00830D30">
        <w:rPr>
          <w:rFonts w:eastAsia="EUAlbertina-Regular-Identity-H" w:cs="Arial"/>
        </w:rPr>
        <w:t>ariadenia</w:t>
      </w:r>
      <w:r w:rsidRPr="00830D30">
        <w:rPr>
          <w:rFonts w:eastAsia="EUAlbertina-Regular-Identity-H" w:cs="Arial"/>
        </w:rPr>
        <w:t xml:space="preserve"> Rady (ES) č. 1083/2006 v rámci </w:t>
      </w:r>
      <w:r w:rsidR="00096DAD">
        <w:rPr>
          <w:rFonts w:eastAsia="EUAlbertina-Regular-Identity-H" w:cs="Arial"/>
        </w:rPr>
        <w:t>p</w:t>
      </w:r>
      <w:r w:rsidRPr="00830D30">
        <w:rPr>
          <w:rFonts w:eastAsia="EUAlbertina-Regular-Identity-H" w:cs="Arial"/>
        </w:rPr>
        <w:t xml:space="preserve">rioritnej osi </w:t>
      </w:r>
      <w:r w:rsidR="00096DAD">
        <w:rPr>
          <w:rFonts w:eastAsia="EUAlbertina-Regular-Identity-H" w:cs="Arial"/>
        </w:rPr>
        <w:t>3</w:t>
      </w:r>
      <w:r w:rsidRPr="00830D30">
        <w:rPr>
          <w:rFonts w:eastAsia="EUAlbertina-Regular-Identity-H" w:cs="Arial"/>
        </w:rPr>
        <w:t>, ako aj celého OP KaHR, nebolo využité.</w:t>
      </w:r>
    </w:p>
    <w:p w:rsidR="00953A92" w:rsidRPr="00A55456" w:rsidRDefault="00953A92" w:rsidP="00B84BD6">
      <w:pPr>
        <w:pStyle w:val="Nadpis3"/>
        <w:spacing w:before="360" w:after="240"/>
        <w:rPr>
          <w:rFonts w:ascii="Times New Roman" w:hAnsi="Times New Roman"/>
          <w:iCs/>
          <w:sz w:val="28"/>
        </w:rPr>
      </w:pPr>
      <w:bookmarkStart w:id="295" w:name="_Toc264963967"/>
      <w:bookmarkStart w:id="296" w:name="_Toc311017896"/>
      <w:bookmarkStart w:id="297" w:name="_Toc326051013"/>
      <w:bookmarkStart w:id="298" w:name="_Toc357609978"/>
      <w:r w:rsidRPr="00A55456">
        <w:rPr>
          <w:rFonts w:ascii="Times New Roman" w:hAnsi="Times New Roman"/>
          <w:iCs/>
          <w:sz w:val="28"/>
        </w:rPr>
        <w:t xml:space="preserve">Závažné problémy spojené s realizáciou </w:t>
      </w:r>
      <w:r w:rsidR="00A55456">
        <w:rPr>
          <w:rFonts w:ascii="Times New Roman" w:hAnsi="Times New Roman"/>
          <w:iCs/>
          <w:sz w:val="28"/>
        </w:rPr>
        <w:t>p</w:t>
      </w:r>
      <w:r w:rsidRPr="00A55456">
        <w:rPr>
          <w:rFonts w:ascii="Times New Roman" w:hAnsi="Times New Roman"/>
          <w:iCs/>
          <w:sz w:val="28"/>
        </w:rPr>
        <w:t xml:space="preserve">rioritnej osi </w:t>
      </w:r>
      <w:r w:rsidR="00B27DDD" w:rsidRPr="00A55456">
        <w:rPr>
          <w:rFonts w:ascii="Times New Roman" w:hAnsi="Times New Roman"/>
          <w:iCs/>
          <w:sz w:val="28"/>
        </w:rPr>
        <w:t>3</w:t>
      </w:r>
      <w:r w:rsidRPr="00A55456">
        <w:rPr>
          <w:rFonts w:ascii="Times New Roman" w:hAnsi="Times New Roman"/>
          <w:iCs/>
          <w:sz w:val="28"/>
        </w:rPr>
        <w:t xml:space="preserve"> a opatrenia prijaté na ich prekonanie</w:t>
      </w:r>
      <w:bookmarkEnd w:id="295"/>
      <w:bookmarkEnd w:id="296"/>
      <w:bookmarkEnd w:id="297"/>
      <w:bookmarkEnd w:id="298"/>
    </w:p>
    <w:p w:rsidR="00B47EAE" w:rsidRPr="002B2573" w:rsidRDefault="00B47EAE" w:rsidP="003A5FB4">
      <w:pPr>
        <w:spacing w:before="120"/>
        <w:jc w:val="both"/>
      </w:pPr>
      <w:r w:rsidRPr="002B2573">
        <w:t>V roku 20</w:t>
      </w:r>
      <w:r w:rsidR="00CC12F8" w:rsidRPr="002B2573">
        <w:t>1</w:t>
      </w:r>
      <w:r w:rsidR="00A55456" w:rsidRPr="002B2573">
        <w:t>2</w:t>
      </w:r>
      <w:r w:rsidRPr="002B2573">
        <w:t xml:space="preserve"> </w:t>
      </w:r>
      <w:r w:rsidR="005A6586" w:rsidRPr="002B2573">
        <w:t>RO</w:t>
      </w:r>
      <w:r w:rsidRPr="002B2573">
        <w:t xml:space="preserve"> nezaznamenal špecifický problém vzťahujúci sa výhradne k implementácii </w:t>
      </w:r>
      <w:r w:rsidR="00A55456" w:rsidRPr="002B2573">
        <w:t>p</w:t>
      </w:r>
      <w:r w:rsidRPr="002B2573">
        <w:t>rioritnej osi 3.</w:t>
      </w:r>
    </w:p>
    <w:p w:rsidR="002E75D9" w:rsidRPr="00A3018B" w:rsidRDefault="002E75D9" w:rsidP="003A5FB4">
      <w:pPr>
        <w:spacing w:before="120"/>
        <w:jc w:val="both"/>
      </w:pPr>
      <w:r w:rsidRPr="00A3018B">
        <w:t xml:space="preserve">V rámci </w:t>
      </w:r>
      <w:r w:rsidR="00A55456">
        <w:t>p</w:t>
      </w:r>
      <w:r w:rsidRPr="00A3018B">
        <w:t xml:space="preserve">rioritnej osi 3 </w:t>
      </w:r>
      <w:r w:rsidR="00B507ED" w:rsidRPr="00A3018B">
        <w:t>ne</w:t>
      </w:r>
      <w:r w:rsidRPr="00A3018B">
        <w:t xml:space="preserve">podali neúspešní žiadatelia v súlade s § 14 ods. 6 zákona č. 528/2008 Z. z. o pomoci a podpore poskytovanej z fondov Európskeho spoločenstva, </w:t>
      </w:r>
      <w:r w:rsidRPr="00A3018B">
        <w:rPr>
          <w:u w:val="single"/>
        </w:rPr>
        <w:t>žiadosti o preskúmanie rozhodnutia o neschválení žiadostí o NFP</w:t>
      </w:r>
      <w:r w:rsidR="00B507ED" w:rsidRPr="00A3018B">
        <w:t>.</w:t>
      </w:r>
    </w:p>
    <w:p w:rsidR="00AF2FC6" w:rsidRPr="002B2573" w:rsidRDefault="00AF2FC6" w:rsidP="00B84BD6">
      <w:pPr>
        <w:pStyle w:val="Nadpis3"/>
        <w:spacing w:before="360" w:after="240"/>
        <w:rPr>
          <w:rFonts w:ascii="Times New Roman" w:hAnsi="Times New Roman"/>
          <w:iCs/>
          <w:sz w:val="28"/>
        </w:rPr>
      </w:pPr>
      <w:bookmarkStart w:id="299" w:name="_Toc326051014"/>
      <w:bookmarkStart w:id="300" w:name="_Toc357609979"/>
      <w:r w:rsidRPr="002B2573">
        <w:rPr>
          <w:rFonts w:ascii="Times New Roman" w:hAnsi="Times New Roman"/>
          <w:iCs/>
          <w:sz w:val="28"/>
        </w:rPr>
        <w:t xml:space="preserve">Kvalitatívna analýza dosiahnutých výsledkov na úrovni </w:t>
      </w:r>
      <w:r w:rsidR="00A273FC">
        <w:rPr>
          <w:rFonts w:ascii="Times New Roman" w:hAnsi="Times New Roman"/>
          <w:iCs/>
          <w:sz w:val="28"/>
        </w:rPr>
        <w:t>p</w:t>
      </w:r>
      <w:r w:rsidRPr="002B2573">
        <w:rPr>
          <w:rFonts w:ascii="Times New Roman" w:hAnsi="Times New Roman"/>
          <w:iCs/>
          <w:sz w:val="28"/>
        </w:rPr>
        <w:t>rioritnej osi 3</w:t>
      </w:r>
      <w:bookmarkEnd w:id="299"/>
      <w:bookmarkEnd w:id="300"/>
      <w:r w:rsidRPr="002B2573">
        <w:rPr>
          <w:rFonts w:ascii="Times New Roman" w:hAnsi="Times New Roman"/>
          <w:iCs/>
          <w:sz w:val="28"/>
        </w:rPr>
        <w:t xml:space="preserve"> </w:t>
      </w:r>
    </w:p>
    <w:p w:rsidR="00A273FC" w:rsidRPr="000D5753" w:rsidRDefault="00A273FC" w:rsidP="00A273FC">
      <w:pPr>
        <w:jc w:val="both"/>
      </w:pPr>
      <w:r w:rsidRPr="000D5753">
        <w:t xml:space="preserve">Výsledky dosiahnuté v rámci prioritnej osi </w:t>
      </w:r>
      <w:r>
        <w:t>3</w:t>
      </w:r>
      <w:r w:rsidRPr="000D5753">
        <w:t xml:space="preserve"> sú detailne uvedené v rámci analýzy dosiahnutých ukazovateľov pod tabuľk</w:t>
      </w:r>
      <w:r>
        <w:t>ami</w:t>
      </w:r>
      <w:r w:rsidRPr="000D5753">
        <w:t xml:space="preserve"> č. </w:t>
      </w:r>
      <w:r>
        <w:t>39 a 40</w:t>
      </w:r>
      <w:r w:rsidRPr="000D5753">
        <w:t xml:space="preserve">. Čerpanie finančných prostriedkov na úrovni </w:t>
      </w:r>
      <w:r>
        <w:t>52,45</w:t>
      </w:r>
      <w:r w:rsidRPr="000D5753">
        <w:t xml:space="preserve"> % považuje RO za primerané z hľadiska vyhodnocovaného obdobia, pričom treba vziať do úvahy, že do prioritnej osi </w:t>
      </w:r>
      <w:r>
        <w:t>3</w:t>
      </w:r>
      <w:r w:rsidRPr="000D5753">
        <w:t xml:space="preserve"> bolo </w:t>
      </w:r>
      <w:r>
        <w:t xml:space="preserve">v roku 2012 </w:t>
      </w:r>
      <w:proofErr w:type="spellStart"/>
      <w:r w:rsidRPr="000D5753">
        <w:t>realokovaných</w:t>
      </w:r>
      <w:proofErr w:type="spellEnd"/>
      <w:r w:rsidRPr="000D5753">
        <w:t xml:space="preserve"> ďalších </w:t>
      </w:r>
      <w:r>
        <w:t>50</w:t>
      </w:r>
      <w:r w:rsidRPr="000D5753">
        <w:t xml:space="preserve"> mil.</w:t>
      </w:r>
      <w:r>
        <w:t> </w:t>
      </w:r>
      <w:r w:rsidRPr="000D5753">
        <w:t>Eur. Analýza tejto prioritnej osi</w:t>
      </w:r>
      <w:r w:rsidRPr="000D5753">
        <w:rPr>
          <w:rStyle w:val="Odkaznapoznmkupodiarou"/>
        </w:rPr>
        <w:footnoteReference w:id="102"/>
      </w:r>
      <w:r w:rsidRPr="000D5753">
        <w:t xml:space="preserve"> je uvedená v Strategickom hodnotení </w:t>
      </w:r>
      <w:r>
        <w:t>OP KaHR</w:t>
      </w:r>
      <w:r>
        <w:rPr>
          <w:rStyle w:val="Odkaznapoznmkupodiarou"/>
        </w:rPr>
        <w:footnoteReference w:id="103"/>
      </w:r>
      <w:r w:rsidRPr="000D5753">
        <w:t>, ktoré je dostupné na webovom sídle MH SR</w:t>
      </w:r>
      <w:r w:rsidRPr="000D5753">
        <w:rPr>
          <w:rStyle w:val="Odkaznapoznmkupodiarou"/>
        </w:rPr>
        <w:footnoteReference w:id="104"/>
      </w:r>
      <w:r w:rsidRPr="000D5753">
        <w:t>.</w:t>
      </w:r>
    </w:p>
    <w:p w:rsidR="002E75D9" w:rsidRPr="00DF05C6" w:rsidRDefault="002E75D9" w:rsidP="00B47EAE">
      <w:pPr>
        <w:spacing w:before="120"/>
        <w:ind w:firstLine="539"/>
        <w:jc w:val="both"/>
        <w:rPr>
          <w:color w:val="0070C0"/>
        </w:rPr>
      </w:pPr>
    </w:p>
    <w:p w:rsidR="003F50D1" w:rsidRPr="00DF05C6" w:rsidRDefault="00D35236" w:rsidP="00FF0EB6">
      <w:pPr>
        <w:pStyle w:val="Nadpis1"/>
        <w:ind w:left="431" w:hanging="431"/>
        <w:jc w:val="left"/>
        <w:rPr>
          <w:rFonts w:ascii="Times New Roman" w:hAnsi="Times New Roman"/>
          <w:i/>
          <w:color w:val="0070C0"/>
          <w:sz w:val="36"/>
          <w:szCs w:val="36"/>
        </w:rPr>
      </w:pPr>
      <w:r w:rsidRPr="00DF05C6">
        <w:rPr>
          <w:color w:val="0070C0"/>
        </w:rPr>
        <w:br w:type="page"/>
      </w:r>
      <w:bookmarkStart w:id="301" w:name="_Toc264963968"/>
      <w:bookmarkStart w:id="302" w:name="_Toc311017897"/>
      <w:bookmarkStart w:id="303" w:name="_Toc326051015"/>
      <w:bookmarkStart w:id="304" w:name="_Toc357609980"/>
      <w:bookmarkStart w:id="305" w:name="_Toc212456547"/>
      <w:r w:rsidR="003F50D1" w:rsidRPr="00FF0EB6">
        <w:rPr>
          <w:rFonts w:ascii="Times New Roman" w:hAnsi="Times New Roman"/>
          <w:sz w:val="36"/>
          <w:szCs w:val="36"/>
        </w:rPr>
        <w:t>Horizontálne priority</w:t>
      </w:r>
      <w:bookmarkEnd w:id="301"/>
      <w:bookmarkEnd w:id="302"/>
      <w:bookmarkEnd w:id="303"/>
      <w:bookmarkEnd w:id="304"/>
    </w:p>
    <w:bookmarkStart w:id="306" w:name="_Toc264963969"/>
    <w:p w:rsidR="00E35DF1" w:rsidRPr="002B2573" w:rsidRDefault="002B2573" w:rsidP="009D35E7">
      <w:pPr>
        <w:spacing w:before="240"/>
        <w:jc w:val="both"/>
      </w:pPr>
      <w:r w:rsidRPr="00D51913">
        <w:rPr>
          <w:noProof/>
          <w:sz w:val="36"/>
          <w:szCs w:val="36"/>
        </w:rPr>
        <mc:AlternateContent>
          <mc:Choice Requires="wps">
            <w:drawing>
              <wp:anchor distT="0" distB="0" distL="114300" distR="114300" simplePos="0" relativeHeight="251677696" behindDoc="1" locked="0" layoutInCell="1" allowOverlap="1" wp14:anchorId="0E29E61F" wp14:editId="786DE17D">
                <wp:simplePos x="0" y="0"/>
                <wp:positionH relativeFrom="column">
                  <wp:posOffset>-28327</wp:posOffset>
                </wp:positionH>
                <wp:positionV relativeFrom="paragraph">
                  <wp:posOffset>-238732</wp:posOffset>
                </wp:positionV>
                <wp:extent cx="6074797" cy="254000"/>
                <wp:effectExtent l="0" t="0" r="2540" b="0"/>
                <wp:wrapNone/>
                <wp:docPr id="2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4797"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2.25pt;margin-top:-18.8pt;width:478.35pt;height:20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" fillcolor="silver" stroked="f">
                <v:fill opacity="52428f"/>
              </v:rect>
            </w:pict>
          </mc:Fallback>
        </mc:AlternateContent>
      </w:r>
      <w:r w:rsidR="00E35DF1" w:rsidRPr="002B2573">
        <w:t>OP KaHR obsahuje v rámci realizovaných intervencií plnenie horizontálnych cieľov. Posúdenie vplyvu projektu na napĺňanie cieľov HP, ak je to relevantné</w:t>
      </w:r>
      <w:r w:rsidR="002E73A7" w:rsidRPr="002B2573">
        <w:t>,</w:t>
      </w:r>
      <w:r w:rsidR="00E35DF1" w:rsidRPr="002B2573">
        <w:t xml:space="preserve"> sa sleduje vo formulári žiadosti o</w:t>
      </w:r>
      <w:r w:rsidR="00B84BD6">
        <w:t> </w:t>
      </w:r>
      <w:r w:rsidR="00E35DF1" w:rsidRPr="002B2573">
        <w:t>NFP prostredníctvom merateľných ukazovateľov. V procese hodnotenia žiadosti o NFP je</w:t>
      </w:r>
      <w:r w:rsidR="00B84BD6">
        <w:t> </w:t>
      </w:r>
      <w:r w:rsidR="00E35DF1" w:rsidRPr="002B2573">
        <w:t>príspevok projektu k jednotlivým HP zaradený medzi hodnotiace kritériá a následne v procese implementácie bude súlad s HP sledovaný v priebehu celého programového a projektového cyklu. Plánované hodnoty ako ciele, ktoré sú stanovené pre naplnenie merateľných ukazovateľov, vychádzajú z uzatvorených zmlúv o NFP, pričom ich dosiahnutá hodnota odráža skutočný stav ukazovateľov zrealizovaných projektov.</w:t>
      </w:r>
    </w:p>
    <w:p w:rsidR="00E35DF1" w:rsidRPr="002B2573" w:rsidRDefault="00E35DF1" w:rsidP="00D67B97">
      <w:pPr>
        <w:spacing w:before="120"/>
        <w:jc w:val="both"/>
      </w:pPr>
      <w:r w:rsidRPr="002B2573">
        <w:t xml:space="preserve">V súlade s ustanoveniami </w:t>
      </w:r>
      <w:r w:rsidR="002B2573" w:rsidRPr="002B2573">
        <w:t>n</w:t>
      </w:r>
      <w:r w:rsidR="00261257" w:rsidRPr="002B2573">
        <w:t>ariadenia</w:t>
      </w:r>
      <w:r w:rsidRPr="002B2573">
        <w:t xml:space="preserve"> Rady (ES) č. 1083/2006 boli do systému riadenia a kontroly ŠF zapojení koordinátori jednotlivých HP. Za účelom zefektívnenia koordinácie HP a zabezpečenia princípu partnerstva boli na úrovni koordinátorov jednotlivých HP zriadené nasledovné pracovné skupiny:</w:t>
      </w:r>
    </w:p>
    <w:p w:rsidR="00E35DF1" w:rsidRPr="002B2573" w:rsidRDefault="00E35DF1" w:rsidP="003F1EA5">
      <w:pPr>
        <w:pStyle w:val="Odsekzoznamu"/>
        <w:numPr>
          <w:ilvl w:val="0"/>
          <w:numId w:val="17"/>
        </w:numPr>
        <w:spacing w:before="120"/>
        <w:ind w:left="851" w:hanging="425"/>
        <w:contextualSpacing/>
        <w:jc w:val="both"/>
      </w:pPr>
      <w:r w:rsidRPr="002B2573">
        <w:t>Pracovná skupina pre HP RP</w:t>
      </w:r>
    </w:p>
    <w:p w:rsidR="00E35DF1" w:rsidRPr="002B2573" w:rsidRDefault="00E35DF1" w:rsidP="003F1EA5">
      <w:pPr>
        <w:pStyle w:val="Odsekzoznamu"/>
        <w:numPr>
          <w:ilvl w:val="0"/>
          <w:numId w:val="17"/>
        </w:numPr>
        <w:spacing w:before="120"/>
        <w:ind w:left="851" w:hanging="425"/>
        <w:contextualSpacing/>
        <w:jc w:val="both"/>
      </w:pPr>
      <w:r w:rsidRPr="002B2573">
        <w:t>Pracovná skupina pre HP MRK</w:t>
      </w:r>
    </w:p>
    <w:p w:rsidR="00E35DF1" w:rsidRPr="002B2573" w:rsidRDefault="00E35DF1" w:rsidP="003F1EA5">
      <w:pPr>
        <w:pStyle w:val="Odsekzoznamu"/>
        <w:numPr>
          <w:ilvl w:val="0"/>
          <w:numId w:val="17"/>
        </w:numPr>
        <w:spacing w:before="120"/>
        <w:ind w:left="851" w:hanging="425"/>
        <w:contextualSpacing/>
        <w:jc w:val="both"/>
      </w:pPr>
      <w:r w:rsidRPr="002B2573">
        <w:t>Pracovná skupina pre HP IS</w:t>
      </w:r>
    </w:p>
    <w:p w:rsidR="007C7B4D" w:rsidRPr="002B2573" w:rsidRDefault="00E35DF1" w:rsidP="003F1EA5">
      <w:pPr>
        <w:pStyle w:val="Odsekzoznamu"/>
        <w:numPr>
          <w:ilvl w:val="0"/>
          <w:numId w:val="17"/>
        </w:numPr>
        <w:spacing w:before="120" w:after="120"/>
        <w:ind w:left="850" w:hanging="425"/>
        <w:contextualSpacing/>
        <w:jc w:val="both"/>
      </w:pPr>
      <w:r w:rsidRPr="002B2573">
        <w:t>Pracovná skupina pre HP TUR</w:t>
      </w:r>
    </w:p>
    <w:p w:rsidR="007C7B4D" w:rsidRPr="002B2573" w:rsidRDefault="007C7B4D" w:rsidP="007C7B4D">
      <w:pPr>
        <w:pStyle w:val="Odsekzoznamu"/>
        <w:spacing w:before="120"/>
        <w:ind w:left="0"/>
        <w:contextualSpacing/>
        <w:jc w:val="both"/>
        <w:rPr>
          <w:sz w:val="10"/>
          <w:szCs w:val="10"/>
        </w:rPr>
      </w:pPr>
    </w:p>
    <w:p w:rsidR="007C7B4D" w:rsidRPr="002B2573" w:rsidRDefault="007C7B4D" w:rsidP="007C7B4D">
      <w:pPr>
        <w:pStyle w:val="Odsekzoznamu"/>
        <w:spacing w:before="120"/>
        <w:ind w:left="0"/>
        <w:contextualSpacing/>
        <w:jc w:val="both"/>
      </w:pPr>
      <w:r w:rsidRPr="002B2573">
        <w:t xml:space="preserve">V nasledujúcich kapitolách </w:t>
      </w:r>
      <w:r w:rsidR="00176034" w:rsidRPr="002B2573">
        <w:t>je</w:t>
      </w:r>
      <w:r w:rsidRPr="002B2573">
        <w:t xml:space="preserve"> uveden</w:t>
      </w:r>
      <w:r w:rsidR="00176034" w:rsidRPr="002B2573">
        <w:t>ý</w:t>
      </w:r>
      <w:r w:rsidRPr="002B2573">
        <w:t xml:space="preserve"> </w:t>
      </w:r>
      <w:r w:rsidR="00176034" w:rsidRPr="002B2573">
        <w:t>konkrétny doterajší prínos OP KaHR k napĺňaniu cieľov jednotlivých HP a činnosť koordinátorov HP v roku 201</w:t>
      </w:r>
      <w:r w:rsidR="002B2573" w:rsidRPr="002B2573">
        <w:t>2</w:t>
      </w:r>
      <w:r w:rsidR="00176034" w:rsidRPr="002B2573">
        <w:t>.</w:t>
      </w:r>
      <w:r w:rsidR="00FF7B0F" w:rsidRPr="002B2573">
        <w:t xml:space="preserve"> Údaje sú namerané z ukončených projektov s výnimkou počtu projektov, ktoré zohľadňujú všetky podpísané zmluvy o NFP.</w:t>
      </w:r>
      <w:r w:rsidR="002B2573" w:rsidRPr="002B2573">
        <w:t xml:space="preserve"> V prípade merateľných ukazovateľov, ktoré sa sledujú na úrovni OP, prioritných osí a tiež HP sú</w:t>
      </w:r>
      <w:r w:rsidR="00B84BD6">
        <w:t> </w:t>
      </w:r>
      <w:r w:rsidR="002B2573" w:rsidRPr="002B2573">
        <w:t>tieto vyhodnocované zo všetkých projektov, nielen tých, ktoré v žiadosti o NFP uviedli relevanciu k príslušným HP.</w:t>
      </w:r>
    </w:p>
    <w:p w:rsidR="003F50D1" w:rsidRPr="002B2573" w:rsidRDefault="003F50D1" w:rsidP="002B2573">
      <w:pPr>
        <w:pStyle w:val="Nadpis2"/>
        <w:spacing w:before="360" w:after="240"/>
        <w:ind w:left="578" w:hanging="578"/>
        <w:rPr>
          <w:rStyle w:val="Nadpis1Char"/>
          <w:rFonts w:ascii="Times New Roman" w:hAnsi="Times New Roman"/>
          <w:b/>
          <w:i w:val="0"/>
          <w:iCs w:val="0"/>
          <w:sz w:val="32"/>
          <w:szCs w:val="32"/>
        </w:rPr>
      </w:pPr>
      <w:bookmarkStart w:id="307" w:name="_Toc311017898"/>
      <w:bookmarkStart w:id="308" w:name="_Toc326051016"/>
      <w:bookmarkStart w:id="309" w:name="_Toc357609981"/>
      <w:r w:rsidRPr="002B2573">
        <w:rPr>
          <w:rStyle w:val="Nadpis1Char"/>
          <w:rFonts w:ascii="Times New Roman" w:hAnsi="Times New Roman"/>
          <w:b/>
          <w:i w:val="0"/>
          <w:iCs w:val="0"/>
          <w:sz w:val="32"/>
          <w:szCs w:val="32"/>
        </w:rPr>
        <w:t>Horizontálna priorita Informačná spoločnosť</w:t>
      </w:r>
      <w:bookmarkEnd w:id="306"/>
      <w:bookmarkEnd w:id="307"/>
      <w:bookmarkEnd w:id="308"/>
      <w:bookmarkEnd w:id="309"/>
    </w:p>
    <w:p w:rsidR="00E6664D" w:rsidRPr="00D15F0C" w:rsidRDefault="00E6664D" w:rsidP="00E6664D">
      <w:pPr>
        <w:spacing w:after="200"/>
        <w:jc w:val="both"/>
        <w:rPr>
          <w:szCs w:val="20"/>
        </w:rPr>
      </w:pPr>
      <w:bookmarkStart w:id="310" w:name="_Toc221594486"/>
      <w:r w:rsidRPr="00D15F0C">
        <w:rPr>
          <w:szCs w:val="20"/>
        </w:rPr>
        <w:t>Hlavným cieľom HP IS je podpora vyššej efektívnosti, transparentnosti a kvality implementácie priorít NSRR v dôsledku zavádzania a využívania prostriedkov IKT. Špecifické ciele HP IS sú</w:t>
      </w:r>
      <w:r w:rsidR="00B84BD6">
        <w:rPr>
          <w:szCs w:val="20"/>
        </w:rPr>
        <w:t> </w:t>
      </w:r>
      <w:r w:rsidRPr="00D15F0C">
        <w:rPr>
          <w:szCs w:val="20"/>
        </w:rPr>
        <w:t>zamerané na informačn</w:t>
      </w:r>
      <w:r>
        <w:rPr>
          <w:szCs w:val="20"/>
        </w:rPr>
        <w:t>ú gramotnosť, efektívnu</w:t>
      </w:r>
      <w:r w:rsidRPr="00D15F0C">
        <w:rPr>
          <w:szCs w:val="20"/>
        </w:rPr>
        <w:t xml:space="preserve"> elektronizáci</w:t>
      </w:r>
      <w:r>
        <w:rPr>
          <w:szCs w:val="20"/>
        </w:rPr>
        <w:t>u</w:t>
      </w:r>
      <w:r w:rsidRPr="00D15F0C">
        <w:rPr>
          <w:szCs w:val="20"/>
        </w:rPr>
        <w:t xml:space="preserve"> verejnej správy a širok</w:t>
      </w:r>
      <w:r>
        <w:rPr>
          <w:szCs w:val="20"/>
        </w:rPr>
        <w:t>ú</w:t>
      </w:r>
      <w:r w:rsidRPr="00D15F0C">
        <w:rPr>
          <w:szCs w:val="20"/>
        </w:rPr>
        <w:t xml:space="preserve"> dostupnosť internetu.</w:t>
      </w:r>
      <w:r>
        <w:rPr>
          <w:szCs w:val="20"/>
        </w:rPr>
        <w:t xml:space="preserve"> </w:t>
      </w:r>
      <w:r w:rsidRPr="00D15F0C">
        <w:rPr>
          <w:szCs w:val="20"/>
        </w:rPr>
        <w:t>Implementácia HP IS posilňuje synergické prepojenie OP a zabezpečuje, aby aktivity podporované na základe konkrétnych projektov zohľadňovali IS vo všetkých jej</w:t>
      </w:r>
      <w:r w:rsidR="00B84BD6">
        <w:rPr>
          <w:szCs w:val="20"/>
        </w:rPr>
        <w:t> </w:t>
      </w:r>
      <w:r w:rsidRPr="00D15F0C">
        <w:rPr>
          <w:szCs w:val="20"/>
        </w:rPr>
        <w:t>aspektoch.</w:t>
      </w:r>
    </w:p>
    <w:p w:rsidR="00FB1FA5" w:rsidRPr="00FB1FA5" w:rsidRDefault="00FB1FA5" w:rsidP="00FB1FA5">
      <w:pPr>
        <w:spacing w:before="120"/>
        <w:jc w:val="both"/>
        <w:rPr>
          <w:szCs w:val="20"/>
        </w:rPr>
      </w:pPr>
      <w:r w:rsidRPr="00FB1FA5">
        <w:rPr>
          <w:szCs w:val="20"/>
        </w:rPr>
        <w:t xml:space="preserve">Koordinátor HP IS je zapojený do systému riadenia a kontroly ŠF a KF na úrovni NSRR v súlade s ustanoveniami nariadenia Rady (ES) </w:t>
      </w:r>
      <w:r w:rsidR="007D2F24">
        <w:rPr>
          <w:szCs w:val="20"/>
        </w:rPr>
        <w:t xml:space="preserve">č. </w:t>
      </w:r>
      <w:r w:rsidRPr="00FB1FA5">
        <w:rPr>
          <w:szCs w:val="20"/>
        </w:rPr>
        <w:t>1083/2006 a rozhodnutím vlády SR, ktorým sa upravil osobitný režim implementácie HP IS vo vzťahu k Systému riadenia ŠF a KF v zmysle uznesen</w:t>
      </w:r>
      <w:r w:rsidR="007D2F24">
        <w:rPr>
          <w:szCs w:val="20"/>
        </w:rPr>
        <w:t>ia</w:t>
      </w:r>
      <w:r w:rsidRPr="00FB1FA5">
        <w:rPr>
          <w:szCs w:val="20"/>
        </w:rPr>
        <w:t xml:space="preserve"> vlády SR č. 1005 zo 6. 12. 2006 v nadväznosti na uznesenie vlády SR č. 833 zo 8. 10. 2006. Inštitucionálnym koordinátorom HP IS je ÚV SR, odbor prierezových priorít, ktorý v súlade s</w:t>
      </w:r>
      <w:r w:rsidR="00B84BD6">
        <w:rPr>
          <w:szCs w:val="20"/>
        </w:rPr>
        <w:t> </w:t>
      </w:r>
      <w:r w:rsidRPr="00FB1FA5">
        <w:rPr>
          <w:szCs w:val="20"/>
        </w:rPr>
        <w:t>uplatňovaním princípu partnerstva a s cieľom zabezpečenia koordinovaného postupu všetkých RO pri implementácii HP IS zriadil Pracovnú skupinu pre HP IS.</w:t>
      </w:r>
    </w:p>
    <w:p w:rsidR="00E6664D" w:rsidRDefault="00317B53" w:rsidP="005245FF">
      <w:pPr>
        <w:pStyle w:val="MP2"/>
        <w:spacing w:before="120"/>
        <w:rPr>
          <w:rFonts w:ascii="Times New Roman" w:hAnsi="Times New Roman" w:cs="Times New Roman"/>
          <w:b w:val="0"/>
          <w:sz w:val="24"/>
        </w:rPr>
      </w:pPr>
      <w:r w:rsidRPr="009C03DE">
        <w:rPr>
          <w:rFonts w:ascii="Times New Roman" w:hAnsi="Times New Roman" w:cs="Times New Roman"/>
          <w:b w:val="0"/>
          <w:sz w:val="24"/>
        </w:rPr>
        <w:t xml:space="preserve">Tabuľka č. </w:t>
      </w:r>
      <w:r w:rsidR="005156BF">
        <w:rPr>
          <w:rFonts w:ascii="Times New Roman" w:hAnsi="Times New Roman" w:cs="Times New Roman"/>
          <w:b w:val="0"/>
          <w:sz w:val="24"/>
        </w:rPr>
        <w:t>43</w:t>
      </w:r>
      <w:r w:rsidRPr="009C03DE">
        <w:rPr>
          <w:rFonts w:ascii="Times New Roman" w:hAnsi="Times New Roman" w:cs="Times New Roman"/>
          <w:b w:val="0"/>
          <w:sz w:val="24"/>
        </w:rPr>
        <w:t xml:space="preserve">: </w:t>
      </w:r>
      <w:r w:rsidR="005245FF" w:rsidRPr="005245FF">
        <w:rPr>
          <w:rFonts w:ascii="Times New Roman" w:hAnsi="Times New Roman" w:cs="Times New Roman"/>
          <w:b w:val="0"/>
          <w:sz w:val="24"/>
        </w:rPr>
        <w:t>Zasadnutia a aktivity Pracovnej skupiny pre HP IS v roku 2012</w:t>
      </w:r>
    </w:p>
    <w:tbl>
      <w:tblPr>
        <w:tblW w:w="8774"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2820"/>
        <w:gridCol w:w="3051"/>
        <w:gridCol w:w="2903"/>
      </w:tblGrid>
      <w:tr w:rsidR="00493F00" w:rsidRPr="001B24F0" w:rsidTr="00493F00">
        <w:trPr>
          <w:trHeight w:val="120"/>
          <w:jc w:val="center"/>
        </w:trPr>
        <w:tc>
          <w:tcPr>
            <w:tcW w:w="2820" w:type="dxa"/>
            <w:shd w:val="clear" w:color="auto" w:fill="B8CCE4"/>
          </w:tcPr>
          <w:p w:rsidR="00493F00" w:rsidRDefault="00493F00" w:rsidP="00560DBC">
            <w:pPr>
              <w:jc w:val="both"/>
              <w:rPr>
                <w:b/>
                <w:sz w:val="18"/>
                <w:szCs w:val="18"/>
              </w:rPr>
            </w:pPr>
            <w:r w:rsidRPr="00D15F0C">
              <w:rPr>
                <w:b/>
                <w:sz w:val="18"/>
                <w:szCs w:val="18"/>
              </w:rPr>
              <w:t>Dátum</w:t>
            </w:r>
            <w:r>
              <w:rPr>
                <w:b/>
                <w:sz w:val="18"/>
                <w:szCs w:val="18"/>
              </w:rPr>
              <w:t xml:space="preserve"> </w:t>
            </w:r>
          </w:p>
          <w:p w:rsidR="00493F00" w:rsidRPr="00D15F0C" w:rsidRDefault="00493F00" w:rsidP="00560DBC">
            <w:pPr>
              <w:jc w:val="both"/>
              <w:rPr>
                <w:b/>
                <w:sz w:val="18"/>
                <w:szCs w:val="18"/>
              </w:rPr>
            </w:pPr>
          </w:p>
        </w:tc>
        <w:tc>
          <w:tcPr>
            <w:tcW w:w="3051" w:type="dxa"/>
            <w:shd w:val="clear" w:color="auto" w:fill="B8CCE4"/>
          </w:tcPr>
          <w:p w:rsidR="00493F00" w:rsidRPr="00D15F0C" w:rsidRDefault="00493F00" w:rsidP="00560DBC">
            <w:pPr>
              <w:jc w:val="both"/>
              <w:rPr>
                <w:b/>
                <w:sz w:val="18"/>
                <w:szCs w:val="18"/>
              </w:rPr>
            </w:pPr>
            <w:r w:rsidRPr="00D15F0C">
              <w:rPr>
                <w:b/>
                <w:sz w:val="18"/>
                <w:szCs w:val="18"/>
              </w:rPr>
              <w:t>Dôvod</w:t>
            </w:r>
          </w:p>
        </w:tc>
        <w:tc>
          <w:tcPr>
            <w:tcW w:w="2903" w:type="dxa"/>
            <w:shd w:val="clear" w:color="auto" w:fill="B8CCE4"/>
          </w:tcPr>
          <w:p w:rsidR="00493F00" w:rsidRPr="00D15F0C" w:rsidRDefault="00493F00" w:rsidP="00560DBC">
            <w:pPr>
              <w:jc w:val="both"/>
              <w:rPr>
                <w:b/>
                <w:sz w:val="18"/>
                <w:szCs w:val="18"/>
              </w:rPr>
            </w:pPr>
            <w:r w:rsidRPr="00D15F0C">
              <w:rPr>
                <w:b/>
                <w:sz w:val="18"/>
                <w:szCs w:val="18"/>
              </w:rPr>
              <w:t>Závery</w:t>
            </w:r>
          </w:p>
        </w:tc>
      </w:tr>
      <w:tr w:rsidR="00493F00" w:rsidRPr="001B24F0" w:rsidTr="00493F00">
        <w:trPr>
          <w:trHeight w:val="779"/>
          <w:jc w:val="center"/>
        </w:trPr>
        <w:tc>
          <w:tcPr>
            <w:tcW w:w="2820" w:type="dxa"/>
            <w:shd w:val="clear" w:color="auto" w:fill="B8CCE4"/>
          </w:tcPr>
          <w:p w:rsidR="00493F00" w:rsidRDefault="00493F00" w:rsidP="00560DBC">
            <w:pPr>
              <w:jc w:val="both"/>
              <w:rPr>
                <w:sz w:val="18"/>
                <w:szCs w:val="18"/>
              </w:rPr>
            </w:pPr>
            <w:r>
              <w:rPr>
                <w:sz w:val="18"/>
                <w:szCs w:val="18"/>
              </w:rPr>
              <w:t>28. 2. 2012</w:t>
            </w:r>
          </w:p>
          <w:p w:rsidR="00493F00" w:rsidRPr="00D15F0C" w:rsidRDefault="00493F00" w:rsidP="00560DBC">
            <w:pPr>
              <w:jc w:val="both"/>
              <w:rPr>
                <w:sz w:val="18"/>
                <w:szCs w:val="18"/>
              </w:rPr>
            </w:pPr>
            <w:r>
              <w:rPr>
                <w:sz w:val="18"/>
                <w:szCs w:val="18"/>
              </w:rPr>
              <w:t xml:space="preserve">zasadnutie </w:t>
            </w:r>
            <w:r w:rsidRPr="00E6664D">
              <w:rPr>
                <w:sz w:val="18"/>
                <w:szCs w:val="18"/>
              </w:rPr>
              <w:t>Pracovnej skupiny pre HP IS</w:t>
            </w:r>
          </w:p>
        </w:tc>
        <w:tc>
          <w:tcPr>
            <w:tcW w:w="3051" w:type="dxa"/>
            <w:shd w:val="clear" w:color="auto" w:fill="DBE5F1"/>
          </w:tcPr>
          <w:p w:rsidR="00493F00" w:rsidRPr="009C0A3B" w:rsidRDefault="00493F00" w:rsidP="00560DBC">
            <w:pPr>
              <w:rPr>
                <w:sz w:val="18"/>
                <w:szCs w:val="18"/>
              </w:rPr>
            </w:pPr>
            <w:r>
              <w:rPr>
                <w:sz w:val="18"/>
                <w:szCs w:val="18"/>
              </w:rPr>
              <w:t>A</w:t>
            </w:r>
            <w:r w:rsidRPr="009C0A3B">
              <w:rPr>
                <w:sz w:val="18"/>
                <w:szCs w:val="18"/>
              </w:rPr>
              <w:t>ktualizácia webového sídla koordinátora, aktualizácia Systému riadenia ŠF a KF, verzia 4.5, časti týkajúce sa HP, monitorovanie projektov s príspevkom OP k HP IS, informácie k spracovaniu p</w:t>
            </w:r>
            <w:r>
              <w:rPr>
                <w:sz w:val="18"/>
                <w:szCs w:val="18"/>
              </w:rPr>
              <w:t xml:space="preserve">odkladov o príspevku OP k HP IS, </w:t>
            </w:r>
            <w:r w:rsidRPr="009C0A3B">
              <w:rPr>
                <w:sz w:val="18"/>
                <w:szCs w:val="18"/>
              </w:rPr>
              <w:t xml:space="preserve"> princípy partnerstva a viacúrovňového riadenia pri realizácii p</w:t>
            </w:r>
            <w:r>
              <w:rPr>
                <w:sz w:val="18"/>
                <w:szCs w:val="18"/>
              </w:rPr>
              <w:t>olitík Stratégie Európa 2020 a r</w:t>
            </w:r>
            <w:r w:rsidRPr="009C0A3B">
              <w:rPr>
                <w:sz w:val="18"/>
                <w:szCs w:val="18"/>
              </w:rPr>
              <w:t>ozpočtu Stratégie Európa 2020</w:t>
            </w:r>
          </w:p>
        </w:tc>
        <w:tc>
          <w:tcPr>
            <w:tcW w:w="2903" w:type="dxa"/>
            <w:shd w:val="clear" w:color="auto" w:fill="DBE5F1"/>
          </w:tcPr>
          <w:p w:rsidR="00493F00" w:rsidRPr="00D15F0C" w:rsidRDefault="00493F00" w:rsidP="00560DBC">
            <w:pPr>
              <w:rPr>
                <w:sz w:val="18"/>
                <w:szCs w:val="18"/>
              </w:rPr>
            </w:pPr>
            <w:r>
              <w:rPr>
                <w:sz w:val="18"/>
                <w:szCs w:val="18"/>
              </w:rPr>
              <w:t xml:space="preserve">S RO jednotlivých OP prediskutované zmeny v Systéme riadenia ŠF a KF a spolupráca pri príprave výročných správ OP / HP IS 2011 </w:t>
            </w:r>
          </w:p>
        </w:tc>
      </w:tr>
      <w:tr w:rsidR="00493F00" w:rsidRPr="001B24F0" w:rsidTr="00B84BD6">
        <w:trPr>
          <w:trHeight w:val="580"/>
          <w:jc w:val="center"/>
        </w:trPr>
        <w:tc>
          <w:tcPr>
            <w:tcW w:w="2820" w:type="dxa"/>
            <w:shd w:val="clear" w:color="auto" w:fill="B8CCE4"/>
          </w:tcPr>
          <w:p w:rsidR="00493F00" w:rsidRDefault="00493F00" w:rsidP="00560DBC">
            <w:pPr>
              <w:jc w:val="both"/>
              <w:rPr>
                <w:sz w:val="18"/>
                <w:szCs w:val="18"/>
              </w:rPr>
            </w:pPr>
            <w:r>
              <w:rPr>
                <w:sz w:val="18"/>
                <w:szCs w:val="18"/>
              </w:rPr>
              <w:t>30. 7. 2012</w:t>
            </w:r>
          </w:p>
          <w:p w:rsidR="00493F00" w:rsidRPr="00D15F0C" w:rsidRDefault="00493F00" w:rsidP="00493F00">
            <w:pPr>
              <w:jc w:val="both"/>
              <w:rPr>
                <w:sz w:val="18"/>
                <w:szCs w:val="18"/>
              </w:rPr>
            </w:pPr>
            <w:r>
              <w:rPr>
                <w:sz w:val="18"/>
                <w:szCs w:val="18"/>
              </w:rPr>
              <w:t xml:space="preserve">rozhodovanie per </w:t>
            </w:r>
            <w:proofErr w:type="spellStart"/>
            <w:r>
              <w:rPr>
                <w:sz w:val="18"/>
                <w:szCs w:val="18"/>
              </w:rPr>
              <w:t>rollam</w:t>
            </w:r>
            <w:proofErr w:type="spellEnd"/>
          </w:p>
        </w:tc>
        <w:tc>
          <w:tcPr>
            <w:tcW w:w="3051" w:type="dxa"/>
            <w:shd w:val="clear" w:color="auto" w:fill="DBE5F1"/>
          </w:tcPr>
          <w:p w:rsidR="00493F00" w:rsidRPr="00D15F0C" w:rsidRDefault="00493F00" w:rsidP="00B84BD6">
            <w:pPr>
              <w:rPr>
                <w:sz w:val="18"/>
                <w:szCs w:val="18"/>
              </w:rPr>
            </w:pPr>
            <w:r>
              <w:rPr>
                <w:sz w:val="18"/>
                <w:szCs w:val="18"/>
              </w:rPr>
              <w:t>A</w:t>
            </w:r>
            <w:r w:rsidRPr="006C074D">
              <w:rPr>
                <w:sz w:val="18"/>
                <w:szCs w:val="18"/>
              </w:rPr>
              <w:t>ktualizácia Systému koordinácie implementácie HP IS na roky 2007 – 2013, verzia 6.2</w:t>
            </w:r>
          </w:p>
        </w:tc>
        <w:tc>
          <w:tcPr>
            <w:tcW w:w="2903" w:type="dxa"/>
            <w:shd w:val="clear" w:color="auto" w:fill="DBE5F1"/>
          </w:tcPr>
          <w:p w:rsidR="00493F00" w:rsidRPr="00D15F0C" w:rsidRDefault="00493F00" w:rsidP="00560DBC">
            <w:pPr>
              <w:rPr>
                <w:sz w:val="18"/>
                <w:szCs w:val="18"/>
              </w:rPr>
            </w:pPr>
            <w:r>
              <w:rPr>
                <w:sz w:val="18"/>
                <w:szCs w:val="18"/>
              </w:rPr>
              <w:t>Schválenie SKI HP IS na roky 2007 – 2013, v. 6.2</w:t>
            </w:r>
          </w:p>
        </w:tc>
      </w:tr>
      <w:tr w:rsidR="00493F00" w:rsidRPr="001B24F0" w:rsidTr="00493F00">
        <w:trPr>
          <w:trHeight w:val="473"/>
          <w:jc w:val="center"/>
        </w:trPr>
        <w:tc>
          <w:tcPr>
            <w:tcW w:w="2820" w:type="dxa"/>
            <w:shd w:val="clear" w:color="auto" w:fill="B8CCE4"/>
          </w:tcPr>
          <w:p w:rsidR="00493F00" w:rsidRPr="00D15F0C" w:rsidRDefault="00493F00" w:rsidP="00493F00">
            <w:pPr>
              <w:rPr>
                <w:sz w:val="18"/>
                <w:szCs w:val="18"/>
              </w:rPr>
            </w:pPr>
            <w:r>
              <w:rPr>
                <w:sz w:val="18"/>
                <w:szCs w:val="18"/>
              </w:rPr>
              <w:t xml:space="preserve">12. 12. 2012  príprava na rozhodovanie per </w:t>
            </w:r>
            <w:proofErr w:type="spellStart"/>
            <w:r>
              <w:rPr>
                <w:sz w:val="18"/>
                <w:szCs w:val="18"/>
              </w:rPr>
              <w:t>rollam</w:t>
            </w:r>
            <w:proofErr w:type="spellEnd"/>
          </w:p>
        </w:tc>
        <w:tc>
          <w:tcPr>
            <w:tcW w:w="3051" w:type="dxa"/>
            <w:shd w:val="clear" w:color="auto" w:fill="DBE5F1"/>
          </w:tcPr>
          <w:p w:rsidR="00493F00" w:rsidRPr="00D15F0C" w:rsidRDefault="00493F00" w:rsidP="00560DBC">
            <w:pPr>
              <w:rPr>
                <w:sz w:val="18"/>
                <w:szCs w:val="18"/>
              </w:rPr>
            </w:pPr>
            <w:r>
              <w:rPr>
                <w:sz w:val="18"/>
                <w:szCs w:val="18"/>
              </w:rPr>
              <w:t>K</w:t>
            </w:r>
            <w:r w:rsidRPr="006C074D">
              <w:rPr>
                <w:sz w:val="18"/>
                <w:szCs w:val="18"/>
              </w:rPr>
              <w:t>oordinátor v spolupráci s RO OP aktualizoval prílohy č. 2 a 3 Systému koordinácie HP IS na roky 2007</w:t>
            </w:r>
            <w:r>
              <w:rPr>
                <w:sz w:val="18"/>
                <w:szCs w:val="18"/>
              </w:rPr>
              <w:t> </w:t>
            </w:r>
            <w:r w:rsidRPr="006C074D">
              <w:rPr>
                <w:sz w:val="18"/>
                <w:szCs w:val="18"/>
              </w:rPr>
              <w:t>-</w:t>
            </w:r>
            <w:r>
              <w:rPr>
                <w:sz w:val="18"/>
                <w:szCs w:val="18"/>
              </w:rPr>
              <w:t> </w:t>
            </w:r>
            <w:r w:rsidRPr="006C074D">
              <w:rPr>
                <w:sz w:val="18"/>
                <w:szCs w:val="18"/>
              </w:rPr>
              <w:t>2013</w:t>
            </w:r>
            <w:r>
              <w:rPr>
                <w:sz w:val="18"/>
                <w:szCs w:val="18"/>
              </w:rPr>
              <w:t>.</w:t>
            </w:r>
            <w:r w:rsidRPr="006C074D">
              <w:rPr>
                <w:sz w:val="18"/>
                <w:szCs w:val="18"/>
              </w:rPr>
              <w:t xml:space="preserve"> Návrh aktualizovaných príloh bol 12.12.2012 zaslaný na pripomienkovanie členom p</w:t>
            </w:r>
            <w:r>
              <w:rPr>
                <w:sz w:val="18"/>
                <w:szCs w:val="18"/>
              </w:rPr>
              <w:t xml:space="preserve">racovnej skupiny HP IS </w:t>
            </w:r>
          </w:p>
        </w:tc>
        <w:tc>
          <w:tcPr>
            <w:tcW w:w="2903" w:type="dxa"/>
            <w:shd w:val="clear" w:color="auto" w:fill="DBE5F1"/>
          </w:tcPr>
          <w:p w:rsidR="00493F00" w:rsidRPr="00D15F0C" w:rsidRDefault="00493F00" w:rsidP="00493F00">
            <w:pPr>
              <w:rPr>
                <w:sz w:val="18"/>
                <w:szCs w:val="18"/>
              </w:rPr>
            </w:pPr>
            <w:r>
              <w:rPr>
                <w:sz w:val="18"/>
                <w:szCs w:val="18"/>
              </w:rPr>
              <w:t xml:space="preserve">Po zapracovaní pripomienok RO jednotlivých OP sa očakáva schválenie per </w:t>
            </w:r>
            <w:proofErr w:type="spellStart"/>
            <w:r>
              <w:rPr>
                <w:sz w:val="18"/>
                <w:szCs w:val="18"/>
              </w:rPr>
              <w:t>rollam</w:t>
            </w:r>
            <w:proofErr w:type="spellEnd"/>
            <w:r>
              <w:rPr>
                <w:sz w:val="18"/>
                <w:szCs w:val="18"/>
              </w:rPr>
              <w:t xml:space="preserve"> v januári 2013</w:t>
            </w:r>
          </w:p>
        </w:tc>
      </w:tr>
    </w:tbl>
    <w:p w:rsidR="00E6664D" w:rsidRPr="00493F00" w:rsidRDefault="00E6664D" w:rsidP="00E6664D">
      <w:pPr>
        <w:jc w:val="both"/>
        <w:rPr>
          <w:sz w:val="20"/>
          <w:szCs w:val="20"/>
        </w:rPr>
      </w:pPr>
      <w:r w:rsidRPr="00493F00">
        <w:rPr>
          <w:sz w:val="20"/>
          <w:szCs w:val="20"/>
        </w:rPr>
        <w:t>Zdroj: Koordinátor HP IS</w:t>
      </w:r>
    </w:p>
    <w:p w:rsidR="00E6664D" w:rsidRPr="00D15F0C" w:rsidRDefault="00E6664D" w:rsidP="00E6664D">
      <w:pPr>
        <w:spacing w:before="120" w:after="200"/>
        <w:jc w:val="both"/>
        <w:rPr>
          <w:i/>
          <w:szCs w:val="20"/>
          <w:u w:val="single"/>
        </w:rPr>
      </w:pPr>
      <w:r w:rsidRPr="00D15F0C">
        <w:rPr>
          <w:szCs w:val="20"/>
        </w:rPr>
        <w:t>V období roku 201</w:t>
      </w:r>
      <w:r>
        <w:rPr>
          <w:szCs w:val="20"/>
        </w:rPr>
        <w:t>2</w:t>
      </w:r>
      <w:r w:rsidRPr="00D15F0C">
        <w:rPr>
          <w:szCs w:val="20"/>
        </w:rPr>
        <w:t xml:space="preserve"> koordinátor zabezpečoval celý rad úloh súvisiacich s implementáciou HP IS:</w:t>
      </w:r>
    </w:p>
    <w:p w:rsidR="00FB1FA5" w:rsidRPr="00FB1FA5" w:rsidRDefault="00FB1FA5" w:rsidP="00FB1FA5">
      <w:pPr>
        <w:spacing w:after="200"/>
        <w:jc w:val="both"/>
        <w:rPr>
          <w:szCs w:val="20"/>
          <w:u w:val="single"/>
        </w:rPr>
      </w:pPr>
      <w:r w:rsidRPr="00FB1FA5">
        <w:rPr>
          <w:szCs w:val="20"/>
          <w:u w:val="single"/>
        </w:rPr>
        <w:t>Koordinačná a metodická činnosť</w:t>
      </w:r>
    </w:p>
    <w:p w:rsidR="00FB1FA5" w:rsidRPr="00FB1FA5" w:rsidRDefault="00FB1FA5" w:rsidP="00FB1FA5">
      <w:pPr>
        <w:numPr>
          <w:ilvl w:val="0"/>
          <w:numId w:val="24"/>
        </w:numPr>
        <w:tabs>
          <w:tab w:val="clear" w:pos="720"/>
          <w:tab w:val="num" w:pos="426"/>
        </w:tabs>
        <w:ind w:left="426" w:hanging="426"/>
        <w:jc w:val="both"/>
        <w:rPr>
          <w:szCs w:val="20"/>
        </w:rPr>
      </w:pPr>
      <w:r w:rsidRPr="00FB1FA5">
        <w:rPr>
          <w:szCs w:val="20"/>
        </w:rPr>
        <w:t>priebežne poskytoval metodické vedenie, poradenstvo a konzultácie pre RO v súvislosti s implementáciou HP IS;</w:t>
      </w:r>
    </w:p>
    <w:p w:rsidR="00FB1FA5" w:rsidRPr="00FB1FA5" w:rsidRDefault="00FB1FA5" w:rsidP="00FB1FA5">
      <w:pPr>
        <w:numPr>
          <w:ilvl w:val="0"/>
          <w:numId w:val="24"/>
        </w:numPr>
        <w:tabs>
          <w:tab w:val="clear" w:pos="720"/>
          <w:tab w:val="num" w:pos="426"/>
        </w:tabs>
        <w:ind w:left="426" w:hanging="426"/>
        <w:jc w:val="both"/>
        <w:rPr>
          <w:szCs w:val="20"/>
        </w:rPr>
      </w:pPr>
      <w:r w:rsidRPr="00FB1FA5">
        <w:rPr>
          <w:szCs w:val="20"/>
        </w:rPr>
        <w:t>aktualizoval SKI HP IS (verzia 6.2 platná od 1. 8. 2012);</w:t>
      </w:r>
    </w:p>
    <w:p w:rsidR="00FB1FA5" w:rsidRPr="00FB1FA5" w:rsidRDefault="00FB1FA5" w:rsidP="00FB1FA5">
      <w:pPr>
        <w:numPr>
          <w:ilvl w:val="0"/>
          <w:numId w:val="24"/>
        </w:numPr>
        <w:tabs>
          <w:tab w:val="clear" w:pos="720"/>
          <w:tab w:val="num" w:pos="426"/>
        </w:tabs>
        <w:ind w:left="426" w:hanging="426"/>
        <w:jc w:val="both"/>
        <w:rPr>
          <w:szCs w:val="20"/>
        </w:rPr>
      </w:pPr>
      <w:r w:rsidRPr="00FB1FA5">
        <w:rPr>
          <w:szCs w:val="20"/>
        </w:rPr>
        <w:t>priebežne sa vyjadroval k návrhom revízií OP a ich programových manuálov;</w:t>
      </w:r>
    </w:p>
    <w:p w:rsidR="00FB1FA5" w:rsidRPr="00FB1FA5" w:rsidRDefault="00FB1FA5" w:rsidP="00FB1FA5">
      <w:pPr>
        <w:numPr>
          <w:ilvl w:val="0"/>
          <w:numId w:val="24"/>
        </w:numPr>
        <w:tabs>
          <w:tab w:val="clear" w:pos="720"/>
          <w:tab w:val="num" w:pos="426"/>
        </w:tabs>
        <w:ind w:left="426" w:hanging="426"/>
        <w:jc w:val="both"/>
        <w:rPr>
          <w:szCs w:val="20"/>
        </w:rPr>
      </w:pPr>
      <w:r w:rsidRPr="00FB1FA5">
        <w:rPr>
          <w:szCs w:val="20"/>
        </w:rPr>
        <w:t xml:space="preserve">pripomienkoval celý rad dokumentov CKO a jednotlivých RO OP nad rámec vyššie citovaných dokumentov (napr. aktualizáciu Systému riadenia ŠF a KF, odpočet plnenia </w:t>
      </w:r>
      <w:r w:rsidR="007D2F24">
        <w:rPr>
          <w:szCs w:val="20"/>
        </w:rPr>
        <w:t>JRM</w:t>
      </w:r>
      <w:r w:rsidRPr="00FB1FA5">
        <w:rPr>
          <w:szCs w:val="20"/>
        </w:rPr>
        <w:t xml:space="preserve">, ex </w:t>
      </w:r>
      <w:proofErr w:type="spellStart"/>
      <w:r w:rsidRPr="00FB1FA5">
        <w:rPr>
          <w:szCs w:val="20"/>
        </w:rPr>
        <w:t>ante</w:t>
      </w:r>
      <w:proofErr w:type="spellEnd"/>
      <w:r w:rsidRPr="00FB1FA5">
        <w:rPr>
          <w:szCs w:val="20"/>
        </w:rPr>
        <w:t xml:space="preserve"> </w:t>
      </w:r>
      <w:proofErr w:type="spellStart"/>
      <w:r w:rsidRPr="00FB1FA5">
        <w:rPr>
          <w:szCs w:val="20"/>
        </w:rPr>
        <w:t>kondiconality</w:t>
      </w:r>
      <w:proofErr w:type="spellEnd"/>
      <w:r w:rsidRPr="00FB1FA5">
        <w:rPr>
          <w:szCs w:val="20"/>
        </w:rPr>
        <w:t xml:space="preserve"> v návrhu všeobecného nariadenia pre programové obdobie 2014 – 2020,</w:t>
      </w:r>
      <w:r w:rsidRPr="00FB1FA5">
        <w:rPr>
          <w:rFonts w:cs="Arial"/>
          <w:bCs/>
          <w:szCs w:val="20"/>
        </w:rPr>
        <w:t xml:space="preserve"> </w:t>
      </w:r>
      <w:r w:rsidRPr="00FB1FA5">
        <w:rPr>
          <w:szCs w:val="20"/>
        </w:rPr>
        <w:t>materiál CKO - Návrh základných princípov</w:t>
      </w:r>
      <w:r w:rsidR="00B84BD6">
        <w:rPr>
          <w:szCs w:val="20"/>
        </w:rPr>
        <w:t xml:space="preserve"> </w:t>
      </w:r>
      <w:r w:rsidRPr="00FB1FA5">
        <w:rPr>
          <w:szCs w:val="20"/>
        </w:rPr>
        <w:t xml:space="preserve">na prípravu Partnerskej dohody na programové obdobie 2014 – 2020, Informáciu o postupe prác pri negociačnom procese k návrhom legislatívnych predpisov a strategických dokumentov EÚ a SR k politike súdržnosti, Hodnotenie kvality kategorizačných údajov a kľúčových ukazovateľov pre EFRR/KF vykazovaných </w:t>
      </w:r>
      <w:r w:rsidRPr="00FB1FA5">
        <w:rPr>
          <w:szCs w:val="20"/>
        </w:rPr>
        <w:br/>
        <w:t>v SFC2007 v nadväznosti na výročné implementačné správy za r. 2011 a prípravu strategickej správy v  r.  2012, návrhy štatútov, atď.);</w:t>
      </w:r>
    </w:p>
    <w:p w:rsidR="00FB1FA5" w:rsidRPr="00FB1FA5" w:rsidRDefault="00FB1FA5" w:rsidP="00FB1FA5">
      <w:pPr>
        <w:numPr>
          <w:ilvl w:val="0"/>
          <w:numId w:val="24"/>
        </w:numPr>
        <w:tabs>
          <w:tab w:val="clear" w:pos="720"/>
          <w:tab w:val="num" w:pos="426"/>
        </w:tabs>
        <w:ind w:left="426" w:hanging="426"/>
        <w:jc w:val="both"/>
        <w:rPr>
          <w:b/>
          <w:i/>
          <w:szCs w:val="20"/>
        </w:rPr>
      </w:pPr>
      <w:r w:rsidRPr="00FB1FA5">
        <w:rPr>
          <w:szCs w:val="20"/>
        </w:rPr>
        <w:t>aktívne sa podieľal na práci Rezortnej koordinačnej skupiny CKO v súvislosti s prípravou nariadení pre fondy EÚ na obdobie rokov 2014 – 2020;</w:t>
      </w:r>
    </w:p>
    <w:p w:rsidR="00FB1FA5" w:rsidRPr="00FB1FA5" w:rsidRDefault="00FB1FA5" w:rsidP="00FB1FA5">
      <w:pPr>
        <w:numPr>
          <w:ilvl w:val="0"/>
          <w:numId w:val="24"/>
        </w:numPr>
        <w:tabs>
          <w:tab w:val="clear" w:pos="720"/>
          <w:tab w:val="num" w:pos="426"/>
        </w:tabs>
        <w:ind w:left="426" w:hanging="426"/>
        <w:jc w:val="both"/>
        <w:rPr>
          <w:b/>
          <w:i/>
          <w:szCs w:val="20"/>
        </w:rPr>
      </w:pPr>
      <w:r w:rsidRPr="00FB1FA5">
        <w:rPr>
          <w:szCs w:val="20"/>
        </w:rPr>
        <w:t xml:space="preserve">participoval na vytvorení a činnosti Rady vlády SR pre prípravu Partnerskej dohody </w:t>
      </w:r>
      <w:r w:rsidRPr="00FB1FA5">
        <w:rPr>
          <w:szCs w:val="20"/>
        </w:rPr>
        <w:br/>
        <w:t>na roky 2014 – 2020;</w:t>
      </w:r>
    </w:p>
    <w:p w:rsidR="00FB1FA5" w:rsidRPr="00FB1FA5" w:rsidRDefault="00FB1FA5" w:rsidP="00FB1FA5">
      <w:pPr>
        <w:numPr>
          <w:ilvl w:val="0"/>
          <w:numId w:val="24"/>
        </w:numPr>
        <w:tabs>
          <w:tab w:val="clear" w:pos="720"/>
          <w:tab w:val="num" w:pos="426"/>
        </w:tabs>
        <w:ind w:left="426" w:hanging="426"/>
        <w:jc w:val="both"/>
        <w:rPr>
          <w:b/>
          <w:i/>
          <w:szCs w:val="20"/>
        </w:rPr>
      </w:pPr>
      <w:r w:rsidRPr="00FB1FA5">
        <w:rPr>
          <w:szCs w:val="20"/>
        </w:rPr>
        <w:t>z pozície výkonného pracoviska jedného z dvoch národných koordinátorov SR sa podieľal na zabezpečovaní implementácie  stratégie Európa 2020 v SR s osobitným dôrazom na priemet stratégie do Systému riadenia ŠF a KF v rámci obdobia 2007 – 2013 a pri príprave európskych štrukturálnych a investičných fondov budúceho programového obdobia 2014 – 2020;</w:t>
      </w:r>
    </w:p>
    <w:p w:rsidR="00FB1FA5" w:rsidRPr="00FB1FA5" w:rsidRDefault="00FB1FA5" w:rsidP="00FB1FA5">
      <w:pPr>
        <w:numPr>
          <w:ilvl w:val="0"/>
          <w:numId w:val="24"/>
        </w:numPr>
        <w:tabs>
          <w:tab w:val="clear" w:pos="720"/>
          <w:tab w:val="num" w:pos="426"/>
        </w:tabs>
        <w:ind w:left="426" w:hanging="426"/>
        <w:jc w:val="both"/>
        <w:rPr>
          <w:b/>
          <w:i/>
          <w:szCs w:val="20"/>
        </w:rPr>
      </w:pPr>
      <w:r w:rsidRPr="00FB1FA5">
        <w:rPr>
          <w:szCs w:val="20"/>
        </w:rPr>
        <w:t>z pozície národného koordinátora sa podieľal na zabezpečovaní aktivít v rámci stratégie EÚ pre dunajský región v záujme dosiahnutia strategickejšieho a integrovanejšieho prístupu k územnému rozvoju, aplikujúc širší regionálny a </w:t>
      </w:r>
      <w:proofErr w:type="spellStart"/>
      <w:r w:rsidRPr="00FB1FA5">
        <w:rPr>
          <w:szCs w:val="20"/>
        </w:rPr>
        <w:t>makroregionálny</w:t>
      </w:r>
      <w:proofErr w:type="spellEnd"/>
      <w:r w:rsidRPr="00FB1FA5">
        <w:rPr>
          <w:szCs w:val="20"/>
        </w:rPr>
        <w:t xml:space="preserve"> – podunajský </w:t>
      </w:r>
      <w:proofErr w:type="spellStart"/>
      <w:r w:rsidRPr="00FB1FA5">
        <w:rPr>
          <w:szCs w:val="20"/>
        </w:rPr>
        <w:t>kontex</w:t>
      </w:r>
      <w:proofErr w:type="spellEnd"/>
      <w:r w:rsidRPr="00FB1FA5">
        <w:rPr>
          <w:szCs w:val="20"/>
        </w:rPr>
        <w:t>, s osobitným dôrazom na priemet stratégie do systému európskych štrukturálnych a investičných fondov pre obdobie 2014 – 2020.</w:t>
      </w:r>
    </w:p>
    <w:p w:rsidR="00FB1FA5" w:rsidRPr="00631ED4" w:rsidRDefault="00FB1FA5" w:rsidP="00FB1FA5">
      <w:pPr>
        <w:jc w:val="both"/>
        <w:rPr>
          <w:b/>
          <w:i/>
          <w:szCs w:val="20"/>
        </w:rPr>
      </w:pPr>
    </w:p>
    <w:p w:rsidR="00B84BD6" w:rsidRDefault="00B84BD6" w:rsidP="00FB1FA5">
      <w:pPr>
        <w:spacing w:after="200"/>
        <w:jc w:val="both"/>
        <w:rPr>
          <w:szCs w:val="20"/>
          <w:u w:val="single"/>
        </w:rPr>
      </w:pPr>
    </w:p>
    <w:p w:rsidR="00B84BD6" w:rsidRDefault="00B84BD6" w:rsidP="00FB1FA5">
      <w:pPr>
        <w:spacing w:after="200"/>
        <w:jc w:val="both"/>
        <w:rPr>
          <w:szCs w:val="20"/>
          <w:u w:val="single"/>
        </w:rPr>
      </w:pPr>
    </w:p>
    <w:p w:rsidR="00FB1FA5" w:rsidRPr="00684562" w:rsidRDefault="00FB1FA5" w:rsidP="00FB1FA5">
      <w:pPr>
        <w:spacing w:after="200"/>
        <w:jc w:val="both"/>
        <w:rPr>
          <w:szCs w:val="20"/>
          <w:u w:val="single"/>
        </w:rPr>
      </w:pPr>
      <w:r>
        <w:rPr>
          <w:szCs w:val="20"/>
          <w:u w:val="single"/>
        </w:rPr>
        <w:t>M</w:t>
      </w:r>
      <w:r w:rsidRPr="00684562">
        <w:rPr>
          <w:szCs w:val="20"/>
          <w:u w:val="single"/>
        </w:rPr>
        <w:t>onitorovanie</w:t>
      </w:r>
    </w:p>
    <w:p w:rsidR="00FB1FA5" w:rsidRPr="00FB1FA5" w:rsidRDefault="00FB1FA5" w:rsidP="00FB1FA5">
      <w:pPr>
        <w:numPr>
          <w:ilvl w:val="0"/>
          <w:numId w:val="24"/>
        </w:numPr>
        <w:tabs>
          <w:tab w:val="clear" w:pos="720"/>
          <w:tab w:val="num" w:pos="426"/>
        </w:tabs>
        <w:ind w:left="426" w:hanging="423"/>
        <w:jc w:val="both"/>
        <w:rPr>
          <w:szCs w:val="20"/>
        </w:rPr>
      </w:pPr>
      <w:r w:rsidRPr="00FB1FA5">
        <w:rPr>
          <w:szCs w:val="20"/>
        </w:rPr>
        <w:t>priebežne sa vyjadroval k dokumentácii výziev v rámci jednotlivých OP so zameraním na</w:t>
      </w:r>
      <w:r w:rsidR="00B84BD6">
        <w:rPr>
          <w:szCs w:val="20"/>
        </w:rPr>
        <w:t> </w:t>
      </w:r>
      <w:r w:rsidRPr="00FB1FA5">
        <w:rPr>
          <w:szCs w:val="20"/>
        </w:rPr>
        <w:t>súlad informácií so SKI HP IS (predovšetkým ukazovatele relevancie k HP, hodnotiace a výberové kritériá);</w:t>
      </w:r>
    </w:p>
    <w:p w:rsidR="00FB1FA5" w:rsidRPr="00FB1FA5" w:rsidRDefault="00FB1FA5" w:rsidP="00FB1FA5">
      <w:pPr>
        <w:numPr>
          <w:ilvl w:val="0"/>
          <w:numId w:val="24"/>
        </w:numPr>
        <w:tabs>
          <w:tab w:val="clear" w:pos="720"/>
          <w:tab w:val="num" w:pos="426"/>
        </w:tabs>
        <w:ind w:left="426" w:hanging="423"/>
        <w:jc w:val="both"/>
        <w:rPr>
          <w:szCs w:val="20"/>
        </w:rPr>
      </w:pPr>
      <w:r w:rsidRPr="00FB1FA5">
        <w:rPr>
          <w:szCs w:val="20"/>
        </w:rPr>
        <w:t xml:space="preserve">priebežne monitoroval žiadosti o NFP a zmluvne viazané projekty v rámci jednotlivých OP, pričom využíval neverejnú časť ITMS (CORE) a definovanú </w:t>
      </w:r>
      <w:proofErr w:type="spellStart"/>
      <w:r w:rsidRPr="00FB1FA5">
        <w:rPr>
          <w:szCs w:val="20"/>
        </w:rPr>
        <w:t>vizibilitu</w:t>
      </w:r>
      <w:proofErr w:type="spellEnd"/>
      <w:r w:rsidRPr="00FB1FA5">
        <w:rPr>
          <w:szCs w:val="20"/>
        </w:rPr>
        <w:t xml:space="preserve"> HP7;</w:t>
      </w:r>
    </w:p>
    <w:p w:rsidR="00FB1FA5" w:rsidRPr="00FB1FA5" w:rsidRDefault="00FB1FA5" w:rsidP="00FB1FA5">
      <w:pPr>
        <w:numPr>
          <w:ilvl w:val="0"/>
          <w:numId w:val="24"/>
        </w:numPr>
        <w:tabs>
          <w:tab w:val="clear" w:pos="720"/>
          <w:tab w:val="num" w:pos="426"/>
        </w:tabs>
        <w:ind w:left="426" w:hanging="423"/>
        <w:jc w:val="both"/>
        <w:rPr>
          <w:szCs w:val="20"/>
        </w:rPr>
      </w:pPr>
      <w:r w:rsidRPr="00FB1FA5">
        <w:rPr>
          <w:szCs w:val="20"/>
        </w:rPr>
        <w:t>vypracoval Výročnú správu HP IS za rok 2011, na čo využil informácie RO, výsledky svojej monitorovacej činnosti a bilaterálne rokovania s príslušnými RO OP zamerané na vzájomné zosúladenie údajov;</w:t>
      </w:r>
    </w:p>
    <w:p w:rsidR="00FB1FA5" w:rsidRPr="00FB1FA5" w:rsidRDefault="00FB1FA5" w:rsidP="00FB1FA5">
      <w:pPr>
        <w:numPr>
          <w:ilvl w:val="0"/>
          <w:numId w:val="24"/>
        </w:numPr>
        <w:tabs>
          <w:tab w:val="clear" w:pos="720"/>
          <w:tab w:val="num" w:pos="426"/>
        </w:tabs>
        <w:ind w:left="426" w:hanging="423"/>
        <w:jc w:val="both"/>
        <w:rPr>
          <w:szCs w:val="20"/>
        </w:rPr>
      </w:pPr>
      <w:r w:rsidRPr="00FB1FA5">
        <w:rPr>
          <w:szCs w:val="20"/>
        </w:rPr>
        <w:t>vyjadroval sa k návrhom výročných správ jednotlivých OP za rok 2011 z pohľadu zodpovednosti koordinátora HP IS;</w:t>
      </w:r>
    </w:p>
    <w:p w:rsidR="00FB1FA5" w:rsidRPr="00FB1FA5" w:rsidRDefault="00FB1FA5" w:rsidP="00FB1FA5">
      <w:pPr>
        <w:numPr>
          <w:ilvl w:val="0"/>
          <w:numId w:val="24"/>
        </w:numPr>
        <w:tabs>
          <w:tab w:val="clear" w:pos="720"/>
          <w:tab w:val="num" w:pos="426"/>
        </w:tabs>
        <w:ind w:left="426" w:hanging="423"/>
        <w:jc w:val="both"/>
        <w:rPr>
          <w:szCs w:val="20"/>
        </w:rPr>
      </w:pPr>
      <w:r w:rsidRPr="00FB1FA5">
        <w:rPr>
          <w:szCs w:val="20"/>
        </w:rPr>
        <w:t>súčasne ako výkonné pracovisko jedného z dvoch národných koordinátorov stratégie Európa 2020 osobitnú pozornosť venoval kapitole o príspevku k Lisabonskému procesu /stratégii Európa 2020 v návrhoch VS OP a poskytol príslušným RO svoje námety na úpravy a doplnenie, hlavne o konkretizáciu vzťahu príslušného OP k jednotlivým atribútom stratégie Európa 2020 – k prioritám, cieľom, hlavným iniciatívam, k integrovaným usmerneniam pre</w:t>
      </w:r>
      <w:r w:rsidR="00B84BD6">
        <w:rPr>
          <w:szCs w:val="20"/>
        </w:rPr>
        <w:t> </w:t>
      </w:r>
      <w:r w:rsidRPr="00FB1FA5">
        <w:rPr>
          <w:szCs w:val="20"/>
        </w:rPr>
        <w:t>stratégiu, k špecifickým odporúčaniam EÚ pre jednotlivé krajiny, k základnému národnému dokumentu stratégie – NPR, a to aj cez napĺňanie ukazovateľov a cieľov príslušných OP a cez príklady dobrej praxe;</w:t>
      </w:r>
    </w:p>
    <w:p w:rsidR="00FB1FA5" w:rsidRPr="00FB1FA5" w:rsidRDefault="00FB1FA5" w:rsidP="00FB1FA5">
      <w:pPr>
        <w:numPr>
          <w:ilvl w:val="0"/>
          <w:numId w:val="24"/>
        </w:numPr>
        <w:tabs>
          <w:tab w:val="clear" w:pos="720"/>
          <w:tab w:val="num" w:pos="426"/>
        </w:tabs>
        <w:ind w:left="426" w:hanging="423"/>
        <w:jc w:val="both"/>
        <w:rPr>
          <w:szCs w:val="20"/>
        </w:rPr>
      </w:pPr>
      <w:r w:rsidRPr="00FB1FA5">
        <w:rPr>
          <w:szCs w:val="20"/>
        </w:rPr>
        <w:t xml:space="preserve">pripravil podklady do Výročnej správy o vykonávaní NSRR za rok 2011 – časť </w:t>
      </w:r>
      <w:r w:rsidR="007D2F24">
        <w:rPr>
          <w:szCs w:val="20"/>
        </w:rPr>
        <w:t>HP</w:t>
      </w:r>
      <w:r w:rsidRPr="00FB1FA5">
        <w:rPr>
          <w:szCs w:val="20"/>
        </w:rPr>
        <w:t>, ako</w:t>
      </w:r>
      <w:r w:rsidR="00B84BD6">
        <w:rPr>
          <w:szCs w:val="20"/>
        </w:rPr>
        <w:t> </w:t>
      </w:r>
      <w:r w:rsidRPr="00FB1FA5">
        <w:rPr>
          <w:szCs w:val="20"/>
        </w:rPr>
        <w:t>aj</w:t>
      </w:r>
      <w:r w:rsidR="00B84BD6">
        <w:rPr>
          <w:szCs w:val="20"/>
        </w:rPr>
        <w:t> </w:t>
      </w:r>
      <w:r w:rsidRPr="00FB1FA5">
        <w:rPr>
          <w:szCs w:val="20"/>
        </w:rPr>
        <w:t>časti príspevku k Lisabonskej agende/k</w:t>
      </w:r>
      <w:r w:rsidR="007D2F24">
        <w:rPr>
          <w:szCs w:val="20"/>
        </w:rPr>
        <w:t>u</w:t>
      </w:r>
      <w:r w:rsidRPr="00FB1FA5">
        <w:rPr>
          <w:szCs w:val="20"/>
        </w:rPr>
        <w:t xml:space="preserve"> stratégii Európa 2020 a časti týkajúcej sa</w:t>
      </w:r>
      <w:r w:rsidR="00B84BD6">
        <w:rPr>
          <w:szCs w:val="20"/>
        </w:rPr>
        <w:t> </w:t>
      </w:r>
      <w:r w:rsidRPr="00FB1FA5">
        <w:rPr>
          <w:szCs w:val="20"/>
        </w:rPr>
        <w:t xml:space="preserve">stratégie EÚ pre </w:t>
      </w:r>
      <w:r w:rsidR="007D2F24">
        <w:rPr>
          <w:szCs w:val="20"/>
        </w:rPr>
        <w:t>D</w:t>
      </w:r>
      <w:r w:rsidRPr="00FB1FA5">
        <w:rPr>
          <w:szCs w:val="20"/>
        </w:rPr>
        <w:t>unajský región;</w:t>
      </w:r>
    </w:p>
    <w:p w:rsidR="00FB1FA5" w:rsidRPr="00FB1FA5" w:rsidRDefault="00FB1FA5" w:rsidP="00FB1FA5">
      <w:pPr>
        <w:numPr>
          <w:ilvl w:val="0"/>
          <w:numId w:val="24"/>
        </w:numPr>
        <w:tabs>
          <w:tab w:val="clear" w:pos="720"/>
          <w:tab w:val="num" w:pos="426"/>
        </w:tabs>
        <w:ind w:left="426" w:hanging="423"/>
        <w:jc w:val="both"/>
        <w:rPr>
          <w:szCs w:val="20"/>
        </w:rPr>
      </w:pPr>
      <w:r w:rsidRPr="00FB1FA5">
        <w:rPr>
          <w:szCs w:val="20"/>
        </w:rPr>
        <w:t>zúčastňoval sa zasadnutí monitorovacích výborov jednotlivých OP a NMV pre NSRR, v rámci ktorých pripomienkoval dokumenty z pohľadu implementácie HP IS;</w:t>
      </w:r>
    </w:p>
    <w:p w:rsidR="00FB1FA5" w:rsidRPr="00FB1FA5" w:rsidRDefault="00FB1FA5" w:rsidP="00FB1FA5">
      <w:pPr>
        <w:numPr>
          <w:ilvl w:val="0"/>
          <w:numId w:val="24"/>
        </w:numPr>
        <w:tabs>
          <w:tab w:val="clear" w:pos="720"/>
          <w:tab w:val="num" w:pos="426"/>
        </w:tabs>
        <w:spacing w:after="200"/>
        <w:ind w:left="426" w:hanging="423"/>
        <w:jc w:val="both"/>
        <w:rPr>
          <w:szCs w:val="20"/>
        </w:rPr>
      </w:pPr>
      <w:r w:rsidRPr="00FB1FA5">
        <w:rPr>
          <w:szCs w:val="20"/>
        </w:rPr>
        <w:t>zúčastňoval sa rokovaní interných dozorných monitorovacích výborov.</w:t>
      </w:r>
    </w:p>
    <w:p w:rsidR="00FB1FA5" w:rsidRPr="00684562" w:rsidRDefault="00FB1FA5" w:rsidP="00FB1FA5">
      <w:pPr>
        <w:spacing w:after="200"/>
        <w:jc w:val="both"/>
        <w:rPr>
          <w:szCs w:val="20"/>
          <w:u w:val="single"/>
        </w:rPr>
      </w:pPr>
      <w:r>
        <w:rPr>
          <w:szCs w:val="20"/>
          <w:u w:val="single"/>
        </w:rPr>
        <w:t>H</w:t>
      </w:r>
      <w:r w:rsidRPr="00684562">
        <w:rPr>
          <w:szCs w:val="20"/>
          <w:u w:val="single"/>
        </w:rPr>
        <w:t>odnotenie</w:t>
      </w:r>
    </w:p>
    <w:p w:rsidR="00FB1FA5" w:rsidRPr="00FB1FA5" w:rsidRDefault="00FB1FA5" w:rsidP="00FB1FA5">
      <w:pPr>
        <w:numPr>
          <w:ilvl w:val="0"/>
          <w:numId w:val="24"/>
        </w:numPr>
        <w:tabs>
          <w:tab w:val="clear" w:pos="720"/>
          <w:tab w:val="num" w:pos="426"/>
        </w:tabs>
        <w:ind w:left="426" w:hanging="423"/>
        <w:jc w:val="both"/>
        <w:rPr>
          <w:szCs w:val="20"/>
        </w:rPr>
      </w:pPr>
      <w:r w:rsidRPr="00FB1FA5">
        <w:rPr>
          <w:szCs w:val="20"/>
        </w:rPr>
        <w:t>realizoval interné hodnotenie ako súčasť výročnej správy HP IS, ktoré sa vykonáva priebežne na úrovni každého OP/prioritnej osi/opatrenia a má operatívny charakter;</w:t>
      </w:r>
    </w:p>
    <w:p w:rsidR="00FB1FA5" w:rsidRPr="00FB1FA5" w:rsidRDefault="00FB1FA5" w:rsidP="00FB1FA5">
      <w:pPr>
        <w:numPr>
          <w:ilvl w:val="0"/>
          <w:numId w:val="24"/>
        </w:numPr>
        <w:tabs>
          <w:tab w:val="clear" w:pos="720"/>
          <w:tab w:val="num" w:pos="426"/>
        </w:tabs>
        <w:ind w:left="426" w:hanging="423"/>
        <w:jc w:val="both"/>
        <w:rPr>
          <w:szCs w:val="20"/>
        </w:rPr>
      </w:pPr>
      <w:r w:rsidRPr="00FB1FA5">
        <w:rPr>
          <w:szCs w:val="20"/>
        </w:rPr>
        <w:t>pripomienkoval námety EK na systém hodnotení v budúcom období 2014 – 2020;</w:t>
      </w:r>
    </w:p>
    <w:p w:rsidR="00FB1FA5" w:rsidRPr="00FB1FA5" w:rsidRDefault="00FB1FA5" w:rsidP="00FB1FA5">
      <w:pPr>
        <w:numPr>
          <w:ilvl w:val="0"/>
          <w:numId w:val="24"/>
        </w:numPr>
        <w:tabs>
          <w:tab w:val="clear" w:pos="720"/>
          <w:tab w:val="num" w:pos="426"/>
        </w:tabs>
        <w:ind w:left="426" w:hanging="423"/>
        <w:jc w:val="both"/>
        <w:rPr>
          <w:szCs w:val="20"/>
        </w:rPr>
      </w:pPr>
      <w:r w:rsidRPr="00FB1FA5">
        <w:rPr>
          <w:szCs w:val="20"/>
        </w:rPr>
        <w:t>aktívne sa zúčastňoval podujatí CKO organizovaných v rámci prípravy systému hodnotenia v budúcom období 2014 – 2020;</w:t>
      </w:r>
    </w:p>
    <w:p w:rsidR="00FB1FA5" w:rsidRPr="00FB1FA5" w:rsidRDefault="00FB1FA5" w:rsidP="00FB1FA5">
      <w:pPr>
        <w:numPr>
          <w:ilvl w:val="0"/>
          <w:numId w:val="24"/>
        </w:numPr>
        <w:tabs>
          <w:tab w:val="clear" w:pos="720"/>
          <w:tab w:val="num" w:pos="426"/>
        </w:tabs>
        <w:ind w:left="426" w:hanging="423"/>
        <w:jc w:val="both"/>
        <w:rPr>
          <w:szCs w:val="20"/>
        </w:rPr>
      </w:pPr>
      <w:r w:rsidRPr="00FB1FA5">
        <w:rPr>
          <w:szCs w:val="20"/>
        </w:rPr>
        <w:t>zúčastňoval sa na pracovných stretnutiach členov pracovnej skupiny pre hodnotenie organizovanej CKO.</w:t>
      </w:r>
    </w:p>
    <w:p w:rsidR="00E6664D" w:rsidRPr="00684562" w:rsidRDefault="00684562" w:rsidP="00684562">
      <w:pPr>
        <w:spacing w:before="200" w:after="200"/>
        <w:jc w:val="both"/>
        <w:rPr>
          <w:szCs w:val="20"/>
          <w:u w:val="single"/>
        </w:rPr>
      </w:pPr>
      <w:r>
        <w:rPr>
          <w:szCs w:val="20"/>
          <w:u w:val="single"/>
        </w:rPr>
        <w:t>P</w:t>
      </w:r>
      <w:r w:rsidR="00E6664D" w:rsidRPr="00684562">
        <w:rPr>
          <w:szCs w:val="20"/>
          <w:u w:val="single"/>
        </w:rPr>
        <w:t>ublicita a informovanosť</w:t>
      </w:r>
    </w:p>
    <w:p w:rsidR="00E6664D" w:rsidRPr="005A7004" w:rsidRDefault="00E6664D" w:rsidP="00E6664D">
      <w:pPr>
        <w:numPr>
          <w:ilvl w:val="0"/>
          <w:numId w:val="24"/>
        </w:numPr>
        <w:tabs>
          <w:tab w:val="clear" w:pos="720"/>
          <w:tab w:val="num" w:pos="360"/>
        </w:tabs>
        <w:ind w:left="360" w:hanging="357"/>
        <w:jc w:val="both"/>
        <w:rPr>
          <w:szCs w:val="20"/>
        </w:rPr>
      </w:pPr>
      <w:r w:rsidRPr="005A7004">
        <w:rPr>
          <w:szCs w:val="20"/>
        </w:rPr>
        <w:t>poskytoval telefonické a písomné informácie o implementácii HP IS pre CKO, RO, SORO, koordinátorov HP VÚC a prijímateľov NFP</w:t>
      </w:r>
      <w:r w:rsidR="006E7055">
        <w:rPr>
          <w:szCs w:val="20"/>
        </w:rPr>
        <w:t>;</w:t>
      </w:r>
      <w:r w:rsidRPr="005A7004">
        <w:rPr>
          <w:szCs w:val="20"/>
        </w:rPr>
        <w:t xml:space="preserve"> </w:t>
      </w:r>
    </w:p>
    <w:p w:rsidR="00E6664D" w:rsidRPr="000046AE" w:rsidRDefault="00E6664D" w:rsidP="00E6664D">
      <w:pPr>
        <w:numPr>
          <w:ilvl w:val="0"/>
          <w:numId w:val="24"/>
        </w:numPr>
        <w:tabs>
          <w:tab w:val="clear" w:pos="720"/>
          <w:tab w:val="num" w:pos="360"/>
        </w:tabs>
        <w:ind w:left="360" w:hanging="357"/>
        <w:jc w:val="both"/>
        <w:rPr>
          <w:szCs w:val="20"/>
        </w:rPr>
      </w:pPr>
      <w:r w:rsidRPr="000046AE">
        <w:rPr>
          <w:szCs w:val="20"/>
        </w:rPr>
        <w:t>priebežne aktualizoval informácie a zverejňoval dokumenty týkajúce sa HP IS, stratégie Európa 2020, Dunajskej stratégie a činnosti Rady vlády SR pre prípravu Partnerskej dohody na roky 2014 – 2020 na svojom webovom sídle</w:t>
      </w:r>
      <w:r w:rsidR="009C03DE">
        <w:rPr>
          <w:szCs w:val="20"/>
        </w:rPr>
        <w:t>;</w:t>
      </w:r>
    </w:p>
    <w:p w:rsidR="00E6664D" w:rsidRDefault="00E6664D" w:rsidP="00E6664D">
      <w:pPr>
        <w:numPr>
          <w:ilvl w:val="0"/>
          <w:numId w:val="24"/>
        </w:numPr>
        <w:tabs>
          <w:tab w:val="clear" w:pos="720"/>
          <w:tab w:val="num" w:pos="360"/>
        </w:tabs>
        <w:spacing w:after="200"/>
        <w:ind w:left="360"/>
        <w:jc w:val="both"/>
        <w:rPr>
          <w:szCs w:val="20"/>
        </w:rPr>
      </w:pPr>
      <w:r w:rsidRPr="00D15F0C">
        <w:rPr>
          <w:szCs w:val="20"/>
        </w:rPr>
        <w:t xml:space="preserve">podieľal </w:t>
      </w:r>
      <w:r>
        <w:rPr>
          <w:szCs w:val="20"/>
        </w:rPr>
        <w:t xml:space="preserve">sa </w:t>
      </w:r>
      <w:r w:rsidRPr="00D15F0C">
        <w:rPr>
          <w:szCs w:val="20"/>
        </w:rPr>
        <w:t>na činnosti pracovnej skupiny pre</w:t>
      </w:r>
      <w:r>
        <w:rPr>
          <w:szCs w:val="20"/>
        </w:rPr>
        <w:t xml:space="preserve"> publicitu vedenej CKO.</w:t>
      </w:r>
    </w:p>
    <w:p w:rsidR="005E5008" w:rsidRPr="001B24F0" w:rsidRDefault="005E5008" w:rsidP="00E7013A">
      <w:pPr>
        <w:spacing w:before="120"/>
        <w:jc w:val="both"/>
        <w:rPr>
          <w:rFonts w:eastAsia="EUAlbertina-Regular-Identity-H" w:cs="Arial"/>
        </w:rPr>
      </w:pPr>
      <w:r w:rsidRPr="001B24F0">
        <w:rPr>
          <w:rFonts w:cs="Arial"/>
        </w:rPr>
        <w:t xml:space="preserve">Tabuľka č. </w:t>
      </w:r>
      <w:r w:rsidR="00382382" w:rsidRPr="001B24F0">
        <w:rPr>
          <w:rFonts w:cs="Arial"/>
        </w:rPr>
        <w:t>4</w:t>
      </w:r>
      <w:r w:rsidR="003F685E" w:rsidRPr="001B24F0">
        <w:rPr>
          <w:rFonts w:cs="Arial"/>
        </w:rPr>
        <w:t>4</w:t>
      </w:r>
      <w:r w:rsidRPr="001B24F0">
        <w:rPr>
          <w:rFonts w:cs="Arial"/>
        </w:rPr>
        <w:t xml:space="preserve">: </w:t>
      </w:r>
      <w:r w:rsidRPr="001B24F0">
        <w:rPr>
          <w:rFonts w:eastAsia="EUAlbertina-Regular-Identity-H" w:cs="Arial"/>
        </w:rPr>
        <w:t xml:space="preserve">Plnenie fyzických ukazovateľov </w:t>
      </w:r>
      <w:r w:rsidR="001B24F0" w:rsidRPr="001B24F0">
        <w:rPr>
          <w:rFonts w:eastAsia="EUAlbertina-Regular-Identity-H" w:cs="Arial"/>
        </w:rPr>
        <w:t xml:space="preserve">HP IS na úrovni OP </w:t>
      </w:r>
      <w:r w:rsidRPr="001B24F0">
        <w:rPr>
          <w:rFonts w:eastAsia="EUAlbertina-Regular-Identity-H" w:cs="Arial"/>
        </w:rPr>
        <w:t>k 31. 12. 20</w:t>
      </w:r>
      <w:r w:rsidR="00242C7D" w:rsidRPr="001B24F0">
        <w:rPr>
          <w:rFonts w:eastAsia="EUAlbertina-Regular-Identity-H" w:cs="Arial"/>
        </w:rPr>
        <w:t>1</w:t>
      </w:r>
      <w:r w:rsidR="003F685E" w:rsidRPr="001B24F0">
        <w:rPr>
          <w:rFonts w:eastAsia="EUAlbertina-Regular-Identity-H" w:cs="Arial"/>
        </w:rPr>
        <w:t>2</w:t>
      </w:r>
    </w:p>
    <w:tbl>
      <w:tblPr>
        <w:tblW w:w="9437"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795"/>
        <w:gridCol w:w="1022"/>
        <w:gridCol w:w="546"/>
        <w:gridCol w:w="546"/>
        <w:gridCol w:w="536"/>
        <w:gridCol w:w="546"/>
        <w:gridCol w:w="936"/>
        <w:gridCol w:w="936"/>
        <w:gridCol w:w="546"/>
        <w:gridCol w:w="546"/>
        <w:gridCol w:w="546"/>
        <w:gridCol w:w="936"/>
      </w:tblGrid>
      <w:tr w:rsidR="001B24F0" w:rsidRPr="001B24F0" w:rsidTr="00B84BD6">
        <w:trPr>
          <w:jc w:val="center"/>
        </w:trPr>
        <w:tc>
          <w:tcPr>
            <w:tcW w:w="2817" w:type="dxa"/>
            <w:gridSpan w:val="2"/>
            <w:shd w:val="clear" w:color="auto" w:fill="B8CCE4"/>
          </w:tcPr>
          <w:p w:rsidR="00F73411" w:rsidRPr="001B24F0" w:rsidRDefault="00F73411" w:rsidP="00F73411">
            <w:pPr>
              <w:jc w:val="both"/>
              <w:rPr>
                <w:rFonts w:eastAsia="EUAlbertina-Regular-Identity-H"/>
                <w:sz w:val="16"/>
                <w:szCs w:val="16"/>
              </w:rPr>
            </w:pPr>
            <w:r w:rsidRPr="001B24F0">
              <w:rPr>
                <w:rFonts w:eastAsia="EUAlbertina-Regular-Identity-H"/>
                <w:sz w:val="16"/>
                <w:szCs w:val="16"/>
              </w:rPr>
              <w:t>Ukazovatele</w:t>
            </w:r>
          </w:p>
        </w:tc>
        <w:tc>
          <w:tcPr>
            <w:tcW w:w="546" w:type="dxa"/>
            <w:shd w:val="clear" w:color="auto" w:fill="B8CCE4"/>
          </w:tcPr>
          <w:p w:rsidR="00F73411" w:rsidRPr="001B24F0" w:rsidRDefault="00F73411" w:rsidP="001B24F0">
            <w:pPr>
              <w:jc w:val="center"/>
              <w:rPr>
                <w:rFonts w:eastAsia="EUAlbertina-Regular-Identity-H"/>
                <w:sz w:val="16"/>
                <w:szCs w:val="16"/>
              </w:rPr>
            </w:pPr>
            <w:r w:rsidRPr="001B24F0">
              <w:rPr>
                <w:rFonts w:eastAsia="EUAlbertina-Regular-Identity-H"/>
                <w:sz w:val="16"/>
                <w:szCs w:val="16"/>
              </w:rPr>
              <w:t>2007</w:t>
            </w:r>
          </w:p>
        </w:tc>
        <w:tc>
          <w:tcPr>
            <w:tcW w:w="546" w:type="dxa"/>
            <w:shd w:val="clear" w:color="auto" w:fill="B8CCE4"/>
          </w:tcPr>
          <w:p w:rsidR="00F73411" w:rsidRPr="001B24F0" w:rsidRDefault="00F73411" w:rsidP="001B24F0">
            <w:pPr>
              <w:jc w:val="center"/>
              <w:rPr>
                <w:rFonts w:eastAsia="EUAlbertina-Regular-Identity-H"/>
                <w:sz w:val="16"/>
                <w:szCs w:val="16"/>
              </w:rPr>
            </w:pPr>
            <w:r w:rsidRPr="001B24F0">
              <w:rPr>
                <w:rFonts w:eastAsia="EUAlbertina-Regular-Identity-H"/>
                <w:sz w:val="16"/>
                <w:szCs w:val="16"/>
              </w:rPr>
              <w:t>2008</w:t>
            </w:r>
          </w:p>
        </w:tc>
        <w:tc>
          <w:tcPr>
            <w:tcW w:w="536" w:type="dxa"/>
            <w:shd w:val="clear" w:color="auto" w:fill="B8CCE4"/>
          </w:tcPr>
          <w:p w:rsidR="00F73411" w:rsidRPr="001B24F0" w:rsidRDefault="00F73411" w:rsidP="001B24F0">
            <w:pPr>
              <w:jc w:val="center"/>
              <w:rPr>
                <w:rFonts w:eastAsia="EUAlbertina-Regular-Identity-H"/>
                <w:sz w:val="16"/>
                <w:szCs w:val="16"/>
              </w:rPr>
            </w:pPr>
            <w:r w:rsidRPr="001B24F0">
              <w:rPr>
                <w:rFonts w:eastAsia="EUAlbertina-Regular-Identity-H"/>
                <w:sz w:val="16"/>
                <w:szCs w:val="16"/>
              </w:rPr>
              <w:t>2009</w:t>
            </w:r>
          </w:p>
        </w:tc>
        <w:tc>
          <w:tcPr>
            <w:tcW w:w="546" w:type="dxa"/>
            <w:shd w:val="clear" w:color="auto" w:fill="B8CCE4"/>
          </w:tcPr>
          <w:p w:rsidR="00F73411" w:rsidRPr="001B24F0" w:rsidRDefault="00F73411" w:rsidP="001B24F0">
            <w:pPr>
              <w:jc w:val="center"/>
              <w:rPr>
                <w:rFonts w:eastAsia="EUAlbertina-Regular-Identity-H"/>
                <w:sz w:val="16"/>
                <w:szCs w:val="16"/>
              </w:rPr>
            </w:pPr>
            <w:r w:rsidRPr="001B24F0">
              <w:rPr>
                <w:rFonts w:eastAsia="EUAlbertina-Regular-Identity-H"/>
                <w:sz w:val="16"/>
                <w:szCs w:val="16"/>
              </w:rPr>
              <w:t>2010</w:t>
            </w:r>
          </w:p>
        </w:tc>
        <w:tc>
          <w:tcPr>
            <w:tcW w:w="936" w:type="dxa"/>
            <w:shd w:val="clear" w:color="auto" w:fill="B8CCE4"/>
          </w:tcPr>
          <w:p w:rsidR="00F73411" w:rsidRPr="001B24F0" w:rsidRDefault="00F73411" w:rsidP="001B24F0">
            <w:pPr>
              <w:jc w:val="center"/>
              <w:rPr>
                <w:rFonts w:eastAsia="EUAlbertina-Regular-Identity-H"/>
                <w:sz w:val="16"/>
                <w:szCs w:val="16"/>
              </w:rPr>
            </w:pPr>
            <w:r w:rsidRPr="001B24F0">
              <w:rPr>
                <w:rFonts w:eastAsia="EUAlbertina-Regular-Identity-H"/>
                <w:sz w:val="16"/>
                <w:szCs w:val="16"/>
              </w:rPr>
              <w:t>2011</w:t>
            </w:r>
          </w:p>
        </w:tc>
        <w:tc>
          <w:tcPr>
            <w:tcW w:w="936" w:type="dxa"/>
            <w:shd w:val="clear" w:color="auto" w:fill="B8CCE4"/>
          </w:tcPr>
          <w:p w:rsidR="00F73411" w:rsidRPr="001B24F0" w:rsidRDefault="00F73411" w:rsidP="001B24F0">
            <w:pPr>
              <w:jc w:val="center"/>
              <w:rPr>
                <w:rFonts w:eastAsia="EUAlbertina-Regular-Identity-H"/>
                <w:sz w:val="16"/>
                <w:szCs w:val="16"/>
              </w:rPr>
            </w:pPr>
            <w:r w:rsidRPr="001B24F0">
              <w:rPr>
                <w:rFonts w:eastAsia="EUAlbertina-Regular-Identity-H"/>
                <w:sz w:val="16"/>
                <w:szCs w:val="16"/>
              </w:rPr>
              <w:t>2012</w:t>
            </w:r>
          </w:p>
        </w:tc>
        <w:tc>
          <w:tcPr>
            <w:tcW w:w="546" w:type="dxa"/>
            <w:shd w:val="clear" w:color="auto" w:fill="B8CCE4"/>
          </w:tcPr>
          <w:p w:rsidR="00F73411" w:rsidRPr="001B24F0" w:rsidRDefault="00F73411" w:rsidP="001B24F0">
            <w:pPr>
              <w:jc w:val="center"/>
              <w:rPr>
                <w:rFonts w:eastAsia="EUAlbertina-Regular-Identity-H"/>
                <w:sz w:val="16"/>
                <w:szCs w:val="16"/>
              </w:rPr>
            </w:pPr>
            <w:r w:rsidRPr="001B24F0">
              <w:rPr>
                <w:rFonts w:eastAsia="EUAlbertina-Regular-Identity-H"/>
                <w:sz w:val="16"/>
                <w:szCs w:val="16"/>
              </w:rPr>
              <w:t>2013</w:t>
            </w:r>
          </w:p>
        </w:tc>
        <w:tc>
          <w:tcPr>
            <w:tcW w:w="546" w:type="dxa"/>
            <w:shd w:val="clear" w:color="auto" w:fill="B8CCE4"/>
          </w:tcPr>
          <w:p w:rsidR="00F73411" w:rsidRPr="001B24F0" w:rsidRDefault="00F73411" w:rsidP="001B24F0">
            <w:pPr>
              <w:jc w:val="center"/>
              <w:rPr>
                <w:rFonts w:eastAsia="EUAlbertina-Regular-Identity-H"/>
                <w:sz w:val="16"/>
                <w:szCs w:val="16"/>
              </w:rPr>
            </w:pPr>
            <w:r w:rsidRPr="001B24F0">
              <w:rPr>
                <w:rFonts w:eastAsia="EUAlbertina-Regular-Identity-H"/>
                <w:sz w:val="16"/>
                <w:szCs w:val="16"/>
              </w:rPr>
              <w:t>2014</w:t>
            </w:r>
          </w:p>
        </w:tc>
        <w:tc>
          <w:tcPr>
            <w:tcW w:w="546" w:type="dxa"/>
            <w:shd w:val="clear" w:color="auto" w:fill="B8CCE4"/>
          </w:tcPr>
          <w:p w:rsidR="00F73411" w:rsidRPr="001B24F0" w:rsidRDefault="00F73411" w:rsidP="001B24F0">
            <w:pPr>
              <w:jc w:val="center"/>
              <w:rPr>
                <w:rFonts w:eastAsia="EUAlbertina-Regular-Identity-H"/>
                <w:sz w:val="16"/>
                <w:szCs w:val="16"/>
              </w:rPr>
            </w:pPr>
            <w:r w:rsidRPr="001B24F0">
              <w:rPr>
                <w:rFonts w:eastAsia="EUAlbertina-Regular-Identity-H"/>
                <w:sz w:val="16"/>
                <w:szCs w:val="16"/>
              </w:rPr>
              <w:t>2015</w:t>
            </w:r>
          </w:p>
        </w:tc>
        <w:tc>
          <w:tcPr>
            <w:tcW w:w="936" w:type="dxa"/>
            <w:shd w:val="clear" w:color="auto" w:fill="B8CCE4"/>
          </w:tcPr>
          <w:p w:rsidR="00F73411" w:rsidRPr="001B24F0" w:rsidRDefault="00F73411" w:rsidP="001B24F0">
            <w:pPr>
              <w:jc w:val="center"/>
              <w:rPr>
                <w:rFonts w:eastAsia="EUAlbertina-Regular-Identity-H"/>
                <w:sz w:val="16"/>
                <w:szCs w:val="16"/>
              </w:rPr>
            </w:pPr>
            <w:r w:rsidRPr="001B24F0">
              <w:rPr>
                <w:rFonts w:eastAsia="EUAlbertina-Regular-Identity-H"/>
                <w:sz w:val="16"/>
                <w:szCs w:val="16"/>
              </w:rPr>
              <w:t>Spolu</w:t>
            </w:r>
          </w:p>
        </w:tc>
      </w:tr>
      <w:tr w:rsidR="001B24F0" w:rsidRPr="001B24F0" w:rsidTr="00B84BD6">
        <w:trPr>
          <w:jc w:val="center"/>
        </w:trPr>
        <w:tc>
          <w:tcPr>
            <w:tcW w:w="1795" w:type="dxa"/>
            <w:vMerge w:val="restart"/>
            <w:shd w:val="clear" w:color="auto" w:fill="B8CCE4"/>
          </w:tcPr>
          <w:p w:rsidR="00F73411" w:rsidRPr="001B24F0" w:rsidRDefault="00F73411" w:rsidP="005E613D">
            <w:pPr>
              <w:rPr>
                <w:rFonts w:eastAsia="EUAlbertina-Regular-Identity-H"/>
                <w:sz w:val="16"/>
                <w:szCs w:val="16"/>
              </w:rPr>
            </w:pPr>
            <w:r w:rsidRPr="001B24F0">
              <w:rPr>
                <w:rFonts w:eastAsia="EUAlbertina-Regular-Identity-H"/>
                <w:sz w:val="16"/>
                <w:szCs w:val="16"/>
              </w:rPr>
              <w:t>Počet projektov s príspevkom k HP IS (počet)</w:t>
            </w:r>
          </w:p>
        </w:tc>
        <w:tc>
          <w:tcPr>
            <w:tcW w:w="1022" w:type="dxa"/>
            <w:shd w:val="clear" w:color="auto" w:fill="B8CCE4"/>
          </w:tcPr>
          <w:p w:rsidR="00F73411" w:rsidRPr="001B24F0" w:rsidRDefault="00F73411" w:rsidP="005E613D">
            <w:pPr>
              <w:rPr>
                <w:rFonts w:eastAsia="EUAlbertina-Regular-Identity-H"/>
                <w:sz w:val="16"/>
                <w:szCs w:val="16"/>
              </w:rPr>
            </w:pPr>
            <w:r w:rsidRPr="001B24F0">
              <w:rPr>
                <w:rFonts w:eastAsia="EUAlbertina-Regular-Identity-H"/>
                <w:sz w:val="16"/>
                <w:szCs w:val="16"/>
              </w:rPr>
              <w:t>Dosiahnutý výsledok</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0</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0</w:t>
            </w:r>
          </w:p>
        </w:tc>
        <w:tc>
          <w:tcPr>
            <w:tcW w:w="53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0</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0</w:t>
            </w:r>
          </w:p>
        </w:tc>
        <w:tc>
          <w:tcPr>
            <w:tcW w:w="936" w:type="dxa"/>
            <w:shd w:val="clear" w:color="auto" w:fill="DBE5F1"/>
            <w:vAlign w:val="center"/>
          </w:tcPr>
          <w:p w:rsidR="00F73411" w:rsidRPr="001B24F0" w:rsidRDefault="005C6869" w:rsidP="005E613D">
            <w:pPr>
              <w:jc w:val="center"/>
              <w:rPr>
                <w:rFonts w:eastAsia="EUAlbertina-Regular-Identity-H"/>
                <w:sz w:val="16"/>
                <w:szCs w:val="16"/>
              </w:rPr>
            </w:pPr>
            <w:r w:rsidRPr="001B24F0">
              <w:rPr>
                <w:rFonts w:eastAsia="EUAlbertina-Regular-Identity-H"/>
                <w:sz w:val="16"/>
                <w:szCs w:val="16"/>
              </w:rPr>
              <w:t>1</w:t>
            </w:r>
          </w:p>
        </w:tc>
        <w:tc>
          <w:tcPr>
            <w:tcW w:w="936" w:type="dxa"/>
            <w:shd w:val="clear" w:color="auto" w:fill="DBE5F1"/>
            <w:vAlign w:val="center"/>
          </w:tcPr>
          <w:p w:rsidR="00F73411" w:rsidRPr="001B24F0" w:rsidRDefault="003F685E" w:rsidP="005E613D">
            <w:pPr>
              <w:jc w:val="center"/>
              <w:rPr>
                <w:rFonts w:eastAsia="EUAlbertina-Regular-Identity-H"/>
                <w:sz w:val="16"/>
                <w:szCs w:val="16"/>
              </w:rPr>
            </w:pPr>
            <w:r w:rsidRPr="001B24F0">
              <w:rPr>
                <w:rFonts w:eastAsia="EUAlbertina-Regular-Identity-H"/>
                <w:sz w:val="16"/>
                <w:szCs w:val="16"/>
              </w:rPr>
              <w:t>1</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936" w:type="dxa"/>
            <w:shd w:val="clear" w:color="auto" w:fill="DBE5F1"/>
            <w:vAlign w:val="center"/>
          </w:tcPr>
          <w:p w:rsidR="00F73411" w:rsidRPr="001B24F0" w:rsidRDefault="005C6869" w:rsidP="005E613D">
            <w:pPr>
              <w:jc w:val="center"/>
              <w:rPr>
                <w:rFonts w:eastAsia="EUAlbertina-Regular-Identity-H"/>
                <w:sz w:val="16"/>
                <w:szCs w:val="16"/>
              </w:rPr>
            </w:pPr>
            <w:r w:rsidRPr="001B24F0">
              <w:rPr>
                <w:rFonts w:eastAsia="EUAlbertina-Regular-Identity-H"/>
                <w:sz w:val="16"/>
                <w:szCs w:val="16"/>
              </w:rPr>
              <w:t>1</w:t>
            </w:r>
          </w:p>
        </w:tc>
      </w:tr>
      <w:tr w:rsidR="001B24F0" w:rsidRPr="001B24F0" w:rsidTr="00B84BD6">
        <w:trPr>
          <w:jc w:val="center"/>
        </w:trPr>
        <w:tc>
          <w:tcPr>
            <w:tcW w:w="1795" w:type="dxa"/>
            <w:vMerge/>
            <w:shd w:val="clear" w:color="auto" w:fill="B8CCE4"/>
          </w:tcPr>
          <w:p w:rsidR="00F73411" w:rsidRPr="001B24F0" w:rsidRDefault="00F73411" w:rsidP="005E613D">
            <w:pPr>
              <w:keepNext/>
              <w:numPr>
                <w:ilvl w:val="0"/>
                <w:numId w:val="2"/>
              </w:numPr>
              <w:jc w:val="center"/>
              <w:outlineLvl w:val="0"/>
              <w:rPr>
                <w:rFonts w:eastAsia="EUAlbertina-Regular-Identity-H"/>
                <w:sz w:val="16"/>
                <w:szCs w:val="16"/>
              </w:rPr>
            </w:pPr>
            <w:bookmarkStart w:id="311" w:name="_Toc322693916"/>
            <w:bookmarkStart w:id="312" w:name="_Toc324312441"/>
            <w:bookmarkStart w:id="313" w:name="_Toc324923627"/>
            <w:bookmarkStart w:id="314" w:name="_Toc325116084"/>
            <w:bookmarkStart w:id="315" w:name="_Toc326051017"/>
            <w:bookmarkStart w:id="316" w:name="_Toc348706668"/>
            <w:bookmarkStart w:id="317" w:name="_Toc348707708"/>
            <w:bookmarkStart w:id="318" w:name="_Toc349732360"/>
            <w:bookmarkStart w:id="319" w:name="_Toc352238266"/>
            <w:bookmarkStart w:id="320" w:name="_Toc356407421"/>
            <w:bookmarkStart w:id="321" w:name="_Toc357609982"/>
            <w:bookmarkEnd w:id="311"/>
            <w:bookmarkEnd w:id="312"/>
            <w:bookmarkEnd w:id="313"/>
            <w:bookmarkEnd w:id="314"/>
            <w:bookmarkEnd w:id="315"/>
            <w:bookmarkEnd w:id="316"/>
            <w:bookmarkEnd w:id="317"/>
            <w:bookmarkEnd w:id="318"/>
            <w:bookmarkEnd w:id="319"/>
            <w:bookmarkEnd w:id="320"/>
            <w:bookmarkEnd w:id="321"/>
          </w:p>
        </w:tc>
        <w:tc>
          <w:tcPr>
            <w:tcW w:w="1022" w:type="dxa"/>
            <w:shd w:val="clear" w:color="auto" w:fill="B8CCE4"/>
          </w:tcPr>
          <w:p w:rsidR="00F73411" w:rsidRPr="001B24F0" w:rsidRDefault="00F73411" w:rsidP="005E613D">
            <w:pPr>
              <w:rPr>
                <w:rFonts w:eastAsia="EUAlbertina-Regular-Identity-H"/>
                <w:sz w:val="16"/>
                <w:szCs w:val="16"/>
              </w:rPr>
            </w:pPr>
            <w:r w:rsidRPr="001B24F0">
              <w:rPr>
                <w:rFonts w:eastAsia="EUAlbertina-Regular-Identity-H"/>
                <w:sz w:val="16"/>
                <w:szCs w:val="16"/>
              </w:rPr>
              <w:t>Cieľ</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3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93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93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93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r>
      <w:tr w:rsidR="001B24F0" w:rsidRPr="001B24F0" w:rsidTr="00B84BD6">
        <w:trPr>
          <w:jc w:val="center"/>
        </w:trPr>
        <w:tc>
          <w:tcPr>
            <w:tcW w:w="1795" w:type="dxa"/>
            <w:vMerge/>
            <w:shd w:val="clear" w:color="auto" w:fill="B8CCE4"/>
          </w:tcPr>
          <w:p w:rsidR="00F73411" w:rsidRPr="001B24F0" w:rsidRDefault="00F73411" w:rsidP="005E613D">
            <w:pPr>
              <w:keepNext/>
              <w:numPr>
                <w:ilvl w:val="0"/>
                <w:numId w:val="2"/>
              </w:numPr>
              <w:jc w:val="center"/>
              <w:outlineLvl w:val="0"/>
              <w:rPr>
                <w:rFonts w:eastAsia="EUAlbertina-Regular-Identity-H"/>
                <w:sz w:val="16"/>
                <w:szCs w:val="16"/>
              </w:rPr>
            </w:pPr>
            <w:bookmarkStart w:id="322" w:name="_Toc322693917"/>
            <w:bookmarkStart w:id="323" w:name="_Toc324312442"/>
            <w:bookmarkStart w:id="324" w:name="_Toc324923628"/>
            <w:bookmarkStart w:id="325" w:name="_Toc325116085"/>
            <w:bookmarkStart w:id="326" w:name="_Toc326051018"/>
            <w:bookmarkStart w:id="327" w:name="_Toc348706669"/>
            <w:bookmarkStart w:id="328" w:name="_Toc348707709"/>
            <w:bookmarkStart w:id="329" w:name="_Toc349732361"/>
            <w:bookmarkStart w:id="330" w:name="_Toc352238267"/>
            <w:bookmarkStart w:id="331" w:name="_Toc356407422"/>
            <w:bookmarkStart w:id="332" w:name="_Toc357609983"/>
            <w:bookmarkEnd w:id="322"/>
            <w:bookmarkEnd w:id="323"/>
            <w:bookmarkEnd w:id="324"/>
            <w:bookmarkEnd w:id="325"/>
            <w:bookmarkEnd w:id="326"/>
            <w:bookmarkEnd w:id="327"/>
            <w:bookmarkEnd w:id="328"/>
            <w:bookmarkEnd w:id="329"/>
            <w:bookmarkEnd w:id="330"/>
            <w:bookmarkEnd w:id="331"/>
            <w:bookmarkEnd w:id="332"/>
          </w:p>
        </w:tc>
        <w:tc>
          <w:tcPr>
            <w:tcW w:w="1022" w:type="dxa"/>
            <w:shd w:val="clear" w:color="auto" w:fill="B8CCE4"/>
          </w:tcPr>
          <w:p w:rsidR="00F73411" w:rsidRPr="001B24F0" w:rsidRDefault="00F73411" w:rsidP="005E613D">
            <w:pPr>
              <w:rPr>
                <w:rFonts w:eastAsia="EUAlbertina-Regular-Identity-H"/>
                <w:sz w:val="16"/>
                <w:szCs w:val="16"/>
              </w:rPr>
            </w:pPr>
            <w:r w:rsidRPr="001B24F0">
              <w:rPr>
                <w:rFonts w:eastAsia="EUAlbertina-Regular-Identity-H"/>
                <w:sz w:val="16"/>
                <w:szCs w:val="16"/>
              </w:rPr>
              <w:t>Východisko</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0</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3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93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93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936" w:type="dxa"/>
            <w:shd w:val="clear" w:color="auto" w:fill="DBE5F1"/>
            <w:vAlign w:val="center"/>
          </w:tcPr>
          <w:p w:rsidR="00F73411" w:rsidRPr="001B24F0" w:rsidRDefault="00F45DDD" w:rsidP="005E613D">
            <w:pPr>
              <w:jc w:val="center"/>
              <w:rPr>
                <w:rFonts w:eastAsia="EUAlbertina-Regular-Identity-H"/>
                <w:sz w:val="16"/>
                <w:szCs w:val="16"/>
              </w:rPr>
            </w:pPr>
            <w:r w:rsidRPr="001B24F0">
              <w:rPr>
                <w:rFonts w:eastAsia="EUAlbertina-Regular-Identity-H"/>
                <w:sz w:val="16"/>
                <w:szCs w:val="16"/>
              </w:rPr>
              <w:t>N/A</w:t>
            </w:r>
          </w:p>
        </w:tc>
      </w:tr>
      <w:tr w:rsidR="001B24F0" w:rsidRPr="001B24F0" w:rsidTr="00B84BD6">
        <w:trPr>
          <w:jc w:val="center"/>
        </w:trPr>
        <w:tc>
          <w:tcPr>
            <w:tcW w:w="1795" w:type="dxa"/>
            <w:vMerge w:val="restart"/>
            <w:shd w:val="clear" w:color="auto" w:fill="B8CCE4"/>
          </w:tcPr>
          <w:p w:rsidR="00F73411" w:rsidRPr="001B24F0" w:rsidRDefault="00F73411" w:rsidP="005E613D">
            <w:pPr>
              <w:rPr>
                <w:rFonts w:eastAsia="EUAlbertina-Regular-Identity-H"/>
                <w:sz w:val="16"/>
                <w:szCs w:val="16"/>
              </w:rPr>
            </w:pPr>
            <w:r w:rsidRPr="001B24F0">
              <w:rPr>
                <w:rFonts w:eastAsia="EUAlbertina-Regular-Identity-H"/>
                <w:sz w:val="16"/>
                <w:szCs w:val="16"/>
              </w:rPr>
              <w:t>Objem finančných prostriedkov projektov s príspevkom k HP IS (</w:t>
            </w:r>
            <w:r w:rsidR="002D30ED" w:rsidRPr="001B24F0">
              <w:rPr>
                <w:rFonts w:eastAsia="EUAlbertina-Regular-Identity-H"/>
                <w:sz w:val="16"/>
                <w:szCs w:val="16"/>
              </w:rPr>
              <w:t>Eur</w:t>
            </w:r>
            <w:r w:rsidRPr="001B24F0">
              <w:rPr>
                <w:rFonts w:eastAsia="EUAlbertina-Regular-Identity-H"/>
                <w:sz w:val="16"/>
                <w:szCs w:val="16"/>
              </w:rPr>
              <w:t>)</w:t>
            </w:r>
          </w:p>
        </w:tc>
        <w:tc>
          <w:tcPr>
            <w:tcW w:w="1022" w:type="dxa"/>
            <w:shd w:val="clear" w:color="auto" w:fill="B8CCE4"/>
          </w:tcPr>
          <w:p w:rsidR="00F73411" w:rsidRPr="001B24F0" w:rsidRDefault="00F73411" w:rsidP="005E613D">
            <w:pPr>
              <w:rPr>
                <w:rFonts w:eastAsia="EUAlbertina-Regular-Identity-H"/>
                <w:sz w:val="16"/>
                <w:szCs w:val="16"/>
              </w:rPr>
            </w:pPr>
            <w:r w:rsidRPr="001B24F0">
              <w:rPr>
                <w:rFonts w:eastAsia="EUAlbertina-Regular-Identity-H"/>
                <w:sz w:val="16"/>
                <w:szCs w:val="16"/>
              </w:rPr>
              <w:t>Dosiahnutý výsledok</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0</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0</w:t>
            </w:r>
          </w:p>
        </w:tc>
        <w:tc>
          <w:tcPr>
            <w:tcW w:w="53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0</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0</w:t>
            </w:r>
          </w:p>
        </w:tc>
        <w:tc>
          <w:tcPr>
            <w:tcW w:w="936" w:type="dxa"/>
            <w:shd w:val="clear" w:color="auto" w:fill="DBE5F1"/>
            <w:vAlign w:val="center"/>
          </w:tcPr>
          <w:p w:rsidR="00F73411" w:rsidRPr="001B24F0" w:rsidRDefault="001B24F0" w:rsidP="005E613D">
            <w:pPr>
              <w:jc w:val="center"/>
              <w:rPr>
                <w:rFonts w:eastAsia="EUAlbertina-Regular-Identity-H"/>
                <w:sz w:val="16"/>
                <w:szCs w:val="16"/>
              </w:rPr>
            </w:pPr>
            <w:r w:rsidRPr="001B24F0">
              <w:rPr>
                <w:rFonts w:eastAsia="EUAlbertina-Regular-Identity-H"/>
                <w:sz w:val="16"/>
                <w:szCs w:val="16"/>
              </w:rPr>
              <w:t>927 663,56</w:t>
            </w:r>
          </w:p>
        </w:tc>
        <w:tc>
          <w:tcPr>
            <w:tcW w:w="936" w:type="dxa"/>
            <w:shd w:val="clear" w:color="auto" w:fill="DBE5F1"/>
            <w:vAlign w:val="center"/>
          </w:tcPr>
          <w:p w:rsidR="00F73411" w:rsidRPr="001B24F0" w:rsidRDefault="001B24F0" w:rsidP="005E613D">
            <w:pPr>
              <w:jc w:val="center"/>
              <w:rPr>
                <w:rFonts w:eastAsia="EUAlbertina-Regular-Identity-H"/>
                <w:sz w:val="16"/>
                <w:szCs w:val="16"/>
              </w:rPr>
            </w:pPr>
            <w:r w:rsidRPr="001B24F0">
              <w:rPr>
                <w:rFonts w:eastAsia="EUAlbertina-Regular-Identity-H"/>
                <w:sz w:val="16"/>
                <w:szCs w:val="16"/>
              </w:rPr>
              <w:t>927 663,56</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936" w:type="dxa"/>
            <w:shd w:val="clear" w:color="auto" w:fill="DBE5F1"/>
            <w:vAlign w:val="center"/>
          </w:tcPr>
          <w:p w:rsidR="00F73411" w:rsidRPr="001B24F0" w:rsidRDefault="001B24F0" w:rsidP="005E613D">
            <w:pPr>
              <w:jc w:val="center"/>
              <w:rPr>
                <w:rFonts w:eastAsia="EUAlbertina-Regular-Identity-H"/>
                <w:sz w:val="16"/>
                <w:szCs w:val="16"/>
              </w:rPr>
            </w:pPr>
            <w:r w:rsidRPr="001B24F0">
              <w:rPr>
                <w:rFonts w:eastAsia="EUAlbertina-Regular-Identity-H"/>
                <w:sz w:val="16"/>
                <w:szCs w:val="16"/>
              </w:rPr>
              <w:t>927 663,56</w:t>
            </w:r>
          </w:p>
        </w:tc>
      </w:tr>
      <w:tr w:rsidR="001B24F0" w:rsidRPr="001B24F0" w:rsidTr="00B84BD6">
        <w:trPr>
          <w:jc w:val="center"/>
        </w:trPr>
        <w:tc>
          <w:tcPr>
            <w:tcW w:w="1795" w:type="dxa"/>
            <w:vMerge/>
            <w:shd w:val="clear" w:color="auto" w:fill="B8CCE4"/>
          </w:tcPr>
          <w:p w:rsidR="00F73411" w:rsidRPr="001B24F0" w:rsidRDefault="00F73411" w:rsidP="005E613D">
            <w:pPr>
              <w:keepNext/>
              <w:numPr>
                <w:ilvl w:val="0"/>
                <w:numId w:val="2"/>
              </w:numPr>
              <w:jc w:val="center"/>
              <w:outlineLvl w:val="0"/>
              <w:rPr>
                <w:rFonts w:eastAsia="EUAlbertina-Regular-Identity-H"/>
                <w:sz w:val="16"/>
                <w:szCs w:val="16"/>
              </w:rPr>
            </w:pPr>
            <w:bookmarkStart w:id="333" w:name="_Toc322693918"/>
            <w:bookmarkStart w:id="334" w:name="_Toc324312443"/>
            <w:bookmarkStart w:id="335" w:name="_Toc324923629"/>
            <w:bookmarkStart w:id="336" w:name="_Toc325116086"/>
            <w:bookmarkStart w:id="337" w:name="_Toc326051019"/>
            <w:bookmarkStart w:id="338" w:name="_Toc348706670"/>
            <w:bookmarkStart w:id="339" w:name="_Toc348707710"/>
            <w:bookmarkStart w:id="340" w:name="_Toc349732362"/>
            <w:bookmarkStart w:id="341" w:name="_Toc352238268"/>
            <w:bookmarkStart w:id="342" w:name="_Toc356407423"/>
            <w:bookmarkStart w:id="343" w:name="_Toc357609984"/>
            <w:bookmarkEnd w:id="333"/>
            <w:bookmarkEnd w:id="334"/>
            <w:bookmarkEnd w:id="335"/>
            <w:bookmarkEnd w:id="336"/>
            <w:bookmarkEnd w:id="337"/>
            <w:bookmarkEnd w:id="338"/>
            <w:bookmarkEnd w:id="339"/>
            <w:bookmarkEnd w:id="340"/>
            <w:bookmarkEnd w:id="341"/>
            <w:bookmarkEnd w:id="342"/>
            <w:bookmarkEnd w:id="343"/>
          </w:p>
        </w:tc>
        <w:tc>
          <w:tcPr>
            <w:tcW w:w="1022" w:type="dxa"/>
            <w:shd w:val="clear" w:color="auto" w:fill="B8CCE4"/>
          </w:tcPr>
          <w:p w:rsidR="00F73411" w:rsidRPr="001B24F0" w:rsidRDefault="00F73411" w:rsidP="005E613D">
            <w:pPr>
              <w:rPr>
                <w:rFonts w:eastAsia="EUAlbertina-Regular-Identity-H"/>
                <w:sz w:val="16"/>
                <w:szCs w:val="16"/>
              </w:rPr>
            </w:pPr>
            <w:r w:rsidRPr="001B24F0">
              <w:rPr>
                <w:rFonts w:eastAsia="EUAlbertina-Regular-Identity-H"/>
                <w:sz w:val="16"/>
                <w:szCs w:val="16"/>
              </w:rPr>
              <w:t>Cieľ</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3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93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93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93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r>
      <w:tr w:rsidR="001B24F0" w:rsidRPr="001B24F0" w:rsidTr="00B84BD6">
        <w:trPr>
          <w:jc w:val="center"/>
        </w:trPr>
        <w:tc>
          <w:tcPr>
            <w:tcW w:w="1795" w:type="dxa"/>
            <w:vMerge/>
            <w:shd w:val="clear" w:color="auto" w:fill="B8CCE4"/>
          </w:tcPr>
          <w:p w:rsidR="00F73411" w:rsidRPr="001B24F0" w:rsidRDefault="00F73411" w:rsidP="005E613D">
            <w:pPr>
              <w:keepNext/>
              <w:numPr>
                <w:ilvl w:val="0"/>
                <w:numId w:val="2"/>
              </w:numPr>
              <w:jc w:val="center"/>
              <w:outlineLvl w:val="0"/>
              <w:rPr>
                <w:rFonts w:eastAsia="EUAlbertina-Regular-Identity-H"/>
                <w:sz w:val="16"/>
                <w:szCs w:val="16"/>
              </w:rPr>
            </w:pPr>
            <w:bookmarkStart w:id="344" w:name="_Toc322693919"/>
            <w:bookmarkStart w:id="345" w:name="_Toc324312444"/>
            <w:bookmarkStart w:id="346" w:name="_Toc324923630"/>
            <w:bookmarkStart w:id="347" w:name="_Toc325116087"/>
            <w:bookmarkStart w:id="348" w:name="_Toc326051020"/>
            <w:bookmarkStart w:id="349" w:name="_Toc348706671"/>
            <w:bookmarkStart w:id="350" w:name="_Toc348707711"/>
            <w:bookmarkStart w:id="351" w:name="_Toc349732363"/>
            <w:bookmarkStart w:id="352" w:name="_Toc352238269"/>
            <w:bookmarkStart w:id="353" w:name="_Toc356407424"/>
            <w:bookmarkStart w:id="354" w:name="_Toc357609985"/>
            <w:bookmarkEnd w:id="344"/>
            <w:bookmarkEnd w:id="345"/>
            <w:bookmarkEnd w:id="346"/>
            <w:bookmarkEnd w:id="347"/>
            <w:bookmarkEnd w:id="348"/>
            <w:bookmarkEnd w:id="349"/>
            <w:bookmarkEnd w:id="350"/>
            <w:bookmarkEnd w:id="351"/>
            <w:bookmarkEnd w:id="352"/>
            <w:bookmarkEnd w:id="353"/>
            <w:bookmarkEnd w:id="354"/>
          </w:p>
        </w:tc>
        <w:tc>
          <w:tcPr>
            <w:tcW w:w="1022" w:type="dxa"/>
            <w:shd w:val="clear" w:color="auto" w:fill="B8CCE4"/>
          </w:tcPr>
          <w:p w:rsidR="00F73411" w:rsidRPr="001B24F0" w:rsidRDefault="00F73411" w:rsidP="005E613D">
            <w:pPr>
              <w:rPr>
                <w:rFonts w:eastAsia="EUAlbertina-Regular-Identity-H"/>
                <w:sz w:val="16"/>
                <w:szCs w:val="16"/>
              </w:rPr>
            </w:pPr>
            <w:r w:rsidRPr="001B24F0">
              <w:rPr>
                <w:rFonts w:eastAsia="EUAlbertina-Regular-Identity-H"/>
                <w:sz w:val="16"/>
                <w:szCs w:val="16"/>
              </w:rPr>
              <w:t>Východisko</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0</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3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93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93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546" w:type="dxa"/>
            <w:shd w:val="clear" w:color="auto" w:fill="DBE5F1"/>
            <w:vAlign w:val="center"/>
          </w:tcPr>
          <w:p w:rsidR="00F73411" w:rsidRPr="001B24F0" w:rsidRDefault="00F73411" w:rsidP="005E613D">
            <w:pPr>
              <w:jc w:val="center"/>
              <w:rPr>
                <w:rFonts w:eastAsia="EUAlbertina-Regular-Identity-H"/>
                <w:sz w:val="16"/>
                <w:szCs w:val="16"/>
              </w:rPr>
            </w:pPr>
            <w:r w:rsidRPr="001B24F0">
              <w:rPr>
                <w:rFonts w:eastAsia="EUAlbertina-Regular-Identity-H"/>
                <w:sz w:val="16"/>
                <w:szCs w:val="16"/>
              </w:rPr>
              <w:t>N/A</w:t>
            </w:r>
          </w:p>
        </w:tc>
        <w:tc>
          <w:tcPr>
            <w:tcW w:w="936" w:type="dxa"/>
            <w:shd w:val="clear" w:color="auto" w:fill="DBE5F1"/>
            <w:vAlign w:val="center"/>
          </w:tcPr>
          <w:p w:rsidR="00F73411" w:rsidRPr="001B24F0" w:rsidRDefault="00F45DDD" w:rsidP="005E613D">
            <w:pPr>
              <w:jc w:val="center"/>
              <w:rPr>
                <w:rFonts w:eastAsia="EUAlbertina-Regular-Identity-H"/>
                <w:sz w:val="16"/>
                <w:szCs w:val="16"/>
              </w:rPr>
            </w:pPr>
            <w:r w:rsidRPr="001B24F0">
              <w:rPr>
                <w:rFonts w:eastAsia="EUAlbertina-Regular-Identity-H"/>
                <w:sz w:val="16"/>
                <w:szCs w:val="16"/>
              </w:rPr>
              <w:t>N/A</w:t>
            </w:r>
          </w:p>
        </w:tc>
      </w:tr>
    </w:tbl>
    <w:p w:rsidR="005E5008" w:rsidRPr="001B24F0" w:rsidRDefault="009515A1" w:rsidP="005E5008">
      <w:pPr>
        <w:jc w:val="both"/>
        <w:rPr>
          <w:rFonts w:eastAsia="EUAlbertina-Regular-Identity-H" w:cs="Arial"/>
          <w:sz w:val="20"/>
          <w:szCs w:val="20"/>
        </w:rPr>
      </w:pPr>
      <w:r w:rsidRPr="001B24F0">
        <w:rPr>
          <w:rFonts w:eastAsia="EUAlbertina-Regular-Identity-H" w:cs="Arial"/>
          <w:sz w:val="20"/>
          <w:szCs w:val="20"/>
        </w:rPr>
        <w:t xml:space="preserve">Zdroj: </w:t>
      </w:r>
      <w:r w:rsidR="008C678B" w:rsidRPr="001B24F0">
        <w:rPr>
          <w:rFonts w:eastAsia="EUAlbertina-Regular-Identity-H" w:cs="Arial"/>
          <w:sz w:val="20"/>
          <w:szCs w:val="20"/>
        </w:rPr>
        <w:t>ITMS</w:t>
      </w:r>
    </w:p>
    <w:p w:rsidR="00DA5B84" w:rsidRPr="00C77374" w:rsidRDefault="00DA5B84" w:rsidP="00DA5B84">
      <w:pPr>
        <w:spacing w:before="120"/>
        <w:jc w:val="both"/>
        <w:rPr>
          <w:rFonts w:cs="Arial"/>
        </w:rPr>
      </w:pPr>
      <w:bookmarkStart w:id="355" w:name="_Toc264963970"/>
      <w:r w:rsidRPr="00C77374">
        <w:rPr>
          <w:rFonts w:cs="Arial"/>
        </w:rPr>
        <w:t xml:space="preserve">Tabuľka č. </w:t>
      </w:r>
      <w:r w:rsidR="00382382" w:rsidRPr="00C77374">
        <w:rPr>
          <w:rFonts w:cs="Arial"/>
        </w:rPr>
        <w:t>45</w:t>
      </w:r>
      <w:r w:rsidRPr="00C77374">
        <w:rPr>
          <w:rFonts w:cs="Arial"/>
        </w:rPr>
        <w:t>: Plnenie fyzických ukazovateľov na úrovni prioritnej osi 1, 2 a 3</w:t>
      </w:r>
    </w:p>
    <w:tbl>
      <w:tblPr>
        <w:tblW w:w="9542"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933"/>
        <w:gridCol w:w="1008"/>
        <w:gridCol w:w="567"/>
        <w:gridCol w:w="567"/>
        <w:gridCol w:w="567"/>
        <w:gridCol w:w="709"/>
        <w:gridCol w:w="567"/>
        <w:gridCol w:w="567"/>
        <w:gridCol w:w="567"/>
        <w:gridCol w:w="567"/>
        <w:gridCol w:w="567"/>
        <w:gridCol w:w="636"/>
        <w:gridCol w:w="720"/>
      </w:tblGrid>
      <w:tr w:rsidR="00C77374" w:rsidRPr="00C77374" w:rsidTr="00B84BD6">
        <w:trPr>
          <w:jc w:val="center"/>
        </w:trPr>
        <w:tc>
          <w:tcPr>
            <w:tcW w:w="2941" w:type="dxa"/>
            <w:gridSpan w:val="2"/>
            <w:shd w:val="clear" w:color="auto" w:fill="B8CCE4"/>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Ukazovatele</w:t>
            </w:r>
          </w:p>
        </w:tc>
        <w:tc>
          <w:tcPr>
            <w:tcW w:w="567" w:type="dxa"/>
            <w:shd w:val="clear" w:color="auto" w:fill="B8CCE4"/>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2007</w:t>
            </w:r>
          </w:p>
        </w:tc>
        <w:tc>
          <w:tcPr>
            <w:tcW w:w="567" w:type="dxa"/>
            <w:shd w:val="clear" w:color="auto" w:fill="B8CCE4"/>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2008</w:t>
            </w:r>
          </w:p>
        </w:tc>
        <w:tc>
          <w:tcPr>
            <w:tcW w:w="567" w:type="dxa"/>
            <w:shd w:val="clear" w:color="auto" w:fill="B8CCE4"/>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2009</w:t>
            </w:r>
          </w:p>
        </w:tc>
        <w:tc>
          <w:tcPr>
            <w:tcW w:w="709" w:type="dxa"/>
            <w:shd w:val="clear" w:color="auto" w:fill="B8CCE4"/>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2010</w:t>
            </w:r>
          </w:p>
        </w:tc>
        <w:tc>
          <w:tcPr>
            <w:tcW w:w="567" w:type="dxa"/>
            <w:shd w:val="clear" w:color="auto" w:fill="B8CCE4"/>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2011</w:t>
            </w:r>
          </w:p>
        </w:tc>
        <w:tc>
          <w:tcPr>
            <w:tcW w:w="567" w:type="dxa"/>
            <w:shd w:val="clear" w:color="auto" w:fill="B8CCE4"/>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2012</w:t>
            </w:r>
          </w:p>
        </w:tc>
        <w:tc>
          <w:tcPr>
            <w:tcW w:w="567" w:type="dxa"/>
            <w:shd w:val="clear" w:color="auto" w:fill="B8CCE4"/>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2013</w:t>
            </w:r>
          </w:p>
        </w:tc>
        <w:tc>
          <w:tcPr>
            <w:tcW w:w="567" w:type="dxa"/>
            <w:shd w:val="clear" w:color="auto" w:fill="B8CCE4"/>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2014</w:t>
            </w:r>
          </w:p>
        </w:tc>
        <w:tc>
          <w:tcPr>
            <w:tcW w:w="567" w:type="dxa"/>
            <w:shd w:val="clear" w:color="auto" w:fill="B8CCE4"/>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2015</w:t>
            </w:r>
          </w:p>
        </w:tc>
        <w:tc>
          <w:tcPr>
            <w:tcW w:w="636" w:type="dxa"/>
            <w:shd w:val="clear" w:color="auto" w:fill="B8CCE4"/>
          </w:tcPr>
          <w:p w:rsidR="001B24F0" w:rsidRPr="00C77374" w:rsidRDefault="00C77374" w:rsidP="005E613D">
            <w:pPr>
              <w:jc w:val="center"/>
              <w:rPr>
                <w:rFonts w:eastAsia="EUAlbertina-Regular-Identity-H"/>
                <w:sz w:val="16"/>
                <w:szCs w:val="16"/>
              </w:rPr>
            </w:pPr>
            <w:r w:rsidRPr="00C77374">
              <w:rPr>
                <w:rFonts w:eastAsia="EUAlbertina-Regular-Identity-H"/>
                <w:sz w:val="16"/>
                <w:szCs w:val="16"/>
              </w:rPr>
              <w:t>Spolu</w:t>
            </w:r>
          </w:p>
        </w:tc>
        <w:tc>
          <w:tcPr>
            <w:tcW w:w="720" w:type="dxa"/>
            <w:shd w:val="clear" w:color="auto" w:fill="B8CCE4"/>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Plán zo zmlúv</w:t>
            </w:r>
          </w:p>
        </w:tc>
      </w:tr>
      <w:tr w:rsidR="00C77374" w:rsidRPr="00C77374" w:rsidTr="00B84BD6">
        <w:trPr>
          <w:jc w:val="center"/>
        </w:trPr>
        <w:tc>
          <w:tcPr>
            <w:tcW w:w="9542" w:type="dxa"/>
            <w:gridSpan w:val="13"/>
            <w:shd w:val="clear" w:color="auto" w:fill="B8CCE4"/>
          </w:tcPr>
          <w:p w:rsidR="001B24F0" w:rsidRPr="00C77374" w:rsidRDefault="001B24F0" w:rsidP="001B24F0">
            <w:pPr>
              <w:jc w:val="center"/>
              <w:rPr>
                <w:rFonts w:eastAsia="EUAlbertina-Regular-Identity-H"/>
                <w:sz w:val="16"/>
                <w:szCs w:val="16"/>
              </w:rPr>
            </w:pPr>
            <w:r w:rsidRPr="00C77374">
              <w:rPr>
                <w:bCs/>
                <w:sz w:val="16"/>
                <w:szCs w:val="16"/>
              </w:rPr>
              <w:t>Prioritná os 1 Inovácie a rast konkurencieschopnosti</w:t>
            </w:r>
          </w:p>
        </w:tc>
      </w:tr>
      <w:tr w:rsidR="00C77374" w:rsidRPr="00C77374" w:rsidTr="00B84BD6">
        <w:trPr>
          <w:jc w:val="center"/>
        </w:trPr>
        <w:tc>
          <w:tcPr>
            <w:tcW w:w="1933" w:type="dxa"/>
            <w:vMerge w:val="restart"/>
            <w:shd w:val="clear" w:color="auto" w:fill="B8CCE4"/>
          </w:tcPr>
          <w:p w:rsidR="001B24F0" w:rsidRPr="00C77374" w:rsidRDefault="001B24F0" w:rsidP="001B24F0">
            <w:pPr>
              <w:rPr>
                <w:rFonts w:eastAsia="EUAlbertina-Regular-Identity-H"/>
                <w:sz w:val="16"/>
                <w:szCs w:val="16"/>
              </w:rPr>
            </w:pPr>
            <w:r w:rsidRPr="00C77374">
              <w:rPr>
                <w:sz w:val="16"/>
                <w:szCs w:val="16"/>
              </w:rPr>
              <w:t>Počet podporených podnikateľských inkubátorov zameraných na inovácie v oblasti IKT (počet)</w:t>
            </w:r>
          </w:p>
        </w:tc>
        <w:tc>
          <w:tcPr>
            <w:tcW w:w="1008" w:type="dxa"/>
            <w:shd w:val="clear" w:color="auto" w:fill="B8CCE4"/>
          </w:tcPr>
          <w:p w:rsidR="001B24F0" w:rsidRPr="00C77374" w:rsidRDefault="001B24F0" w:rsidP="005E613D">
            <w:pPr>
              <w:rPr>
                <w:rFonts w:eastAsia="EUAlbertina-Regular-Identity-H"/>
                <w:sz w:val="16"/>
                <w:szCs w:val="16"/>
              </w:rPr>
            </w:pPr>
            <w:r w:rsidRPr="00C77374">
              <w:rPr>
                <w:rFonts w:eastAsia="EUAlbertina-Regular-Identity-H"/>
                <w:sz w:val="16"/>
                <w:szCs w:val="16"/>
              </w:rPr>
              <w:t>Dosiahnutý výsledok</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709"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567" w:type="dxa"/>
            <w:shd w:val="clear" w:color="auto" w:fill="DBE5F1"/>
            <w:vAlign w:val="center"/>
          </w:tcPr>
          <w:p w:rsidR="001B24F0" w:rsidRPr="00C77374" w:rsidRDefault="00C77374" w:rsidP="005E613D">
            <w:pPr>
              <w:jc w:val="center"/>
              <w:rPr>
                <w:rFonts w:eastAsia="EUAlbertina-Regular-Identity-H"/>
                <w:sz w:val="16"/>
                <w:szCs w:val="16"/>
              </w:rPr>
            </w:pPr>
            <w:r w:rsidRPr="00C77374">
              <w:rPr>
                <w:rFonts w:eastAsia="EUAlbertina-Regular-Identity-H"/>
                <w:sz w:val="16"/>
                <w:szCs w:val="16"/>
              </w:rPr>
              <w:t>0</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636" w:type="dxa"/>
            <w:shd w:val="clear" w:color="auto" w:fill="DBE5F1"/>
            <w:vAlign w:val="center"/>
          </w:tcPr>
          <w:p w:rsidR="001B24F0" w:rsidRPr="00C77374" w:rsidRDefault="00C77374" w:rsidP="00C77374">
            <w:pPr>
              <w:jc w:val="center"/>
              <w:rPr>
                <w:rFonts w:eastAsia="EUAlbertina-Regular-Identity-H"/>
                <w:sz w:val="16"/>
                <w:szCs w:val="16"/>
              </w:rPr>
            </w:pPr>
            <w:r w:rsidRPr="00C77374">
              <w:rPr>
                <w:rFonts w:eastAsia="EUAlbertina-Regular-Identity-H"/>
                <w:sz w:val="16"/>
                <w:szCs w:val="16"/>
              </w:rPr>
              <w:t>0</w:t>
            </w:r>
          </w:p>
        </w:tc>
        <w:tc>
          <w:tcPr>
            <w:tcW w:w="720" w:type="dxa"/>
            <w:vMerge w:val="restart"/>
            <w:shd w:val="clear" w:color="auto" w:fill="DBE5F1"/>
            <w:vAlign w:val="center"/>
          </w:tcPr>
          <w:p w:rsidR="001B24F0" w:rsidRPr="00C77374" w:rsidRDefault="00C77374" w:rsidP="005E613D">
            <w:pPr>
              <w:jc w:val="center"/>
              <w:rPr>
                <w:rFonts w:eastAsia="EUAlbertina-Regular-Identity-H"/>
                <w:sz w:val="16"/>
                <w:szCs w:val="16"/>
              </w:rPr>
            </w:pPr>
            <w:r w:rsidRPr="00C77374">
              <w:rPr>
                <w:rFonts w:eastAsia="EUAlbertina-Regular-Identity-H"/>
                <w:sz w:val="16"/>
                <w:szCs w:val="16"/>
              </w:rPr>
              <w:t>0</w:t>
            </w:r>
          </w:p>
        </w:tc>
      </w:tr>
      <w:tr w:rsidR="00C77374" w:rsidRPr="00C77374" w:rsidTr="00B84BD6">
        <w:trPr>
          <w:jc w:val="center"/>
        </w:trPr>
        <w:tc>
          <w:tcPr>
            <w:tcW w:w="1933" w:type="dxa"/>
            <w:vMerge/>
            <w:shd w:val="clear" w:color="auto" w:fill="B8CCE4"/>
          </w:tcPr>
          <w:p w:rsidR="001B24F0" w:rsidRPr="00C77374" w:rsidRDefault="001B24F0" w:rsidP="005E613D">
            <w:pPr>
              <w:rPr>
                <w:rFonts w:eastAsia="EUAlbertina-Regular-Identity-H"/>
                <w:sz w:val="16"/>
                <w:szCs w:val="16"/>
              </w:rPr>
            </w:pPr>
          </w:p>
        </w:tc>
        <w:tc>
          <w:tcPr>
            <w:tcW w:w="1008" w:type="dxa"/>
            <w:shd w:val="clear" w:color="auto" w:fill="B8CCE4"/>
          </w:tcPr>
          <w:p w:rsidR="001B24F0" w:rsidRPr="00C77374" w:rsidRDefault="001B24F0" w:rsidP="005E613D">
            <w:pPr>
              <w:rPr>
                <w:rFonts w:eastAsia="EUAlbertina-Regular-Identity-H"/>
                <w:sz w:val="16"/>
                <w:szCs w:val="16"/>
              </w:rPr>
            </w:pPr>
            <w:r w:rsidRPr="00C77374">
              <w:rPr>
                <w:rFonts w:eastAsia="EUAlbertina-Regular-Identity-H"/>
                <w:sz w:val="16"/>
                <w:szCs w:val="16"/>
              </w:rPr>
              <w:t>Cieľ</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709"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E901F2" w:rsidP="005E613D">
            <w:pPr>
              <w:jc w:val="center"/>
              <w:rPr>
                <w:rFonts w:eastAsia="EUAlbertina-Regular-Identity-H"/>
                <w:sz w:val="16"/>
                <w:szCs w:val="16"/>
              </w:rPr>
            </w:pPr>
            <w:r>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E901F2" w:rsidP="005E613D">
            <w:pPr>
              <w:jc w:val="center"/>
              <w:rPr>
                <w:rFonts w:eastAsia="EUAlbertina-Regular-Identity-H"/>
                <w:sz w:val="16"/>
                <w:szCs w:val="16"/>
              </w:rPr>
            </w:pPr>
            <w:r>
              <w:rPr>
                <w:rFonts w:eastAsia="EUAlbertina-Regular-Identity-H"/>
                <w:sz w:val="16"/>
                <w:szCs w:val="16"/>
              </w:rPr>
              <w:t>1</w:t>
            </w:r>
          </w:p>
        </w:tc>
        <w:tc>
          <w:tcPr>
            <w:tcW w:w="636" w:type="dxa"/>
            <w:shd w:val="clear" w:color="auto" w:fill="DBE5F1"/>
            <w:vAlign w:val="center"/>
          </w:tcPr>
          <w:p w:rsidR="001B24F0" w:rsidRPr="00C77374" w:rsidRDefault="00C77374" w:rsidP="00C77374">
            <w:pPr>
              <w:jc w:val="center"/>
              <w:rPr>
                <w:rFonts w:eastAsia="EUAlbertina-Regular-Identity-H"/>
                <w:sz w:val="16"/>
                <w:szCs w:val="16"/>
              </w:rPr>
            </w:pPr>
            <w:r w:rsidRPr="00C77374">
              <w:rPr>
                <w:rFonts w:eastAsia="EUAlbertina-Regular-Identity-H"/>
                <w:sz w:val="16"/>
                <w:szCs w:val="16"/>
              </w:rPr>
              <w:t>1</w:t>
            </w:r>
          </w:p>
        </w:tc>
        <w:tc>
          <w:tcPr>
            <w:tcW w:w="720" w:type="dxa"/>
            <w:vMerge/>
            <w:shd w:val="clear" w:color="auto" w:fill="DBE5F1"/>
            <w:vAlign w:val="center"/>
          </w:tcPr>
          <w:p w:rsidR="001B24F0" w:rsidRPr="00C77374" w:rsidRDefault="001B24F0" w:rsidP="005E613D">
            <w:pPr>
              <w:keepNext/>
              <w:numPr>
                <w:ilvl w:val="0"/>
                <w:numId w:val="2"/>
              </w:numPr>
              <w:jc w:val="center"/>
              <w:outlineLvl w:val="0"/>
              <w:rPr>
                <w:rFonts w:eastAsia="EUAlbertina-Regular-Identity-H"/>
                <w:sz w:val="16"/>
                <w:szCs w:val="16"/>
              </w:rPr>
            </w:pPr>
            <w:bookmarkStart w:id="356" w:name="_Toc322693920"/>
            <w:bookmarkStart w:id="357" w:name="_Toc324312445"/>
            <w:bookmarkStart w:id="358" w:name="_Toc324923631"/>
            <w:bookmarkStart w:id="359" w:name="_Toc325116088"/>
            <w:bookmarkStart w:id="360" w:name="_Toc326051021"/>
            <w:bookmarkStart w:id="361" w:name="_Toc348706672"/>
            <w:bookmarkStart w:id="362" w:name="_Toc348707712"/>
            <w:bookmarkStart w:id="363" w:name="_Toc349732364"/>
            <w:bookmarkStart w:id="364" w:name="_Toc352238270"/>
            <w:bookmarkStart w:id="365" w:name="_Toc356407425"/>
            <w:bookmarkStart w:id="366" w:name="_Toc357609986"/>
            <w:bookmarkEnd w:id="356"/>
            <w:bookmarkEnd w:id="357"/>
            <w:bookmarkEnd w:id="358"/>
            <w:bookmarkEnd w:id="359"/>
            <w:bookmarkEnd w:id="360"/>
            <w:bookmarkEnd w:id="361"/>
            <w:bookmarkEnd w:id="362"/>
            <w:bookmarkEnd w:id="363"/>
            <w:bookmarkEnd w:id="364"/>
            <w:bookmarkEnd w:id="365"/>
            <w:bookmarkEnd w:id="366"/>
          </w:p>
        </w:tc>
      </w:tr>
      <w:tr w:rsidR="00C77374" w:rsidRPr="00C77374" w:rsidTr="00B84BD6">
        <w:trPr>
          <w:jc w:val="center"/>
        </w:trPr>
        <w:tc>
          <w:tcPr>
            <w:tcW w:w="1933" w:type="dxa"/>
            <w:vMerge/>
            <w:shd w:val="clear" w:color="auto" w:fill="B8CCE4"/>
          </w:tcPr>
          <w:p w:rsidR="001B24F0" w:rsidRPr="00C77374" w:rsidRDefault="001B24F0" w:rsidP="005E613D">
            <w:pPr>
              <w:rPr>
                <w:rFonts w:eastAsia="EUAlbertina-Regular-Identity-H"/>
                <w:sz w:val="16"/>
                <w:szCs w:val="16"/>
              </w:rPr>
            </w:pPr>
          </w:p>
        </w:tc>
        <w:tc>
          <w:tcPr>
            <w:tcW w:w="1008" w:type="dxa"/>
            <w:shd w:val="clear" w:color="auto" w:fill="B8CCE4"/>
          </w:tcPr>
          <w:p w:rsidR="001B24F0" w:rsidRPr="00C77374" w:rsidRDefault="001B24F0" w:rsidP="005E613D">
            <w:pPr>
              <w:rPr>
                <w:rFonts w:eastAsia="EUAlbertina-Regular-Identity-H"/>
                <w:sz w:val="16"/>
                <w:szCs w:val="16"/>
              </w:rPr>
            </w:pPr>
            <w:r w:rsidRPr="00C77374">
              <w:rPr>
                <w:rFonts w:eastAsia="EUAlbertina-Regular-Identity-H"/>
                <w:sz w:val="16"/>
                <w:szCs w:val="16"/>
              </w:rPr>
              <w:t>Východisko</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709"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636" w:type="dxa"/>
            <w:shd w:val="clear" w:color="auto" w:fill="DBE5F1"/>
            <w:vAlign w:val="center"/>
          </w:tcPr>
          <w:p w:rsidR="001B24F0" w:rsidRPr="00C77374" w:rsidRDefault="00C77374" w:rsidP="00C77374">
            <w:pPr>
              <w:jc w:val="center"/>
              <w:rPr>
                <w:rFonts w:eastAsia="EUAlbertina-Regular-Identity-H"/>
                <w:sz w:val="16"/>
                <w:szCs w:val="16"/>
              </w:rPr>
            </w:pPr>
            <w:r w:rsidRPr="00C77374">
              <w:rPr>
                <w:rFonts w:eastAsia="EUAlbertina-Regular-Identity-H"/>
                <w:sz w:val="16"/>
                <w:szCs w:val="16"/>
              </w:rPr>
              <w:t>0</w:t>
            </w:r>
          </w:p>
        </w:tc>
        <w:tc>
          <w:tcPr>
            <w:tcW w:w="720" w:type="dxa"/>
            <w:vMerge/>
            <w:shd w:val="clear" w:color="auto" w:fill="DBE5F1"/>
            <w:vAlign w:val="center"/>
          </w:tcPr>
          <w:p w:rsidR="001B24F0" w:rsidRPr="00C77374" w:rsidRDefault="001B24F0" w:rsidP="005E613D">
            <w:pPr>
              <w:keepNext/>
              <w:numPr>
                <w:ilvl w:val="0"/>
                <w:numId w:val="2"/>
              </w:numPr>
              <w:jc w:val="center"/>
              <w:outlineLvl w:val="0"/>
              <w:rPr>
                <w:rFonts w:eastAsia="EUAlbertina-Regular-Identity-H"/>
                <w:sz w:val="16"/>
                <w:szCs w:val="16"/>
              </w:rPr>
            </w:pPr>
            <w:bookmarkStart w:id="367" w:name="_Toc322693921"/>
            <w:bookmarkStart w:id="368" w:name="_Toc324312446"/>
            <w:bookmarkStart w:id="369" w:name="_Toc324923632"/>
            <w:bookmarkStart w:id="370" w:name="_Toc325116089"/>
            <w:bookmarkStart w:id="371" w:name="_Toc326051022"/>
            <w:bookmarkStart w:id="372" w:name="_Toc348706673"/>
            <w:bookmarkStart w:id="373" w:name="_Toc348707713"/>
            <w:bookmarkStart w:id="374" w:name="_Toc349732365"/>
            <w:bookmarkStart w:id="375" w:name="_Toc352238271"/>
            <w:bookmarkStart w:id="376" w:name="_Toc356407426"/>
            <w:bookmarkStart w:id="377" w:name="_Toc357609987"/>
            <w:bookmarkEnd w:id="367"/>
            <w:bookmarkEnd w:id="368"/>
            <w:bookmarkEnd w:id="369"/>
            <w:bookmarkEnd w:id="370"/>
            <w:bookmarkEnd w:id="371"/>
            <w:bookmarkEnd w:id="372"/>
            <w:bookmarkEnd w:id="373"/>
            <w:bookmarkEnd w:id="374"/>
            <w:bookmarkEnd w:id="375"/>
            <w:bookmarkEnd w:id="376"/>
            <w:bookmarkEnd w:id="377"/>
          </w:p>
        </w:tc>
      </w:tr>
      <w:tr w:rsidR="00C77374" w:rsidRPr="00C77374" w:rsidTr="00B84BD6">
        <w:trPr>
          <w:jc w:val="center"/>
        </w:trPr>
        <w:tc>
          <w:tcPr>
            <w:tcW w:w="9542" w:type="dxa"/>
            <w:gridSpan w:val="13"/>
            <w:shd w:val="clear" w:color="auto" w:fill="B8CCE4"/>
          </w:tcPr>
          <w:p w:rsidR="001B24F0" w:rsidRPr="00C77374" w:rsidRDefault="001B24F0" w:rsidP="001B24F0">
            <w:pPr>
              <w:jc w:val="center"/>
              <w:rPr>
                <w:rFonts w:eastAsia="EUAlbertina-Regular-Identity-H"/>
                <w:sz w:val="16"/>
                <w:szCs w:val="16"/>
              </w:rPr>
            </w:pPr>
            <w:r w:rsidRPr="00C77374">
              <w:rPr>
                <w:bCs/>
                <w:sz w:val="16"/>
                <w:szCs w:val="16"/>
              </w:rPr>
              <w:t>Prioritná os 2 Energetika</w:t>
            </w:r>
          </w:p>
        </w:tc>
      </w:tr>
      <w:tr w:rsidR="00C77374" w:rsidRPr="00C77374" w:rsidTr="00B84BD6">
        <w:trPr>
          <w:jc w:val="center"/>
        </w:trPr>
        <w:tc>
          <w:tcPr>
            <w:tcW w:w="1933" w:type="dxa"/>
            <w:vMerge w:val="restart"/>
            <w:shd w:val="clear" w:color="auto" w:fill="B8CCE4"/>
          </w:tcPr>
          <w:p w:rsidR="001B24F0" w:rsidRPr="00C77374" w:rsidRDefault="001B24F0" w:rsidP="005E613D">
            <w:pPr>
              <w:rPr>
                <w:rFonts w:eastAsia="EUAlbertina-Regular-Identity-H"/>
                <w:sz w:val="16"/>
                <w:szCs w:val="16"/>
              </w:rPr>
            </w:pPr>
            <w:r w:rsidRPr="00C77374">
              <w:rPr>
                <w:sz w:val="16"/>
                <w:szCs w:val="16"/>
              </w:rPr>
              <w:t>Počet nových / modernizovaných systémov monitorovania a/alebo riadenia (počet)</w:t>
            </w:r>
          </w:p>
        </w:tc>
        <w:tc>
          <w:tcPr>
            <w:tcW w:w="1008" w:type="dxa"/>
            <w:shd w:val="clear" w:color="auto" w:fill="B8CCE4"/>
          </w:tcPr>
          <w:p w:rsidR="001B24F0" w:rsidRPr="00C77374" w:rsidRDefault="001B24F0" w:rsidP="005E613D">
            <w:pPr>
              <w:rPr>
                <w:rFonts w:eastAsia="EUAlbertina-Regular-Identity-H"/>
                <w:sz w:val="16"/>
                <w:szCs w:val="16"/>
              </w:rPr>
            </w:pPr>
            <w:r w:rsidRPr="00C77374">
              <w:rPr>
                <w:rFonts w:eastAsia="EUAlbertina-Regular-Identity-H"/>
                <w:sz w:val="16"/>
                <w:szCs w:val="16"/>
              </w:rPr>
              <w:t>Dosiahnutý výsledok</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709"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2</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5</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636" w:type="dxa"/>
            <w:shd w:val="clear" w:color="auto" w:fill="DBE5F1"/>
            <w:vAlign w:val="center"/>
          </w:tcPr>
          <w:p w:rsidR="001B24F0" w:rsidRPr="00C77374" w:rsidRDefault="00C77374" w:rsidP="00C77374">
            <w:pPr>
              <w:jc w:val="center"/>
              <w:rPr>
                <w:rFonts w:eastAsia="EUAlbertina-Regular-Identity-H"/>
                <w:sz w:val="16"/>
                <w:szCs w:val="16"/>
              </w:rPr>
            </w:pPr>
            <w:r w:rsidRPr="00C77374">
              <w:rPr>
                <w:rFonts w:eastAsia="EUAlbertina-Regular-Identity-H"/>
                <w:sz w:val="16"/>
                <w:szCs w:val="16"/>
              </w:rPr>
              <w:t>5</w:t>
            </w:r>
          </w:p>
        </w:tc>
        <w:tc>
          <w:tcPr>
            <w:tcW w:w="720" w:type="dxa"/>
            <w:vMerge w:val="restart"/>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11</w:t>
            </w:r>
          </w:p>
        </w:tc>
      </w:tr>
      <w:tr w:rsidR="00C77374" w:rsidRPr="00C77374" w:rsidTr="00B84BD6">
        <w:trPr>
          <w:jc w:val="center"/>
        </w:trPr>
        <w:tc>
          <w:tcPr>
            <w:tcW w:w="1933" w:type="dxa"/>
            <w:vMerge/>
            <w:shd w:val="clear" w:color="auto" w:fill="B8CCE4"/>
          </w:tcPr>
          <w:p w:rsidR="001B24F0" w:rsidRPr="00C77374" w:rsidRDefault="001B24F0" w:rsidP="005E613D">
            <w:pPr>
              <w:rPr>
                <w:rFonts w:eastAsia="EUAlbertina-Regular-Identity-H"/>
                <w:sz w:val="16"/>
                <w:szCs w:val="16"/>
              </w:rPr>
            </w:pPr>
          </w:p>
        </w:tc>
        <w:tc>
          <w:tcPr>
            <w:tcW w:w="1008" w:type="dxa"/>
            <w:shd w:val="clear" w:color="auto" w:fill="B8CCE4"/>
          </w:tcPr>
          <w:p w:rsidR="001B24F0" w:rsidRPr="00C77374" w:rsidRDefault="001B24F0" w:rsidP="005E613D">
            <w:pPr>
              <w:rPr>
                <w:rFonts w:eastAsia="EUAlbertina-Regular-Identity-H"/>
                <w:sz w:val="16"/>
                <w:szCs w:val="16"/>
              </w:rPr>
            </w:pPr>
            <w:r w:rsidRPr="00C77374">
              <w:rPr>
                <w:rFonts w:eastAsia="EUAlbertina-Regular-Identity-H"/>
                <w:sz w:val="16"/>
                <w:szCs w:val="16"/>
              </w:rPr>
              <w:t>Cieľ</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709"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E901F2" w:rsidP="005E613D">
            <w:pPr>
              <w:jc w:val="center"/>
              <w:rPr>
                <w:rFonts w:eastAsia="EUAlbertina-Regular-Identity-H"/>
                <w:sz w:val="16"/>
                <w:szCs w:val="16"/>
              </w:rPr>
            </w:pPr>
            <w:r>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E901F2" w:rsidP="005E613D">
            <w:pPr>
              <w:jc w:val="center"/>
              <w:rPr>
                <w:rFonts w:eastAsia="EUAlbertina-Regular-Identity-H"/>
                <w:sz w:val="16"/>
                <w:szCs w:val="16"/>
              </w:rPr>
            </w:pPr>
            <w:r>
              <w:rPr>
                <w:rFonts w:eastAsia="EUAlbertina-Regular-Identity-H"/>
                <w:sz w:val="16"/>
                <w:szCs w:val="16"/>
              </w:rPr>
              <w:t>70</w:t>
            </w:r>
          </w:p>
        </w:tc>
        <w:tc>
          <w:tcPr>
            <w:tcW w:w="636" w:type="dxa"/>
            <w:shd w:val="clear" w:color="auto" w:fill="DBE5F1"/>
            <w:vAlign w:val="center"/>
          </w:tcPr>
          <w:p w:rsidR="001B24F0" w:rsidRPr="00C77374" w:rsidRDefault="00C77374" w:rsidP="00C77374">
            <w:pPr>
              <w:jc w:val="center"/>
              <w:rPr>
                <w:rFonts w:eastAsia="EUAlbertina-Regular-Identity-H"/>
                <w:sz w:val="16"/>
                <w:szCs w:val="16"/>
              </w:rPr>
            </w:pPr>
            <w:r w:rsidRPr="00C77374">
              <w:rPr>
                <w:rFonts w:eastAsia="EUAlbertina-Regular-Identity-H"/>
                <w:sz w:val="16"/>
                <w:szCs w:val="16"/>
              </w:rPr>
              <w:t>70</w:t>
            </w:r>
          </w:p>
        </w:tc>
        <w:tc>
          <w:tcPr>
            <w:tcW w:w="720" w:type="dxa"/>
            <w:vMerge/>
            <w:shd w:val="clear" w:color="auto" w:fill="DBE5F1"/>
            <w:vAlign w:val="center"/>
          </w:tcPr>
          <w:p w:rsidR="001B24F0" w:rsidRPr="00C77374" w:rsidRDefault="001B24F0" w:rsidP="005E613D">
            <w:pPr>
              <w:keepNext/>
              <w:numPr>
                <w:ilvl w:val="0"/>
                <w:numId w:val="2"/>
              </w:numPr>
              <w:jc w:val="center"/>
              <w:outlineLvl w:val="0"/>
              <w:rPr>
                <w:rFonts w:eastAsia="EUAlbertina-Regular-Identity-H"/>
                <w:sz w:val="16"/>
                <w:szCs w:val="16"/>
              </w:rPr>
            </w:pPr>
            <w:bookmarkStart w:id="378" w:name="_Toc322693922"/>
            <w:bookmarkStart w:id="379" w:name="_Toc324312447"/>
            <w:bookmarkStart w:id="380" w:name="_Toc324923633"/>
            <w:bookmarkStart w:id="381" w:name="_Toc325116090"/>
            <w:bookmarkStart w:id="382" w:name="_Toc326051023"/>
            <w:bookmarkStart w:id="383" w:name="_Toc348706674"/>
            <w:bookmarkStart w:id="384" w:name="_Toc348707714"/>
            <w:bookmarkStart w:id="385" w:name="_Toc349732366"/>
            <w:bookmarkStart w:id="386" w:name="_Toc352238272"/>
            <w:bookmarkStart w:id="387" w:name="_Toc356407427"/>
            <w:bookmarkStart w:id="388" w:name="_Toc357609988"/>
            <w:bookmarkEnd w:id="378"/>
            <w:bookmarkEnd w:id="379"/>
            <w:bookmarkEnd w:id="380"/>
            <w:bookmarkEnd w:id="381"/>
            <w:bookmarkEnd w:id="382"/>
            <w:bookmarkEnd w:id="383"/>
            <w:bookmarkEnd w:id="384"/>
            <w:bookmarkEnd w:id="385"/>
            <w:bookmarkEnd w:id="386"/>
            <w:bookmarkEnd w:id="387"/>
            <w:bookmarkEnd w:id="388"/>
          </w:p>
        </w:tc>
      </w:tr>
      <w:tr w:rsidR="00C77374" w:rsidRPr="00C77374" w:rsidTr="00B84BD6">
        <w:trPr>
          <w:jc w:val="center"/>
        </w:trPr>
        <w:tc>
          <w:tcPr>
            <w:tcW w:w="1933" w:type="dxa"/>
            <w:vMerge/>
            <w:shd w:val="clear" w:color="auto" w:fill="B8CCE4"/>
          </w:tcPr>
          <w:p w:rsidR="001B24F0" w:rsidRPr="00C77374" w:rsidRDefault="001B24F0" w:rsidP="005E613D">
            <w:pPr>
              <w:rPr>
                <w:rFonts w:eastAsia="EUAlbertina-Regular-Identity-H"/>
                <w:sz w:val="16"/>
                <w:szCs w:val="16"/>
              </w:rPr>
            </w:pPr>
          </w:p>
        </w:tc>
        <w:tc>
          <w:tcPr>
            <w:tcW w:w="1008" w:type="dxa"/>
            <w:shd w:val="clear" w:color="auto" w:fill="B8CCE4"/>
          </w:tcPr>
          <w:p w:rsidR="001B24F0" w:rsidRPr="00C77374" w:rsidRDefault="001B24F0" w:rsidP="005E613D">
            <w:pPr>
              <w:rPr>
                <w:rFonts w:eastAsia="EUAlbertina-Regular-Identity-H"/>
                <w:sz w:val="16"/>
                <w:szCs w:val="16"/>
              </w:rPr>
            </w:pPr>
            <w:r w:rsidRPr="00C77374">
              <w:rPr>
                <w:rFonts w:eastAsia="EUAlbertina-Regular-Identity-H"/>
                <w:sz w:val="16"/>
                <w:szCs w:val="16"/>
              </w:rPr>
              <w:t>Východisko</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709"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636" w:type="dxa"/>
            <w:shd w:val="clear" w:color="auto" w:fill="DBE5F1"/>
            <w:vAlign w:val="center"/>
          </w:tcPr>
          <w:p w:rsidR="001B24F0" w:rsidRPr="00C77374" w:rsidRDefault="00C77374" w:rsidP="00C77374">
            <w:pPr>
              <w:jc w:val="center"/>
              <w:rPr>
                <w:rFonts w:eastAsia="EUAlbertina-Regular-Identity-H"/>
                <w:sz w:val="16"/>
                <w:szCs w:val="16"/>
              </w:rPr>
            </w:pPr>
            <w:r w:rsidRPr="00C77374">
              <w:rPr>
                <w:rFonts w:eastAsia="EUAlbertina-Regular-Identity-H"/>
                <w:sz w:val="16"/>
                <w:szCs w:val="16"/>
              </w:rPr>
              <w:t>0</w:t>
            </w:r>
          </w:p>
        </w:tc>
        <w:tc>
          <w:tcPr>
            <w:tcW w:w="720" w:type="dxa"/>
            <w:vMerge/>
            <w:shd w:val="clear" w:color="auto" w:fill="DBE5F1"/>
            <w:vAlign w:val="center"/>
          </w:tcPr>
          <w:p w:rsidR="001B24F0" w:rsidRPr="00C77374" w:rsidRDefault="001B24F0" w:rsidP="005E613D">
            <w:pPr>
              <w:keepNext/>
              <w:numPr>
                <w:ilvl w:val="0"/>
                <w:numId w:val="2"/>
              </w:numPr>
              <w:jc w:val="center"/>
              <w:outlineLvl w:val="0"/>
              <w:rPr>
                <w:rFonts w:eastAsia="EUAlbertina-Regular-Identity-H"/>
                <w:sz w:val="16"/>
                <w:szCs w:val="16"/>
              </w:rPr>
            </w:pPr>
            <w:bookmarkStart w:id="389" w:name="_Toc322693923"/>
            <w:bookmarkStart w:id="390" w:name="_Toc324312448"/>
            <w:bookmarkStart w:id="391" w:name="_Toc324923634"/>
            <w:bookmarkStart w:id="392" w:name="_Toc325116091"/>
            <w:bookmarkStart w:id="393" w:name="_Toc326051024"/>
            <w:bookmarkStart w:id="394" w:name="_Toc348706675"/>
            <w:bookmarkStart w:id="395" w:name="_Toc348707715"/>
            <w:bookmarkStart w:id="396" w:name="_Toc349732367"/>
            <w:bookmarkStart w:id="397" w:name="_Toc352238273"/>
            <w:bookmarkStart w:id="398" w:name="_Toc356407428"/>
            <w:bookmarkStart w:id="399" w:name="_Toc357609989"/>
            <w:bookmarkEnd w:id="389"/>
            <w:bookmarkEnd w:id="390"/>
            <w:bookmarkEnd w:id="391"/>
            <w:bookmarkEnd w:id="392"/>
            <w:bookmarkEnd w:id="393"/>
            <w:bookmarkEnd w:id="394"/>
            <w:bookmarkEnd w:id="395"/>
            <w:bookmarkEnd w:id="396"/>
            <w:bookmarkEnd w:id="397"/>
            <w:bookmarkEnd w:id="398"/>
            <w:bookmarkEnd w:id="399"/>
          </w:p>
        </w:tc>
      </w:tr>
      <w:tr w:rsidR="00C77374" w:rsidRPr="00C77374" w:rsidTr="00B84BD6">
        <w:trPr>
          <w:jc w:val="center"/>
        </w:trPr>
        <w:tc>
          <w:tcPr>
            <w:tcW w:w="9542" w:type="dxa"/>
            <w:gridSpan w:val="13"/>
            <w:shd w:val="clear" w:color="auto" w:fill="B8CCE4"/>
          </w:tcPr>
          <w:p w:rsidR="001B24F0" w:rsidRPr="00C77374" w:rsidRDefault="001B24F0" w:rsidP="001B24F0">
            <w:pPr>
              <w:jc w:val="center"/>
              <w:rPr>
                <w:rFonts w:eastAsia="EUAlbertina-Regular-Identity-H"/>
                <w:sz w:val="16"/>
                <w:szCs w:val="16"/>
              </w:rPr>
            </w:pPr>
            <w:r w:rsidRPr="00C77374">
              <w:rPr>
                <w:bCs/>
                <w:sz w:val="16"/>
                <w:szCs w:val="16"/>
              </w:rPr>
              <w:t>Prioritná os 3 Cestovných ruch</w:t>
            </w:r>
          </w:p>
        </w:tc>
      </w:tr>
      <w:tr w:rsidR="00C77374" w:rsidRPr="00C77374" w:rsidTr="00B84BD6">
        <w:trPr>
          <w:jc w:val="center"/>
        </w:trPr>
        <w:tc>
          <w:tcPr>
            <w:tcW w:w="1933" w:type="dxa"/>
            <w:vMerge w:val="restart"/>
            <w:shd w:val="clear" w:color="auto" w:fill="B8CCE4"/>
          </w:tcPr>
          <w:p w:rsidR="001B24F0" w:rsidRPr="00C77374" w:rsidRDefault="001B24F0" w:rsidP="001B24F0">
            <w:pPr>
              <w:rPr>
                <w:rFonts w:eastAsia="EUAlbertina-Regular-Identity-H"/>
                <w:sz w:val="16"/>
                <w:szCs w:val="16"/>
              </w:rPr>
            </w:pPr>
            <w:r w:rsidRPr="00C77374">
              <w:rPr>
                <w:sz w:val="16"/>
                <w:szCs w:val="16"/>
              </w:rPr>
              <w:t>Počet zariadení cestovného ruchu pripojených na elektronický rezervačný systém (počet)</w:t>
            </w:r>
          </w:p>
        </w:tc>
        <w:tc>
          <w:tcPr>
            <w:tcW w:w="1008" w:type="dxa"/>
            <w:shd w:val="clear" w:color="auto" w:fill="B8CCE4"/>
          </w:tcPr>
          <w:p w:rsidR="001B24F0" w:rsidRPr="00C77374" w:rsidRDefault="001B24F0" w:rsidP="005E613D">
            <w:pPr>
              <w:rPr>
                <w:rFonts w:eastAsia="EUAlbertina-Regular-Identity-H"/>
                <w:sz w:val="16"/>
                <w:szCs w:val="16"/>
              </w:rPr>
            </w:pPr>
            <w:r w:rsidRPr="00C77374">
              <w:rPr>
                <w:rFonts w:eastAsia="EUAlbertina-Regular-Identity-H"/>
                <w:sz w:val="16"/>
                <w:szCs w:val="16"/>
              </w:rPr>
              <w:t>Dosiahnutý výsledok</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709"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636" w:type="dxa"/>
            <w:shd w:val="clear" w:color="auto" w:fill="DBE5F1"/>
            <w:vAlign w:val="center"/>
          </w:tcPr>
          <w:p w:rsidR="001B24F0" w:rsidRPr="00C77374" w:rsidRDefault="00C77374" w:rsidP="00C77374">
            <w:pPr>
              <w:jc w:val="center"/>
              <w:rPr>
                <w:rFonts w:eastAsia="EUAlbertina-Regular-Identity-H"/>
                <w:sz w:val="16"/>
                <w:szCs w:val="16"/>
              </w:rPr>
            </w:pPr>
            <w:r w:rsidRPr="00C77374">
              <w:rPr>
                <w:rFonts w:eastAsia="EUAlbertina-Regular-Identity-H"/>
                <w:sz w:val="16"/>
                <w:szCs w:val="16"/>
              </w:rPr>
              <w:t>0</w:t>
            </w:r>
          </w:p>
        </w:tc>
        <w:tc>
          <w:tcPr>
            <w:tcW w:w="720" w:type="dxa"/>
            <w:vMerge w:val="restart"/>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r>
      <w:tr w:rsidR="00C77374" w:rsidRPr="00C77374" w:rsidTr="00B84BD6">
        <w:trPr>
          <w:jc w:val="center"/>
        </w:trPr>
        <w:tc>
          <w:tcPr>
            <w:tcW w:w="1933" w:type="dxa"/>
            <w:vMerge/>
            <w:shd w:val="clear" w:color="auto" w:fill="B8CCE4"/>
          </w:tcPr>
          <w:p w:rsidR="001B24F0" w:rsidRPr="00C77374" w:rsidRDefault="001B24F0" w:rsidP="005E613D">
            <w:pPr>
              <w:rPr>
                <w:rFonts w:eastAsia="EUAlbertina-Regular-Identity-H"/>
                <w:sz w:val="16"/>
                <w:szCs w:val="16"/>
              </w:rPr>
            </w:pPr>
          </w:p>
        </w:tc>
        <w:tc>
          <w:tcPr>
            <w:tcW w:w="1008" w:type="dxa"/>
            <w:shd w:val="clear" w:color="auto" w:fill="B8CCE4"/>
          </w:tcPr>
          <w:p w:rsidR="001B24F0" w:rsidRPr="00C77374" w:rsidRDefault="001B24F0" w:rsidP="005E613D">
            <w:pPr>
              <w:rPr>
                <w:rFonts w:eastAsia="EUAlbertina-Regular-Identity-H"/>
                <w:sz w:val="16"/>
                <w:szCs w:val="16"/>
              </w:rPr>
            </w:pPr>
            <w:r w:rsidRPr="00C77374">
              <w:rPr>
                <w:rFonts w:eastAsia="EUAlbertina-Regular-Identity-H"/>
                <w:sz w:val="16"/>
                <w:szCs w:val="16"/>
              </w:rPr>
              <w:t>Cieľ</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709"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E901F2" w:rsidP="005E613D">
            <w:pPr>
              <w:jc w:val="center"/>
              <w:rPr>
                <w:rFonts w:eastAsia="EUAlbertina-Regular-Identity-H"/>
                <w:sz w:val="16"/>
                <w:szCs w:val="16"/>
              </w:rPr>
            </w:pPr>
            <w:r>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E901F2" w:rsidP="005E613D">
            <w:pPr>
              <w:jc w:val="center"/>
              <w:rPr>
                <w:rFonts w:eastAsia="EUAlbertina-Regular-Identity-H"/>
                <w:sz w:val="16"/>
                <w:szCs w:val="16"/>
              </w:rPr>
            </w:pPr>
            <w:r>
              <w:rPr>
                <w:rFonts w:eastAsia="EUAlbertina-Regular-Identity-H"/>
                <w:sz w:val="16"/>
                <w:szCs w:val="16"/>
              </w:rPr>
              <w:t>70</w:t>
            </w:r>
          </w:p>
        </w:tc>
        <w:tc>
          <w:tcPr>
            <w:tcW w:w="636" w:type="dxa"/>
            <w:shd w:val="clear" w:color="auto" w:fill="DBE5F1"/>
            <w:vAlign w:val="center"/>
          </w:tcPr>
          <w:p w:rsidR="001B24F0" w:rsidRPr="00C77374" w:rsidRDefault="00C77374" w:rsidP="00C77374">
            <w:pPr>
              <w:jc w:val="center"/>
              <w:rPr>
                <w:rFonts w:eastAsia="EUAlbertina-Regular-Identity-H"/>
                <w:sz w:val="16"/>
                <w:szCs w:val="16"/>
              </w:rPr>
            </w:pPr>
            <w:r w:rsidRPr="00C77374">
              <w:rPr>
                <w:rFonts w:eastAsia="EUAlbertina-Regular-Identity-H"/>
                <w:sz w:val="16"/>
                <w:szCs w:val="16"/>
              </w:rPr>
              <w:t>70</w:t>
            </w:r>
          </w:p>
        </w:tc>
        <w:tc>
          <w:tcPr>
            <w:tcW w:w="720" w:type="dxa"/>
            <w:vMerge/>
            <w:shd w:val="clear" w:color="auto" w:fill="DBE5F1"/>
            <w:vAlign w:val="center"/>
          </w:tcPr>
          <w:p w:rsidR="001B24F0" w:rsidRPr="00C77374" w:rsidRDefault="001B24F0" w:rsidP="005E613D">
            <w:pPr>
              <w:keepNext/>
              <w:numPr>
                <w:ilvl w:val="0"/>
                <w:numId w:val="2"/>
              </w:numPr>
              <w:jc w:val="center"/>
              <w:outlineLvl w:val="0"/>
              <w:rPr>
                <w:rFonts w:eastAsia="EUAlbertina-Regular-Identity-H"/>
                <w:sz w:val="16"/>
                <w:szCs w:val="16"/>
              </w:rPr>
            </w:pPr>
            <w:bookmarkStart w:id="400" w:name="_Toc322693924"/>
            <w:bookmarkStart w:id="401" w:name="_Toc324312449"/>
            <w:bookmarkStart w:id="402" w:name="_Toc324923635"/>
            <w:bookmarkStart w:id="403" w:name="_Toc325116092"/>
            <w:bookmarkStart w:id="404" w:name="_Toc326051025"/>
            <w:bookmarkStart w:id="405" w:name="_Toc348706676"/>
            <w:bookmarkStart w:id="406" w:name="_Toc348707716"/>
            <w:bookmarkStart w:id="407" w:name="_Toc349732368"/>
            <w:bookmarkStart w:id="408" w:name="_Toc352238274"/>
            <w:bookmarkStart w:id="409" w:name="_Toc356407429"/>
            <w:bookmarkStart w:id="410" w:name="_Toc357609990"/>
            <w:bookmarkEnd w:id="400"/>
            <w:bookmarkEnd w:id="401"/>
            <w:bookmarkEnd w:id="402"/>
            <w:bookmarkEnd w:id="403"/>
            <w:bookmarkEnd w:id="404"/>
            <w:bookmarkEnd w:id="405"/>
            <w:bookmarkEnd w:id="406"/>
            <w:bookmarkEnd w:id="407"/>
            <w:bookmarkEnd w:id="408"/>
            <w:bookmarkEnd w:id="409"/>
            <w:bookmarkEnd w:id="410"/>
          </w:p>
        </w:tc>
      </w:tr>
      <w:tr w:rsidR="00C77374" w:rsidRPr="00C77374" w:rsidTr="00B84BD6">
        <w:trPr>
          <w:jc w:val="center"/>
        </w:trPr>
        <w:tc>
          <w:tcPr>
            <w:tcW w:w="1933" w:type="dxa"/>
            <w:vMerge/>
            <w:shd w:val="clear" w:color="auto" w:fill="B8CCE4"/>
          </w:tcPr>
          <w:p w:rsidR="001B24F0" w:rsidRPr="00C77374" w:rsidRDefault="001B24F0" w:rsidP="005E613D">
            <w:pPr>
              <w:rPr>
                <w:rFonts w:eastAsia="EUAlbertina-Regular-Identity-H"/>
                <w:sz w:val="16"/>
                <w:szCs w:val="16"/>
              </w:rPr>
            </w:pPr>
          </w:p>
        </w:tc>
        <w:tc>
          <w:tcPr>
            <w:tcW w:w="1008" w:type="dxa"/>
            <w:shd w:val="clear" w:color="auto" w:fill="B8CCE4"/>
          </w:tcPr>
          <w:p w:rsidR="001B24F0" w:rsidRPr="00C77374" w:rsidRDefault="001B24F0" w:rsidP="005E613D">
            <w:pPr>
              <w:rPr>
                <w:rFonts w:eastAsia="EUAlbertina-Regular-Identity-H"/>
                <w:sz w:val="16"/>
                <w:szCs w:val="16"/>
              </w:rPr>
            </w:pPr>
            <w:r w:rsidRPr="00C77374">
              <w:rPr>
                <w:rFonts w:eastAsia="EUAlbertina-Regular-Identity-H"/>
                <w:sz w:val="16"/>
                <w:szCs w:val="16"/>
              </w:rPr>
              <w:t>Východisko</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0</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709"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567" w:type="dxa"/>
            <w:shd w:val="clear" w:color="auto" w:fill="DBE5F1"/>
            <w:vAlign w:val="center"/>
          </w:tcPr>
          <w:p w:rsidR="001B24F0" w:rsidRPr="00C77374" w:rsidRDefault="001B24F0" w:rsidP="005E613D">
            <w:pPr>
              <w:jc w:val="center"/>
              <w:rPr>
                <w:rFonts w:eastAsia="EUAlbertina-Regular-Identity-H"/>
                <w:sz w:val="16"/>
                <w:szCs w:val="16"/>
              </w:rPr>
            </w:pPr>
            <w:r w:rsidRPr="00C77374">
              <w:rPr>
                <w:rFonts w:eastAsia="EUAlbertina-Regular-Identity-H"/>
                <w:sz w:val="16"/>
                <w:szCs w:val="16"/>
              </w:rPr>
              <w:t>N/A</w:t>
            </w:r>
          </w:p>
        </w:tc>
        <w:tc>
          <w:tcPr>
            <w:tcW w:w="636" w:type="dxa"/>
            <w:shd w:val="clear" w:color="auto" w:fill="DBE5F1"/>
            <w:vAlign w:val="center"/>
          </w:tcPr>
          <w:p w:rsidR="001B24F0" w:rsidRPr="00C77374" w:rsidRDefault="00C77374" w:rsidP="00C77374">
            <w:pPr>
              <w:jc w:val="center"/>
              <w:rPr>
                <w:rFonts w:eastAsia="EUAlbertina-Regular-Identity-H"/>
                <w:sz w:val="16"/>
                <w:szCs w:val="16"/>
              </w:rPr>
            </w:pPr>
            <w:r w:rsidRPr="00C77374">
              <w:rPr>
                <w:rFonts w:eastAsia="EUAlbertina-Regular-Identity-H"/>
                <w:sz w:val="16"/>
                <w:szCs w:val="16"/>
              </w:rPr>
              <w:t>0</w:t>
            </w:r>
          </w:p>
        </w:tc>
        <w:tc>
          <w:tcPr>
            <w:tcW w:w="720" w:type="dxa"/>
            <w:vMerge/>
            <w:shd w:val="clear" w:color="auto" w:fill="DBE5F1"/>
            <w:vAlign w:val="center"/>
          </w:tcPr>
          <w:p w:rsidR="001B24F0" w:rsidRPr="00C77374" w:rsidRDefault="001B24F0" w:rsidP="005E613D">
            <w:pPr>
              <w:keepNext/>
              <w:numPr>
                <w:ilvl w:val="0"/>
                <w:numId w:val="2"/>
              </w:numPr>
              <w:jc w:val="center"/>
              <w:outlineLvl w:val="0"/>
              <w:rPr>
                <w:rFonts w:eastAsia="EUAlbertina-Regular-Identity-H"/>
                <w:sz w:val="16"/>
                <w:szCs w:val="16"/>
              </w:rPr>
            </w:pPr>
            <w:bookmarkStart w:id="411" w:name="_Toc322693925"/>
            <w:bookmarkStart w:id="412" w:name="_Toc324312450"/>
            <w:bookmarkStart w:id="413" w:name="_Toc324923636"/>
            <w:bookmarkStart w:id="414" w:name="_Toc325116093"/>
            <w:bookmarkStart w:id="415" w:name="_Toc326051026"/>
            <w:bookmarkStart w:id="416" w:name="_Toc348706677"/>
            <w:bookmarkStart w:id="417" w:name="_Toc348707717"/>
            <w:bookmarkStart w:id="418" w:name="_Toc349732369"/>
            <w:bookmarkStart w:id="419" w:name="_Toc352238275"/>
            <w:bookmarkStart w:id="420" w:name="_Toc356407430"/>
            <w:bookmarkStart w:id="421" w:name="_Toc357609991"/>
            <w:bookmarkEnd w:id="411"/>
            <w:bookmarkEnd w:id="412"/>
            <w:bookmarkEnd w:id="413"/>
            <w:bookmarkEnd w:id="414"/>
            <w:bookmarkEnd w:id="415"/>
            <w:bookmarkEnd w:id="416"/>
            <w:bookmarkEnd w:id="417"/>
            <w:bookmarkEnd w:id="418"/>
            <w:bookmarkEnd w:id="419"/>
            <w:bookmarkEnd w:id="420"/>
            <w:bookmarkEnd w:id="421"/>
          </w:p>
        </w:tc>
      </w:tr>
    </w:tbl>
    <w:p w:rsidR="00DA5B84" w:rsidRDefault="00DA5B84" w:rsidP="00DA5B84">
      <w:pPr>
        <w:jc w:val="both"/>
        <w:rPr>
          <w:rFonts w:cs="Arial"/>
          <w:sz w:val="20"/>
          <w:szCs w:val="20"/>
        </w:rPr>
      </w:pPr>
      <w:r w:rsidRPr="00C77374">
        <w:rPr>
          <w:rFonts w:cs="Arial"/>
          <w:sz w:val="20"/>
          <w:szCs w:val="20"/>
        </w:rPr>
        <w:t xml:space="preserve">Zdroj: </w:t>
      </w:r>
      <w:r w:rsidR="008C678B" w:rsidRPr="00C77374">
        <w:rPr>
          <w:rFonts w:cs="Arial"/>
          <w:sz w:val="20"/>
          <w:szCs w:val="20"/>
        </w:rPr>
        <w:t>ITMS</w:t>
      </w:r>
    </w:p>
    <w:p w:rsidR="00C77374" w:rsidRPr="00C77374" w:rsidRDefault="00C77374" w:rsidP="00C77374">
      <w:pPr>
        <w:spacing w:before="120"/>
        <w:jc w:val="both"/>
      </w:pPr>
      <w:r w:rsidRPr="00C77374">
        <w:t>Príspevok k HP IS bez ohľadu na deklarovaný príspevok žiadateľom je sledovaný prostredníctvom merateľného ukazovateľa výsledku na úrovni prioritnej osi 2 Energetika. V rámci tejto osi bol podporený jeden projekt, ktoré aktivitou je zavádzanie systémov merania a riadenia v oblasti výroby a spotreby energie za účelom zníženia spotreby energie (uvedené nezahŕňa nákup energeticky úspornejších výrobných technológií), v rámci ktorého je plánovaných 11 zmodernizovaných systémov monitorovania a riadenia.</w:t>
      </w:r>
    </w:p>
    <w:p w:rsidR="00C77374" w:rsidRPr="00C77374" w:rsidRDefault="00C77374" w:rsidP="00C77374">
      <w:pPr>
        <w:spacing w:before="120"/>
        <w:jc w:val="both"/>
      </w:pPr>
      <w:r w:rsidRPr="00C77374">
        <w:t>V nadväznosti na cieľ HP IS definovaný v NSRR, ktorým je podpora vyššej efektívnosti, transparentnosti a kvality implementácie priorít NSRR v dôsledku zavádzania a využívania prostriedkov IKT, sa v rámci implementovaných projektov OP KaHR plnenie tohto cieľa zabezpečuje nepriamo prostredníctvom nákupu hardvérov a softvérov, ktoré sú súčasťou transferu moderných technológii a zavádzania inovácií do výroby v priemysle, ďalej aplikáciou elektronických služieb v špecifických oblastiach a rozvojom informačných služieb cestovného ruchu.</w:t>
      </w:r>
    </w:p>
    <w:p w:rsidR="00C77374" w:rsidRDefault="00C77374" w:rsidP="00C77374">
      <w:pPr>
        <w:spacing w:before="120"/>
        <w:jc w:val="both"/>
      </w:pPr>
      <w:r w:rsidRPr="00DE1B65">
        <w:t xml:space="preserve">V  zmysle prílohy č. 1 SKI HP IS na roky 2007 – 2013 bola pre OP KaHR identifikovaná relevancia k plneniu špecifického cieľa č. 3 Široká dostupnosť internetu a čiastkového cieľa – modernizovať infraštruktúru prostredníctvom technického zabezpečenia IKT (nákup hardware a software) v rámci </w:t>
      </w:r>
      <w:r w:rsidR="001656CE" w:rsidRPr="00DE1B65">
        <w:t>p</w:t>
      </w:r>
      <w:r w:rsidRPr="00DE1B65">
        <w:t>rioritných osí 1 Inovácie a rast konkurencieschopnosti, 2 Energetika a 3 Cestovný ruch. Podiel čerpanej sumy na zmluvne viazaných prostriedkoch predstavuje 55,90 %. Z</w:t>
      </w:r>
      <w:r w:rsidR="00DE1B65" w:rsidRPr="00DE1B65">
        <w:t> </w:t>
      </w:r>
      <w:r w:rsidRPr="00DE1B65">
        <w:t>uvedeného je zrejmé, že časť zmluvne viazaných projektov OP KaHR má príspevok k plneniu cieľov HP IS, príspevok je však nepriamy, keďže ciele HP IS v rámci aktivít projektov nie sú</w:t>
      </w:r>
      <w:r w:rsidR="00B84BD6">
        <w:t> </w:t>
      </w:r>
      <w:r w:rsidRPr="00DE1B65">
        <w:t>vyjadrené výsledkovým ukazovateľom a predstavujú iba čiastkovú aktivitu projektu, ktorá je</w:t>
      </w:r>
      <w:r w:rsidR="00B84BD6">
        <w:t> </w:t>
      </w:r>
      <w:r w:rsidRPr="00DE1B65">
        <w:t>ako softvérové alebo hardvérové vybavenie naviazané, resp. je súčasťou nákupu inovatívnych výrobných, prípadne výskumno-vývojových technologických zariadení, technologických zariadení pri využívaní OZE alebo rezervačných systémov pri budovaní</w:t>
      </w:r>
      <w:r w:rsidR="00DE1B65" w:rsidRPr="00DE1B65">
        <w:t xml:space="preserve"> </w:t>
      </w:r>
      <w:r w:rsidRPr="00DE1B65">
        <w:t>/</w:t>
      </w:r>
      <w:r w:rsidR="00DE1B65" w:rsidRPr="00DE1B65">
        <w:t xml:space="preserve"> </w:t>
      </w:r>
      <w:r w:rsidRPr="00DE1B65">
        <w:t>rekonštrukcii zariadení cestovného ruchu.</w:t>
      </w:r>
    </w:p>
    <w:p w:rsidR="00FB1FA5" w:rsidRPr="00C77374" w:rsidRDefault="00FB1FA5" w:rsidP="00FB1FA5">
      <w:pPr>
        <w:spacing w:before="120"/>
        <w:jc w:val="both"/>
        <w:rPr>
          <w:rFonts w:cs="Arial"/>
        </w:rPr>
      </w:pPr>
      <w:r w:rsidRPr="00C77374">
        <w:rPr>
          <w:rFonts w:cs="Arial"/>
        </w:rPr>
        <w:t>Tabuľka č. 46: Objem zmluvne viazaných prostriedkov OP KaHR a čerpanej sumy (Eur) - skupina výdavkov (IKT) k 31. 12. 2012</w:t>
      </w:r>
    </w:p>
    <w:tbl>
      <w:tblPr>
        <w:tblW w:w="8761" w:type="dxa"/>
        <w:tblInd w:w="5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3417"/>
        <w:gridCol w:w="2552"/>
        <w:gridCol w:w="2792"/>
      </w:tblGrid>
      <w:tr w:rsidR="00FB1FA5" w:rsidRPr="00C77374" w:rsidTr="00330404">
        <w:trPr>
          <w:trHeight w:val="374"/>
        </w:trPr>
        <w:tc>
          <w:tcPr>
            <w:tcW w:w="3417" w:type="dxa"/>
            <w:shd w:val="clear" w:color="auto" w:fill="B8CCE4"/>
            <w:tcMar>
              <w:top w:w="0" w:type="dxa"/>
              <w:left w:w="70" w:type="dxa"/>
              <w:bottom w:w="0" w:type="dxa"/>
              <w:right w:w="70" w:type="dxa"/>
            </w:tcMar>
            <w:vAlign w:val="center"/>
          </w:tcPr>
          <w:p w:rsidR="00FB1FA5" w:rsidRPr="00C77374" w:rsidRDefault="00FB1FA5" w:rsidP="00330404">
            <w:pPr>
              <w:jc w:val="center"/>
              <w:rPr>
                <w:rFonts w:cs="Arial"/>
                <w:b/>
                <w:sz w:val="18"/>
                <w:szCs w:val="18"/>
              </w:rPr>
            </w:pPr>
            <w:r w:rsidRPr="00C77374">
              <w:rPr>
                <w:rFonts w:cs="Arial"/>
                <w:b/>
                <w:sz w:val="18"/>
                <w:szCs w:val="18"/>
              </w:rPr>
              <w:t>Skupina výdavkov (IKT)</w:t>
            </w:r>
          </w:p>
        </w:tc>
        <w:tc>
          <w:tcPr>
            <w:tcW w:w="2552" w:type="dxa"/>
            <w:shd w:val="clear" w:color="auto" w:fill="B8CCE4"/>
            <w:tcMar>
              <w:top w:w="0" w:type="dxa"/>
              <w:left w:w="70" w:type="dxa"/>
              <w:bottom w:w="0" w:type="dxa"/>
              <w:right w:w="70" w:type="dxa"/>
            </w:tcMar>
            <w:vAlign w:val="center"/>
          </w:tcPr>
          <w:p w:rsidR="00FB1FA5" w:rsidRPr="00C77374" w:rsidRDefault="00FB1FA5" w:rsidP="00330404">
            <w:pPr>
              <w:jc w:val="center"/>
              <w:rPr>
                <w:rFonts w:cs="Arial"/>
                <w:b/>
                <w:sz w:val="18"/>
                <w:szCs w:val="18"/>
              </w:rPr>
            </w:pPr>
            <w:r w:rsidRPr="00C77374">
              <w:rPr>
                <w:rFonts w:cs="Arial"/>
                <w:b/>
                <w:sz w:val="18"/>
                <w:szCs w:val="18"/>
              </w:rPr>
              <w:t>Objem v zmluvne viazaných projektoch OP KaHR  (Eur)</w:t>
            </w:r>
          </w:p>
        </w:tc>
        <w:tc>
          <w:tcPr>
            <w:tcW w:w="2792" w:type="dxa"/>
            <w:shd w:val="clear" w:color="auto" w:fill="B8CCE4"/>
            <w:tcMar>
              <w:top w:w="0" w:type="dxa"/>
              <w:left w:w="70" w:type="dxa"/>
              <w:bottom w:w="0" w:type="dxa"/>
              <w:right w:w="70" w:type="dxa"/>
            </w:tcMar>
            <w:vAlign w:val="center"/>
          </w:tcPr>
          <w:p w:rsidR="00FB1FA5" w:rsidRPr="00C77374" w:rsidRDefault="00FB1FA5" w:rsidP="00330404">
            <w:pPr>
              <w:jc w:val="center"/>
              <w:rPr>
                <w:rFonts w:cs="Arial"/>
                <w:b/>
                <w:sz w:val="18"/>
                <w:szCs w:val="18"/>
              </w:rPr>
            </w:pPr>
            <w:r w:rsidRPr="00C77374">
              <w:rPr>
                <w:rFonts w:cs="Arial"/>
                <w:b/>
                <w:sz w:val="18"/>
                <w:szCs w:val="18"/>
              </w:rPr>
              <w:t>Čerpaná suma (Eur)</w:t>
            </w:r>
          </w:p>
        </w:tc>
      </w:tr>
      <w:tr w:rsidR="00FB1FA5" w:rsidRPr="00C77374" w:rsidTr="00330404">
        <w:trPr>
          <w:trHeight w:hRule="exact" w:val="284"/>
        </w:trPr>
        <w:tc>
          <w:tcPr>
            <w:tcW w:w="3417" w:type="dxa"/>
            <w:shd w:val="clear" w:color="auto" w:fill="B8CCE4"/>
            <w:tcMar>
              <w:top w:w="0" w:type="dxa"/>
              <w:left w:w="70" w:type="dxa"/>
              <w:bottom w:w="0" w:type="dxa"/>
              <w:right w:w="70" w:type="dxa"/>
            </w:tcMar>
            <w:vAlign w:val="center"/>
          </w:tcPr>
          <w:p w:rsidR="00FB1FA5" w:rsidRPr="00C77374" w:rsidRDefault="00FB1FA5" w:rsidP="00330404">
            <w:pPr>
              <w:jc w:val="both"/>
              <w:rPr>
                <w:rFonts w:cs="Arial"/>
                <w:sz w:val="18"/>
                <w:szCs w:val="18"/>
              </w:rPr>
            </w:pPr>
            <w:r w:rsidRPr="00C77374">
              <w:rPr>
                <w:rFonts w:cs="Arial"/>
                <w:sz w:val="18"/>
                <w:szCs w:val="18"/>
              </w:rPr>
              <w:t>633002 Materiál Výpočtová technika</w:t>
            </w:r>
          </w:p>
        </w:tc>
        <w:tc>
          <w:tcPr>
            <w:tcW w:w="2552" w:type="dxa"/>
            <w:shd w:val="clear" w:color="auto" w:fill="DBE5F1"/>
            <w:tcMar>
              <w:top w:w="0" w:type="dxa"/>
              <w:left w:w="70" w:type="dxa"/>
              <w:bottom w:w="0" w:type="dxa"/>
              <w:right w:w="70" w:type="dxa"/>
            </w:tcMar>
            <w:vAlign w:val="center"/>
          </w:tcPr>
          <w:p w:rsidR="00FB1FA5" w:rsidRPr="00C77374" w:rsidRDefault="00FB1FA5" w:rsidP="00330404">
            <w:pPr>
              <w:ind w:right="497"/>
              <w:jc w:val="right"/>
              <w:rPr>
                <w:sz w:val="18"/>
                <w:szCs w:val="18"/>
              </w:rPr>
            </w:pPr>
            <w:r w:rsidRPr="00C77374">
              <w:rPr>
                <w:sz w:val="18"/>
                <w:szCs w:val="18"/>
              </w:rPr>
              <w:t>97 975,6</w:t>
            </w:r>
          </w:p>
        </w:tc>
        <w:tc>
          <w:tcPr>
            <w:tcW w:w="2792" w:type="dxa"/>
            <w:shd w:val="clear" w:color="auto" w:fill="DBE5F1"/>
            <w:tcMar>
              <w:top w:w="0" w:type="dxa"/>
              <w:left w:w="70" w:type="dxa"/>
              <w:bottom w:w="0" w:type="dxa"/>
              <w:right w:w="70" w:type="dxa"/>
            </w:tcMar>
            <w:vAlign w:val="center"/>
          </w:tcPr>
          <w:p w:rsidR="00FB1FA5" w:rsidRPr="00C77374" w:rsidRDefault="00FB1FA5" w:rsidP="00330404">
            <w:pPr>
              <w:ind w:right="454"/>
              <w:jc w:val="right"/>
              <w:rPr>
                <w:sz w:val="18"/>
                <w:szCs w:val="18"/>
              </w:rPr>
            </w:pPr>
            <w:r w:rsidRPr="00C77374">
              <w:rPr>
                <w:sz w:val="18"/>
                <w:szCs w:val="18"/>
              </w:rPr>
              <w:t>37 464,75</w:t>
            </w:r>
          </w:p>
        </w:tc>
      </w:tr>
      <w:tr w:rsidR="00FB1FA5" w:rsidRPr="00C77374" w:rsidTr="00330404">
        <w:trPr>
          <w:trHeight w:hRule="exact" w:val="218"/>
        </w:trPr>
        <w:tc>
          <w:tcPr>
            <w:tcW w:w="3417" w:type="dxa"/>
            <w:shd w:val="clear" w:color="auto" w:fill="B8CCE4"/>
            <w:tcMar>
              <w:top w:w="0" w:type="dxa"/>
              <w:left w:w="70" w:type="dxa"/>
              <w:bottom w:w="0" w:type="dxa"/>
              <w:right w:w="70" w:type="dxa"/>
            </w:tcMar>
            <w:vAlign w:val="center"/>
          </w:tcPr>
          <w:p w:rsidR="00FB1FA5" w:rsidRPr="00C77374" w:rsidRDefault="00FB1FA5" w:rsidP="00330404">
            <w:pPr>
              <w:rPr>
                <w:rFonts w:cs="Arial"/>
                <w:sz w:val="18"/>
                <w:szCs w:val="18"/>
              </w:rPr>
            </w:pPr>
            <w:r w:rsidRPr="00C77374">
              <w:rPr>
                <w:rFonts w:cs="Arial"/>
                <w:sz w:val="18"/>
                <w:szCs w:val="18"/>
              </w:rPr>
              <w:t>633003 Materiál Telekomunikačná technika</w:t>
            </w:r>
          </w:p>
        </w:tc>
        <w:tc>
          <w:tcPr>
            <w:tcW w:w="2552" w:type="dxa"/>
            <w:shd w:val="clear" w:color="auto" w:fill="DBE5F1"/>
            <w:tcMar>
              <w:top w:w="0" w:type="dxa"/>
              <w:left w:w="70" w:type="dxa"/>
              <w:bottom w:w="0" w:type="dxa"/>
              <w:right w:w="70" w:type="dxa"/>
            </w:tcMar>
            <w:vAlign w:val="center"/>
          </w:tcPr>
          <w:p w:rsidR="00FB1FA5" w:rsidRPr="00C77374" w:rsidRDefault="00FB1FA5" w:rsidP="00330404">
            <w:pPr>
              <w:ind w:right="497"/>
              <w:jc w:val="right"/>
              <w:rPr>
                <w:sz w:val="18"/>
                <w:szCs w:val="18"/>
              </w:rPr>
            </w:pPr>
            <w:r w:rsidRPr="00C77374">
              <w:rPr>
                <w:sz w:val="18"/>
                <w:szCs w:val="18"/>
              </w:rPr>
              <w:t>1 062,08</w:t>
            </w:r>
          </w:p>
        </w:tc>
        <w:tc>
          <w:tcPr>
            <w:tcW w:w="2792" w:type="dxa"/>
            <w:shd w:val="clear" w:color="auto" w:fill="DBE5F1"/>
            <w:tcMar>
              <w:top w:w="0" w:type="dxa"/>
              <w:left w:w="70" w:type="dxa"/>
              <w:bottom w:w="0" w:type="dxa"/>
              <w:right w:w="70" w:type="dxa"/>
            </w:tcMar>
            <w:vAlign w:val="center"/>
          </w:tcPr>
          <w:p w:rsidR="00FB1FA5" w:rsidRPr="00C77374" w:rsidRDefault="00FB1FA5" w:rsidP="00330404">
            <w:pPr>
              <w:ind w:right="454"/>
              <w:jc w:val="right"/>
              <w:rPr>
                <w:sz w:val="18"/>
                <w:szCs w:val="18"/>
              </w:rPr>
            </w:pPr>
            <w:r w:rsidRPr="00C77374">
              <w:rPr>
                <w:sz w:val="18"/>
                <w:szCs w:val="18"/>
              </w:rPr>
              <w:t>1 062,08</w:t>
            </w:r>
          </w:p>
        </w:tc>
      </w:tr>
      <w:tr w:rsidR="00FB1FA5" w:rsidRPr="00C77374" w:rsidTr="00330404">
        <w:trPr>
          <w:trHeight w:hRule="exact" w:val="284"/>
        </w:trPr>
        <w:tc>
          <w:tcPr>
            <w:tcW w:w="3417" w:type="dxa"/>
            <w:shd w:val="clear" w:color="auto" w:fill="B8CCE4"/>
            <w:tcMar>
              <w:top w:w="0" w:type="dxa"/>
              <w:left w:w="70" w:type="dxa"/>
              <w:bottom w:w="0" w:type="dxa"/>
              <w:right w:w="70" w:type="dxa"/>
            </w:tcMar>
            <w:vAlign w:val="center"/>
          </w:tcPr>
          <w:p w:rsidR="00FB1FA5" w:rsidRPr="00C77374" w:rsidRDefault="00FB1FA5" w:rsidP="00330404">
            <w:pPr>
              <w:jc w:val="both"/>
              <w:rPr>
                <w:rFonts w:cs="Arial"/>
                <w:sz w:val="18"/>
                <w:szCs w:val="18"/>
              </w:rPr>
            </w:pPr>
            <w:r w:rsidRPr="00C77374">
              <w:rPr>
                <w:rFonts w:cs="Arial"/>
                <w:sz w:val="18"/>
                <w:szCs w:val="18"/>
              </w:rPr>
              <w:t>633013 Materiál Softvér</w:t>
            </w:r>
          </w:p>
        </w:tc>
        <w:tc>
          <w:tcPr>
            <w:tcW w:w="2552" w:type="dxa"/>
            <w:shd w:val="clear" w:color="auto" w:fill="DBE5F1"/>
            <w:tcMar>
              <w:top w:w="0" w:type="dxa"/>
              <w:left w:w="70" w:type="dxa"/>
              <w:bottom w:w="0" w:type="dxa"/>
              <w:right w:w="70" w:type="dxa"/>
            </w:tcMar>
            <w:vAlign w:val="center"/>
          </w:tcPr>
          <w:p w:rsidR="00FB1FA5" w:rsidRPr="00C77374" w:rsidRDefault="00FB1FA5" w:rsidP="00330404">
            <w:pPr>
              <w:ind w:right="497"/>
              <w:jc w:val="right"/>
              <w:rPr>
                <w:sz w:val="18"/>
                <w:szCs w:val="18"/>
              </w:rPr>
            </w:pPr>
            <w:r w:rsidRPr="00C77374">
              <w:rPr>
                <w:sz w:val="18"/>
                <w:szCs w:val="18"/>
              </w:rPr>
              <w:t>253 705,67</w:t>
            </w:r>
          </w:p>
        </w:tc>
        <w:tc>
          <w:tcPr>
            <w:tcW w:w="2792" w:type="dxa"/>
            <w:shd w:val="clear" w:color="auto" w:fill="DBE5F1"/>
            <w:tcMar>
              <w:top w:w="0" w:type="dxa"/>
              <w:left w:w="70" w:type="dxa"/>
              <w:bottom w:w="0" w:type="dxa"/>
              <w:right w:w="70" w:type="dxa"/>
            </w:tcMar>
            <w:vAlign w:val="center"/>
          </w:tcPr>
          <w:p w:rsidR="00FB1FA5" w:rsidRPr="00C77374" w:rsidRDefault="00FB1FA5" w:rsidP="00330404">
            <w:pPr>
              <w:ind w:right="454"/>
              <w:jc w:val="right"/>
              <w:rPr>
                <w:sz w:val="18"/>
                <w:szCs w:val="18"/>
              </w:rPr>
            </w:pPr>
            <w:r w:rsidRPr="00C77374">
              <w:rPr>
                <w:sz w:val="18"/>
                <w:szCs w:val="18"/>
              </w:rPr>
              <w:t>113 128,84</w:t>
            </w:r>
          </w:p>
        </w:tc>
      </w:tr>
      <w:tr w:rsidR="00FB1FA5" w:rsidRPr="00C77374" w:rsidTr="00330404">
        <w:trPr>
          <w:trHeight w:hRule="exact" w:val="284"/>
        </w:trPr>
        <w:tc>
          <w:tcPr>
            <w:tcW w:w="3417" w:type="dxa"/>
            <w:shd w:val="clear" w:color="auto" w:fill="B8CCE4"/>
            <w:tcMar>
              <w:top w:w="0" w:type="dxa"/>
              <w:left w:w="70" w:type="dxa"/>
              <w:bottom w:w="0" w:type="dxa"/>
              <w:right w:w="70" w:type="dxa"/>
            </w:tcMar>
            <w:vAlign w:val="center"/>
          </w:tcPr>
          <w:p w:rsidR="00FB1FA5" w:rsidRPr="00C77374" w:rsidRDefault="00FB1FA5" w:rsidP="00330404">
            <w:pPr>
              <w:jc w:val="both"/>
              <w:rPr>
                <w:rFonts w:cs="Arial"/>
                <w:sz w:val="18"/>
                <w:szCs w:val="18"/>
              </w:rPr>
            </w:pPr>
            <w:r w:rsidRPr="00C77374">
              <w:rPr>
                <w:rFonts w:cs="Arial"/>
                <w:sz w:val="18"/>
                <w:szCs w:val="18"/>
              </w:rPr>
              <w:t>633</w:t>
            </w:r>
          </w:p>
        </w:tc>
        <w:tc>
          <w:tcPr>
            <w:tcW w:w="2552" w:type="dxa"/>
            <w:shd w:val="clear" w:color="auto" w:fill="DBE5F1"/>
            <w:tcMar>
              <w:top w:w="0" w:type="dxa"/>
              <w:left w:w="70" w:type="dxa"/>
              <w:bottom w:w="0" w:type="dxa"/>
              <w:right w:w="70" w:type="dxa"/>
            </w:tcMar>
            <w:vAlign w:val="center"/>
          </w:tcPr>
          <w:p w:rsidR="00FB1FA5" w:rsidRPr="00C77374" w:rsidRDefault="00FB1FA5" w:rsidP="00330404">
            <w:pPr>
              <w:ind w:right="497"/>
              <w:jc w:val="right"/>
              <w:rPr>
                <w:b/>
                <w:bCs/>
                <w:iCs/>
                <w:sz w:val="18"/>
                <w:szCs w:val="18"/>
              </w:rPr>
            </w:pPr>
            <w:r w:rsidRPr="00C77374">
              <w:rPr>
                <w:b/>
                <w:bCs/>
                <w:iCs/>
                <w:sz w:val="18"/>
                <w:szCs w:val="18"/>
              </w:rPr>
              <w:t>352 743,35</w:t>
            </w:r>
          </w:p>
        </w:tc>
        <w:tc>
          <w:tcPr>
            <w:tcW w:w="2792" w:type="dxa"/>
            <w:shd w:val="clear" w:color="auto" w:fill="DBE5F1"/>
            <w:tcMar>
              <w:top w:w="0" w:type="dxa"/>
              <w:left w:w="70" w:type="dxa"/>
              <w:bottom w:w="0" w:type="dxa"/>
              <w:right w:w="70" w:type="dxa"/>
            </w:tcMar>
            <w:vAlign w:val="center"/>
          </w:tcPr>
          <w:p w:rsidR="00FB1FA5" w:rsidRPr="00C77374" w:rsidRDefault="00FB1FA5" w:rsidP="00330404">
            <w:pPr>
              <w:ind w:right="454"/>
              <w:jc w:val="right"/>
              <w:rPr>
                <w:b/>
                <w:bCs/>
                <w:iCs/>
                <w:sz w:val="18"/>
                <w:szCs w:val="18"/>
              </w:rPr>
            </w:pPr>
            <w:r w:rsidRPr="00C77374">
              <w:rPr>
                <w:b/>
                <w:bCs/>
                <w:iCs/>
                <w:sz w:val="18"/>
                <w:szCs w:val="18"/>
              </w:rPr>
              <w:t>151 655,67</w:t>
            </w:r>
          </w:p>
        </w:tc>
      </w:tr>
      <w:tr w:rsidR="00FB1FA5" w:rsidRPr="00C77374" w:rsidTr="00330404">
        <w:trPr>
          <w:trHeight w:hRule="exact" w:val="284"/>
        </w:trPr>
        <w:tc>
          <w:tcPr>
            <w:tcW w:w="3417" w:type="dxa"/>
            <w:shd w:val="clear" w:color="auto" w:fill="B8CCE4"/>
            <w:tcMar>
              <w:top w:w="0" w:type="dxa"/>
              <w:left w:w="70" w:type="dxa"/>
              <w:bottom w:w="0" w:type="dxa"/>
              <w:right w:w="70" w:type="dxa"/>
            </w:tcMar>
            <w:vAlign w:val="center"/>
          </w:tcPr>
          <w:p w:rsidR="00FB1FA5" w:rsidRPr="00C77374" w:rsidRDefault="00FB1FA5" w:rsidP="00330404">
            <w:pPr>
              <w:jc w:val="both"/>
              <w:rPr>
                <w:rFonts w:cs="Arial"/>
                <w:sz w:val="18"/>
                <w:szCs w:val="18"/>
              </w:rPr>
            </w:pPr>
            <w:r w:rsidRPr="00C77374">
              <w:rPr>
                <w:rFonts w:cs="Arial"/>
                <w:sz w:val="18"/>
                <w:szCs w:val="18"/>
              </w:rPr>
              <w:t>711003  Nákup softvéru</w:t>
            </w:r>
          </w:p>
        </w:tc>
        <w:tc>
          <w:tcPr>
            <w:tcW w:w="2552" w:type="dxa"/>
            <w:shd w:val="clear" w:color="auto" w:fill="DBE5F1"/>
            <w:tcMar>
              <w:top w:w="0" w:type="dxa"/>
              <w:left w:w="70" w:type="dxa"/>
              <w:bottom w:w="0" w:type="dxa"/>
              <w:right w:w="70" w:type="dxa"/>
            </w:tcMar>
            <w:vAlign w:val="center"/>
          </w:tcPr>
          <w:p w:rsidR="00FB1FA5" w:rsidRPr="00C77374" w:rsidRDefault="00FB1FA5" w:rsidP="00330404">
            <w:pPr>
              <w:ind w:right="497"/>
              <w:jc w:val="right"/>
              <w:rPr>
                <w:sz w:val="18"/>
                <w:szCs w:val="18"/>
              </w:rPr>
            </w:pPr>
            <w:r w:rsidRPr="00C77374">
              <w:rPr>
                <w:sz w:val="18"/>
                <w:szCs w:val="18"/>
              </w:rPr>
              <w:t>6 184 093,82</w:t>
            </w:r>
          </w:p>
        </w:tc>
        <w:tc>
          <w:tcPr>
            <w:tcW w:w="2792" w:type="dxa"/>
            <w:shd w:val="clear" w:color="auto" w:fill="DBE5F1"/>
            <w:tcMar>
              <w:top w:w="0" w:type="dxa"/>
              <w:left w:w="70" w:type="dxa"/>
              <w:bottom w:w="0" w:type="dxa"/>
              <w:right w:w="70" w:type="dxa"/>
            </w:tcMar>
            <w:vAlign w:val="center"/>
          </w:tcPr>
          <w:p w:rsidR="00FB1FA5" w:rsidRPr="00C77374" w:rsidRDefault="00FB1FA5" w:rsidP="00330404">
            <w:pPr>
              <w:ind w:right="454"/>
              <w:jc w:val="right"/>
              <w:rPr>
                <w:sz w:val="18"/>
                <w:szCs w:val="18"/>
              </w:rPr>
            </w:pPr>
            <w:r w:rsidRPr="00C77374">
              <w:rPr>
                <w:sz w:val="18"/>
                <w:szCs w:val="18"/>
              </w:rPr>
              <w:t>3 858 571,85</w:t>
            </w:r>
          </w:p>
        </w:tc>
      </w:tr>
      <w:tr w:rsidR="00FB1FA5" w:rsidRPr="00C77374" w:rsidTr="00330404">
        <w:trPr>
          <w:trHeight w:hRule="exact" w:val="284"/>
        </w:trPr>
        <w:tc>
          <w:tcPr>
            <w:tcW w:w="3417" w:type="dxa"/>
            <w:shd w:val="clear" w:color="auto" w:fill="B8CCE4"/>
            <w:tcMar>
              <w:top w:w="0" w:type="dxa"/>
              <w:left w:w="70" w:type="dxa"/>
              <w:bottom w:w="0" w:type="dxa"/>
              <w:right w:w="70" w:type="dxa"/>
            </w:tcMar>
            <w:vAlign w:val="center"/>
          </w:tcPr>
          <w:p w:rsidR="00FB1FA5" w:rsidRPr="00C77374" w:rsidRDefault="00FB1FA5" w:rsidP="00330404">
            <w:pPr>
              <w:jc w:val="both"/>
              <w:rPr>
                <w:rFonts w:cs="Arial"/>
                <w:sz w:val="18"/>
                <w:szCs w:val="18"/>
              </w:rPr>
            </w:pPr>
            <w:r w:rsidRPr="00C77374">
              <w:rPr>
                <w:rFonts w:cs="Arial"/>
                <w:sz w:val="18"/>
                <w:szCs w:val="18"/>
              </w:rPr>
              <w:t>711</w:t>
            </w:r>
          </w:p>
        </w:tc>
        <w:tc>
          <w:tcPr>
            <w:tcW w:w="2552" w:type="dxa"/>
            <w:shd w:val="clear" w:color="auto" w:fill="DBE5F1"/>
            <w:tcMar>
              <w:top w:w="0" w:type="dxa"/>
              <w:left w:w="70" w:type="dxa"/>
              <w:bottom w:w="0" w:type="dxa"/>
              <w:right w:w="70" w:type="dxa"/>
            </w:tcMar>
            <w:vAlign w:val="center"/>
          </w:tcPr>
          <w:p w:rsidR="00FB1FA5" w:rsidRPr="00C77374" w:rsidRDefault="00FB1FA5" w:rsidP="00330404">
            <w:pPr>
              <w:ind w:right="497"/>
              <w:jc w:val="right"/>
              <w:rPr>
                <w:b/>
                <w:bCs/>
                <w:iCs/>
                <w:sz w:val="18"/>
                <w:szCs w:val="18"/>
              </w:rPr>
            </w:pPr>
            <w:r w:rsidRPr="00C77374">
              <w:rPr>
                <w:b/>
                <w:bCs/>
                <w:iCs/>
                <w:sz w:val="18"/>
                <w:szCs w:val="18"/>
              </w:rPr>
              <w:t>6 184 093,82</w:t>
            </w:r>
          </w:p>
        </w:tc>
        <w:tc>
          <w:tcPr>
            <w:tcW w:w="2792" w:type="dxa"/>
            <w:shd w:val="clear" w:color="auto" w:fill="DBE5F1"/>
            <w:tcMar>
              <w:top w:w="0" w:type="dxa"/>
              <w:left w:w="70" w:type="dxa"/>
              <w:bottom w:w="0" w:type="dxa"/>
              <w:right w:w="70" w:type="dxa"/>
            </w:tcMar>
            <w:vAlign w:val="center"/>
          </w:tcPr>
          <w:p w:rsidR="00FB1FA5" w:rsidRPr="00C77374" w:rsidRDefault="00FB1FA5" w:rsidP="00330404">
            <w:pPr>
              <w:ind w:right="454"/>
              <w:jc w:val="right"/>
              <w:rPr>
                <w:b/>
                <w:bCs/>
                <w:iCs/>
                <w:sz w:val="18"/>
                <w:szCs w:val="18"/>
              </w:rPr>
            </w:pPr>
            <w:r w:rsidRPr="00C77374">
              <w:rPr>
                <w:b/>
                <w:bCs/>
                <w:iCs/>
                <w:sz w:val="18"/>
                <w:szCs w:val="18"/>
              </w:rPr>
              <w:t>3 858 571,85</w:t>
            </w:r>
          </w:p>
        </w:tc>
      </w:tr>
      <w:tr w:rsidR="00FB1FA5" w:rsidRPr="00C77374" w:rsidTr="00330404">
        <w:trPr>
          <w:trHeight w:hRule="exact" w:val="284"/>
        </w:trPr>
        <w:tc>
          <w:tcPr>
            <w:tcW w:w="3417" w:type="dxa"/>
            <w:shd w:val="clear" w:color="auto" w:fill="B8CCE4"/>
            <w:tcMar>
              <w:top w:w="0" w:type="dxa"/>
              <w:left w:w="70" w:type="dxa"/>
              <w:bottom w:w="0" w:type="dxa"/>
              <w:right w:w="70" w:type="dxa"/>
            </w:tcMar>
            <w:vAlign w:val="center"/>
          </w:tcPr>
          <w:p w:rsidR="00FB1FA5" w:rsidRPr="00C77374" w:rsidRDefault="00FB1FA5" w:rsidP="00330404">
            <w:pPr>
              <w:jc w:val="both"/>
              <w:rPr>
                <w:rFonts w:cs="Arial"/>
                <w:sz w:val="18"/>
                <w:szCs w:val="18"/>
              </w:rPr>
            </w:pPr>
            <w:r w:rsidRPr="00C77374">
              <w:rPr>
                <w:rFonts w:cs="Arial"/>
                <w:sz w:val="18"/>
                <w:szCs w:val="18"/>
              </w:rPr>
              <w:t>713002  Nákup výpočtovej techniky</w:t>
            </w:r>
          </w:p>
        </w:tc>
        <w:tc>
          <w:tcPr>
            <w:tcW w:w="2552" w:type="dxa"/>
            <w:shd w:val="clear" w:color="auto" w:fill="DBE5F1"/>
            <w:tcMar>
              <w:top w:w="0" w:type="dxa"/>
              <w:left w:w="70" w:type="dxa"/>
              <w:bottom w:w="0" w:type="dxa"/>
              <w:right w:w="70" w:type="dxa"/>
            </w:tcMar>
            <w:vAlign w:val="center"/>
          </w:tcPr>
          <w:p w:rsidR="00FB1FA5" w:rsidRPr="00C77374" w:rsidRDefault="00FB1FA5" w:rsidP="00330404">
            <w:pPr>
              <w:ind w:right="497"/>
              <w:jc w:val="right"/>
              <w:rPr>
                <w:sz w:val="18"/>
                <w:szCs w:val="18"/>
              </w:rPr>
            </w:pPr>
            <w:r w:rsidRPr="00C77374">
              <w:rPr>
                <w:sz w:val="18"/>
                <w:szCs w:val="18"/>
              </w:rPr>
              <w:t>2 159 944,79</w:t>
            </w:r>
          </w:p>
        </w:tc>
        <w:tc>
          <w:tcPr>
            <w:tcW w:w="2792" w:type="dxa"/>
            <w:shd w:val="clear" w:color="auto" w:fill="DBE5F1"/>
            <w:tcMar>
              <w:top w:w="0" w:type="dxa"/>
              <w:left w:w="70" w:type="dxa"/>
              <w:bottom w:w="0" w:type="dxa"/>
              <w:right w:w="70" w:type="dxa"/>
            </w:tcMar>
            <w:vAlign w:val="center"/>
          </w:tcPr>
          <w:p w:rsidR="00FB1FA5" w:rsidRPr="00C77374" w:rsidRDefault="00FB1FA5" w:rsidP="00330404">
            <w:pPr>
              <w:ind w:right="454"/>
              <w:jc w:val="right"/>
              <w:rPr>
                <w:sz w:val="18"/>
                <w:szCs w:val="18"/>
              </w:rPr>
            </w:pPr>
            <w:r w:rsidRPr="00C77374">
              <w:rPr>
                <w:sz w:val="18"/>
                <w:szCs w:val="18"/>
              </w:rPr>
              <w:t>772 255,24</w:t>
            </w:r>
          </w:p>
        </w:tc>
      </w:tr>
      <w:tr w:rsidR="00FB1FA5" w:rsidRPr="00C77374" w:rsidTr="00330404">
        <w:trPr>
          <w:trHeight w:hRule="exact" w:val="284"/>
        </w:trPr>
        <w:tc>
          <w:tcPr>
            <w:tcW w:w="3417" w:type="dxa"/>
            <w:shd w:val="clear" w:color="auto" w:fill="B8CCE4"/>
            <w:tcMar>
              <w:top w:w="0" w:type="dxa"/>
              <w:left w:w="70" w:type="dxa"/>
              <w:bottom w:w="0" w:type="dxa"/>
              <w:right w:w="70" w:type="dxa"/>
            </w:tcMar>
            <w:vAlign w:val="center"/>
          </w:tcPr>
          <w:p w:rsidR="00FB1FA5" w:rsidRPr="00C77374" w:rsidRDefault="00FB1FA5" w:rsidP="00330404">
            <w:pPr>
              <w:jc w:val="both"/>
              <w:rPr>
                <w:rFonts w:cs="Arial"/>
                <w:sz w:val="18"/>
                <w:szCs w:val="18"/>
              </w:rPr>
            </w:pPr>
            <w:r w:rsidRPr="00C77374">
              <w:rPr>
                <w:rFonts w:cs="Arial"/>
                <w:sz w:val="18"/>
                <w:szCs w:val="18"/>
              </w:rPr>
              <w:t>713003  Nákup telekomunikačnej techniky</w:t>
            </w:r>
          </w:p>
        </w:tc>
        <w:tc>
          <w:tcPr>
            <w:tcW w:w="2552" w:type="dxa"/>
            <w:shd w:val="clear" w:color="auto" w:fill="DBE5F1"/>
            <w:tcMar>
              <w:top w:w="0" w:type="dxa"/>
              <w:left w:w="70" w:type="dxa"/>
              <w:bottom w:w="0" w:type="dxa"/>
              <w:right w:w="70" w:type="dxa"/>
            </w:tcMar>
            <w:vAlign w:val="center"/>
          </w:tcPr>
          <w:p w:rsidR="00FB1FA5" w:rsidRPr="00C77374" w:rsidRDefault="00FB1FA5" w:rsidP="00330404">
            <w:pPr>
              <w:ind w:right="497"/>
              <w:jc w:val="right"/>
              <w:rPr>
                <w:sz w:val="18"/>
                <w:szCs w:val="18"/>
              </w:rPr>
            </w:pPr>
            <w:r w:rsidRPr="00C77374">
              <w:rPr>
                <w:sz w:val="18"/>
                <w:szCs w:val="18"/>
              </w:rPr>
              <w:t>245 963,05</w:t>
            </w:r>
          </w:p>
        </w:tc>
        <w:tc>
          <w:tcPr>
            <w:tcW w:w="2792" w:type="dxa"/>
            <w:shd w:val="clear" w:color="auto" w:fill="DBE5F1"/>
            <w:tcMar>
              <w:top w:w="0" w:type="dxa"/>
              <w:left w:w="70" w:type="dxa"/>
              <w:bottom w:w="0" w:type="dxa"/>
              <w:right w:w="70" w:type="dxa"/>
            </w:tcMar>
            <w:vAlign w:val="center"/>
          </w:tcPr>
          <w:p w:rsidR="00FB1FA5" w:rsidRPr="00C77374" w:rsidRDefault="00FB1FA5" w:rsidP="00330404">
            <w:pPr>
              <w:ind w:right="454"/>
              <w:jc w:val="right"/>
              <w:rPr>
                <w:sz w:val="18"/>
                <w:szCs w:val="18"/>
              </w:rPr>
            </w:pPr>
            <w:r w:rsidRPr="00C77374">
              <w:rPr>
                <w:sz w:val="18"/>
                <w:szCs w:val="18"/>
              </w:rPr>
              <w:t>215 511,1</w:t>
            </w:r>
          </w:p>
        </w:tc>
      </w:tr>
      <w:tr w:rsidR="00FB1FA5" w:rsidRPr="00C77374" w:rsidTr="00330404">
        <w:trPr>
          <w:trHeight w:hRule="exact" w:val="284"/>
        </w:trPr>
        <w:tc>
          <w:tcPr>
            <w:tcW w:w="3417" w:type="dxa"/>
            <w:shd w:val="clear" w:color="auto" w:fill="B8CCE4"/>
            <w:tcMar>
              <w:top w:w="0" w:type="dxa"/>
              <w:left w:w="70" w:type="dxa"/>
              <w:bottom w:w="0" w:type="dxa"/>
              <w:right w:w="70" w:type="dxa"/>
            </w:tcMar>
            <w:vAlign w:val="center"/>
          </w:tcPr>
          <w:p w:rsidR="00FB1FA5" w:rsidRPr="00C77374" w:rsidRDefault="00FB1FA5" w:rsidP="00330404">
            <w:pPr>
              <w:jc w:val="both"/>
              <w:rPr>
                <w:rFonts w:cs="Arial"/>
                <w:sz w:val="18"/>
                <w:szCs w:val="18"/>
              </w:rPr>
            </w:pPr>
            <w:r w:rsidRPr="00C77374">
              <w:rPr>
                <w:rFonts w:cs="Arial"/>
                <w:sz w:val="18"/>
                <w:szCs w:val="18"/>
              </w:rPr>
              <w:t>713006 Nákup komunikačnej infraštruktúry</w:t>
            </w:r>
          </w:p>
        </w:tc>
        <w:tc>
          <w:tcPr>
            <w:tcW w:w="2552" w:type="dxa"/>
            <w:shd w:val="clear" w:color="auto" w:fill="DBE5F1"/>
            <w:tcMar>
              <w:top w:w="0" w:type="dxa"/>
              <w:left w:w="70" w:type="dxa"/>
              <w:bottom w:w="0" w:type="dxa"/>
              <w:right w:w="70" w:type="dxa"/>
            </w:tcMar>
            <w:vAlign w:val="center"/>
          </w:tcPr>
          <w:p w:rsidR="00FB1FA5" w:rsidRPr="00C77374" w:rsidRDefault="00FB1FA5" w:rsidP="00330404">
            <w:pPr>
              <w:ind w:right="497"/>
              <w:jc w:val="right"/>
              <w:rPr>
                <w:sz w:val="18"/>
                <w:szCs w:val="18"/>
              </w:rPr>
            </w:pPr>
            <w:r w:rsidRPr="00C77374">
              <w:rPr>
                <w:sz w:val="18"/>
                <w:szCs w:val="18"/>
              </w:rPr>
              <w:t>2 508,52</w:t>
            </w:r>
          </w:p>
        </w:tc>
        <w:tc>
          <w:tcPr>
            <w:tcW w:w="2792" w:type="dxa"/>
            <w:shd w:val="clear" w:color="auto" w:fill="DBE5F1"/>
            <w:tcMar>
              <w:top w:w="0" w:type="dxa"/>
              <w:left w:w="70" w:type="dxa"/>
              <w:bottom w:w="0" w:type="dxa"/>
              <w:right w:w="70" w:type="dxa"/>
            </w:tcMar>
            <w:vAlign w:val="center"/>
          </w:tcPr>
          <w:p w:rsidR="00FB1FA5" w:rsidRPr="00C77374" w:rsidRDefault="00FB1FA5" w:rsidP="00330404">
            <w:pPr>
              <w:ind w:right="454"/>
              <w:jc w:val="right"/>
              <w:rPr>
                <w:sz w:val="18"/>
                <w:szCs w:val="18"/>
              </w:rPr>
            </w:pPr>
            <w:r w:rsidRPr="00C77374">
              <w:rPr>
                <w:sz w:val="18"/>
                <w:szCs w:val="18"/>
              </w:rPr>
              <w:t>2 508,52</w:t>
            </w:r>
          </w:p>
        </w:tc>
      </w:tr>
      <w:tr w:rsidR="00FB1FA5" w:rsidRPr="00C77374" w:rsidTr="00330404">
        <w:trPr>
          <w:trHeight w:hRule="exact" w:val="284"/>
        </w:trPr>
        <w:tc>
          <w:tcPr>
            <w:tcW w:w="3417" w:type="dxa"/>
            <w:shd w:val="clear" w:color="auto" w:fill="B8CCE4"/>
            <w:tcMar>
              <w:top w:w="0" w:type="dxa"/>
              <w:left w:w="70" w:type="dxa"/>
              <w:bottom w:w="0" w:type="dxa"/>
              <w:right w:w="70" w:type="dxa"/>
            </w:tcMar>
            <w:vAlign w:val="bottom"/>
          </w:tcPr>
          <w:p w:rsidR="00FB1FA5" w:rsidRPr="00C77374" w:rsidRDefault="00FB1FA5" w:rsidP="00330404">
            <w:pPr>
              <w:jc w:val="both"/>
              <w:rPr>
                <w:rFonts w:cs="Arial"/>
                <w:sz w:val="18"/>
                <w:szCs w:val="18"/>
              </w:rPr>
            </w:pPr>
            <w:r w:rsidRPr="00C77374">
              <w:rPr>
                <w:rFonts w:cs="Arial"/>
                <w:sz w:val="18"/>
                <w:szCs w:val="18"/>
              </w:rPr>
              <w:t>713</w:t>
            </w:r>
          </w:p>
        </w:tc>
        <w:tc>
          <w:tcPr>
            <w:tcW w:w="2552" w:type="dxa"/>
            <w:shd w:val="clear" w:color="auto" w:fill="DBE5F1"/>
            <w:tcMar>
              <w:top w:w="0" w:type="dxa"/>
              <w:left w:w="70" w:type="dxa"/>
              <w:bottom w:w="0" w:type="dxa"/>
              <w:right w:w="70" w:type="dxa"/>
            </w:tcMar>
            <w:vAlign w:val="center"/>
          </w:tcPr>
          <w:p w:rsidR="00FB1FA5" w:rsidRPr="00C77374" w:rsidRDefault="00FB1FA5" w:rsidP="00330404">
            <w:pPr>
              <w:ind w:right="497"/>
              <w:jc w:val="right"/>
              <w:rPr>
                <w:b/>
                <w:bCs/>
                <w:iCs/>
                <w:sz w:val="18"/>
                <w:szCs w:val="18"/>
              </w:rPr>
            </w:pPr>
            <w:r w:rsidRPr="00C77374">
              <w:rPr>
                <w:b/>
                <w:bCs/>
                <w:iCs/>
                <w:sz w:val="18"/>
                <w:szCs w:val="18"/>
              </w:rPr>
              <w:t>2 408 416,36</w:t>
            </w:r>
          </w:p>
        </w:tc>
        <w:tc>
          <w:tcPr>
            <w:tcW w:w="2792" w:type="dxa"/>
            <w:shd w:val="clear" w:color="auto" w:fill="DBE5F1"/>
            <w:tcMar>
              <w:top w:w="0" w:type="dxa"/>
              <w:left w:w="70" w:type="dxa"/>
              <w:bottom w:w="0" w:type="dxa"/>
              <w:right w:w="70" w:type="dxa"/>
            </w:tcMar>
            <w:vAlign w:val="center"/>
          </w:tcPr>
          <w:p w:rsidR="00FB1FA5" w:rsidRPr="00C77374" w:rsidRDefault="00FB1FA5" w:rsidP="00330404">
            <w:pPr>
              <w:ind w:right="454"/>
              <w:jc w:val="right"/>
              <w:rPr>
                <w:b/>
                <w:bCs/>
                <w:iCs/>
                <w:sz w:val="18"/>
                <w:szCs w:val="18"/>
              </w:rPr>
            </w:pPr>
            <w:r w:rsidRPr="00C77374">
              <w:rPr>
                <w:b/>
                <w:bCs/>
                <w:iCs/>
                <w:sz w:val="18"/>
                <w:szCs w:val="18"/>
              </w:rPr>
              <w:t>990 274,86</w:t>
            </w:r>
          </w:p>
        </w:tc>
      </w:tr>
      <w:tr w:rsidR="00FB1FA5" w:rsidRPr="00C77374" w:rsidTr="00330404">
        <w:trPr>
          <w:trHeight w:hRule="exact" w:val="284"/>
        </w:trPr>
        <w:tc>
          <w:tcPr>
            <w:tcW w:w="3417" w:type="dxa"/>
            <w:shd w:val="clear" w:color="auto" w:fill="B8CCE4"/>
            <w:tcMar>
              <w:top w:w="0" w:type="dxa"/>
              <w:left w:w="70" w:type="dxa"/>
              <w:bottom w:w="0" w:type="dxa"/>
              <w:right w:w="70" w:type="dxa"/>
            </w:tcMar>
            <w:vAlign w:val="center"/>
          </w:tcPr>
          <w:p w:rsidR="00FB1FA5" w:rsidRPr="00C77374" w:rsidRDefault="00FB1FA5" w:rsidP="00330404">
            <w:pPr>
              <w:jc w:val="both"/>
              <w:rPr>
                <w:rFonts w:cs="Arial"/>
                <w:sz w:val="18"/>
                <w:szCs w:val="18"/>
              </w:rPr>
            </w:pPr>
            <w:r w:rsidRPr="00C77374">
              <w:rPr>
                <w:rFonts w:cs="Arial"/>
                <w:sz w:val="18"/>
                <w:szCs w:val="18"/>
              </w:rPr>
              <w:t>Celkom</w:t>
            </w:r>
          </w:p>
        </w:tc>
        <w:tc>
          <w:tcPr>
            <w:tcW w:w="2552" w:type="dxa"/>
            <w:shd w:val="clear" w:color="auto" w:fill="DBE5F1"/>
            <w:tcMar>
              <w:top w:w="0" w:type="dxa"/>
              <w:left w:w="70" w:type="dxa"/>
              <w:bottom w:w="0" w:type="dxa"/>
              <w:right w:w="70" w:type="dxa"/>
            </w:tcMar>
            <w:vAlign w:val="center"/>
          </w:tcPr>
          <w:p w:rsidR="00FB1FA5" w:rsidRPr="00C77374" w:rsidRDefault="00FB1FA5" w:rsidP="00330404">
            <w:pPr>
              <w:ind w:right="497"/>
              <w:jc w:val="right"/>
              <w:rPr>
                <w:b/>
                <w:bCs/>
                <w:sz w:val="18"/>
                <w:szCs w:val="18"/>
              </w:rPr>
            </w:pPr>
            <w:r w:rsidRPr="00C77374">
              <w:rPr>
                <w:b/>
                <w:bCs/>
                <w:sz w:val="18"/>
                <w:szCs w:val="18"/>
              </w:rPr>
              <w:t>8 945 253,53</w:t>
            </w:r>
          </w:p>
        </w:tc>
        <w:tc>
          <w:tcPr>
            <w:tcW w:w="2792" w:type="dxa"/>
            <w:shd w:val="clear" w:color="auto" w:fill="DBE5F1"/>
            <w:tcMar>
              <w:top w:w="0" w:type="dxa"/>
              <w:left w:w="70" w:type="dxa"/>
              <w:bottom w:w="0" w:type="dxa"/>
              <w:right w:w="70" w:type="dxa"/>
            </w:tcMar>
            <w:vAlign w:val="center"/>
          </w:tcPr>
          <w:p w:rsidR="00FB1FA5" w:rsidRPr="00C77374" w:rsidRDefault="00FB1FA5" w:rsidP="00330404">
            <w:pPr>
              <w:ind w:right="454"/>
              <w:jc w:val="right"/>
              <w:rPr>
                <w:b/>
                <w:bCs/>
                <w:sz w:val="18"/>
                <w:szCs w:val="18"/>
              </w:rPr>
            </w:pPr>
            <w:r w:rsidRPr="00C77374">
              <w:rPr>
                <w:b/>
                <w:bCs/>
                <w:sz w:val="18"/>
                <w:szCs w:val="18"/>
              </w:rPr>
              <w:t>5 000 502,38</w:t>
            </w:r>
          </w:p>
        </w:tc>
      </w:tr>
    </w:tbl>
    <w:p w:rsidR="00FB1FA5" w:rsidRPr="00FB1FA5" w:rsidRDefault="00FB1FA5" w:rsidP="00FB1FA5">
      <w:pPr>
        <w:jc w:val="both"/>
        <w:rPr>
          <w:rFonts w:cs="Arial"/>
          <w:sz w:val="20"/>
          <w:szCs w:val="20"/>
        </w:rPr>
      </w:pPr>
      <w:r w:rsidRPr="00C77374">
        <w:rPr>
          <w:rFonts w:cs="Arial"/>
          <w:sz w:val="20"/>
          <w:szCs w:val="20"/>
        </w:rPr>
        <w:t>Zdroj: ITMS</w:t>
      </w:r>
    </w:p>
    <w:p w:rsidR="00C77374" w:rsidRPr="00DE1B65" w:rsidRDefault="00C77374" w:rsidP="00C77374">
      <w:pPr>
        <w:spacing w:before="240"/>
        <w:jc w:val="both"/>
        <w:rPr>
          <w:rFonts w:cs="Arial"/>
          <w:sz w:val="18"/>
          <w:szCs w:val="18"/>
          <w:u w:val="single"/>
        </w:rPr>
      </w:pPr>
      <w:r w:rsidRPr="00DE1B65">
        <w:rPr>
          <w:rFonts w:cs="Arial"/>
          <w:szCs w:val="20"/>
          <w:u w:val="single"/>
        </w:rPr>
        <w:t>Problémy spojené s implementáciou HP IS</w:t>
      </w:r>
    </w:p>
    <w:p w:rsidR="00C77374" w:rsidRPr="00DE1B65" w:rsidRDefault="00C77374" w:rsidP="00DE1B65">
      <w:pPr>
        <w:spacing w:before="120"/>
        <w:jc w:val="both"/>
        <w:rPr>
          <w:rFonts w:cs="Arial"/>
        </w:rPr>
      </w:pPr>
      <w:r w:rsidRPr="00DE1B65">
        <w:rPr>
          <w:rFonts w:cs="Arial"/>
        </w:rPr>
        <w:t>Počas implementácie OP KaHR sa v sledovanom období nevyskytli problémy spojené s implementáciou HP IS, ktoré by mohli byť identifikované ako závažné.</w:t>
      </w:r>
    </w:p>
    <w:p w:rsidR="003F50D1" w:rsidRPr="00317B53" w:rsidRDefault="003F50D1" w:rsidP="001379DE">
      <w:pPr>
        <w:pStyle w:val="Nadpis2"/>
        <w:spacing w:before="480" w:after="240"/>
        <w:ind w:left="578" w:hanging="578"/>
        <w:rPr>
          <w:rStyle w:val="Nadpis1Char"/>
          <w:rFonts w:ascii="Times New Roman" w:hAnsi="Times New Roman"/>
          <w:b/>
          <w:i w:val="0"/>
          <w:iCs w:val="0"/>
          <w:sz w:val="32"/>
          <w:szCs w:val="32"/>
        </w:rPr>
      </w:pPr>
      <w:bookmarkStart w:id="422" w:name="_Horizontálna_priorita_Marginalizova"/>
      <w:bookmarkStart w:id="423" w:name="_Toc311017899"/>
      <w:bookmarkStart w:id="424" w:name="_Toc326051027"/>
      <w:bookmarkStart w:id="425" w:name="_Toc357609992"/>
      <w:bookmarkEnd w:id="422"/>
      <w:r w:rsidRPr="00317B53">
        <w:rPr>
          <w:rStyle w:val="Nadpis1Char"/>
          <w:rFonts w:ascii="Times New Roman" w:hAnsi="Times New Roman"/>
          <w:b/>
          <w:i w:val="0"/>
          <w:iCs w:val="0"/>
          <w:sz w:val="32"/>
          <w:szCs w:val="32"/>
        </w:rPr>
        <w:t xml:space="preserve">Horizontálna priorita </w:t>
      </w:r>
      <w:proofErr w:type="spellStart"/>
      <w:r w:rsidRPr="00317B53">
        <w:rPr>
          <w:rStyle w:val="Nadpis1Char"/>
          <w:rFonts w:ascii="Times New Roman" w:hAnsi="Times New Roman"/>
          <w:b/>
          <w:i w:val="0"/>
          <w:iCs w:val="0"/>
          <w:sz w:val="32"/>
          <w:szCs w:val="32"/>
        </w:rPr>
        <w:t>Marginalizované</w:t>
      </w:r>
      <w:proofErr w:type="spellEnd"/>
      <w:r w:rsidRPr="00317B53">
        <w:rPr>
          <w:rStyle w:val="Nadpis1Char"/>
          <w:rFonts w:ascii="Times New Roman" w:hAnsi="Times New Roman"/>
          <w:b/>
          <w:i w:val="0"/>
          <w:iCs w:val="0"/>
          <w:sz w:val="32"/>
          <w:szCs w:val="32"/>
        </w:rPr>
        <w:t xml:space="preserve"> rómske komunity</w:t>
      </w:r>
      <w:bookmarkEnd w:id="310"/>
      <w:bookmarkEnd w:id="355"/>
      <w:bookmarkEnd w:id="423"/>
      <w:bookmarkEnd w:id="424"/>
      <w:bookmarkEnd w:id="425"/>
    </w:p>
    <w:p w:rsidR="00595037" w:rsidRPr="008037B1" w:rsidRDefault="00595037" w:rsidP="00595037">
      <w:pPr>
        <w:spacing w:before="120"/>
        <w:jc w:val="both"/>
        <w:rPr>
          <w:rFonts w:cs="Arial"/>
        </w:rPr>
      </w:pPr>
      <w:r w:rsidRPr="008037B1">
        <w:rPr>
          <w:rFonts w:cs="Arial"/>
        </w:rPr>
        <w:t xml:space="preserve">Hlavným cieľom HP MRK je zvýšenie zamestnanosti a vzdelanostnej úrovne príslušníkov MRK a zlepšenie ich životných podmienok. </w:t>
      </w:r>
    </w:p>
    <w:p w:rsidR="00595037" w:rsidRDefault="00595037" w:rsidP="00595037">
      <w:pPr>
        <w:autoSpaceDE w:val="0"/>
        <w:autoSpaceDN w:val="0"/>
        <w:adjustRightInd w:val="0"/>
        <w:spacing w:before="120"/>
        <w:jc w:val="both"/>
        <w:rPr>
          <w:bCs/>
        </w:rPr>
      </w:pPr>
      <w:r>
        <w:t xml:space="preserve">Inštitucionálnym </w:t>
      </w:r>
      <w:r w:rsidRPr="0078399A">
        <w:t>útvarom zodpovedným za koordináciu HP</w:t>
      </w:r>
      <w:r>
        <w:t xml:space="preserve"> MRK je ÚSVRK, odbor koordinácie HP MRK. </w:t>
      </w:r>
      <w:r w:rsidRPr="00E10B6C">
        <w:t xml:space="preserve">V roku 2012 v záujme urýchlenia implementácie </w:t>
      </w:r>
      <w:proofErr w:type="spellStart"/>
      <w:r w:rsidRPr="00E10B6C">
        <w:t>LSKxP</w:t>
      </w:r>
      <w:proofErr w:type="spellEnd"/>
      <w:r w:rsidRPr="00E10B6C">
        <w:t xml:space="preserve"> koordinátor HP MRK </w:t>
      </w:r>
      <w:r>
        <w:rPr>
          <w:bCs/>
        </w:rPr>
        <w:t>sp</w:t>
      </w:r>
      <w:r w:rsidRPr="00E10B6C">
        <w:t>olupracoval s </w:t>
      </w:r>
      <w:r w:rsidR="0020707B">
        <w:t>EK</w:t>
      </w:r>
      <w:r w:rsidRPr="00E10B6C">
        <w:t>, s CKO a</w:t>
      </w:r>
      <w:r>
        <w:rPr>
          <w:bCs/>
        </w:rPr>
        <w:t xml:space="preserve"> s </w:t>
      </w:r>
      <w:r w:rsidRPr="00E10B6C">
        <w:t xml:space="preserve">riadiacimi orgánmi OP relevantnými k </w:t>
      </w:r>
      <w:proofErr w:type="spellStart"/>
      <w:r w:rsidRPr="00E10B6C">
        <w:t>LSKxP</w:t>
      </w:r>
      <w:proofErr w:type="spellEnd"/>
      <w:r w:rsidRPr="00E10B6C">
        <w:t xml:space="preserve">. </w:t>
      </w:r>
    </w:p>
    <w:p w:rsidR="00595037" w:rsidRDefault="00595037" w:rsidP="00595037">
      <w:pPr>
        <w:autoSpaceDE w:val="0"/>
        <w:autoSpaceDN w:val="0"/>
        <w:adjustRightInd w:val="0"/>
        <w:jc w:val="both"/>
        <w:rPr>
          <w:bCs/>
        </w:rPr>
      </w:pPr>
    </w:p>
    <w:p w:rsidR="00595037" w:rsidRDefault="00595037" w:rsidP="00595037">
      <w:pPr>
        <w:ind w:left="-74"/>
        <w:jc w:val="both"/>
        <w:rPr>
          <w:rStyle w:val="Siln"/>
          <w:b w:val="0"/>
          <w:u w:val="single"/>
        </w:rPr>
      </w:pPr>
      <w:r w:rsidRPr="00E10B6C">
        <w:rPr>
          <w:rStyle w:val="Siln"/>
          <w:b w:val="0"/>
          <w:u w:val="single"/>
        </w:rPr>
        <w:t>Zasadnutia pracovných skupín HP MRK</w:t>
      </w:r>
    </w:p>
    <w:p w:rsidR="0038506B" w:rsidRPr="0038506B" w:rsidRDefault="0038506B" w:rsidP="0038506B">
      <w:pPr>
        <w:spacing w:before="120"/>
        <w:jc w:val="both"/>
        <w:rPr>
          <w:bCs/>
          <w:i/>
        </w:rPr>
      </w:pPr>
      <w:r>
        <w:rPr>
          <w:i/>
        </w:rPr>
        <w:t>P</w:t>
      </w:r>
      <w:r w:rsidRPr="0038506B">
        <w:rPr>
          <w:i/>
        </w:rPr>
        <w:t>racovná skupina pre HP MRK</w:t>
      </w:r>
    </w:p>
    <w:p w:rsidR="00595037" w:rsidRPr="00E10B6C" w:rsidRDefault="00595037" w:rsidP="0020707B">
      <w:pPr>
        <w:spacing w:before="120"/>
        <w:jc w:val="both"/>
      </w:pPr>
      <w:r w:rsidRPr="00E10B6C">
        <w:t xml:space="preserve">V 1. polroku 2012 </w:t>
      </w:r>
      <w:r w:rsidR="0020707B">
        <w:t>pracovná skupina</w:t>
      </w:r>
      <w:r w:rsidRPr="00E10B6C">
        <w:t xml:space="preserve"> pre HP MRK nezasadala. V zmysle Štatútu a rokovacieho poriadku </w:t>
      </w:r>
      <w:r w:rsidR="0020707B">
        <w:t>pracovnej skupiny</w:t>
      </w:r>
      <w:r w:rsidRPr="00E10B6C">
        <w:t xml:space="preserve"> pre HP MRK schvaľovala rozhodovaním písomnou procedúrou nasledovné dokumenty:</w:t>
      </w:r>
    </w:p>
    <w:p w:rsidR="00595037" w:rsidRPr="00E10B6C" w:rsidRDefault="0020707B" w:rsidP="00595037">
      <w:pPr>
        <w:numPr>
          <w:ilvl w:val="0"/>
          <w:numId w:val="52"/>
        </w:numPr>
        <w:jc w:val="both"/>
      </w:pPr>
      <w:r>
        <w:t>d</w:t>
      </w:r>
      <w:r w:rsidR="00595037" w:rsidRPr="00E10B6C">
        <w:t xml:space="preserve">ňa 27. 2. 2012  schválila návrh </w:t>
      </w:r>
      <w:r>
        <w:t>h</w:t>
      </w:r>
      <w:r w:rsidR="00595037" w:rsidRPr="00E10B6C">
        <w:t xml:space="preserve">odnotiacich a výberových kritérií pre </w:t>
      </w:r>
      <w:r>
        <w:t>účely výzvy LSKxP-ÚSVRK-2012/03,</w:t>
      </w:r>
    </w:p>
    <w:p w:rsidR="00595037" w:rsidRPr="00E10B6C" w:rsidRDefault="0020707B" w:rsidP="00595037">
      <w:pPr>
        <w:numPr>
          <w:ilvl w:val="0"/>
          <w:numId w:val="52"/>
        </w:numPr>
        <w:jc w:val="both"/>
      </w:pPr>
      <w:r>
        <w:t>d</w:t>
      </w:r>
      <w:r w:rsidR="00595037" w:rsidRPr="00E10B6C">
        <w:t>ňa 7. 3. 2012 schválila návrh Príručky pre hodnotiteľa pre účely výzvy LSKxP-ÚSVRK-2012/03.</w:t>
      </w:r>
    </w:p>
    <w:p w:rsidR="00595037" w:rsidRPr="00E10B6C" w:rsidRDefault="00595037" w:rsidP="00595037">
      <w:pPr>
        <w:jc w:val="both"/>
      </w:pPr>
      <w:r w:rsidRPr="00E10B6C">
        <w:t xml:space="preserve">V 2. polroku 2012 </w:t>
      </w:r>
      <w:r w:rsidR="0020707B">
        <w:t>pracovná skupina</w:t>
      </w:r>
      <w:r w:rsidRPr="00E10B6C">
        <w:t xml:space="preserve"> pre HP MRK zasadala dňa 24. 7. 2012. Predmetom zasadnutia bolo informovanie členov </w:t>
      </w:r>
      <w:r w:rsidR="0020707B">
        <w:t>pracovnej skupiny</w:t>
      </w:r>
      <w:r w:rsidRPr="00E10B6C">
        <w:t xml:space="preserve"> pre HP MRK o delimitačnom procese ÚSVRK na MV SR a potrebných zmenách vyplývajúcich z tohto procesu.</w:t>
      </w:r>
    </w:p>
    <w:p w:rsidR="00595037" w:rsidRPr="00E10B6C" w:rsidRDefault="00595037" w:rsidP="00595037">
      <w:pPr>
        <w:tabs>
          <w:tab w:val="left" w:pos="1560"/>
        </w:tabs>
        <w:jc w:val="both"/>
      </w:pPr>
      <w:r w:rsidRPr="00E10B6C">
        <w:tab/>
      </w:r>
    </w:p>
    <w:p w:rsidR="00595037" w:rsidRPr="00E10B6C" w:rsidRDefault="00595037" w:rsidP="00595037">
      <w:pPr>
        <w:jc w:val="both"/>
        <w:rPr>
          <w:i/>
        </w:rPr>
      </w:pPr>
      <w:r w:rsidRPr="00E10B6C">
        <w:rPr>
          <w:i/>
        </w:rPr>
        <w:t>Monitorovacia skupina komplexného</w:t>
      </w:r>
      <w:r w:rsidR="0038506B">
        <w:rPr>
          <w:i/>
        </w:rPr>
        <w:t xml:space="preserve"> prístupu</w:t>
      </w:r>
    </w:p>
    <w:p w:rsidR="00595037" w:rsidRPr="00E10B6C" w:rsidRDefault="0038506B" w:rsidP="0038506B">
      <w:pPr>
        <w:spacing w:before="120"/>
        <w:jc w:val="both"/>
      </w:pPr>
      <w:r w:rsidRPr="0038506B">
        <w:t>Monitorovacia skupina komplexného prístupu</w:t>
      </w:r>
      <w:r>
        <w:rPr>
          <w:i/>
        </w:rPr>
        <w:t xml:space="preserve"> </w:t>
      </w:r>
      <w:r w:rsidR="00595037" w:rsidRPr="00E10B6C">
        <w:t xml:space="preserve">na zasadnutí dňa 14. 2. 2012 prerokovala a zobrala na vedomie Správu z Ad hoc hodnotenia HP MRK v roku 2011, návrh aktualizácie Plánu hodnotení HP MRK pre programové obdobie 2007 – 2013 a informáciu o Pláne hodnotení HP MRK na rok 2012. Následne rozhodovaním per </w:t>
      </w:r>
      <w:proofErr w:type="spellStart"/>
      <w:r w:rsidR="00595037" w:rsidRPr="00E10B6C">
        <w:t>rollam</w:t>
      </w:r>
      <w:proofErr w:type="spellEnd"/>
      <w:r w:rsidR="00595037" w:rsidRPr="00E10B6C">
        <w:t xml:space="preserve"> dňa 22. 02. 2012 schválila Štatút </w:t>
      </w:r>
      <w:r w:rsidRPr="0038506B">
        <w:t>Monitorovac</w:t>
      </w:r>
      <w:r>
        <w:t>ej</w:t>
      </w:r>
      <w:r w:rsidRPr="0038506B">
        <w:t xml:space="preserve"> skupin</w:t>
      </w:r>
      <w:r>
        <w:t>y</w:t>
      </w:r>
      <w:r w:rsidRPr="0038506B">
        <w:t xml:space="preserve"> komplexného prístupu</w:t>
      </w:r>
      <w:r>
        <w:rPr>
          <w:i/>
        </w:rPr>
        <w:t xml:space="preserve"> </w:t>
      </w:r>
      <w:r w:rsidR="00595037" w:rsidRPr="00E10B6C">
        <w:t xml:space="preserve">a Rokovací poriadok </w:t>
      </w:r>
      <w:r w:rsidRPr="0038506B">
        <w:t>Monitorovac</w:t>
      </w:r>
      <w:r>
        <w:t>ej</w:t>
      </w:r>
      <w:r w:rsidRPr="0038506B">
        <w:t xml:space="preserve"> skupin</w:t>
      </w:r>
      <w:r>
        <w:t>y</w:t>
      </w:r>
      <w:r w:rsidRPr="0038506B">
        <w:t xml:space="preserve"> komplexného prístupu</w:t>
      </w:r>
      <w:r w:rsidR="00595037" w:rsidRPr="00E10B6C">
        <w:t>.</w:t>
      </w:r>
    </w:p>
    <w:p w:rsidR="00595037" w:rsidRPr="00E10B6C" w:rsidRDefault="0038506B" w:rsidP="0038506B">
      <w:pPr>
        <w:spacing w:before="120"/>
        <w:jc w:val="both"/>
      </w:pPr>
      <w:r w:rsidRPr="0038506B">
        <w:t>Monitorovacia skupina komplexného prístupu</w:t>
      </w:r>
      <w:r>
        <w:rPr>
          <w:i/>
        </w:rPr>
        <w:t xml:space="preserve"> </w:t>
      </w:r>
      <w:r w:rsidR="00595037" w:rsidRPr="00E10B6C">
        <w:t>na zasadnutí dňa 20. 11. 2012 prerokovala a zobrala na vedomie správu zo Strategického externého hodnotenia HP MRK k 31.</w:t>
      </w:r>
      <w:r>
        <w:t> </w:t>
      </w:r>
      <w:r w:rsidR="00595037" w:rsidRPr="00E10B6C">
        <w:t>12.</w:t>
      </w:r>
      <w:r>
        <w:t> </w:t>
      </w:r>
      <w:r w:rsidR="00595037" w:rsidRPr="00E10B6C">
        <w:t xml:space="preserve">2011 a Výročnú správu HP MRK za rok 2011. Zároveň riaditeľka OK HP MRK informovala členov a pozorovateľov </w:t>
      </w:r>
      <w:r w:rsidRPr="0038506B">
        <w:t>Monitorovac</w:t>
      </w:r>
      <w:r>
        <w:t>ej</w:t>
      </w:r>
      <w:r w:rsidRPr="0038506B">
        <w:t xml:space="preserve"> skupin</w:t>
      </w:r>
      <w:r>
        <w:t>y</w:t>
      </w:r>
      <w:r w:rsidRPr="0038506B">
        <w:t xml:space="preserve"> komplexného prístupu</w:t>
      </w:r>
      <w:r>
        <w:rPr>
          <w:i/>
        </w:rPr>
        <w:t xml:space="preserve"> </w:t>
      </w:r>
      <w:r w:rsidR="00595037" w:rsidRPr="00E10B6C">
        <w:t>o stave implementácie HP MRK a </w:t>
      </w:r>
      <w:proofErr w:type="spellStart"/>
      <w:r w:rsidR="00595037" w:rsidRPr="00E10B6C">
        <w:t>LSKxP</w:t>
      </w:r>
      <w:proofErr w:type="spellEnd"/>
      <w:r w:rsidR="00595037" w:rsidRPr="00E10B6C">
        <w:t xml:space="preserve"> k 15. 11. 2012. Schvaľovanie aktualizovaného Štatútu a Rokovacieho poriadku </w:t>
      </w:r>
      <w:r w:rsidRPr="0038506B">
        <w:t>Monitorovac</w:t>
      </w:r>
      <w:r>
        <w:t>ej</w:t>
      </w:r>
      <w:r w:rsidRPr="0038506B">
        <w:t xml:space="preserve"> skupin</w:t>
      </w:r>
      <w:r>
        <w:t>y</w:t>
      </w:r>
      <w:r w:rsidRPr="0038506B">
        <w:t xml:space="preserve"> komplexného prístupu</w:t>
      </w:r>
      <w:r>
        <w:rPr>
          <w:i/>
        </w:rPr>
        <w:t xml:space="preserve"> </w:t>
      </w:r>
      <w:r w:rsidR="00595037" w:rsidRPr="00E10B6C">
        <w:t xml:space="preserve">bolo presunuté na rozhodovanie per </w:t>
      </w:r>
      <w:proofErr w:type="spellStart"/>
      <w:r w:rsidR="00595037" w:rsidRPr="00E10B6C">
        <w:t>rollam</w:t>
      </w:r>
      <w:proofErr w:type="spellEnd"/>
      <w:r w:rsidR="00595037" w:rsidRPr="00E10B6C">
        <w:t xml:space="preserve">. </w:t>
      </w:r>
    </w:p>
    <w:p w:rsidR="00595037" w:rsidRPr="00E10B6C" w:rsidRDefault="00595037" w:rsidP="00595037">
      <w:pPr>
        <w:jc w:val="both"/>
        <w:rPr>
          <w:i/>
        </w:rPr>
      </w:pPr>
    </w:p>
    <w:p w:rsidR="00595037" w:rsidRPr="00E10B6C" w:rsidRDefault="00595037" w:rsidP="00595037">
      <w:pPr>
        <w:jc w:val="both"/>
        <w:rPr>
          <w:i/>
        </w:rPr>
      </w:pPr>
      <w:r w:rsidRPr="00E10B6C">
        <w:rPr>
          <w:i/>
        </w:rPr>
        <w:t>Medzirezortná hodn</w:t>
      </w:r>
      <w:r w:rsidR="0038506B">
        <w:rPr>
          <w:i/>
        </w:rPr>
        <w:t xml:space="preserve">otiaca a výberová komisia </w:t>
      </w:r>
      <w:proofErr w:type="spellStart"/>
      <w:r w:rsidR="0038506B">
        <w:rPr>
          <w:i/>
        </w:rPr>
        <w:t>LSKxP</w:t>
      </w:r>
      <w:proofErr w:type="spellEnd"/>
    </w:p>
    <w:p w:rsidR="00595037" w:rsidRPr="00E10B6C" w:rsidRDefault="00A53D1A" w:rsidP="00595037">
      <w:pPr>
        <w:spacing w:before="120"/>
        <w:jc w:val="both"/>
      </w:pPr>
      <w:r w:rsidRPr="00A53D1A">
        <w:t>Medzirezortná hodnotiaca a výberová komisia</w:t>
      </w:r>
      <w:r w:rsidR="00595037" w:rsidRPr="00E10B6C">
        <w:t xml:space="preserve"> </w:t>
      </w:r>
      <w:proofErr w:type="spellStart"/>
      <w:r w:rsidR="00595037" w:rsidRPr="00E10B6C">
        <w:t>LSKxP</w:t>
      </w:r>
      <w:proofErr w:type="spellEnd"/>
      <w:r w:rsidR="00595037" w:rsidRPr="00E10B6C">
        <w:t xml:space="preserve"> sa na svojom prvom zasadnutí dňa</w:t>
      </w:r>
      <w:r w:rsidR="00B84BD6">
        <w:t> </w:t>
      </w:r>
      <w:r w:rsidR="00595037" w:rsidRPr="00E10B6C">
        <w:t>29.</w:t>
      </w:r>
      <w:r w:rsidR="00B84BD6">
        <w:t> </w:t>
      </w:r>
      <w:r w:rsidR="00595037" w:rsidRPr="00E10B6C">
        <w:t>2.</w:t>
      </w:r>
      <w:r w:rsidR="00B84BD6">
        <w:t> </w:t>
      </w:r>
      <w:r w:rsidR="00595037" w:rsidRPr="00E10B6C">
        <w:t xml:space="preserve">2012 venovala problému neplnenia záväzkov, vyplývajúcich zo schválenej podpory </w:t>
      </w:r>
      <w:proofErr w:type="spellStart"/>
      <w:r w:rsidR="00595037" w:rsidRPr="00E10B6C">
        <w:t>LSKxP</w:t>
      </w:r>
      <w:proofErr w:type="spellEnd"/>
      <w:r w:rsidR="00595037" w:rsidRPr="00E10B6C">
        <w:t xml:space="preserve"> zo strany niektorých prijímateľov</w:t>
      </w:r>
      <w:r w:rsidR="00595037" w:rsidRPr="00E10B6C">
        <w:rPr>
          <w:bCs/>
        </w:rPr>
        <w:t xml:space="preserve"> </w:t>
      </w:r>
      <w:proofErr w:type="spellStart"/>
      <w:r w:rsidR="00595037" w:rsidRPr="00E10B6C">
        <w:rPr>
          <w:bCs/>
        </w:rPr>
        <w:t>LSKxP</w:t>
      </w:r>
      <w:proofErr w:type="spellEnd"/>
      <w:r w:rsidR="00595037" w:rsidRPr="00E10B6C">
        <w:t xml:space="preserve">, ktorí </w:t>
      </w:r>
      <w:r w:rsidR="00595037" w:rsidRPr="00E10B6C">
        <w:rPr>
          <w:bCs/>
        </w:rPr>
        <w:t>sa nezapájajú do vyhlasovaných výziev, nezasielajú monitorovacie správy, pričom táto povinnosť vyplýva z podpísaných záväzných vyhlásení. K</w:t>
      </w:r>
      <w:r w:rsidR="00595037" w:rsidRPr="00E10B6C">
        <w:t>oordinátor však v súčasnosti nemá žiadny nástroj na sankcionovanie takýchto prijímateľov. Komisia sa venovala aj aktualizácii Štatútu a Rokovacie</w:t>
      </w:r>
      <w:r>
        <w:t>ho</w:t>
      </w:r>
      <w:r w:rsidR="00595037" w:rsidRPr="00E10B6C">
        <w:t xml:space="preserve"> poriadku </w:t>
      </w:r>
      <w:r w:rsidRPr="00A53D1A">
        <w:t>Medzirezortn</w:t>
      </w:r>
      <w:r>
        <w:t>ej</w:t>
      </w:r>
      <w:r w:rsidRPr="00A53D1A">
        <w:t xml:space="preserve"> hodnotiac</w:t>
      </w:r>
      <w:r>
        <w:t>ej</w:t>
      </w:r>
      <w:r w:rsidRPr="00A53D1A">
        <w:t xml:space="preserve"> a výberov</w:t>
      </w:r>
      <w:r>
        <w:t>ej</w:t>
      </w:r>
      <w:r w:rsidRPr="00A53D1A">
        <w:t xml:space="preserve"> komisi</w:t>
      </w:r>
      <w:r>
        <w:t>e</w:t>
      </w:r>
      <w:r w:rsidR="00595037" w:rsidRPr="00E10B6C">
        <w:t xml:space="preserve"> </w:t>
      </w:r>
      <w:proofErr w:type="spellStart"/>
      <w:r w:rsidR="00595037" w:rsidRPr="00E10B6C">
        <w:t>LSKxP</w:t>
      </w:r>
      <w:proofErr w:type="spellEnd"/>
      <w:r w:rsidR="00595037" w:rsidRPr="00E10B6C">
        <w:t xml:space="preserve">, ktoré boli schválené rozhodovaním per </w:t>
      </w:r>
      <w:proofErr w:type="spellStart"/>
      <w:r w:rsidR="00595037" w:rsidRPr="00E10B6C">
        <w:t>rollam</w:t>
      </w:r>
      <w:proofErr w:type="spellEnd"/>
      <w:r w:rsidR="00595037" w:rsidRPr="00E10B6C">
        <w:t xml:space="preserve"> dňa</w:t>
      </w:r>
      <w:r w:rsidR="00B84BD6">
        <w:t> </w:t>
      </w:r>
      <w:r w:rsidR="00595037" w:rsidRPr="00E10B6C">
        <w:t>27.</w:t>
      </w:r>
      <w:r w:rsidR="00B84BD6">
        <w:t> </w:t>
      </w:r>
      <w:r w:rsidR="00595037" w:rsidRPr="00E10B6C">
        <w:t>2.</w:t>
      </w:r>
      <w:r w:rsidR="00B84BD6">
        <w:t> </w:t>
      </w:r>
      <w:r w:rsidR="00595037" w:rsidRPr="00E10B6C">
        <w:t xml:space="preserve">2012. Následne na zasadnutí </w:t>
      </w:r>
      <w:r w:rsidRPr="00A53D1A">
        <w:t>Medzirezortn</w:t>
      </w:r>
      <w:r>
        <w:t>ej</w:t>
      </w:r>
      <w:r w:rsidRPr="00A53D1A">
        <w:t xml:space="preserve"> hodnotiac</w:t>
      </w:r>
      <w:r>
        <w:t>ej</w:t>
      </w:r>
      <w:r w:rsidRPr="00A53D1A">
        <w:t xml:space="preserve"> a výberov</w:t>
      </w:r>
      <w:r>
        <w:t>ej</w:t>
      </w:r>
      <w:r w:rsidRPr="00A53D1A">
        <w:t xml:space="preserve"> komisi</w:t>
      </w:r>
      <w:r>
        <w:t>e</w:t>
      </w:r>
      <w:r w:rsidRPr="00E10B6C">
        <w:t xml:space="preserve"> </w:t>
      </w:r>
      <w:proofErr w:type="spellStart"/>
      <w:r w:rsidR="00595037" w:rsidRPr="00E10B6C">
        <w:t>LSKxP</w:t>
      </w:r>
      <w:proofErr w:type="spellEnd"/>
      <w:r w:rsidR="00595037" w:rsidRPr="00E10B6C">
        <w:t xml:space="preserve"> dňa 29. 2. 2012 bol schválený doplnený </w:t>
      </w:r>
      <w:r>
        <w:t>Š</w:t>
      </w:r>
      <w:r w:rsidR="00595037" w:rsidRPr="00E10B6C">
        <w:t>tatút, kde sa doplnili mimovládne organizácie ako možní pozorovatelia.</w:t>
      </w:r>
    </w:p>
    <w:p w:rsidR="00595037" w:rsidRDefault="00595037" w:rsidP="00595037">
      <w:pPr>
        <w:spacing w:before="120"/>
        <w:jc w:val="both"/>
        <w:rPr>
          <w:bCs/>
        </w:rPr>
      </w:pPr>
      <w:r w:rsidRPr="00E10B6C">
        <w:t xml:space="preserve">Na svojom druhom zasadnutí dňa 28. 6. 2012 Medzirezortná hodnotiaca a výberová komisia </w:t>
      </w:r>
      <w:proofErr w:type="spellStart"/>
      <w:r w:rsidRPr="00E10B6C">
        <w:t>LSKxP</w:t>
      </w:r>
      <w:proofErr w:type="spellEnd"/>
      <w:r w:rsidRPr="00E10B6C">
        <w:t xml:space="preserve"> na základe odborného hodnotenia aplikovala výberové kritéria a schválila žiadosti o doplnenie projektových zámerov z</w:t>
      </w:r>
      <w:r w:rsidR="00A53D1A">
        <w:t> </w:t>
      </w:r>
      <w:r w:rsidRPr="00E10B6C">
        <w:t>R</w:t>
      </w:r>
      <w:r w:rsidR="00A53D1A">
        <w:t>egionálneho OP</w:t>
      </w:r>
      <w:r w:rsidRPr="00E10B6C">
        <w:t>, OP Životné prostredie a OP Zamestnanosť a sociálna inklúzia, ktoré dosiahli aspoň minimálny počet bodov v odbornom hodnotení a boli odporučené na schválenie.</w:t>
      </w:r>
      <w:r w:rsidRPr="00E10B6C">
        <w:rPr>
          <w:bCs/>
        </w:rPr>
        <w:t xml:space="preserve"> </w:t>
      </w:r>
    </w:p>
    <w:p w:rsidR="00A53D1A" w:rsidRDefault="00A53D1A" w:rsidP="00A53D1A">
      <w:pPr>
        <w:jc w:val="both"/>
        <w:rPr>
          <w:bCs/>
          <w:u w:val="single"/>
        </w:rPr>
      </w:pPr>
    </w:p>
    <w:p w:rsidR="00595037" w:rsidRDefault="00595037" w:rsidP="00A53D1A">
      <w:pPr>
        <w:jc w:val="both"/>
        <w:rPr>
          <w:bCs/>
          <w:u w:val="single"/>
        </w:rPr>
      </w:pPr>
      <w:r w:rsidRPr="00E10B6C">
        <w:rPr>
          <w:bCs/>
          <w:u w:val="single"/>
        </w:rPr>
        <w:t>Hodnotenie</w:t>
      </w:r>
    </w:p>
    <w:p w:rsidR="00595037" w:rsidRPr="00E10B6C" w:rsidRDefault="00595037" w:rsidP="00A53D1A">
      <w:pPr>
        <w:spacing w:before="120"/>
        <w:jc w:val="both"/>
      </w:pPr>
      <w:r w:rsidRPr="00E10B6C">
        <w:rPr>
          <w:bCs/>
          <w:iCs/>
          <w:color w:val="000000"/>
        </w:rPr>
        <w:t xml:space="preserve">Na základe Plánu hodnotení HP MRK pre programové obdobie 2007 – 2013 koordinátor HP MRK pristúpil začiatkom roka 2012 k realizácii Strategického externého hodnotenia HP MRK k 31. 12. 2011. Predmetné hodnotenie vypracovala spoločnosť </w:t>
      </w:r>
      <w:proofErr w:type="spellStart"/>
      <w:r w:rsidRPr="00E10B6C">
        <w:rPr>
          <w:bCs/>
          <w:iCs/>
          <w:color w:val="000000"/>
        </w:rPr>
        <w:t>Consulting</w:t>
      </w:r>
      <w:proofErr w:type="spellEnd"/>
      <w:r w:rsidRPr="00E10B6C">
        <w:rPr>
          <w:bCs/>
          <w:iCs/>
          <w:color w:val="000000"/>
        </w:rPr>
        <w:t xml:space="preserve"> </w:t>
      </w:r>
      <w:proofErr w:type="spellStart"/>
      <w:r w:rsidRPr="00E10B6C">
        <w:rPr>
          <w:bCs/>
          <w:iCs/>
          <w:color w:val="000000"/>
        </w:rPr>
        <w:t>Associates</w:t>
      </w:r>
      <w:proofErr w:type="spellEnd"/>
      <w:r w:rsidRPr="00E10B6C">
        <w:rPr>
          <w:bCs/>
          <w:iCs/>
          <w:color w:val="000000"/>
        </w:rPr>
        <w:t xml:space="preserve"> s.r.o</w:t>
      </w:r>
      <w:r w:rsidRPr="00E10B6C">
        <w:t xml:space="preserve">. Hodnotenie  malo charakter pravidelného priebežného hodnotenia, ktoré sa má realizovať v dvojročných intervaloch, ako aj strategického hodnotenia HP MRK, plánovaného v roku 2011. </w:t>
      </w:r>
    </w:p>
    <w:p w:rsidR="00595037" w:rsidRPr="00E10B6C" w:rsidRDefault="00595037" w:rsidP="00A53D1A">
      <w:pPr>
        <w:spacing w:before="120"/>
        <w:jc w:val="both"/>
      </w:pPr>
      <w:r w:rsidRPr="00E10B6C">
        <w:t xml:space="preserve">Vo vzťahu k programovému obdobiu 2014 - 2020 sú v Strategickom externom hodnotení  uvedené nasledovné odporúčania: </w:t>
      </w:r>
    </w:p>
    <w:p w:rsidR="00595037" w:rsidRPr="00E10B6C" w:rsidRDefault="00595037" w:rsidP="00A53D1A">
      <w:pPr>
        <w:numPr>
          <w:ilvl w:val="0"/>
          <w:numId w:val="54"/>
        </w:numPr>
        <w:ind w:left="723" w:hanging="297"/>
        <w:jc w:val="both"/>
      </w:pPr>
      <w:r w:rsidRPr="00E10B6C">
        <w:rPr>
          <w:bCs/>
        </w:rPr>
        <w:t>zásadným spôsobom prehodnotiť aktuálny systém koordinácie HP MRK</w:t>
      </w:r>
      <w:r w:rsidRPr="00932D0A">
        <w:rPr>
          <w:bCs/>
        </w:rPr>
        <w:t>,</w:t>
      </w:r>
    </w:p>
    <w:p w:rsidR="00595037" w:rsidRPr="00E10B6C" w:rsidRDefault="00595037" w:rsidP="00A53D1A">
      <w:pPr>
        <w:numPr>
          <w:ilvl w:val="0"/>
          <w:numId w:val="54"/>
        </w:numPr>
        <w:ind w:left="723" w:hanging="297"/>
        <w:jc w:val="both"/>
      </w:pPr>
      <w:r w:rsidRPr="00E10B6C">
        <w:rPr>
          <w:bCs/>
        </w:rPr>
        <w:t xml:space="preserve">jednoznačne zadefinovať prístup k riešeniu potrieb MRK s využitím ŠF a tomu prispôsobiť systém implementácie, </w:t>
      </w:r>
    </w:p>
    <w:p w:rsidR="00595037" w:rsidRPr="00E10B6C" w:rsidRDefault="00595037" w:rsidP="00A53D1A">
      <w:pPr>
        <w:numPr>
          <w:ilvl w:val="0"/>
          <w:numId w:val="54"/>
        </w:numPr>
        <w:ind w:left="723" w:hanging="297"/>
        <w:jc w:val="both"/>
      </w:pPr>
      <w:r w:rsidRPr="00E10B6C">
        <w:rPr>
          <w:bCs/>
        </w:rPr>
        <w:t>spôsob implementácie musí prioritne zohľadňovať potreby cieľových skupín, riešenie problémov MRK musí byť nadradené technickým a formálnym aspektom implementácie</w:t>
      </w:r>
      <w:r w:rsidRPr="00932D0A">
        <w:rPr>
          <w:bCs/>
        </w:rPr>
        <w:t>,</w:t>
      </w:r>
    </w:p>
    <w:p w:rsidR="00595037" w:rsidRPr="00E10B6C" w:rsidRDefault="00595037" w:rsidP="00A53D1A">
      <w:pPr>
        <w:numPr>
          <w:ilvl w:val="0"/>
          <w:numId w:val="54"/>
        </w:numPr>
        <w:ind w:left="723" w:hanging="297"/>
        <w:jc w:val="both"/>
      </w:pPr>
      <w:r w:rsidRPr="00E10B6C">
        <w:rPr>
          <w:bCs/>
        </w:rPr>
        <w:t>podporovať integrovaný prístup vhodne spájajúci investičné a neinvestičné projekty s</w:t>
      </w:r>
      <w:r w:rsidR="00B84BD6">
        <w:rPr>
          <w:bCs/>
        </w:rPr>
        <w:t> </w:t>
      </w:r>
      <w:r w:rsidRPr="00E10B6C">
        <w:rPr>
          <w:bCs/>
        </w:rPr>
        <w:t>ohľadom na potreby komunít – dôležitá je konzistentnosť a</w:t>
      </w:r>
      <w:r w:rsidRPr="00932D0A">
        <w:rPr>
          <w:bCs/>
        </w:rPr>
        <w:t> </w:t>
      </w:r>
      <w:r w:rsidRPr="00E10B6C">
        <w:rPr>
          <w:bCs/>
        </w:rPr>
        <w:t>kontinuita</w:t>
      </w:r>
      <w:r w:rsidRPr="00932D0A">
        <w:rPr>
          <w:bCs/>
        </w:rPr>
        <w:t>,</w:t>
      </w:r>
    </w:p>
    <w:p w:rsidR="00595037" w:rsidRPr="00E10B6C" w:rsidRDefault="00595037" w:rsidP="00A53D1A">
      <w:pPr>
        <w:numPr>
          <w:ilvl w:val="0"/>
          <w:numId w:val="54"/>
        </w:numPr>
        <w:ind w:left="723" w:hanging="297"/>
        <w:jc w:val="both"/>
      </w:pPr>
      <w:r w:rsidRPr="00E10B6C">
        <w:rPr>
          <w:bCs/>
        </w:rPr>
        <w:t>pri poznaní aktuálnej situácie komunít a vymedzení cieľov a oblastí podpory eliminovať princíp súťaže pri získavaní podpory</w:t>
      </w:r>
      <w:r w:rsidRPr="00932D0A">
        <w:rPr>
          <w:bCs/>
        </w:rPr>
        <w:t>,</w:t>
      </w:r>
    </w:p>
    <w:p w:rsidR="00595037" w:rsidRPr="00E10B6C" w:rsidRDefault="00595037" w:rsidP="00A53D1A">
      <w:pPr>
        <w:numPr>
          <w:ilvl w:val="0"/>
          <w:numId w:val="54"/>
        </w:numPr>
        <w:ind w:left="723" w:hanging="297"/>
        <w:jc w:val="both"/>
      </w:pPr>
      <w:r w:rsidRPr="00E10B6C">
        <w:rPr>
          <w:bCs/>
        </w:rPr>
        <w:t xml:space="preserve">pozornosť by sa mala primárne venovať spôsobu riešenia problémov, podpory inklúzie Rómov a zlepšenia spolunažívania s majoritou, technické aspekty projektov a formálne požiadavky podpory zo ŠF </w:t>
      </w:r>
      <w:r w:rsidR="00A53D1A">
        <w:rPr>
          <w:bCs/>
        </w:rPr>
        <w:t xml:space="preserve">EÚ </w:t>
      </w:r>
      <w:r w:rsidRPr="00E10B6C">
        <w:rPr>
          <w:bCs/>
        </w:rPr>
        <w:t>sú druhoradé</w:t>
      </w:r>
      <w:r w:rsidRPr="00932D0A">
        <w:rPr>
          <w:bCs/>
        </w:rPr>
        <w:t>,</w:t>
      </w:r>
    </w:p>
    <w:p w:rsidR="00595037" w:rsidRPr="00E10B6C" w:rsidRDefault="00595037" w:rsidP="00A53D1A">
      <w:pPr>
        <w:numPr>
          <w:ilvl w:val="0"/>
          <w:numId w:val="54"/>
        </w:numPr>
        <w:ind w:left="723" w:hanging="297"/>
        <w:jc w:val="both"/>
      </w:pPr>
      <w:r w:rsidRPr="00E10B6C">
        <w:rPr>
          <w:bCs/>
        </w:rPr>
        <w:t>minimalizovať zmeny nastavenia a podmienok</w:t>
      </w:r>
      <w:r w:rsidRPr="00E10B6C">
        <w:rPr>
          <w:bCs/>
          <w:lang w:val="en-US"/>
        </w:rPr>
        <w:t xml:space="preserve"> </w:t>
      </w:r>
      <w:r w:rsidRPr="00E10B6C">
        <w:rPr>
          <w:bCs/>
        </w:rPr>
        <w:t xml:space="preserve">pre získavanie podpory v priebehu implementácie,  </w:t>
      </w:r>
    </w:p>
    <w:p w:rsidR="00595037" w:rsidRPr="00932D0A" w:rsidRDefault="00595037" w:rsidP="00A53D1A">
      <w:pPr>
        <w:numPr>
          <w:ilvl w:val="0"/>
          <w:numId w:val="54"/>
        </w:numPr>
        <w:ind w:left="723" w:hanging="297"/>
        <w:jc w:val="both"/>
      </w:pPr>
      <w:r w:rsidRPr="00E10B6C">
        <w:rPr>
          <w:bCs/>
        </w:rPr>
        <w:t>aktuálny prístup ku koordinácii HP MRK, špecificky k </w:t>
      </w:r>
      <w:proofErr w:type="spellStart"/>
      <w:r w:rsidRPr="00E10B6C">
        <w:rPr>
          <w:bCs/>
        </w:rPr>
        <w:t>LSKxP</w:t>
      </w:r>
      <w:proofErr w:type="spellEnd"/>
      <w:r w:rsidRPr="00E10B6C">
        <w:rPr>
          <w:bCs/>
        </w:rPr>
        <w:t xml:space="preserve"> nie je dostatočne účinný, preto bude potrebné zvážiť iné modely riadenia  intervencií na podporu MRK</w:t>
      </w:r>
      <w:r w:rsidRPr="00932D0A">
        <w:rPr>
          <w:bCs/>
        </w:rPr>
        <w:t>,</w:t>
      </w:r>
    </w:p>
    <w:p w:rsidR="00595037" w:rsidRPr="00E10B6C" w:rsidRDefault="00595037" w:rsidP="00A53D1A">
      <w:pPr>
        <w:numPr>
          <w:ilvl w:val="0"/>
          <w:numId w:val="54"/>
        </w:numPr>
        <w:ind w:left="723" w:hanging="297"/>
        <w:jc w:val="both"/>
      </w:pPr>
      <w:r w:rsidRPr="00E10B6C">
        <w:rPr>
          <w:bCs/>
        </w:rPr>
        <w:t xml:space="preserve">zabezpečiť odbornú a kapacitnú pripravenosť Úradu splnomocnenca v procese programovania 2014 – 2020,  </w:t>
      </w:r>
    </w:p>
    <w:p w:rsidR="00595037" w:rsidRPr="00E10B6C" w:rsidRDefault="00595037" w:rsidP="00A53D1A">
      <w:pPr>
        <w:numPr>
          <w:ilvl w:val="0"/>
          <w:numId w:val="54"/>
        </w:numPr>
        <w:ind w:left="723" w:hanging="297"/>
        <w:jc w:val="both"/>
      </w:pPr>
      <w:r w:rsidRPr="00E10B6C">
        <w:rPr>
          <w:bCs/>
        </w:rPr>
        <w:t>je potrebné v maximálnej miere využívať regionálne kancelárie na priamu komunikáciu so</w:t>
      </w:r>
      <w:r w:rsidR="00B84BD6">
        <w:rPr>
          <w:bCs/>
        </w:rPr>
        <w:t> </w:t>
      </w:r>
      <w:r w:rsidRPr="00E10B6C">
        <w:rPr>
          <w:bCs/>
        </w:rPr>
        <w:t>samosprávami  a</w:t>
      </w:r>
      <w:r w:rsidRPr="00932D0A">
        <w:rPr>
          <w:bCs/>
        </w:rPr>
        <w:t> </w:t>
      </w:r>
      <w:r w:rsidRPr="00E10B6C">
        <w:rPr>
          <w:bCs/>
        </w:rPr>
        <w:t>komunitami</w:t>
      </w:r>
      <w:r w:rsidRPr="00932D0A">
        <w:rPr>
          <w:bCs/>
        </w:rPr>
        <w:t>.</w:t>
      </w:r>
      <w:r w:rsidRPr="00E10B6C">
        <w:rPr>
          <w:bCs/>
          <w:lang w:val="en-US"/>
        </w:rPr>
        <w:t xml:space="preserve"> </w:t>
      </w:r>
    </w:p>
    <w:p w:rsidR="00A53D1A" w:rsidRDefault="00A53D1A" w:rsidP="00A53D1A">
      <w:pPr>
        <w:spacing w:after="120"/>
        <w:jc w:val="both"/>
        <w:rPr>
          <w:szCs w:val="20"/>
          <w:u w:val="single"/>
        </w:rPr>
      </w:pPr>
    </w:p>
    <w:p w:rsidR="00595037" w:rsidRPr="00E10B6C" w:rsidRDefault="00595037" w:rsidP="00A53D1A">
      <w:pPr>
        <w:spacing w:after="120"/>
        <w:jc w:val="both"/>
        <w:rPr>
          <w:szCs w:val="20"/>
          <w:u w:val="single"/>
        </w:rPr>
      </w:pPr>
      <w:r>
        <w:rPr>
          <w:szCs w:val="20"/>
          <w:u w:val="single"/>
        </w:rPr>
        <w:t>P</w:t>
      </w:r>
      <w:r w:rsidRPr="00684562">
        <w:rPr>
          <w:szCs w:val="20"/>
          <w:u w:val="single"/>
        </w:rPr>
        <w:t>ublicita a</w:t>
      </w:r>
      <w:r>
        <w:rPr>
          <w:szCs w:val="20"/>
          <w:u w:val="single"/>
        </w:rPr>
        <w:t> </w:t>
      </w:r>
      <w:r w:rsidRPr="00684562">
        <w:rPr>
          <w:szCs w:val="20"/>
          <w:u w:val="single"/>
        </w:rPr>
        <w:t>informovanosť</w:t>
      </w:r>
    </w:p>
    <w:p w:rsidR="00595037" w:rsidRPr="00A53D1A" w:rsidRDefault="00595037" w:rsidP="00A53D1A">
      <w:pPr>
        <w:pStyle w:val="Odsekzoznamu"/>
        <w:numPr>
          <w:ilvl w:val="0"/>
          <w:numId w:val="53"/>
        </w:numPr>
        <w:ind w:hanging="294"/>
        <w:jc w:val="both"/>
      </w:pPr>
      <w:r w:rsidRPr="00A53D1A">
        <w:t xml:space="preserve">aktivity sústredené na žiadateľov o informácie v súvislosti s prípravou žiadostí predkladaných v rámci „Výzvy na predkladanie Žiadostí na </w:t>
      </w:r>
      <w:r w:rsidRPr="00A53D1A">
        <w:rPr>
          <w:bCs/>
        </w:rPr>
        <w:t xml:space="preserve">doplnenie projektových zámerov k schválenej Žiadosti o poskytnutie podpory </w:t>
      </w:r>
      <w:proofErr w:type="spellStart"/>
      <w:r w:rsidRPr="00A53D1A">
        <w:rPr>
          <w:bCs/>
        </w:rPr>
        <w:t>LSKxP</w:t>
      </w:r>
      <w:proofErr w:type="spellEnd"/>
      <w:r w:rsidRPr="00A53D1A">
        <w:rPr>
          <w:bCs/>
        </w:rPr>
        <w:t xml:space="preserve">“ </w:t>
      </w:r>
      <w:r w:rsidRPr="00A53D1A">
        <w:t>kód výzvy LSKxP-ÚSVRK-2012;</w:t>
      </w:r>
    </w:p>
    <w:p w:rsidR="00595037" w:rsidRPr="00A53D1A" w:rsidRDefault="00595037" w:rsidP="00A53D1A">
      <w:pPr>
        <w:pStyle w:val="Odsekzoznamu"/>
        <w:numPr>
          <w:ilvl w:val="0"/>
          <w:numId w:val="53"/>
        </w:numPr>
        <w:ind w:hanging="294"/>
        <w:jc w:val="both"/>
      </w:pPr>
      <w:r w:rsidRPr="00A53D1A">
        <w:t xml:space="preserve">v dňoch </w:t>
      </w:r>
      <w:r w:rsidRPr="00A53D1A">
        <w:rPr>
          <w:bCs/>
        </w:rPr>
        <w:t>3. 5. – 4. 5. 2012</w:t>
      </w:r>
      <w:r w:rsidRPr="00A53D1A">
        <w:t xml:space="preserve"> sa v Bratislave uskutočnilo stretnutie </w:t>
      </w:r>
      <w:proofErr w:type="spellStart"/>
      <w:r w:rsidRPr="00A53D1A">
        <w:t>EURoma</w:t>
      </w:r>
      <w:proofErr w:type="spellEnd"/>
      <w:r w:rsidRPr="00A53D1A">
        <w:t xml:space="preserve"> (Európska sieť pre sociálnu inklúziu a Rómov, ktorá vznikla v roku 2008), ktorá spája 12 členských štátov </w:t>
      </w:r>
      <w:r w:rsidR="00A53D1A">
        <w:t xml:space="preserve">EÚ </w:t>
      </w:r>
      <w:r w:rsidRPr="00A53D1A">
        <w:t xml:space="preserve">s cieľom podporiť využívanie </w:t>
      </w:r>
      <w:r w:rsidR="00A53D1A">
        <w:t xml:space="preserve">ŠF EÚ </w:t>
      </w:r>
      <w:r w:rsidRPr="00A53D1A">
        <w:t xml:space="preserve">pre sociálnu inklúziu rómskej populácie; </w:t>
      </w:r>
    </w:p>
    <w:p w:rsidR="00595037" w:rsidRPr="00A53D1A" w:rsidRDefault="00595037" w:rsidP="00A53D1A">
      <w:pPr>
        <w:pStyle w:val="Odsekzoznamu"/>
        <w:numPr>
          <w:ilvl w:val="0"/>
          <w:numId w:val="53"/>
        </w:numPr>
        <w:ind w:hanging="294"/>
        <w:jc w:val="both"/>
      </w:pPr>
      <w:r w:rsidRPr="00A53D1A">
        <w:t>aktivity súvisiace s delimitáciou ÚSVRK na MV SR sústredené predovšetkým na</w:t>
      </w:r>
      <w:r w:rsidR="00B84BD6">
        <w:t> </w:t>
      </w:r>
      <w:r w:rsidRPr="00A53D1A">
        <w:t xml:space="preserve">vytvorenie nového webového sídla ÚSVRK; </w:t>
      </w:r>
    </w:p>
    <w:p w:rsidR="00595037" w:rsidRPr="00A53D1A" w:rsidRDefault="00595037" w:rsidP="00A53D1A">
      <w:pPr>
        <w:pStyle w:val="Odsekzoznamu"/>
        <w:numPr>
          <w:ilvl w:val="0"/>
          <w:numId w:val="53"/>
        </w:numPr>
        <w:ind w:hanging="294"/>
        <w:jc w:val="both"/>
      </w:pPr>
      <w:r w:rsidRPr="00A53D1A">
        <w:t>informačno-komunikačné aktivity zamerané na poskytovanie plynulého toku informácií o</w:t>
      </w:r>
      <w:r w:rsidR="00B84BD6">
        <w:t> </w:t>
      </w:r>
      <w:r w:rsidRPr="00A53D1A">
        <w:t xml:space="preserve">aktuálnych výzvach </w:t>
      </w:r>
      <w:r w:rsidR="00A53D1A">
        <w:t>riadiacich orgánov</w:t>
      </w:r>
      <w:r w:rsidRPr="00A53D1A">
        <w:t xml:space="preserve"> OP relevantných k </w:t>
      </w:r>
      <w:proofErr w:type="spellStart"/>
      <w:r w:rsidRPr="00A53D1A">
        <w:t>LSKxP</w:t>
      </w:r>
      <w:proofErr w:type="spellEnd"/>
      <w:r w:rsidRPr="00A53D1A">
        <w:t xml:space="preserve">; </w:t>
      </w:r>
    </w:p>
    <w:p w:rsidR="00595037" w:rsidRPr="00A53D1A" w:rsidRDefault="00595037" w:rsidP="00A53D1A">
      <w:pPr>
        <w:pStyle w:val="Odsekzoznamu"/>
        <w:numPr>
          <w:ilvl w:val="0"/>
          <w:numId w:val="53"/>
        </w:numPr>
        <w:shd w:val="clear" w:color="auto" w:fill="FFFFFF"/>
        <w:ind w:hanging="294"/>
        <w:jc w:val="both"/>
        <w:rPr>
          <w:bCs/>
        </w:rPr>
      </w:pPr>
      <w:r w:rsidRPr="00A53D1A">
        <w:t>uskutočnenie Výročnej konferencie HP MRK dňa 10. 12. 2012;</w:t>
      </w:r>
    </w:p>
    <w:p w:rsidR="00595037" w:rsidRPr="00A53D1A" w:rsidRDefault="00595037" w:rsidP="00B84BD6">
      <w:pPr>
        <w:pStyle w:val="Normlnywebov"/>
        <w:numPr>
          <w:ilvl w:val="0"/>
          <w:numId w:val="53"/>
        </w:numPr>
        <w:shd w:val="clear" w:color="auto" w:fill="FFFFFF"/>
        <w:spacing w:before="0" w:beforeAutospacing="0" w:after="0" w:afterAutospacing="0"/>
        <w:ind w:hanging="295"/>
        <w:jc w:val="both"/>
      </w:pPr>
      <w:r w:rsidRPr="00A53D1A">
        <w:rPr>
          <w:color w:val="000000"/>
        </w:rPr>
        <w:t xml:space="preserve">v dňoch 13. 12. - 14. 12. 2012 sa uskutočnilo pravidelné stretnutie </w:t>
      </w:r>
      <w:proofErr w:type="spellStart"/>
      <w:r w:rsidRPr="00A53D1A">
        <w:rPr>
          <w:color w:val="000000"/>
        </w:rPr>
        <w:t>EURoma</w:t>
      </w:r>
      <w:proofErr w:type="spellEnd"/>
      <w:r w:rsidRPr="00A53D1A">
        <w:rPr>
          <w:color w:val="000000"/>
        </w:rPr>
        <w:t xml:space="preserve"> v Madride  zamerané na riešenie sociálnej inklúzie rómskej populácie formou integrovaného prístupu v projektoch kombináciou EÚ fondov (ESF a ERDF) a progres členských štátov v implementácii národných stratégií pre integráciu Rómov a príspevok </w:t>
      </w:r>
      <w:r w:rsidR="00A53D1A">
        <w:rPr>
          <w:color w:val="000000"/>
        </w:rPr>
        <w:t>ŠF EÚ</w:t>
      </w:r>
      <w:r w:rsidRPr="00A53D1A">
        <w:rPr>
          <w:color w:val="000000"/>
        </w:rPr>
        <w:t xml:space="preserve"> do</w:t>
      </w:r>
      <w:r w:rsidR="00B84BD6">
        <w:rPr>
          <w:color w:val="000000"/>
        </w:rPr>
        <w:t> </w:t>
      </w:r>
      <w:r w:rsidRPr="00A53D1A">
        <w:rPr>
          <w:color w:val="000000"/>
        </w:rPr>
        <w:t>ich</w:t>
      </w:r>
      <w:r w:rsidR="00B84BD6">
        <w:rPr>
          <w:color w:val="000000"/>
        </w:rPr>
        <w:t> </w:t>
      </w:r>
      <w:r w:rsidRPr="00A53D1A">
        <w:rPr>
          <w:color w:val="000000"/>
        </w:rPr>
        <w:t xml:space="preserve">implementácie v aktuálnom a budúcom programovom období. </w:t>
      </w:r>
    </w:p>
    <w:p w:rsidR="00594751" w:rsidRPr="003B22B9" w:rsidRDefault="00594751" w:rsidP="00D5473D">
      <w:pPr>
        <w:spacing w:before="120"/>
        <w:jc w:val="both"/>
        <w:rPr>
          <w:rFonts w:eastAsia="EUAlbertina-Regular-Identity-H" w:cs="Arial"/>
        </w:rPr>
      </w:pPr>
      <w:r w:rsidRPr="003B22B9">
        <w:rPr>
          <w:rFonts w:cs="Arial"/>
        </w:rPr>
        <w:t xml:space="preserve">Tabuľka č. 47: </w:t>
      </w:r>
      <w:r w:rsidRPr="003B22B9">
        <w:rPr>
          <w:rFonts w:eastAsia="EUAlbertina-Regular-Identity-H" w:cs="Arial"/>
        </w:rPr>
        <w:t>Plnenie fyzických ukazovateľov HP MRK na úrovni OP k 31. 12. 201</w:t>
      </w:r>
      <w:r>
        <w:rPr>
          <w:rFonts w:eastAsia="EUAlbertina-Regular-Identity-H" w:cs="Arial"/>
        </w:rPr>
        <w:t>2</w:t>
      </w:r>
    </w:p>
    <w:tbl>
      <w:tblPr>
        <w:tblW w:w="9314"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2100"/>
        <w:gridCol w:w="1239"/>
        <w:gridCol w:w="536"/>
        <w:gridCol w:w="600"/>
        <w:gridCol w:w="541"/>
        <w:gridCol w:w="536"/>
        <w:gridCol w:w="536"/>
        <w:gridCol w:w="536"/>
        <w:gridCol w:w="600"/>
        <w:gridCol w:w="631"/>
        <w:gridCol w:w="700"/>
        <w:gridCol w:w="759"/>
      </w:tblGrid>
      <w:tr w:rsidR="00594751" w:rsidRPr="003B22B9" w:rsidTr="00D5473D">
        <w:trPr>
          <w:jc w:val="center"/>
        </w:trPr>
        <w:tc>
          <w:tcPr>
            <w:tcW w:w="3339" w:type="dxa"/>
            <w:gridSpan w:val="2"/>
            <w:shd w:val="clear" w:color="auto" w:fill="B8CCE4"/>
          </w:tcPr>
          <w:p w:rsidR="00594751" w:rsidRPr="003B22B9" w:rsidRDefault="00594751" w:rsidP="00594751">
            <w:pPr>
              <w:jc w:val="center"/>
              <w:rPr>
                <w:rFonts w:eastAsia="EUAlbertina-Regular-Identity-H" w:cs="Arial"/>
                <w:sz w:val="16"/>
                <w:szCs w:val="16"/>
              </w:rPr>
            </w:pPr>
            <w:r w:rsidRPr="003B22B9">
              <w:rPr>
                <w:rFonts w:eastAsia="EUAlbertina-Regular-Identity-H" w:cs="Arial"/>
                <w:sz w:val="16"/>
                <w:szCs w:val="16"/>
              </w:rPr>
              <w:t>Ukazovatele</w:t>
            </w:r>
          </w:p>
        </w:tc>
        <w:tc>
          <w:tcPr>
            <w:tcW w:w="536" w:type="dxa"/>
            <w:shd w:val="clear" w:color="auto" w:fill="B8CCE4"/>
          </w:tcPr>
          <w:p w:rsidR="00594751" w:rsidRPr="003B22B9" w:rsidRDefault="00594751" w:rsidP="00594751">
            <w:pPr>
              <w:jc w:val="center"/>
              <w:rPr>
                <w:rFonts w:eastAsia="EUAlbertina-Regular-Identity-H" w:cs="Arial"/>
                <w:sz w:val="16"/>
                <w:szCs w:val="16"/>
              </w:rPr>
            </w:pPr>
            <w:r w:rsidRPr="003B22B9">
              <w:rPr>
                <w:rFonts w:eastAsia="EUAlbertina-Regular-Identity-H" w:cs="Arial"/>
                <w:sz w:val="16"/>
                <w:szCs w:val="16"/>
              </w:rPr>
              <w:t>2007</w:t>
            </w:r>
          </w:p>
        </w:tc>
        <w:tc>
          <w:tcPr>
            <w:tcW w:w="600" w:type="dxa"/>
            <w:shd w:val="clear" w:color="auto" w:fill="B8CCE4"/>
          </w:tcPr>
          <w:p w:rsidR="00594751" w:rsidRPr="003B22B9" w:rsidRDefault="00594751" w:rsidP="00594751">
            <w:pPr>
              <w:jc w:val="center"/>
              <w:rPr>
                <w:rFonts w:eastAsia="EUAlbertina-Regular-Identity-H" w:cs="Arial"/>
                <w:sz w:val="16"/>
                <w:szCs w:val="16"/>
              </w:rPr>
            </w:pPr>
            <w:r w:rsidRPr="003B22B9">
              <w:rPr>
                <w:rFonts w:eastAsia="EUAlbertina-Regular-Identity-H" w:cs="Arial"/>
                <w:sz w:val="16"/>
                <w:szCs w:val="16"/>
              </w:rPr>
              <w:t>2008</w:t>
            </w:r>
          </w:p>
        </w:tc>
        <w:tc>
          <w:tcPr>
            <w:tcW w:w="541" w:type="dxa"/>
            <w:shd w:val="clear" w:color="auto" w:fill="B8CCE4"/>
          </w:tcPr>
          <w:p w:rsidR="00594751" w:rsidRPr="003B22B9" w:rsidRDefault="00594751" w:rsidP="00594751">
            <w:pPr>
              <w:jc w:val="center"/>
              <w:rPr>
                <w:rFonts w:eastAsia="EUAlbertina-Regular-Identity-H" w:cs="Arial"/>
                <w:sz w:val="16"/>
                <w:szCs w:val="16"/>
              </w:rPr>
            </w:pPr>
            <w:r w:rsidRPr="003B22B9">
              <w:rPr>
                <w:rFonts w:eastAsia="EUAlbertina-Regular-Identity-H" w:cs="Arial"/>
                <w:sz w:val="16"/>
                <w:szCs w:val="16"/>
              </w:rPr>
              <w:t>2009</w:t>
            </w:r>
          </w:p>
        </w:tc>
        <w:tc>
          <w:tcPr>
            <w:tcW w:w="536" w:type="dxa"/>
            <w:shd w:val="clear" w:color="auto" w:fill="B8CCE4"/>
          </w:tcPr>
          <w:p w:rsidR="00594751" w:rsidRPr="003B22B9" w:rsidRDefault="00594751" w:rsidP="00594751">
            <w:pPr>
              <w:jc w:val="center"/>
              <w:rPr>
                <w:rFonts w:eastAsia="EUAlbertina-Regular-Identity-H" w:cs="Arial"/>
                <w:sz w:val="16"/>
                <w:szCs w:val="16"/>
              </w:rPr>
            </w:pPr>
            <w:r w:rsidRPr="003B22B9">
              <w:rPr>
                <w:rFonts w:eastAsia="EUAlbertina-Regular-Identity-H" w:cs="Arial"/>
                <w:sz w:val="16"/>
                <w:szCs w:val="16"/>
              </w:rPr>
              <w:t>2010</w:t>
            </w:r>
          </w:p>
        </w:tc>
        <w:tc>
          <w:tcPr>
            <w:tcW w:w="536" w:type="dxa"/>
            <w:shd w:val="clear" w:color="auto" w:fill="B8CCE4"/>
          </w:tcPr>
          <w:p w:rsidR="00594751" w:rsidRPr="003B22B9" w:rsidRDefault="00594751" w:rsidP="00594751">
            <w:pPr>
              <w:jc w:val="center"/>
              <w:rPr>
                <w:rFonts w:eastAsia="EUAlbertina-Regular-Identity-H" w:cs="Arial"/>
                <w:sz w:val="16"/>
                <w:szCs w:val="16"/>
              </w:rPr>
            </w:pPr>
            <w:r w:rsidRPr="003B22B9">
              <w:rPr>
                <w:rFonts w:eastAsia="EUAlbertina-Regular-Identity-H" w:cs="Arial"/>
                <w:sz w:val="16"/>
                <w:szCs w:val="16"/>
              </w:rPr>
              <w:t>2011</w:t>
            </w:r>
          </w:p>
        </w:tc>
        <w:tc>
          <w:tcPr>
            <w:tcW w:w="536" w:type="dxa"/>
            <w:shd w:val="clear" w:color="auto" w:fill="B8CCE4"/>
          </w:tcPr>
          <w:p w:rsidR="00594751" w:rsidRPr="003B22B9" w:rsidRDefault="00594751" w:rsidP="00594751">
            <w:pPr>
              <w:jc w:val="center"/>
              <w:rPr>
                <w:rFonts w:eastAsia="EUAlbertina-Regular-Identity-H" w:cs="Arial"/>
                <w:sz w:val="16"/>
                <w:szCs w:val="16"/>
              </w:rPr>
            </w:pPr>
            <w:r w:rsidRPr="003B22B9">
              <w:rPr>
                <w:rFonts w:eastAsia="EUAlbertina-Regular-Identity-H" w:cs="Arial"/>
                <w:sz w:val="16"/>
                <w:szCs w:val="16"/>
              </w:rPr>
              <w:t>2012</w:t>
            </w:r>
          </w:p>
        </w:tc>
        <w:tc>
          <w:tcPr>
            <w:tcW w:w="600" w:type="dxa"/>
            <w:shd w:val="clear" w:color="auto" w:fill="B8CCE4"/>
          </w:tcPr>
          <w:p w:rsidR="00594751" w:rsidRPr="003B22B9" w:rsidRDefault="00594751" w:rsidP="00594751">
            <w:pPr>
              <w:jc w:val="center"/>
              <w:rPr>
                <w:rFonts w:eastAsia="EUAlbertina-Regular-Identity-H" w:cs="Arial"/>
                <w:sz w:val="16"/>
                <w:szCs w:val="16"/>
              </w:rPr>
            </w:pPr>
            <w:r w:rsidRPr="003B22B9">
              <w:rPr>
                <w:rFonts w:eastAsia="EUAlbertina-Regular-Identity-H" w:cs="Arial"/>
                <w:sz w:val="16"/>
                <w:szCs w:val="16"/>
              </w:rPr>
              <w:t>2013</w:t>
            </w:r>
          </w:p>
        </w:tc>
        <w:tc>
          <w:tcPr>
            <w:tcW w:w="631" w:type="dxa"/>
            <w:shd w:val="clear" w:color="auto" w:fill="B8CCE4"/>
          </w:tcPr>
          <w:p w:rsidR="00594751" w:rsidRPr="003B22B9" w:rsidRDefault="00594751" w:rsidP="00594751">
            <w:pPr>
              <w:jc w:val="center"/>
              <w:rPr>
                <w:rFonts w:eastAsia="EUAlbertina-Regular-Identity-H" w:cs="Arial"/>
                <w:sz w:val="16"/>
                <w:szCs w:val="16"/>
              </w:rPr>
            </w:pPr>
            <w:r w:rsidRPr="003B22B9">
              <w:rPr>
                <w:rFonts w:eastAsia="EUAlbertina-Regular-Identity-H" w:cs="Arial"/>
                <w:sz w:val="16"/>
                <w:szCs w:val="16"/>
              </w:rPr>
              <w:t>2014</w:t>
            </w:r>
          </w:p>
        </w:tc>
        <w:tc>
          <w:tcPr>
            <w:tcW w:w="700" w:type="dxa"/>
            <w:shd w:val="clear" w:color="auto" w:fill="B8CCE4"/>
          </w:tcPr>
          <w:p w:rsidR="00594751" w:rsidRPr="003B22B9" w:rsidRDefault="00594751" w:rsidP="00594751">
            <w:pPr>
              <w:jc w:val="center"/>
              <w:rPr>
                <w:rFonts w:eastAsia="EUAlbertina-Regular-Identity-H" w:cs="Arial"/>
                <w:sz w:val="16"/>
                <w:szCs w:val="16"/>
              </w:rPr>
            </w:pPr>
            <w:r w:rsidRPr="003B22B9">
              <w:rPr>
                <w:rFonts w:eastAsia="EUAlbertina-Regular-Identity-H" w:cs="Arial"/>
                <w:sz w:val="16"/>
                <w:szCs w:val="16"/>
              </w:rPr>
              <w:t>2015</w:t>
            </w:r>
          </w:p>
        </w:tc>
        <w:tc>
          <w:tcPr>
            <w:tcW w:w="759" w:type="dxa"/>
            <w:shd w:val="clear" w:color="auto" w:fill="B8CCE4"/>
          </w:tcPr>
          <w:p w:rsidR="00594751" w:rsidRPr="003B22B9" w:rsidRDefault="00594751" w:rsidP="00594751">
            <w:pPr>
              <w:jc w:val="center"/>
              <w:rPr>
                <w:rFonts w:eastAsia="EUAlbertina-Regular-Identity-H" w:cs="Arial"/>
                <w:sz w:val="16"/>
                <w:szCs w:val="16"/>
              </w:rPr>
            </w:pPr>
            <w:r w:rsidRPr="003B22B9">
              <w:rPr>
                <w:rFonts w:eastAsia="EUAlbertina-Regular-Identity-H" w:cs="Arial"/>
                <w:sz w:val="16"/>
                <w:szCs w:val="16"/>
              </w:rPr>
              <w:t>Spolu</w:t>
            </w:r>
          </w:p>
        </w:tc>
      </w:tr>
      <w:tr w:rsidR="00594751" w:rsidRPr="003B22B9" w:rsidTr="00D5473D">
        <w:trPr>
          <w:jc w:val="center"/>
        </w:trPr>
        <w:tc>
          <w:tcPr>
            <w:tcW w:w="2100" w:type="dxa"/>
            <w:vMerge w:val="restart"/>
            <w:shd w:val="clear" w:color="auto" w:fill="B8CCE4"/>
          </w:tcPr>
          <w:p w:rsidR="00594751" w:rsidRPr="003B22B9" w:rsidRDefault="00594751" w:rsidP="003D6758">
            <w:pPr>
              <w:rPr>
                <w:rFonts w:eastAsia="EUAlbertina-Regular-Identity-H" w:cs="Arial"/>
                <w:sz w:val="16"/>
                <w:szCs w:val="16"/>
              </w:rPr>
            </w:pPr>
            <w:r w:rsidRPr="003B22B9">
              <w:rPr>
                <w:rFonts w:eastAsia="EUAlbertina-Regular-Identity-H" w:cs="Arial"/>
                <w:sz w:val="16"/>
                <w:szCs w:val="16"/>
              </w:rPr>
              <w:t>Hodnota projektov cielene zameraných na MRK (</w:t>
            </w:r>
            <w:r w:rsidR="003D6758">
              <w:rPr>
                <w:rFonts w:eastAsia="EUAlbertina-Regular-Identity-H" w:cs="Arial"/>
                <w:sz w:val="16"/>
                <w:szCs w:val="16"/>
              </w:rPr>
              <w:t>Eur</w:t>
            </w:r>
            <w:r w:rsidRPr="003B22B9">
              <w:rPr>
                <w:rFonts w:eastAsia="EUAlbertina-Regular-Identity-H" w:cs="Arial"/>
                <w:sz w:val="16"/>
                <w:szCs w:val="16"/>
              </w:rPr>
              <w:t>) (V)</w:t>
            </w:r>
          </w:p>
        </w:tc>
        <w:tc>
          <w:tcPr>
            <w:tcW w:w="1239" w:type="dxa"/>
            <w:shd w:val="clear" w:color="auto" w:fill="B8CCE4"/>
          </w:tcPr>
          <w:p w:rsidR="00594751" w:rsidRPr="00454C51" w:rsidRDefault="00594751" w:rsidP="00594751">
            <w:pPr>
              <w:rPr>
                <w:rFonts w:eastAsia="EUAlbertina-Regular-Identity-H" w:cs="Arial"/>
                <w:sz w:val="16"/>
                <w:szCs w:val="16"/>
              </w:rPr>
            </w:pPr>
            <w:r w:rsidRPr="003B22B9">
              <w:rPr>
                <w:rFonts w:eastAsia="EUAlbertina-Regular-Identity-H" w:cs="Arial"/>
                <w:sz w:val="16"/>
                <w:szCs w:val="16"/>
              </w:rPr>
              <w:t>Dosiahnutý výsledok</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c>
          <w:tcPr>
            <w:tcW w:w="54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Pr>
                <w:rFonts w:eastAsia="EUAlbertina-Regular-Identity-H"/>
                <w:sz w:val="16"/>
                <w:szCs w:val="16"/>
              </w:rPr>
              <w:t>0</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3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7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759"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r>
      <w:tr w:rsidR="00594751" w:rsidRPr="003B22B9" w:rsidTr="00D5473D">
        <w:trPr>
          <w:jc w:val="center"/>
        </w:trPr>
        <w:tc>
          <w:tcPr>
            <w:tcW w:w="2100" w:type="dxa"/>
            <w:vMerge/>
            <w:shd w:val="clear" w:color="auto" w:fill="B8CCE4"/>
          </w:tcPr>
          <w:p w:rsidR="00594751" w:rsidRPr="003B22B9" w:rsidRDefault="00594751" w:rsidP="00594751">
            <w:pPr>
              <w:rPr>
                <w:rFonts w:eastAsia="EUAlbertina-Regular-Identity-H" w:cs="Arial"/>
                <w:sz w:val="16"/>
                <w:szCs w:val="16"/>
              </w:rPr>
            </w:pPr>
          </w:p>
        </w:tc>
        <w:tc>
          <w:tcPr>
            <w:tcW w:w="1239" w:type="dxa"/>
            <w:shd w:val="clear" w:color="auto" w:fill="B8CCE4"/>
          </w:tcPr>
          <w:p w:rsidR="00594751" w:rsidRPr="00454C51" w:rsidRDefault="00594751" w:rsidP="00594751">
            <w:pPr>
              <w:rPr>
                <w:rFonts w:eastAsia="EUAlbertina-Regular-Identity-H" w:cs="Arial"/>
                <w:sz w:val="16"/>
                <w:szCs w:val="16"/>
              </w:rPr>
            </w:pPr>
            <w:r w:rsidRPr="003B22B9">
              <w:rPr>
                <w:rFonts w:eastAsia="EUAlbertina-Regular-Identity-H" w:cs="Arial"/>
                <w:sz w:val="16"/>
                <w:szCs w:val="16"/>
              </w:rPr>
              <w:t>Cieľ</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4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3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700" w:type="dxa"/>
            <w:shd w:val="clear" w:color="auto" w:fill="DBE5F1"/>
            <w:vAlign w:val="center"/>
          </w:tcPr>
          <w:p w:rsidR="00594751" w:rsidRPr="00454C51" w:rsidRDefault="00594751" w:rsidP="00594751">
            <w:pPr>
              <w:snapToGrid w:val="0"/>
              <w:ind w:right="-66" w:hanging="117"/>
              <w:jc w:val="center"/>
              <w:rPr>
                <w:rFonts w:eastAsia="EUAlbertina-Regular-Identity-H"/>
                <w:sz w:val="16"/>
                <w:szCs w:val="16"/>
              </w:rPr>
            </w:pPr>
            <w:r w:rsidRPr="003B22B9">
              <w:rPr>
                <w:rFonts w:eastAsia="EUAlbertina-Regular-Identity-H"/>
                <w:sz w:val="16"/>
                <w:szCs w:val="16"/>
              </w:rPr>
              <w:t>14 mil.</w:t>
            </w:r>
          </w:p>
        </w:tc>
        <w:tc>
          <w:tcPr>
            <w:tcW w:w="759" w:type="dxa"/>
            <w:shd w:val="clear" w:color="auto" w:fill="DBE5F1"/>
            <w:vAlign w:val="center"/>
          </w:tcPr>
          <w:p w:rsidR="00594751" w:rsidRPr="00454C51" w:rsidRDefault="00594751" w:rsidP="00594751">
            <w:pPr>
              <w:snapToGrid w:val="0"/>
              <w:ind w:right="-134" w:hanging="150"/>
              <w:jc w:val="center"/>
              <w:rPr>
                <w:rFonts w:eastAsia="EUAlbertina-Regular-Identity-H"/>
                <w:sz w:val="16"/>
                <w:szCs w:val="16"/>
              </w:rPr>
            </w:pPr>
            <w:r w:rsidRPr="003B22B9">
              <w:rPr>
                <w:rFonts w:eastAsia="EUAlbertina-Regular-Identity-H"/>
                <w:sz w:val="16"/>
                <w:szCs w:val="16"/>
              </w:rPr>
              <w:t>14 mil.</w:t>
            </w:r>
          </w:p>
        </w:tc>
      </w:tr>
      <w:tr w:rsidR="00594751" w:rsidRPr="003B22B9" w:rsidTr="00D5473D">
        <w:trPr>
          <w:jc w:val="center"/>
        </w:trPr>
        <w:tc>
          <w:tcPr>
            <w:tcW w:w="2100" w:type="dxa"/>
            <w:vMerge/>
            <w:shd w:val="clear" w:color="auto" w:fill="B8CCE4"/>
          </w:tcPr>
          <w:p w:rsidR="00594751" w:rsidRPr="003B22B9" w:rsidRDefault="00594751" w:rsidP="00594751">
            <w:pPr>
              <w:rPr>
                <w:rFonts w:eastAsia="EUAlbertina-Regular-Identity-H" w:cs="Arial"/>
                <w:sz w:val="16"/>
                <w:szCs w:val="16"/>
              </w:rPr>
            </w:pPr>
          </w:p>
        </w:tc>
        <w:tc>
          <w:tcPr>
            <w:tcW w:w="1239" w:type="dxa"/>
            <w:shd w:val="clear" w:color="auto" w:fill="B8CCE4"/>
          </w:tcPr>
          <w:p w:rsidR="00594751" w:rsidRPr="00454C51" w:rsidRDefault="00594751" w:rsidP="00594751">
            <w:pPr>
              <w:rPr>
                <w:rFonts w:eastAsia="EUAlbertina-Regular-Identity-H" w:cs="Arial"/>
                <w:sz w:val="16"/>
                <w:szCs w:val="16"/>
              </w:rPr>
            </w:pPr>
            <w:r w:rsidRPr="003B22B9">
              <w:rPr>
                <w:rFonts w:eastAsia="EUAlbertina-Regular-Identity-H" w:cs="Arial"/>
                <w:sz w:val="16"/>
                <w:szCs w:val="16"/>
              </w:rPr>
              <w:t>Východisko</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4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3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7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759"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r>
      <w:tr w:rsidR="00594751" w:rsidRPr="003B22B9" w:rsidTr="00D5473D">
        <w:trPr>
          <w:trHeight w:hRule="exact" w:val="76"/>
          <w:jc w:val="center"/>
        </w:trPr>
        <w:tc>
          <w:tcPr>
            <w:tcW w:w="2100" w:type="dxa"/>
            <w:shd w:val="clear" w:color="auto" w:fill="FFFFFF"/>
          </w:tcPr>
          <w:p w:rsidR="00594751" w:rsidRPr="003B22B9" w:rsidRDefault="00594751" w:rsidP="00594751">
            <w:pPr>
              <w:rPr>
                <w:rFonts w:eastAsia="EUAlbertina-Regular-Identity-H" w:cs="Arial"/>
                <w:sz w:val="16"/>
                <w:szCs w:val="16"/>
              </w:rPr>
            </w:pPr>
          </w:p>
        </w:tc>
        <w:tc>
          <w:tcPr>
            <w:tcW w:w="1239" w:type="dxa"/>
            <w:shd w:val="clear" w:color="auto" w:fill="FFFFFF"/>
          </w:tcPr>
          <w:p w:rsidR="00594751" w:rsidRPr="003B22B9" w:rsidRDefault="00594751" w:rsidP="00594751">
            <w:pPr>
              <w:rPr>
                <w:rFonts w:eastAsia="EUAlbertina-Regular-Identity-H" w:cs="Arial"/>
                <w:sz w:val="16"/>
                <w:szCs w:val="16"/>
              </w:rPr>
            </w:pPr>
          </w:p>
        </w:tc>
        <w:tc>
          <w:tcPr>
            <w:tcW w:w="536"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600"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541"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536"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536"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536"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600"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631"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700"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759" w:type="dxa"/>
            <w:shd w:val="clear" w:color="auto" w:fill="FFFFFF"/>
            <w:vAlign w:val="center"/>
          </w:tcPr>
          <w:p w:rsidR="00594751" w:rsidRPr="003B22B9" w:rsidRDefault="00594751" w:rsidP="00594751">
            <w:pPr>
              <w:jc w:val="center"/>
              <w:rPr>
                <w:rFonts w:eastAsia="EUAlbertina-Regular-Identity-H" w:cs="Arial"/>
                <w:sz w:val="16"/>
                <w:szCs w:val="16"/>
              </w:rPr>
            </w:pPr>
          </w:p>
        </w:tc>
      </w:tr>
      <w:tr w:rsidR="00594751" w:rsidRPr="003B22B9" w:rsidTr="00D5473D">
        <w:trPr>
          <w:jc w:val="center"/>
        </w:trPr>
        <w:tc>
          <w:tcPr>
            <w:tcW w:w="2100" w:type="dxa"/>
            <w:vMerge w:val="restart"/>
            <w:shd w:val="clear" w:color="auto" w:fill="B8CCE4"/>
          </w:tcPr>
          <w:p w:rsidR="00594751" w:rsidRPr="00454C51" w:rsidRDefault="00594751" w:rsidP="00594751">
            <w:pPr>
              <w:rPr>
                <w:rFonts w:eastAsia="EUAlbertina-Regular-Identity-H"/>
                <w:sz w:val="16"/>
                <w:szCs w:val="16"/>
              </w:rPr>
            </w:pPr>
            <w:r w:rsidRPr="003B22B9">
              <w:rPr>
                <w:rFonts w:eastAsia="EUAlbertina-Regular-Identity-H" w:cs="Arial"/>
                <w:sz w:val="16"/>
                <w:szCs w:val="16"/>
              </w:rPr>
              <w:t>Počet projektov cielene zameraných na MRK (počet) (V)</w:t>
            </w:r>
          </w:p>
        </w:tc>
        <w:tc>
          <w:tcPr>
            <w:tcW w:w="1239" w:type="dxa"/>
            <w:shd w:val="clear" w:color="auto" w:fill="B8CCE4"/>
          </w:tcPr>
          <w:p w:rsidR="00594751" w:rsidRPr="00454C51" w:rsidRDefault="00594751" w:rsidP="00594751">
            <w:pPr>
              <w:rPr>
                <w:rFonts w:eastAsia="EUAlbertina-Regular-Identity-H" w:cs="Arial"/>
                <w:sz w:val="16"/>
                <w:szCs w:val="16"/>
              </w:rPr>
            </w:pPr>
            <w:r w:rsidRPr="003B22B9">
              <w:rPr>
                <w:rFonts w:eastAsia="EUAlbertina-Regular-Identity-H" w:cs="Arial"/>
                <w:sz w:val="16"/>
                <w:szCs w:val="16"/>
              </w:rPr>
              <w:t>Dosiahnutý výsledok</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c>
          <w:tcPr>
            <w:tcW w:w="54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Pr>
                <w:rFonts w:eastAsia="EUAlbertina-Regular-Identity-H"/>
                <w:sz w:val="16"/>
                <w:szCs w:val="16"/>
              </w:rPr>
              <w:t>0</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3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7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759"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r>
      <w:tr w:rsidR="00594751" w:rsidRPr="003B22B9" w:rsidTr="00D5473D">
        <w:trPr>
          <w:jc w:val="center"/>
        </w:trPr>
        <w:tc>
          <w:tcPr>
            <w:tcW w:w="2100" w:type="dxa"/>
            <w:vMerge/>
            <w:shd w:val="clear" w:color="auto" w:fill="B8CCE4"/>
          </w:tcPr>
          <w:p w:rsidR="00594751" w:rsidRPr="003B22B9" w:rsidRDefault="00594751" w:rsidP="00594751">
            <w:pPr>
              <w:rPr>
                <w:rFonts w:eastAsia="EUAlbertina-Regular-Identity-H" w:cs="Arial"/>
                <w:sz w:val="16"/>
                <w:szCs w:val="16"/>
              </w:rPr>
            </w:pPr>
          </w:p>
        </w:tc>
        <w:tc>
          <w:tcPr>
            <w:tcW w:w="1239" w:type="dxa"/>
            <w:shd w:val="clear" w:color="auto" w:fill="B8CCE4"/>
          </w:tcPr>
          <w:p w:rsidR="00594751" w:rsidRPr="00454C51" w:rsidRDefault="00594751" w:rsidP="00594751">
            <w:pPr>
              <w:rPr>
                <w:rFonts w:eastAsia="EUAlbertina-Regular-Identity-H" w:cs="Arial"/>
                <w:sz w:val="16"/>
                <w:szCs w:val="16"/>
              </w:rPr>
            </w:pPr>
            <w:r w:rsidRPr="003B22B9">
              <w:rPr>
                <w:rFonts w:eastAsia="EUAlbertina-Regular-Identity-H" w:cs="Arial"/>
                <w:sz w:val="16"/>
                <w:szCs w:val="16"/>
              </w:rPr>
              <w:t xml:space="preserve">Cieľ </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4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3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7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w:t>
            </w:r>
          </w:p>
        </w:tc>
        <w:tc>
          <w:tcPr>
            <w:tcW w:w="759"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w:t>
            </w:r>
          </w:p>
        </w:tc>
      </w:tr>
      <w:tr w:rsidR="00594751" w:rsidRPr="003B22B9" w:rsidTr="00D5473D">
        <w:trPr>
          <w:jc w:val="center"/>
        </w:trPr>
        <w:tc>
          <w:tcPr>
            <w:tcW w:w="2100" w:type="dxa"/>
            <w:vMerge/>
            <w:shd w:val="clear" w:color="auto" w:fill="B8CCE4"/>
          </w:tcPr>
          <w:p w:rsidR="00594751" w:rsidRPr="003B22B9" w:rsidRDefault="00594751" w:rsidP="00594751">
            <w:pPr>
              <w:rPr>
                <w:rFonts w:eastAsia="EUAlbertina-Regular-Identity-H" w:cs="Arial"/>
                <w:sz w:val="16"/>
                <w:szCs w:val="16"/>
              </w:rPr>
            </w:pPr>
          </w:p>
        </w:tc>
        <w:tc>
          <w:tcPr>
            <w:tcW w:w="1239" w:type="dxa"/>
            <w:shd w:val="clear" w:color="auto" w:fill="B8CCE4"/>
          </w:tcPr>
          <w:p w:rsidR="00594751" w:rsidRPr="00454C51" w:rsidRDefault="00594751" w:rsidP="00594751">
            <w:pPr>
              <w:rPr>
                <w:rFonts w:eastAsia="EUAlbertina-Regular-Identity-H" w:cs="Arial"/>
                <w:sz w:val="16"/>
                <w:szCs w:val="16"/>
              </w:rPr>
            </w:pPr>
            <w:r w:rsidRPr="003B22B9">
              <w:rPr>
                <w:rFonts w:eastAsia="EUAlbertina-Regular-Identity-H" w:cs="Arial"/>
                <w:sz w:val="16"/>
                <w:szCs w:val="16"/>
              </w:rPr>
              <w:t>Východisko</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4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3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7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759"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r>
      <w:tr w:rsidR="00594751" w:rsidRPr="003B22B9" w:rsidTr="00D5473D">
        <w:trPr>
          <w:trHeight w:hRule="exact" w:val="57"/>
          <w:jc w:val="center"/>
        </w:trPr>
        <w:tc>
          <w:tcPr>
            <w:tcW w:w="2100" w:type="dxa"/>
            <w:shd w:val="clear" w:color="auto" w:fill="FFFFFF"/>
          </w:tcPr>
          <w:p w:rsidR="00594751" w:rsidRPr="003B22B9" w:rsidRDefault="00594751" w:rsidP="00594751">
            <w:pPr>
              <w:rPr>
                <w:rFonts w:eastAsia="EUAlbertina-Regular-Identity-H" w:cs="Arial"/>
                <w:sz w:val="16"/>
                <w:szCs w:val="16"/>
              </w:rPr>
            </w:pPr>
          </w:p>
        </w:tc>
        <w:tc>
          <w:tcPr>
            <w:tcW w:w="1239" w:type="dxa"/>
            <w:shd w:val="clear" w:color="auto" w:fill="FFFFFF"/>
          </w:tcPr>
          <w:p w:rsidR="00594751" w:rsidRPr="003B22B9" w:rsidRDefault="00594751" w:rsidP="00594751">
            <w:pPr>
              <w:rPr>
                <w:rFonts w:eastAsia="EUAlbertina-Regular-Identity-H" w:cs="Arial"/>
                <w:sz w:val="16"/>
                <w:szCs w:val="16"/>
              </w:rPr>
            </w:pPr>
          </w:p>
        </w:tc>
        <w:tc>
          <w:tcPr>
            <w:tcW w:w="536"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600"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541"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536"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536"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536"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600"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631"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700" w:type="dxa"/>
            <w:shd w:val="clear" w:color="auto" w:fill="FFFFFF"/>
            <w:vAlign w:val="center"/>
          </w:tcPr>
          <w:p w:rsidR="00594751" w:rsidRPr="003B22B9" w:rsidRDefault="00594751" w:rsidP="00594751">
            <w:pPr>
              <w:jc w:val="center"/>
              <w:rPr>
                <w:rFonts w:eastAsia="EUAlbertina-Regular-Identity-H" w:cs="Arial"/>
                <w:sz w:val="16"/>
                <w:szCs w:val="16"/>
              </w:rPr>
            </w:pPr>
          </w:p>
        </w:tc>
        <w:tc>
          <w:tcPr>
            <w:tcW w:w="759" w:type="dxa"/>
            <w:shd w:val="clear" w:color="auto" w:fill="FFFFFF"/>
            <w:vAlign w:val="center"/>
          </w:tcPr>
          <w:p w:rsidR="00594751" w:rsidRPr="003B22B9" w:rsidRDefault="00594751" w:rsidP="00594751">
            <w:pPr>
              <w:jc w:val="center"/>
              <w:rPr>
                <w:rFonts w:eastAsia="EUAlbertina-Regular-Identity-H" w:cs="Arial"/>
                <w:sz w:val="16"/>
                <w:szCs w:val="16"/>
              </w:rPr>
            </w:pPr>
          </w:p>
        </w:tc>
      </w:tr>
      <w:tr w:rsidR="00594751" w:rsidRPr="003B22B9" w:rsidTr="00D5473D">
        <w:trPr>
          <w:jc w:val="center"/>
        </w:trPr>
        <w:tc>
          <w:tcPr>
            <w:tcW w:w="2100" w:type="dxa"/>
            <w:vMerge w:val="restart"/>
            <w:shd w:val="clear" w:color="auto" w:fill="B8CCE4"/>
          </w:tcPr>
          <w:p w:rsidR="00594751" w:rsidRPr="00454C51" w:rsidRDefault="00594751" w:rsidP="00594751">
            <w:pPr>
              <w:rPr>
                <w:rFonts w:eastAsia="EUAlbertina-Regular-Identity-H" w:cs="Arial"/>
                <w:sz w:val="16"/>
                <w:szCs w:val="16"/>
              </w:rPr>
            </w:pPr>
            <w:r w:rsidRPr="003B22B9">
              <w:rPr>
                <w:rFonts w:eastAsia="EUAlbertina-Regular-Identity-H" w:cs="Arial"/>
                <w:sz w:val="16"/>
                <w:szCs w:val="16"/>
              </w:rPr>
              <w:t>Počet vytvorených pracovných miest cielene pre MRK (počet) (VK)</w:t>
            </w:r>
          </w:p>
        </w:tc>
        <w:tc>
          <w:tcPr>
            <w:tcW w:w="1239" w:type="dxa"/>
            <w:shd w:val="clear" w:color="auto" w:fill="B8CCE4"/>
          </w:tcPr>
          <w:p w:rsidR="00594751" w:rsidRPr="003B22B9" w:rsidRDefault="00594751" w:rsidP="00594751">
            <w:pPr>
              <w:rPr>
                <w:rFonts w:eastAsia="EUAlbertina-Regular-Identity-H" w:cs="Arial"/>
                <w:sz w:val="16"/>
                <w:szCs w:val="16"/>
              </w:rPr>
            </w:pPr>
            <w:r w:rsidRPr="003B22B9">
              <w:rPr>
                <w:rFonts w:eastAsia="EUAlbertina-Regular-Identity-H" w:cs="Arial"/>
                <w:sz w:val="16"/>
                <w:szCs w:val="16"/>
              </w:rPr>
              <w:t>Dosiahnutý výsledok</w:t>
            </w:r>
            <w:r w:rsidRPr="003B22B9">
              <w:rPr>
                <w:rStyle w:val="Odkaznapoznmkupodiarou"/>
                <w:rFonts w:eastAsia="EUAlbertina-Regular-Identity-H" w:cs="Arial"/>
                <w:sz w:val="16"/>
                <w:szCs w:val="16"/>
              </w:rPr>
              <w:footnoteReference w:id="105"/>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c>
          <w:tcPr>
            <w:tcW w:w="54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2</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19</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Pr>
                <w:rFonts w:eastAsia="EUAlbertina-Regular-Identity-H"/>
                <w:sz w:val="16"/>
                <w:szCs w:val="16"/>
              </w:rPr>
              <w:t>38</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3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7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759" w:type="dxa"/>
            <w:shd w:val="clear" w:color="auto" w:fill="DBE5F1"/>
            <w:vAlign w:val="center"/>
          </w:tcPr>
          <w:p w:rsidR="00594751" w:rsidRPr="00454C51" w:rsidRDefault="00594751" w:rsidP="00594751">
            <w:pPr>
              <w:snapToGrid w:val="0"/>
              <w:jc w:val="center"/>
              <w:rPr>
                <w:rFonts w:eastAsia="EUAlbertina-Regular-Identity-H"/>
                <w:sz w:val="16"/>
                <w:szCs w:val="16"/>
              </w:rPr>
            </w:pPr>
            <w:r>
              <w:rPr>
                <w:rFonts w:eastAsia="EUAlbertina-Regular-Identity-H"/>
                <w:sz w:val="16"/>
                <w:szCs w:val="16"/>
              </w:rPr>
              <w:t>38</w:t>
            </w:r>
          </w:p>
        </w:tc>
      </w:tr>
      <w:tr w:rsidR="00594751" w:rsidRPr="003B22B9" w:rsidTr="00D5473D">
        <w:trPr>
          <w:jc w:val="center"/>
        </w:trPr>
        <w:tc>
          <w:tcPr>
            <w:tcW w:w="2100" w:type="dxa"/>
            <w:vMerge/>
            <w:shd w:val="clear" w:color="auto" w:fill="B8CCE4"/>
          </w:tcPr>
          <w:p w:rsidR="00594751" w:rsidRPr="003B22B9" w:rsidRDefault="00594751" w:rsidP="00594751">
            <w:pPr>
              <w:rPr>
                <w:rFonts w:eastAsia="EUAlbertina-Regular-Identity-H" w:cs="Arial"/>
                <w:sz w:val="16"/>
                <w:szCs w:val="16"/>
              </w:rPr>
            </w:pPr>
          </w:p>
        </w:tc>
        <w:tc>
          <w:tcPr>
            <w:tcW w:w="1239" w:type="dxa"/>
            <w:shd w:val="clear" w:color="auto" w:fill="B8CCE4"/>
          </w:tcPr>
          <w:p w:rsidR="00594751" w:rsidRPr="003B22B9" w:rsidRDefault="00594751" w:rsidP="00594751">
            <w:pPr>
              <w:rPr>
                <w:rFonts w:eastAsia="EUAlbertina-Regular-Identity-H" w:cs="Arial"/>
                <w:sz w:val="16"/>
                <w:szCs w:val="16"/>
              </w:rPr>
            </w:pPr>
            <w:r w:rsidRPr="003B22B9">
              <w:rPr>
                <w:rFonts w:eastAsia="EUAlbertina-Regular-Identity-H" w:cs="Arial"/>
                <w:sz w:val="16"/>
                <w:szCs w:val="16"/>
              </w:rPr>
              <w:t>Cieľ</w:t>
            </w:r>
            <w:r w:rsidRPr="003B22B9">
              <w:rPr>
                <w:rStyle w:val="Odkaznapoznmkupodiarou"/>
                <w:rFonts w:eastAsia="EUAlbertina-Regular-Identity-H" w:cs="Arial"/>
                <w:sz w:val="16"/>
                <w:szCs w:val="16"/>
              </w:rPr>
              <w:footnoteReference w:id="106"/>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4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3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700" w:type="dxa"/>
            <w:shd w:val="clear" w:color="auto" w:fill="DBE5F1"/>
            <w:vAlign w:val="center"/>
          </w:tcPr>
          <w:p w:rsidR="00594751" w:rsidRPr="00454C51" w:rsidRDefault="004E6DE1" w:rsidP="00594751">
            <w:pPr>
              <w:snapToGrid w:val="0"/>
              <w:jc w:val="center"/>
              <w:rPr>
                <w:rFonts w:eastAsia="EUAlbertina-Regular-Identity-H"/>
                <w:sz w:val="16"/>
                <w:szCs w:val="16"/>
              </w:rPr>
            </w:pPr>
            <w:r>
              <w:rPr>
                <w:rFonts w:eastAsia="EUAlbertina-Regular-Identity-H"/>
                <w:sz w:val="16"/>
                <w:szCs w:val="16"/>
              </w:rPr>
              <w:t>100</w:t>
            </w:r>
          </w:p>
        </w:tc>
        <w:tc>
          <w:tcPr>
            <w:tcW w:w="759" w:type="dxa"/>
            <w:shd w:val="clear" w:color="auto" w:fill="DBE5F1"/>
            <w:vAlign w:val="center"/>
          </w:tcPr>
          <w:p w:rsidR="00594751" w:rsidRPr="00454C51" w:rsidRDefault="004E6DE1" w:rsidP="00594751">
            <w:pPr>
              <w:snapToGrid w:val="0"/>
              <w:jc w:val="center"/>
              <w:rPr>
                <w:rFonts w:eastAsia="EUAlbertina-Regular-Identity-H"/>
                <w:sz w:val="16"/>
                <w:szCs w:val="16"/>
              </w:rPr>
            </w:pPr>
            <w:r>
              <w:rPr>
                <w:rFonts w:eastAsia="EUAlbertina-Regular-Identity-H"/>
                <w:sz w:val="16"/>
                <w:szCs w:val="16"/>
              </w:rPr>
              <w:t>100</w:t>
            </w:r>
          </w:p>
        </w:tc>
      </w:tr>
      <w:tr w:rsidR="00594751" w:rsidRPr="003B22B9" w:rsidTr="00D5473D">
        <w:trPr>
          <w:jc w:val="center"/>
        </w:trPr>
        <w:tc>
          <w:tcPr>
            <w:tcW w:w="2100" w:type="dxa"/>
            <w:vMerge/>
            <w:shd w:val="clear" w:color="auto" w:fill="B8CCE4"/>
          </w:tcPr>
          <w:p w:rsidR="00594751" w:rsidRPr="003B22B9" w:rsidRDefault="00594751" w:rsidP="00594751">
            <w:pPr>
              <w:rPr>
                <w:rFonts w:eastAsia="EUAlbertina-Regular-Identity-H" w:cs="Arial"/>
                <w:sz w:val="16"/>
                <w:szCs w:val="16"/>
              </w:rPr>
            </w:pPr>
          </w:p>
        </w:tc>
        <w:tc>
          <w:tcPr>
            <w:tcW w:w="1239" w:type="dxa"/>
            <w:shd w:val="clear" w:color="auto" w:fill="B8CCE4"/>
          </w:tcPr>
          <w:p w:rsidR="00594751" w:rsidRPr="00454C51" w:rsidRDefault="00594751" w:rsidP="00594751">
            <w:pPr>
              <w:rPr>
                <w:rFonts w:eastAsia="EUAlbertina-Regular-Identity-H" w:cs="Arial"/>
                <w:sz w:val="16"/>
                <w:szCs w:val="16"/>
              </w:rPr>
            </w:pPr>
            <w:r w:rsidRPr="003B22B9">
              <w:rPr>
                <w:rFonts w:eastAsia="EUAlbertina-Regular-Identity-H" w:cs="Arial"/>
                <w:sz w:val="16"/>
                <w:szCs w:val="16"/>
              </w:rPr>
              <w:t>Východisko</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0</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4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536"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631"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700"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c>
          <w:tcPr>
            <w:tcW w:w="759" w:type="dxa"/>
            <w:shd w:val="clear" w:color="auto" w:fill="DBE5F1"/>
            <w:vAlign w:val="center"/>
          </w:tcPr>
          <w:p w:rsidR="00594751" w:rsidRPr="00454C51" w:rsidRDefault="00594751" w:rsidP="00594751">
            <w:pPr>
              <w:snapToGrid w:val="0"/>
              <w:jc w:val="center"/>
              <w:rPr>
                <w:rFonts w:eastAsia="EUAlbertina-Regular-Identity-H"/>
                <w:sz w:val="16"/>
                <w:szCs w:val="16"/>
              </w:rPr>
            </w:pPr>
            <w:r w:rsidRPr="003B22B9">
              <w:rPr>
                <w:rFonts w:eastAsia="EUAlbertina-Regular-Identity-H"/>
                <w:sz w:val="16"/>
                <w:szCs w:val="16"/>
              </w:rPr>
              <w:t>N/A</w:t>
            </w:r>
          </w:p>
        </w:tc>
      </w:tr>
    </w:tbl>
    <w:p w:rsidR="00594751" w:rsidRPr="008037B1" w:rsidRDefault="00594751" w:rsidP="00594751">
      <w:pPr>
        <w:jc w:val="both"/>
        <w:rPr>
          <w:rFonts w:eastAsia="EUAlbertina-Regular-Identity-H" w:cs="Arial"/>
          <w:sz w:val="20"/>
          <w:szCs w:val="20"/>
        </w:rPr>
      </w:pPr>
      <w:r w:rsidRPr="003B22B9">
        <w:rPr>
          <w:rFonts w:eastAsia="EUAlbertina-Regular-Identity-H" w:cs="Arial"/>
          <w:sz w:val="20"/>
          <w:szCs w:val="20"/>
        </w:rPr>
        <w:t>Zdroj: RO</w:t>
      </w:r>
    </w:p>
    <w:p w:rsidR="00594751" w:rsidRPr="008037B1" w:rsidRDefault="00594751" w:rsidP="00D5473D">
      <w:pPr>
        <w:autoSpaceDE w:val="0"/>
        <w:autoSpaceDN w:val="0"/>
        <w:adjustRightInd w:val="0"/>
        <w:spacing w:before="120"/>
        <w:jc w:val="both"/>
        <w:rPr>
          <w:rFonts w:cs="Arial"/>
          <w:szCs w:val="20"/>
        </w:rPr>
      </w:pPr>
      <w:r w:rsidRPr="008037B1">
        <w:rPr>
          <w:rFonts w:cs="Arial"/>
          <w:szCs w:val="20"/>
        </w:rPr>
        <w:t xml:space="preserve">Tabuľka č. </w:t>
      </w:r>
      <w:r>
        <w:rPr>
          <w:rFonts w:cs="Arial"/>
          <w:szCs w:val="20"/>
        </w:rPr>
        <w:t>47a</w:t>
      </w:r>
      <w:r w:rsidRPr="00176034">
        <w:rPr>
          <w:rFonts w:cs="Arial"/>
          <w:szCs w:val="20"/>
        </w:rPr>
        <w:t>):</w:t>
      </w:r>
      <w:r w:rsidRPr="008037B1">
        <w:rPr>
          <w:rFonts w:cs="Arial"/>
          <w:szCs w:val="20"/>
        </w:rPr>
        <w:t xml:space="preserve"> Plnenie fyzických ukazovateľov HP MRK k 31. 12. </w:t>
      </w:r>
      <w:r>
        <w:rPr>
          <w:rFonts w:cs="Arial"/>
          <w:szCs w:val="20"/>
        </w:rPr>
        <w:t>2012</w:t>
      </w:r>
      <w:r w:rsidRPr="008037B1">
        <w:rPr>
          <w:rFonts w:cs="Arial"/>
          <w:szCs w:val="20"/>
        </w:rPr>
        <w:t xml:space="preserve"> dosiahnutých prostredníctvom realizácie </w:t>
      </w:r>
      <w:proofErr w:type="spellStart"/>
      <w:r w:rsidRPr="008037B1">
        <w:rPr>
          <w:rFonts w:cs="Arial"/>
          <w:szCs w:val="20"/>
        </w:rPr>
        <w:t>LSKxP</w:t>
      </w:r>
      <w:proofErr w:type="spellEnd"/>
    </w:p>
    <w:tbl>
      <w:tblPr>
        <w:tblW w:w="9440"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000" w:firstRow="0" w:lastRow="0" w:firstColumn="0" w:lastColumn="0" w:noHBand="0" w:noVBand="0"/>
      </w:tblPr>
      <w:tblGrid>
        <w:gridCol w:w="2131"/>
        <w:gridCol w:w="1156"/>
        <w:gridCol w:w="613"/>
        <w:gridCol w:w="617"/>
        <w:gridCol w:w="571"/>
        <w:gridCol w:w="567"/>
        <w:gridCol w:w="617"/>
        <w:gridCol w:w="592"/>
        <w:gridCol w:w="535"/>
        <w:gridCol w:w="526"/>
        <w:gridCol w:w="799"/>
        <w:gridCol w:w="716"/>
      </w:tblGrid>
      <w:tr w:rsidR="00594751" w:rsidRPr="0030008D" w:rsidTr="00D5473D">
        <w:trPr>
          <w:trHeight w:val="1"/>
          <w:jc w:val="center"/>
        </w:trPr>
        <w:tc>
          <w:tcPr>
            <w:tcW w:w="3287" w:type="dxa"/>
            <w:gridSpan w:val="2"/>
            <w:shd w:val="clear" w:color="auto" w:fill="B8CCE4"/>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Ukazovatele</w:t>
            </w:r>
          </w:p>
        </w:tc>
        <w:tc>
          <w:tcPr>
            <w:tcW w:w="613" w:type="dxa"/>
            <w:shd w:val="clear" w:color="auto" w:fill="B8CCE4"/>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2007</w:t>
            </w:r>
          </w:p>
        </w:tc>
        <w:tc>
          <w:tcPr>
            <w:tcW w:w="617" w:type="dxa"/>
            <w:shd w:val="clear" w:color="auto" w:fill="B8CCE4"/>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2008</w:t>
            </w:r>
          </w:p>
        </w:tc>
        <w:tc>
          <w:tcPr>
            <w:tcW w:w="571" w:type="dxa"/>
            <w:shd w:val="clear" w:color="auto" w:fill="B8CCE4"/>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2009</w:t>
            </w:r>
          </w:p>
        </w:tc>
        <w:tc>
          <w:tcPr>
            <w:tcW w:w="567" w:type="dxa"/>
            <w:shd w:val="clear" w:color="auto" w:fill="B8CCE4"/>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2010</w:t>
            </w:r>
          </w:p>
        </w:tc>
        <w:tc>
          <w:tcPr>
            <w:tcW w:w="617" w:type="dxa"/>
            <w:shd w:val="clear" w:color="auto" w:fill="B8CCE4"/>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2011</w:t>
            </w:r>
          </w:p>
        </w:tc>
        <w:tc>
          <w:tcPr>
            <w:tcW w:w="592" w:type="dxa"/>
            <w:shd w:val="clear" w:color="auto" w:fill="B8CCE4"/>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2012</w:t>
            </w:r>
          </w:p>
        </w:tc>
        <w:tc>
          <w:tcPr>
            <w:tcW w:w="535" w:type="dxa"/>
            <w:shd w:val="clear" w:color="auto" w:fill="B8CCE4"/>
          </w:tcPr>
          <w:p w:rsidR="00594751" w:rsidRPr="0030008D" w:rsidRDefault="00594751" w:rsidP="00594751">
            <w:pPr>
              <w:ind w:right="-67"/>
              <w:jc w:val="center"/>
              <w:rPr>
                <w:rFonts w:eastAsia="EUAlbertina-Regular-Identity-H" w:cs="Arial"/>
                <w:sz w:val="16"/>
                <w:szCs w:val="16"/>
              </w:rPr>
            </w:pPr>
            <w:r w:rsidRPr="0030008D">
              <w:rPr>
                <w:rFonts w:eastAsia="EUAlbertina-Regular-Identity-H" w:cs="Arial"/>
                <w:sz w:val="16"/>
                <w:szCs w:val="16"/>
              </w:rPr>
              <w:t>2013</w:t>
            </w:r>
          </w:p>
        </w:tc>
        <w:tc>
          <w:tcPr>
            <w:tcW w:w="526" w:type="dxa"/>
            <w:shd w:val="clear" w:color="auto" w:fill="B8CCE4"/>
          </w:tcPr>
          <w:p w:rsidR="00594751" w:rsidRPr="0030008D" w:rsidRDefault="00594751" w:rsidP="00594751">
            <w:pPr>
              <w:ind w:right="-43"/>
              <w:jc w:val="center"/>
              <w:rPr>
                <w:rFonts w:eastAsia="EUAlbertina-Regular-Identity-H" w:cs="Arial"/>
                <w:sz w:val="16"/>
                <w:szCs w:val="16"/>
              </w:rPr>
            </w:pPr>
            <w:r w:rsidRPr="0030008D">
              <w:rPr>
                <w:rFonts w:eastAsia="EUAlbertina-Regular-Identity-H" w:cs="Arial"/>
                <w:sz w:val="16"/>
                <w:szCs w:val="16"/>
              </w:rPr>
              <w:t>2014</w:t>
            </w:r>
          </w:p>
        </w:tc>
        <w:tc>
          <w:tcPr>
            <w:tcW w:w="799" w:type="dxa"/>
            <w:shd w:val="clear" w:color="auto" w:fill="B8CCE4"/>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2015</w:t>
            </w:r>
          </w:p>
        </w:tc>
        <w:tc>
          <w:tcPr>
            <w:tcW w:w="716" w:type="dxa"/>
            <w:shd w:val="clear" w:color="auto" w:fill="B8CCE4"/>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Spolu</w:t>
            </w:r>
          </w:p>
        </w:tc>
      </w:tr>
      <w:tr w:rsidR="00594751" w:rsidRPr="0030008D" w:rsidTr="00D5473D">
        <w:trPr>
          <w:trHeight w:val="1"/>
          <w:jc w:val="center"/>
        </w:trPr>
        <w:tc>
          <w:tcPr>
            <w:tcW w:w="2131" w:type="dxa"/>
            <w:vMerge w:val="restart"/>
            <w:shd w:val="clear" w:color="auto" w:fill="B8CCE4"/>
          </w:tcPr>
          <w:p w:rsidR="00594751" w:rsidRPr="0030008D" w:rsidRDefault="00594751" w:rsidP="003D6758">
            <w:pPr>
              <w:rPr>
                <w:rFonts w:eastAsia="EUAlbertina-Regular-Identity-H" w:cs="Arial"/>
                <w:sz w:val="16"/>
                <w:szCs w:val="16"/>
              </w:rPr>
            </w:pPr>
            <w:r w:rsidRPr="0030008D">
              <w:rPr>
                <w:rFonts w:eastAsia="EUAlbertina-Regular-Identity-H" w:cs="Arial"/>
                <w:sz w:val="16"/>
                <w:szCs w:val="16"/>
              </w:rPr>
              <w:t>Hodnota projektov cielene zameraných na MRK (</w:t>
            </w:r>
            <w:r w:rsidR="003D6758">
              <w:rPr>
                <w:rFonts w:eastAsia="EUAlbertina-Regular-Identity-H" w:cs="Arial"/>
                <w:sz w:val="16"/>
                <w:szCs w:val="16"/>
              </w:rPr>
              <w:t>Eur</w:t>
            </w:r>
            <w:r w:rsidRPr="0030008D">
              <w:rPr>
                <w:rFonts w:eastAsia="EUAlbertina-Regular-Identity-H" w:cs="Arial"/>
                <w:sz w:val="16"/>
                <w:szCs w:val="16"/>
              </w:rPr>
              <w:t>) (V)</w:t>
            </w:r>
          </w:p>
        </w:tc>
        <w:tc>
          <w:tcPr>
            <w:tcW w:w="1156" w:type="dxa"/>
            <w:shd w:val="clear" w:color="auto" w:fill="B8CCE4"/>
          </w:tcPr>
          <w:p w:rsidR="00594751" w:rsidRPr="0030008D" w:rsidRDefault="00594751" w:rsidP="00594751">
            <w:pPr>
              <w:rPr>
                <w:rFonts w:eastAsia="EUAlbertina-Regular-Identity-H" w:cs="Arial"/>
                <w:sz w:val="16"/>
                <w:szCs w:val="16"/>
              </w:rPr>
            </w:pPr>
            <w:r w:rsidRPr="0030008D">
              <w:rPr>
                <w:rFonts w:eastAsia="EUAlbertina-Regular-Identity-H" w:cs="Arial"/>
                <w:sz w:val="16"/>
                <w:szCs w:val="16"/>
              </w:rPr>
              <w:t>Dosiahnutý výsledok</w:t>
            </w:r>
          </w:p>
        </w:tc>
        <w:tc>
          <w:tcPr>
            <w:tcW w:w="613"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716"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r>
      <w:tr w:rsidR="00594751" w:rsidRPr="0030008D" w:rsidTr="00D5473D">
        <w:trPr>
          <w:trHeight w:val="1"/>
          <w:jc w:val="center"/>
        </w:trPr>
        <w:tc>
          <w:tcPr>
            <w:tcW w:w="2131" w:type="dxa"/>
            <w:vMerge/>
            <w:shd w:val="clear" w:color="auto" w:fill="B8CCE4"/>
          </w:tcPr>
          <w:p w:rsidR="00594751" w:rsidRPr="0030008D" w:rsidRDefault="00594751" w:rsidP="00594751">
            <w:pPr>
              <w:rPr>
                <w:rFonts w:eastAsia="EUAlbertina-Regular-Identity-H" w:cs="Arial"/>
                <w:sz w:val="16"/>
                <w:szCs w:val="16"/>
              </w:rPr>
            </w:pPr>
          </w:p>
        </w:tc>
        <w:tc>
          <w:tcPr>
            <w:tcW w:w="1156" w:type="dxa"/>
            <w:shd w:val="clear" w:color="auto" w:fill="B8CCE4"/>
          </w:tcPr>
          <w:p w:rsidR="00594751" w:rsidRPr="0030008D" w:rsidRDefault="00594751" w:rsidP="00594751">
            <w:pPr>
              <w:rPr>
                <w:rFonts w:eastAsia="EUAlbertina-Regular-Identity-H" w:cs="Arial"/>
                <w:sz w:val="16"/>
                <w:szCs w:val="16"/>
              </w:rPr>
            </w:pPr>
            <w:r w:rsidRPr="0030008D">
              <w:rPr>
                <w:rFonts w:eastAsia="EUAlbertina-Regular-Identity-H" w:cs="Arial"/>
                <w:sz w:val="16"/>
                <w:szCs w:val="16"/>
              </w:rPr>
              <w:t>Cieľ</w:t>
            </w:r>
          </w:p>
        </w:tc>
        <w:tc>
          <w:tcPr>
            <w:tcW w:w="613"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594751" w:rsidRPr="0030008D" w:rsidRDefault="00594751" w:rsidP="00594751">
            <w:pPr>
              <w:snapToGrid w:val="0"/>
              <w:jc w:val="center"/>
              <w:rPr>
                <w:rFonts w:eastAsia="EUAlbertina-Regular-Identity-H" w:cs="Arial"/>
                <w:sz w:val="16"/>
                <w:szCs w:val="16"/>
              </w:rPr>
            </w:pPr>
            <w:r w:rsidRPr="0030008D">
              <w:rPr>
                <w:rFonts w:eastAsia="EUAlbertina-Regular-Identity-H" w:cs="Arial"/>
                <w:sz w:val="16"/>
                <w:szCs w:val="16"/>
              </w:rPr>
              <w:t>14 mil.</w:t>
            </w:r>
          </w:p>
        </w:tc>
        <w:tc>
          <w:tcPr>
            <w:tcW w:w="716" w:type="dxa"/>
            <w:shd w:val="clear" w:color="auto" w:fill="DBE5F1"/>
          </w:tcPr>
          <w:p w:rsidR="00594751" w:rsidRPr="0030008D" w:rsidRDefault="00594751" w:rsidP="00594751">
            <w:pPr>
              <w:snapToGrid w:val="0"/>
              <w:jc w:val="center"/>
              <w:rPr>
                <w:rFonts w:eastAsia="EUAlbertina-Regular-Identity-H" w:cs="Arial"/>
                <w:sz w:val="16"/>
                <w:szCs w:val="16"/>
              </w:rPr>
            </w:pPr>
            <w:r w:rsidRPr="0030008D">
              <w:rPr>
                <w:rFonts w:eastAsia="EUAlbertina-Regular-Identity-H" w:cs="Arial"/>
                <w:sz w:val="16"/>
                <w:szCs w:val="16"/>
              </w:rPr>
              <w:t>14 mil.</w:t>
            </w:r>
          </w:p>
        </w:tc>
      </w:tr>
      <w:tr w:rsidR="00594751" w:rsidRPr="0030008D" w:rsidTr="00D5473D">
        <w:trPr>
          <w:trHeight w:val="1"/>
          <w:jc w:val="center"/>
        </w:trPr>
        <w:tc>
          <w:tcPr>
            <w:tcW w:w="2131" w:type="dxa"/>
            <w:vMerge/>
            <w:shd w:val="clear" w:color="auto" w:fill="B8CCE4"/>
          </w:tcPr>
          <w:p w:rsidR="00594751" w:rsidRPr="0030008D" w:rsidRDefault="00594751" w:rsidP="00594751">
            <w:pPr>
              <w:rPr>
                <w:rFonts w:eastAsia="EUAlbertina-Regular-Identity-H" w:cs="Arial"/>
                <w:sz w:val="16"/>
                <w:szCs w:val="16"/>
              </w:rPr>
            </w:pPr>
          </w:p>
        </w:tc>
        <w:tc>
          <w:tcPr>
            <w:tcW w:w="1156" w:type="dxa"/>
            <w:shd w:val="clear" w:color="auto" w:fill="B8CCE4"/>
          </w:tcPr>
          <w:p w:rsidR="00594751" w:rsidRPr="0030008D" w:rsidRDefault="00594751" w:rsidP="00594751">
            <w:pPr>
              <w:rPr>
                <w:rFonts w:eastAsia="EUAlbertina-Regular-Identity-H" w:cs="Arial"/>
                <w:sz w:val="16"/>
                <w:szCs w:val="16"/>
              </w:rPr>
            </w:pPr>
            <w:r w:rsidRPr="0030008D">
              <w:rPr>
                <w:rFonts w:eastAsia="EUAlbertina-Regular-Identity-H" w:cs="Arial"/>
                <w:sz w:val="16"/>
                <w:szCs w:val="16"/>
              </w:rPr>
              <w:t>Východisko</w:t>
            </w:r>
          </w:p>
        </w:tc>
        <w:tc>
          <w:tcPr>
            <w:tcW w:w="613"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716"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r>
      <w:tr w:rsidR="00594751" w:rsidRPr="0030008D" w:rsidTr="00D5473D">
        <w:trPr>
          <w:trHeight w:hRule="exact" w:val="57"/>
          <w:jc w:val="center"/>
        </w:trPr>
        <w:tc>
          <w:tcPr>
            <w:tcW w:w="2131" w:type="dxa"/>
            <w:shd w:val="clear" w:color="auto" w:fill="FFFFFF"/>
          </w:tcPr>
          <w:p w:rsidR="00594751" w:rsidRPr="0030008D" w:rsidRDefault="00594751" w:rsidP="00594751">
            <w:pPr>
              <w:rPr>
                <w:rFonts w:eastAsia="EUAlbertina-Regular-Identity-H" w:cs="Arial"/>
                <w:sz w:val="16"/>
                <w:szCs w:val="16"/>
              </w:rPr>
            </w:pPr>
          </w:p>
        </w:tc>
        <w:tc>
          <w:tcPr>
            <w:tcW w:w="1156" w:type="dxa"/>
            <w:shd w:val="clear" w:color="auto" w:fill="FFFFFF"/>
          </w:tcPr>
          <w:p w:rsidR="00594751" w:rsidRPr="0030008D" w:rsidRDefault="00594751" w:rsidP="00594751">
            <w:pPr>
              <w:rPr>
                <w:rFonts w:eastAsia="EUAlbertina-Regular-Identity-H" w:cs="Arial"/>
                <w:sz w:val="16"/>
                <w:szCs w:val="16"/>
              </w:rPr>
            </w:pPr>
          </w:p>
        </w:tc>
        <w:tc>
          <w:tcPr>
            <w:tcW w:w="613" w:type="dxa"/>
            <w:shd w:val="clear" w:color="auto" w:fill="FFFFFF"/>
          </w:tcPr>
          <w:p w:rsidR="00594751" w:rsidRPr="0030008D" w:rsidRDefault="00594751" w:rsidP="00594751">
            <w:pPr>
              <w:jc w:val="center"/>
              <w:rPr>
                <w:rFonts w:eastAsia="EUAlbertina-Regular-Identity-H" w:cs="Arial"/>
                <w:sz w:val="16"/>
                <w:szCs w:val="16"/>
              </w:rPr>
            </w:pPr>
          </w:p>
        </w:tc>
        <w:tc>
          <w:tcPr>
            <w:tcW w:w="617" w:type="dxa"/>
            <w:shd w:val="clear" w:color="auto" w:fill="FFFFFF"/>
          </w:tcPr>
          <w:p w:rsidR="00594751" w:rsidRPr="0030008D" w:rsidRDefault="00594751" w:rsidP="00594751">
            <w:pPr>
              <w:jc w:val="center"/>
              <w:rPr>
                <w:rFonts w:eastAsia="EUAlbertina-Regular-Identity-H" w:cs="Arial"/>
                <w:sz w:val="16"/>
                <w:szCs w:val="16"/>
              </w:rPr>
            </w:pPr>
          </w:p>
        </w:tc>
        <w:tc>
          <w:tcPr>
            <w:tcW w:w="571" w:type="dxa"/>
            <w:shd w:val="clear" w:color="auto" w:fill="FFFFFF"/>
          </w:tcPr>
          <w:p w:rsidR="00594751" w:rsidRPr="0030008D" w:rsidRDefault="00594751" w:rsidP="00594751">
            <w:pPr>
              <w:jc w:val="center"/>
              <w:rPr>
                <w:rFonts w:eastAsia="EUAlbertina-Regular-Identity-H" w:cs="Arial"/>
                <w:sz w:val="16"/>
                <w:szCs w:val="16"/>
              </w:rPr>
            </w:pPr>
          </w:p>
        </w:tc>
        <w:tc>
          <w:tcPr>
            <w:tcW w:w="567" w:type="dxa"/>
            <w:shd w:val="clear" w:color="auto" w:fill="FFFFFF"/>
          </w:tcPr>
          <w:p w:rsidR="00594751" w:rsidRPr="0030008D" w:rsidRDefault="00594751" w:rsidP="00594751">
            <w:pPr>
              <w:jc w:val="center"/>
              <w:rPr>
                <w:rFonts w:eastAsia="EUAlbertina-Regular-Identity-H" w:cs="Arial"/>
                <w:sz w:val="16"/>
                <w:szCs w:val="16"/>
              </w:rPr>
            </w:pPr>
          </w:p>
        </w:tc>
        <w:tc>
          <w:tcPr>
            <w:tcW w:w="617" w:type="dxa"/>
            <w:shd w:val="clear" w:color="auto" w:fill="FFFFFF"/>
          </w:tcPr>
          <w:p w:rsidR="00594751" w:rsidRPr="0030008D" w:rsidRDefault="00594751" w:rsidP="00594751">
            <w:pPr>
              <w:jc w:val="center"/>
              <w:rPr>
                <w:rFonts w:eastAsia="EUAlbertina-Regular-Identity-H" w:cs="Arial"/>
                <w:sz w:val="16"/>
                <w:szCs w:val="16"/>
              </w:rPr>
            </w:pPr>
          </w:p>
        </w:tc>
        <w:tc>
          <w:tcPr>
            <w:tcW w:w="592" w:type="dxa"/>
            <w:shd w:val="clear" w:color="auto" w:fill="FFFFFF"/>
          </w:tcPr>
          <w:p w:rsidR="00594751" w:rsidRPr="0030008D" w:rsidRDefault="00594751" w:rsidP="00594751">
            <w:pPr>
              <w:jc w:val="center"/>
              <w:rPr>
                <w:rFonts w:eastAsia="EUAlbertina-Regular-Identity-H" w:cs="Arial"/>
                <w:sz w:val="16"/>
                <w:szCs w:val="16"/>
              </w:rPr>
            </w:pPr>
          </w:p>
        </w:tc>
        <w:tc>
          <w:tcPr>
            <w:tcW w:w="535" w:type="dxa"/>
            <w:shd w:val="clear" w:color="auto" w:fill="FFFFFF"/>
          </w:tcPr>
          <w:p w:rsidR="00594751" w:rsidRPr="0030008D" w:rsidRDefault="00594751" w:rsidP="00594751">
            <w:pPr>
              <w:jc w:val="center"/>
              <w:rPr>
                <w:rFonts w:eastAsia="EUAlbertina-Regular-Identity-H" w:cs="Arial"/>
                <w:sz w:val="16"/>
                <w:szCs w:val="16"/>
              </w:rPr>
            </w:pPr>
          </w:p>
        </w:tc>
        <w:tc>
          <w:tcPr>
            <w:tcW w:w="526" w:type="dxa"/>
            <w:shd w:val="clear" w:color="auto" w:fill="FFFFFF"/>
          </w:tcPr>
          <w:p w:rsidR="00594751" w:rsidRPr="0030008D" w:rsidRDefault="00594751" w:rsidP="00594751">
            <w:pPr>
              <w:jc w:val="center"/>
              <w:rPr>
                <w:rFonts w:eastAsia="EUAlbertina-Regular-Identity-H" w:cs="Arial"/>
                <w:sz w:val="16"/>
                <w:szCs w:val="16"/>
              </w:rPr>
            </w:pPr>
          </w:p>
        </w:tc>
        <w:tc>
          <w:tcPr>
            <w:tcW w:w="799" w:type="dxa"/>
            <w:shd w:val="clear" w:color="auto" w:fill="FFFFFF"/>
          </w:tcPr>
          <w:p w:rsidR="00594751" w:rsidRPr="0030008D" w:rsidRDefault="00594751" w:rsidP="00594751">
            <w:pPr>
              <w:jc w:val="center"/>
              <w:rPr>
                <w:rFonts w:eastAsia="EUAlbertina-Regular-Identity-H" w:cs="Arial"/>
                <w:sz w:val="16"/>
                <w:szCs w:val="16"/>
              </w:rPr>
            </w:pPr>
          </w:p>
        </w:tc>
        <w:tc>
          <w:tcPr>
            <w:tcW w:w="716" w:type="dxa"/>
            <w:shd w:val="clear" w:color="auto" w:fill="FFFFFF"/>
          </w:tcPr>
          <w:p w:rsidR="00594751" w:rsidRPr="0030008D" w:rsidRDefault="00594751" w:rsidP="00594751">
            <w:pPr>
              <w:jc w:val="center"/>
              <w:rPr>
                <w:rFonts w:eastAsia="EUAlbertina-Regular-Identity-H" w:cs="Arial"/>
                <w:sz w:val="16"/>
                <w:szCs w:val="16"/>
              </w:rPr>
            </w:pPr>
          </w:p>
        </w:tc>
      </w:tr>
      <w:tr w:rsidR="00594751" w:rsidRPr="0030008D" w:rsidTr="00D5473D">
        <w:trPr>
          <w:trHeight w:val="1"/>
          <w:jc w:val="center"/>
        </w:trPr>
        <w:tc>
          <w:tcPr>
            <w:tcW w:w="2131" w:type="dxa"/>
            <w:vMerge w:val="restart"/>
            <w:shd w:val="clear" w:color="auto" w:fill="B8CCE4"/>
          </w:tcPr>
          <w:p w:rsidR="00594751" w:rsidRPr="0030008D" w:rsidRDefault="00594751" w:rsidP="00594751">
            <w:pPr>
              <w:rPr>
                <w:rFonts w:eastAsia="EUAlbertina-Regular-Identity-H" w:cs="Arial"/>
                <w:sz w:val="16"/>
                <w:szCs w:val="16"/>
              </w:rPr>
            </w:pPr>
            <w:r w:rsidRPr="0030008D">
              <w:rPr>
                <w:rFonts w:eastAsia="EUAlbertina-Regular-Identity-H" w:cs="Arial"/>
                <w:sz w:val="16"/>
                <w:szCs w:val="16"/>
              </w:rPr>
              <w:t>Počet projektov cielene zameraných na MRK (počet) (V)</w:t>
            </w:r>
          </w:p>
        </w:tc>
        <w:tc>
          <w:tcPr>
            <w:tcW w:w="1156" w:type="dxa"/>
            <w:shd w:val="clear" w:color="auto" w:fill="B8CCE4"/>
          </w:tcPr>
          <w:p w:rsidR="00594751" w:rsidRPr="0030008D" w:rsidRDefault="00594751" w:rsidP="00594751">
            <w:pPr>
              <w:rPr>
                <w:rFonts w:eastAsia="EUAlbertina-Regular-Identity-H" w:cs="Arial"/>
                <w:sz w:val="16"/>
                <w:szCs w:val="16"/>
              </w:rPr>
            </w:pPr>
            <w:r w:rsidRPr="0030008D">
              <w:rPr>
                <w:rFonts w:eastAsia="EUAlbertina-Regular-Identity-H" w:cs="Arial"/>
                <w:sz w:val="16"/>
                <w:szCs w:val="16"/>
              </w:rPr>
              <w:t>Dosiahnutý výsledok</w:t>
            </w:r>
          </w:p>
        </w:tc>
        <w:tc>
          <w:tcPr>
            <w:tcW w:w="613"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716"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r>
      <w:tr w:rsidR="00594751" w:rsidRPr="0030008D" w:rsidTr="00D5473D">
        <w:trPr>
          <w:trHeight w:val="1"/>
          <w:jc w:val="center"/>
        </w:trPr>
        <w:tc>
          <w:tcPr>
            <w:tcW w:w="2131" w:type="dxa"/>
            <w:vMerge/>
            <w:shd w:val="clear" w:color="auto" w:fill="B8CCE4"/>
          </w:tcPr>
          <w:p w:rsidR="00594751" w:rsidRPr="0030008D" w:rsidRDefault="00594751" w:rsidP="00594751">
            <w:pPr>
              <w:rPr>
                <w:rFonts w:eastAsia="EUAlbertina-Regular-Identity-H" w:cs="Arial"/>
                <w:sz w:val="16"/>
                <w:szCs w:val="16"/>
              </w:rPr>
            </w:pPr>
          </w:p>
        </w:tc>
        <w:tc>
          <w:tcPr>
            <w:tcW w:w="1156" w:type="dxa"/>
            <w:shd w:val="clear" w:color="auto" w:fill="B8CCE4"/>
          </w:tcPr>
          <w:p w:rsidR="00594751" w:rsidRPr="0030008D" w:rsidRDefault="00594751" w:rsidP="00594751">
            <w:pPr>
              <w:rPr>
                <w:rFonts w:eastAsia="EUAlbertina-Regular-Identity-H" w:cs="Arial"/>
                <w:sz w:val="16"/>
                <w:szCs w:val="16"/>
              </w:rPr>
            </w:pPr>
            <w:r w:rsidRPr="0030008D">
              <w:rPr>
                <w:rFonts w:eastAsia="EUAlbertina-Regular-Identity-H" w:cs="Arial"/>
                <w:sz w:val="16"/>
                <w:szCs w:val="16"/>
              </w:rPr>
              <w:t xml:space="preserve">Cieľ </w:t>
            </w:r>
          </w:p>
        </w:tc>
        <w:tc>
          <w:tcPr>
            <w:tcW w:w="613"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716"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r>
      <w:tr w:rsidR="00594751" w:rsidRPr="0030008D" w:rsidTr="00D5473D">
        <w:trPr>
          <w:trHeight w:val="1"/>
          <w:jc w:val="center"/>
        </w:trPr>
        <w:tc>
          <w:tcPr>
            <w:tcW w:w="2131" w:type="dxa"/>
            <w:vMerge/>
            <w:shd w:val="clear" w:color="auto" w:fill="B8CCE4"/>
          </w:tcPr>
          <w:p w:rsidR="00594751" w:rsidRPr="0030008D" w:rsidRDefault="00594751" w:rsidP="00594751">
            <w:pPr>
              <w:rPr>
                <w:rFonts w:eastAsia="EUAlbertina-Regular-Identity-H" w:cs="Arial"/>
                <w:sz w:val="16"/>
                <w:szCs w:val="16"/>
              </w:rPr>
            </w:pPr>
          </w:p>
        </w:tc>
        <w:tc>
          <w:tcPr>
            <w:tcW w:w="1156" w:type="dxa"/>
            <w:shd w:val="clear" w:color="auto" w:fill="B8CCE4"/>
          </w:tcPr>
          <w:p w:rsidR="00594751" w:rsidRPr="0030008D" w:rsidRDefault="00594751" w:rsidP="00594751">
            <w:pPr>
              <w:rPr>
                <w:rFonts w:eastAsia="EUAlbertina-Regular-Identity-H" w:cs="Arial"/>
                <w:sz w:val="16"/>
                <w:szCs w:val="16"/>
              </w:rPr>
            </w:pPr>
            <w:r w:rsidRPr="0030008D">
              <w:rPr>
                <w:rFonts w:eastAsia="EUAlbertina-Regular-Identity-H" w:cs="Arial"/>
                <w:sz w:val="16"/>
                <w:szCs w:val="16"/>
              </w:rPr>
              <w:t>Východisko</w:t>
            </w:r>
          </w:p>
        </w:tc>
        <w:tc>
          <w:tcPr>
            <w:tcW w:w="613"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716"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r>
      <w:tr w:rsidR="00594751" w:rsidRPr="0030008D" w:rsidTr="00D5473D">
        <w:trPr>
          <w:trHeight w:hRule="exact" w:val="57"/>
          <w:jc w:val="center"/>
        </w:trPr>
        <w:tc>
          <w:tcPr>
            <w:tcW w:w="2131" w:type="dxa"/>
            <w:shd w:val="clear" w:color="auto" w:fill="FFFFFF"/>
          </w:tcPr>
          <w:p w:rsidR="00594751" w:rsidRPr="0030008D" w:rsidRDefault="00594751" w:rsidP="00594751">
            <w:pPr>
              <w:rPr>
                <w:rFonts w:eastAsia="EUAlbertina-Regular-Identity-H" w:cs="Arial"/>
                <w:sz w:val="16"/>
                <w:szCs w:val="16"/>
              </w:rPr>
            </w:pPr>
          </w:p>
        </w:tc>
        <w:tc>
          <w:tcPr>
            <w:tcW w:w="1156" w:type="dxa"/>
            <w:shd w:val="clear" w:color="auto" w:fill="FFFFFF"/>
          </w:tcPr>
          <w:p w:rsidR="00594751" w:rsidRPr="0030008D" w:rsidRDefault="00594751" w:rsidP="00594751">
            <w:pPr>
              <w:rPr>
                <w:rFonts w:eastAsia="EUAlbertina-Regular-Identity-H" w:cs="Arial"/>
                <w:sz w:val="16"/>
                <w:szCs w:val="16"/>
              </w:rPr>
            </w:pPr>
          </w:p>
        </w:tc>
        <w:tc>
          <w:tcPr>
            <w:tcW w:w="613" w:type="dxa"/>
            <w:shd w:val="clear" w:color="auto" w:fill="FFFFFF"/>
          </w:tcPr>
          <w:p w:rsidR="00594751" w:rsidRPr="0030008D" w:rsidRDefault="00594751" w:rsidP="00594751">
            <w:pPr>
              <w:jc w:val="center"/>
              <w:rPr>
                <w:rFonts w:eastAsia="EUAlbertina-Regular-Identity-H" w:cs="Arial"/>
                <w:sz w:val="16"/>
                <w:szCs w:val="16"/>
              </w:rPr>
            </w:pPr>
          </w:p>
        </w:tc>
        <w:tc>
          <w:tcPr>
            <w:tcW w:w="617" w:type="dxa"/>
            <w:shd w:val="clear" w:color="auto" w:fill="FFFFFF"/>
          </w:tcPr>
          <w:p w:rsidR="00594751" w:rsidRPr="0030008D" w:rsidRDefault="00594751" w:rsidP="00594751">
            <w:pPr>
              <w:jc w:val="center"/>
              <w:rPr>
                <w:rFonts w:eastAsia="EUAlbertina-Regular-Identity-H" w:cs="Arial"/>
                <w:sz w:val="16"/>
                <w:szCs w:val="16"/>
              </w:rPr>
            </w:pPr>
          </w:p>
        </w:tc>
        <w:tc>
          <w:tcPr>
            <w:tcW w:w="571" w:type="dxa"/>
            <w:shd w:val="clear" w:color="auto" w:fill="FFFFFF"/>
          </w:tcPr>
          <w:p w:rsidR="00594751" w:rsidRPr="0030008D" w:rsidRDefault="00594751" w:rsidP="00594751">
            <w:pPr>
              <w:jc w:val="center"/>
              <w:rPr>
                <w:rFonts w:eastAsia="EUAlbertina-Regular-Identity-H" w:cs="Arial"/>
                <w:sz w:val="16"/>
                <w:szCs w:val="16"/>
              </w:rPr>
            </w:pPr>
          </w:p>
        </w:tc>
        <w:tc>
          <w:tcPr>
            <w:tcW w:w="567" w:type="dxa"/>
            <w:shd w:val="clear" w:color="auto" w:fill="FFFFFF"/>
          </w:tcPr>
          <w:p w:rsidR="00594751" w:rsidRPr="0030008D" w:rsidRDefault="00594751" w:rsidP="00594751">
            <w:pPr>
              <w:jc w:val="center"/>
              <w:rPr>
                <w:rFonts w:eastAsia="EUAlbertina-Regular-Identity-H" w:cs="Arial"/>
                <w:sz w:val="16"/>
                <w:szCs w:val="16"/>
              </w:rPr>
            </w:pPr>
          </w:p>
        </w:tc>
        <w:tc>
          <w:tcPr>
            <w:tcW w:w="617" w:type="dxa"/>
            <w:shd w:val="clear" w:color="auto" w:fill="FFFFFF"/>
          </w:tcPr>
          <w:p w:rsidR="00594751" w:rsidRPr="0030008D" w:rsidRDefault="00594751" w:rsidP="00594751">
            <w:pPr>
              <w:jc w:val="center"/>
              <w:rPr>
                <w:rFonts w:eastAsia="EUAlbertina-Regular-Identity-H" w:cs="Arial"/>
                <w:sz w:val="16"/>
                <w:szCs w:val="16"/>
              </w:rPr>
            </w:pPr>
          </w:p>
        </w:tc>
        <w:tc>
          <w:tcPr>
            <w:tcW w:w="592" w:type="dxa"/>
            <w:shd w:val="clear" w:color="auto" w:fill="FFFFFF"/>
          </w:tcPr>
          <w:p w:rsidR="00594751" w:rsidRPr="0030008D" w:rsidRDefault="00594751" w:rsidP="00594751">
            <w:pPr>
              <w:jc w:val="center"/>
              <w:rPr>
                <w:rFonts w:eastAsia="EUAlbertina-Regular-Identity-H" w:cs="Arial"/>
                <w:sz w:val="16"/>
                <w:szCs w:val="16"/>
              </w:rPr>
            </w:pPr>
          </w:p>
        </w:tc>
        <w:tc>
          <w:tcPr>
            <w:tcW w:w="535" w:type="dxa"/>
            <w:shd w:val="clear" w:color="auto" w:fill="FFFFFF"/>
          </w:tcPr>
          <w:p w:rsidR="00594751" w:rsidRPr="0030008D" w:rsidRDefault="00594751" w:rsidP="00594751">
            <w:pPr>
              <w:jc w:val="center"/>
              <w:rPr>
                <w:rFonts w:eastAsia="EUAlbertina-Regular-Identity-H" w:cs="Arial"/>
                <w:sz w:val="16"/>
                <w:szCs w:val="16"/>
              </w:rPr>
            </w:pPr>
          </w:p>
        </w:tc>
        <w:tc>
          <w:tcPr>
            <w:tcW w:w="526" w:type="dxa"/>
            <w:shd w:val="clear" w:color="auto" w:fill="FFFFFF"/>
          </w:tcPr>
          <w:p w:rsidR="00594751" w:rsidRPr="0030008D" w:rsidRDefault="00594751" w:rsidP="00594751">
            <w:pPr>
              <w:jc w:val="center"/>
              <w:rPr>
                <w:rFonts w:eastAsia="EUAlbertina-Regular-Identity-H" w:cs="Arial"/>
                <w:sz w:val="16"/>
                <w:szCs w:val="16"/>
              </w:rPr>
            </w:pPr>
          </w:p>
        </w:tc>
        <w:tc>
          <w:tcPr>
            <w:tcW w:w="799" w:type="dxa"/>
            <w:shd w:val="clear" w:color="auto" w:fill="FFFFFF"/>
          </w:tcPr>
          <w:p w:rsidR="00594751" w:rsidRPr="0030008D" w:rsidRDefault="00594751" w:rsidP="00594751">
            <w:pPr>
              <w:jc w:val="center"/>
              <w:rPr>
                <w:rFonts w:eastAsia="EUAlbertina-Regular-Identity-H" w:cs="Arial"/>
                <w:sz w:val="16"/>
                <w:szCs w:val="16"/>
              </w:rPr>
            </w:pPr>
          </w:p>
        </w:tc>
        <w:tc>
          <w:tcPr>
            <w:tcW w:w="716" w:type="dxa"/>
            <w:shd w:val="clear" w:color="auto" w:fill="FFFFFF"/>
          </w:tcPr>
          <w:p w:rsidR="00594751" w:rsidRPr="0030008D" w:rsidRDefault="00594751" w:rsidP="00594751">
            <w:pPr>
              <w:jc w:val="center"/>
              <w:rPr>
                <w:rFonts w:eastAsia="EUAlbertina-Regular-Identity-H" w:cs="Arial"/>
                <w:sz w:val="16"/>
                <w:szCs w:val="16"/>
              </w:rPr>
            </w:pPr>
          </w:p>
        </w:tc>
      </w:tr>
      <w:tr w:rsidR="00594751" w:rsidRPr="0030008D" w:rsidTr="00D5473D">
        <w:trPr>
          <w:trHeight w:val="1"/>
          <w:jc w:val="center"/>
        </w:trPr>
        <w:tc>
          <w:tcPr>
            <w:tcW w:w="2131" w:type="dxa"/>
            <w:vMerge w:val="restart"/>
            <w:shd w:val="clear" w:color="auto" w:fill="B8CCE4"/>
          </w:tcPr>
          <w:p w:rsidR="00594751" w:rsidRPr="0030008D" w:rsidRDefault="00594751" w:rsidP="00594751">
            <w:pPr>
              <w:rPr>
                <w:rFonts w:eastAsia="EUAlbertina-Regular-Identity-H" w:cs="Arial"/>
                <w:sz w:val="16"/>
                <w:szCs w:val="16"/>
              </w:rPr>
            </w:pPr>
            <w:r w:rsidRPr="0030008D">
              <w:rPr>
                <w:rFonts w:eastAsia="EUAlbertina-Regular-Identity-H" w:cs="Arial"/>
                <w:sz w:val="16"/>
                <w:szCs w:val="16"/>
              </w:rPr>
              <w:t>Počet vytvorených pracovných miest cielene pre MRK (počet) (VK)</w:t>
            </w:r>
          </w:p>
        </w:tc>
        <w:tc>
          <w:tcPr>
            <w:tcW w:w="1156" w:type="dxa"/>
            <w:shd w:val="clear" w:color="auto" w:fill="B8CCE4"/>
          </w:tcPr>
          <w:p w:rsidR="00594751" w:rsidRPr="0030008D" w:rsidRDefault="00594751" w:rsidP="00594751">
            <w:pPr>
              <w:autoSpaceDE w:val="0"/>
              <w:autoSpaceDN w:val="0"/>
              <w:adjustRightInd w:val="0"/>
              <w:rPr>
                <w:rFonts w:eastAsia="EUAlbertina-Regular-Identity-H" w:cs="Arial"/>
                <w:sz w:val="16"/>
                <w:szCs w:val="16"/>
              </w:rPr>
            </w:pPr>
            <w:r w:rsidRPr="0030008D">
              <w:rPr>
                <w:rFonts w:eastAsia="EUAlbertina-Regular-Identity-H" w:cs="Arial"/>
                <w:sz w:val="16"/>
                <w:szCs w:val="16"/>
              </w:rPr>
              <w:t>Dosiahnutý výsledok</w:t>
            </w:r>
          </w:p>
        </w:tc>
        <w:tc>
          <w:tcPr>
            <w:tcW w:w="613" w:type="dxa"/>
            <w:shd w:val="clear" w:color="auto" w:fill="DBE5F1"/>
          </w:tcPr>
          <w:p w:rsidR="00594751" w:rsidRPr="0030008D" w:rsidRDefault="00594751" w:rsidP="00594751">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594751" w:rsidRPr="0030008D" w:rsidRDefault="00594751" w:rsidP="00594751">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594751" w:rsidRPr="0030008D" w:rsidRDefault="00594751" w:rsidP="00594751">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594751" w:rsidRPr="0030008D" w:rsidRDefault="00594751" w:rsidP="00594751">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594751" w:rsidRPr="0030008D" w:rsidRDefault="00594751" w:rsidP="00594751">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594751" w:rsidRPr="0030008D" w:rsidRDefault="00594751" w:rsidP="00594751">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594751" w:rsidRPr="0030008D" w:rsidRDefault="00594751" w:rsidP="00594751">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716" w:type="dxa"/>
            <w:shd w:val="clear" w:color="auto" w:fill="DBE5F1"/>
          </w:tcPr>
          <w:p w:rsidR="00594751" w:rsidRPr="0030008D" w:rsidRDefault="00594751" w:rsidP="00594751">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r>
      <w:tr w:rsidR="00594751" w:rsidRPr="0030008D" w:rsidTr="00D5473D">
        <w:trPr>
          <w:trHeight w:val="1"/>
          <w:jc w:val="center"/>
        </w:trPr>
        <w:tc>
          <w:tcPr>
            <w:tcW w:w="2131" w:type="dxa"/>
            <w:vMerge/>
            <w:shd w:val="clear" w:color="auto" w:fill="B8CCE4"/>
          </w:tcPr>
          <w:p w:rsidR="00594751" w:rsidRPr="0030008D" w:rsidRDefault="00594751" w:rsidP="00594751">
            <w:pPr>
              <w:rPr>
                <w:rFonts w:eastAsia="EUAlbertina-Regular-Identity-H" w:cs="Arial"/>
                <w:sz w:val="16"/>
                <w:szCs w:val="16"/>
              </w:rPr>
            </w:pPr>
          </w:p>
        </w:tc>
        <w:tc>
          <w:tcPr>
            <w:tcW w:w="1156" w:type="dxa"/>
            <w:shd w:val="clear" w:color="auto" w:fill="B8CCE4"/>
          </w:tcPr>
          <w:p w:rsidR="00594751" w:rsidRPr="0030008D" w:rsidRDefault="00594751" w:rsidP="00594751">
            <w:pPr>
              <w:rPr>
                <w:rFonts w:eastAsia="EUAlbertina-Regular-Identity-H" w:cs="Arial"/>
                <w:sz w:val="16"/>
                <w:szCs w:val="16"/>
              </w:rPr>
            </w:pPr>
            <w:r w:rsidRPr="0030008D">
              <w:rPr>
                <w:rFonts w:eastAsia="EUAlbertina-Regular-Identity-H" w:cs="Arial"/>
                <w:sz w:val="16"/>
                <w:szCs w:val="16"/>
              </w:rPr>
              <w:t xml:space="preserve">Cieľ </w:t>
            </w:r>
          </w:p>
        </w:tc>
        <w:tc>
          <w:tcPr>
            <w:tcW w:w="613"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716"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r>
      <w:tr w:rsidR="00594751" w:rsidRPr="0030008D" w:rsidTr="00D5473D">
        <w:trPr>
          <w:trHeight w:val="152"/>
          <w:jc w:val="center"/>
        </w:trPr>
        <w:tc>
          <w:tcPr>
            <w:tcW w:w="2131" w:type="dxa"/>
            <w:vMerge/>
            <w:shd w:val="clear" w:color="auto" w:fill="B8CCE4"/>
          </w:tcPr>
          <w:p w:rsidR="00594751" w:rsidRPr="0030008D" w:rsidRDefault="00594751" w:rsidP="00594751">
            <w:pPr>
              <w:rPr>
                <w:rFonts w:eastAsia="EUAlbertina-Regular-Identity-H" w:cs="Arial"/>
                <w:sz w:val="16"/>
                <w:szCs w:val="16"/>
              </w:rPr>
            </w:pPr>
          </w:p>
        </w:tc>
        <w:tc>
          <w:tcPr>
            <w:tcW w:w="1156" w:type="dxa"/>
            <w:shd w:val="clear" w:color="auto" w:fill="B8CCE4"/>
          </w:tcPr>
          <w:p w:rsidR="00594751" w:rsidRPr="0030008D" w:rsidRDefault="00594751" w:rsidP="00594751">
            <w:pPr>
              <w:rPr>
                <w:rFonts w:eastAsia="EUAlbertina-Regular-Identity-H" w:cs="Arial"/>
                <w:sz w:val="16"/>
                <w:szCs w:val="16"/>
              </w:rPr>
            </w:pPr>
            <w:r w:rsidRPr="0030008D">
              <w:rPr>
                <w:rFonts w:eastAsia="EUAlbertina-Regular-Identity-H" w:cs="Arial"/>
                <w:sz w:val="16"/>
                <w:szCs w:val="16"/>
              </w:rPr>
              <w:t>Východisko</w:t>
            </w:r>
          </w:p>
        </w:tc>
        <w:tc>
          <w:tcPr>
            <w:tcW w:w="613"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c>
          <w:tcPr>
            <w:tcW w:w="716" w:type="dxa"/>
            <w:shd w:val="clear" w:color="auto" w:fill="DBE5F1"/>
          </w:tcPr>
          <w:p w:rsidR="00594751" w:rsidRPr="0030008D" w:rsidRDefault="00594751" w:rsidP="00594751">
            <w:pPr>
              <w:jc w:val="center"/>
              <w:rPr>
                <w:rFonts w:eastAsia="EUAlbertina-Regular-Identity-H" w:cs="Arial"/>
                <w:sz w:val="16"/>
                <w:szCs w:val="16"/>
              </w:rPr>
            </w:pPr>
            <w:r w:rsidRPr="0030008D">
              <w:rPr>
                <w:rFonts w:eastAsia="EUAlbertina-Regular-Identity-H" w:cs="Arial"/>
                <w:sz w:val="16"/>
                <w:szCs w:val="16"/>
              </w:rPr>
              <w:t>-</w:t>
            </w:r>
          </w:p>
        </w:tc>
      </w:tr>
    </w:tbl>
    <w:p w:rsidR="00594751" w:rsidRPr="008037B1" w:rsidRDefault="00594751" w:rsidP="00594751">
      <w:pPr>
        <w:autoSpaceDE w:val="0"/>
        <w:autoSpaceDN w:val="0"/>
        <w:adjustRightInd w:val="0"/>
        <w:jc w:val="both"/>
        <w:rPr>
          <w:rFonts w:cs="Arial"/>
          <w:sz w:val="16"/>
          <w:szCs w:val="16"/>
        </w:rPr>
      </w:pPr>
      <w:r w:rsidRPr="008037B1">
        <w:rPr>
          <w:rFonts w:cs="Arial"/>
          <w:sz w:val="16"/>
          <w:szCs w:val="16"/>
        </w:rPr>
        <w:t>Zdroj: RO</w:t>
      </w:r>
    </w:p>
    <w:p w:rsidR="00594751" w:rsidRPr="008037B1" w:rsidRDefault="00594751" w:rsidP="00594751">
      <w:pPr>
        <w:spacing w:before="120"/>
        <w:jc w:val="both"/>
        <w:rPr>
          <w:rFonts w:cs="Arial"/>
        </w:rPr>
      </w:pPr>
      <w:r w:rsidRPr="008037B1">
        <w:rPr>
          <w:rFonts w:cs="Arial"/>
        </w:rPr>
        <w:t>Hlavným cieľom HP MRK je zvýšenie zamestnanosti a vzdelanostnej úrovne príslušníkov MRK a zlepšenie ich životných podmienok. OP KaHR všeobecne, prostredníctvom v ňom definovaných oblastí podpory, má ambíciu prispievať k dosahovaniu hlavného cieľa HP MRK - k zvýšeniu zamestnanosti príslušníkov MRK prostredníctvom napĺňania špecifického cieľa vytváraním nových pracovných miest pre MRK. Ciele tohto OP prispievajú k riešeniu zamestnanosti a</w:t>
      </w:r>
      <w:r w:rsidR="00D5473D">
        <w:rPr>
          <w:rFonts w:cs="Arial"/>
        </w:rPr>
        <w:t> </w:t>
      </w:r>
      <w:r w:rsidRPr="008037B1">
        <w:rPr>
          <w:rFonts w:cs="Arial"/>
        </w:rPr>
        <w:t>podpora MRK v rámci OP KaHR je teda riešená horizontálne vo všetkých jeho prioritných osiach. </w:t>
      </w:r>
    </w:p>
    <w:p w:rsidR="00594751" w:rsidRPr="008037B1" w:rsidRDefault="00594751" w:rsidP="00594751">
      <w:pPr>
        <w:spacing w:before="120"/>
        <w:jc w:val="both"/>
        <w:rPr>
          <w:rFonts w:cs="Arial"/>
        </w:rPr>
      </w:pPr>
      <w:r w:rsidRPr="008037B1">
        <w:rPr>
          <w:rFonts w:cs="Arial"/>
        </w:rPr>
        <w:t xml:space="preserve">V rámci OP KaHR neboli </w:t>
      </w:r>
      <w:r>
        <w:rPr>
          <w:rFonts w:cs="Arial"/>
        </w:rPr>
        <w:t>do konca sledovaného obdobia</w:t>
      </w:r>
      <w:r w:rsidRPr="008037B1">
        <w:rPr>
          <w:rFonts w:cs="Arial"/>
        </w:rPr>
        <w:t xml:space="preserve"> </w:t>
      </w:r>
      <w:r>
        <w:rPr>
          <w:rFonts w:cs="Arial"/>
        </w:rPr>
        <w:t>realizované</w:t>
      </w:r>
      <w:r w:rsidRPr="008037B1">
        <w:rPr>
          <w:rFonts w:cs="Arial"/>
        </w:rPr>
        <w:t xml:space="preserve"> </w:t>
      </w:r>
      <w:r w:rsidRPr="008037B1">
        <w:rPr>
          <w:rFonts w:cs="Arial"/>
          <w:b/>
        </w:rPr>
        <w:t>projekty s priamou podporou k HP MRK.</w:t>
      </w:r>
      <w:r w:rsidRPr="008037B1">
        <w:rPr>
          <w:rFonts w:cs="Arial"/>
        </w:rPr>
        <w:t xml:space="preserve"> </w:t>
      </w:r>
      <w:r>
        <w:rPr>
          <w:rFonts w:cs="Arial"/>
        </w:rPr>
        <w:t>Z</w:t>
      </w:r>
      <w:r w:rsidRPr="008037B1">
        <w:rPr>
          <w:rFonts w:cs="Arial"/>
        </w:rPr>
        <w:t>amerani</w:t>
      </w:r>
      <w:r>
        <w:rPr>
          <w:rFonts w:cs="Arial"/>
        </w:rPr>
        <w:t>e</w:t>
      </w:r>
      <w:r w:rsidRPr="008037B1">
        <w:rPr>
          <w:rFonts w:cs="Arial"/>
        </w:rPr>
        <w:t xml:space="preserve"> OP KaHR je prioritne sústredené na podporu rozvoja inovácií, priemyslu, energetiky a cestovného ruchu, a teda v rámci jeho prioritných osí nie sú určené opatrenia dominantne a priamo zamerané na problematiku a podporu MRK. </w:t>
      </w:r>
    </w:p>
    <w:p w:rsidR="00594751" w:rsidRPr="008037B1" w:rsidRDefault="00594751" w:rsidP="00594751">
      <w:pPr>
        <w:spacing w:before="120"/>
        <w:jc w:val="both"/>
        <w:rPr>
          <w:rFonts w:cs="Arial"/>
        </w:rPr>
      </w:pPr>
      <w:r w:rsidRPr="008037B1">
        <w:rPr>
          <w:rFonts w:cs="Arial"/>
        </w:rPr>
        <w:t>V SKI HP MRK na roky 2007 - 2013 je definované pre OP KaHR opatrenie relevantné pre</w:t>
      </w:r>
      <w:r w:rsidR="00D5473D">
        <w:rPr>
          <w:rFonts w:cs="Arial"/>
        </w:rPr>
        <w:t> </w:t>
      </w:r>
      <w:r w:rsidRPr="008037B1">
        <w:rPr>
          <w:rFonts w:cs="Arial"/>
        </w:rPr>
        <w:t xml:space="preserve">komplexný prístup, a to v rámci Prioritnej osi 1 Inovácie a rast konkurencieschopnosti, Opatrenie 1.1 Inovácie a technologické transfery. Toto opatrenie je </w:t>
      </w:r>
      <w:r>
        <w:rPr>
          <w:rFonts w:cs="Arial"/>
        </w:rPr>
        <w:t>teda</w:t>
      </w:r>
      <w:r w:rsidRPr="008037B1">
        <w:rPr>
          <w:rFonts w:cs="Arial"/>
        </w:rPr>
        <w:t xml:space="preserve"> určené pre implementáciu komplexných projektov podávaných v rámci podpory </w:t>
      </w:r>
      <w:proofErr w:type="spellStart"/>
      <w:r w:rsidRPr="008037B1">
        <w:rPr>
          <w:rFonts w:cs="Arial"/>
        </w:rPr>
        <w:t>LSKxP</w:t>
      </w:r>
      <w:proofErr w:type="spellEnd"/>
      <w:r w:rsidRPr="008037B1">
        <w:rPr>
          <w:rFonts w:cs="Arial"/>
        </w:rPr>
        <w:t xml:space="preserve">, ktoré sú </w:t>
      </w:r>
      <w:r>
        <w:rPr>
          <w:rFonts w:cs="Arial"/>
        </w:rPr>
        <w:t xml:space="preserve">tiež </w:t>
      </w:r>
      <w:r w:rsidRPr="008037B1">
        <w:rPr>
          <w:rFonts w:cs="Arial"/>
        </w:rPr>
        <w:t>definované ako</w:t>
      </w:r>
      <w:r w:rsidR="00D5473D">
        <w:rPr>
          <w:rFonts w:cs="Arial"/>
        </w:rPr>
        <w:t> </w:t>
      </w:r>
      <w:r w:rsidRPr="008037B1">
        <w:rPr>
          <w:rFonts w:cs="Arial"/>
        </w:rPr>
        <w:t xml:space="preserve">projekty s priamou podporou k HP MRK. </w:t>
      </w:r>
      <w:r>
        <w:rPr>
          <w:rFonts w:cs="Arial"/>
        </w:rPr>
        <w:t xml:space="preserve">V roku 2012 pokračovalo zabezpečovanie procesu implementácie </w:t>
      </w:r>
      <w:proofErr w:type="spellStart"/>
      <w:r>
        <w:rPr>
          <w:rFonts w:cs="Arial"/>
        </w:rPr>
        <w:t>LSKxP</w:t>
      </w:r>
      <w:proofErr w:type="spellEnd"/>
      <w:r>
        <w:rPr>
          <w:rFonts w:cs="Arial"/>
        </w:rPr>
        <w:t xml:space="preserve"> v rámci OP KaHR, pričom tento proces dosiahol do konca sledovaného obdobia vo vzťahu k projektom predloženým v rámci výzvy OP KaHR s relevanciou k </w:t>
      </w:r>
      <w:proofErr w:type="spellStart"/>
      <w:r>
        <w:rPr>
          <w:rFonts w:cs="Arial"/>
        </w:rPr>
        <w:t>LSKxP</w:t>
      </w:r>
      <w:proofErr w:type="spellEnd"/>
      <w:r>
        <w:rPr>
          <w:rFonts w:cs="Arial"/>
        </w:rPr>
        <w:t xml:space="preserve"> štádium prípravy ich </w:t>
      </w:r>
      <w:r w:rsidR="001379DE">
        <w:rPr>
          <w:rFonts w:cs="Arial"/>
        </w:rPr>
        <w:t>zmluvného viazania</w:t>
      </w:r>
      <w:r>
        <w:rPr>
          <w:rFonts w:cs="Arial"/>
        </w:rPr>
        <w:t xml:space="preserve">. </w:t>
      </w:r>
      <w:r w:rsidRPr="008037B1">
        <w:rPr>
          <w:rFonts w:cs="Arial"/>
        </w:rPr>
        <w:t xml:space="preserve"> </w:t>
      </w:r>
      <w:r>
        <w:rPr>
          <w:rFonts w:cs="Arial"/>
        </w:rPr>
        <w:t xml:space="preserve">Podrobnejšie informácie o dosiahnutom stave implementácie </w:t>
      </w:r>
      <w:proofErr w:type="spellStart"/>
      <w:r>
        <w:rPr>
          <w:rFonts w:cs="Arial"/>
        </w:rPr>
        <w:t>LSKxP</w:t>
      </w:r>
      <w:proofErr w:type="spellEnd"/>
      <w:r>
        <w:rPr>
          <w:rFonts w:cs="Arial"/>
        </w:rPr>
        <w:t xml:space="preserve"> v OP KaHR uvádzame</w:t>
      </w:r>
      <w:r w:rsidRPr="008037B1">
        <w:rPr>
          <w:rFonts w:cs="Arial"/>
        </w:rPr>
        <w:t xml:space="preserve"> </w:t>
      </w:r>
      <w:r>
        <w:rPr>
          <w:rFonts w:cs="Arial"/>
        </w:rPr>
        <w:t xml:space="preserve">nižšie </w:t>
      </w:r>
      <w:r w:rsidRPr="008037B1">
        <w:rPr>
          <w:rFonts w:cs="Arial"/>
        </w:rPr>
        <w:t xml:space="preserve">v samostatnej časti.    </w:t>
      </w:r>
    </w:p>
    <w:p w:rsidR="00594751" w:rsidRPr="008037B1" w:rsidRDefault="00594751" w:rsidP="00594751">
      <w:pPr>
        <w:spacing w:before="120"/>
        <w:jc w:val="both"/>
        <w:rPr>
          <w:rFonts w:cs="Arial"/>
        </w:rPr>
      </w:pPr>
      <w:r w:rsidRPr="008037B1">
        <w:rPr>
          <w:rFonts w:cs="Arial"/>
        </w:rPr>
        <w:t xml:space="preserve">OP KaHR prispieva k napĺňaniu HP MRK prostredníctvom </w:t>
      </w:r>
      <w:r w:rsidRPr="008037B1">
        <w:rPr>
          <w:rFonts w:cs="Arial"/>
          <w:b/>
        </w:rPr>
        <w:t>projektov s nepriamou podporou k HP MRK</w:t>
      </w:r>
      <w:r w:rsidRPr="008037B1">
        <w:rPr>
          <w:rFonts w:cs="Arial"/>
        </w:rPr>
        <w:t>, ktorých vedľajším účinkom je vplyv na zlepšenie zamestnanosti MRK. Tento príspevok OP KaHR k HP MRK je vyjadrený plnením merateľných ukazovateľov stanovených v</w:t>
      </w:r>
      <w:r w:rsidR="00D5473D">
        <w:rPr>
          <w:rFonts w:cs="Arial"/>
        </w:rPr>
        <w:t> </w:t>
      </w:r>
      <w:r w:rsidRPr="008037B1">
        <w:rPr>
          <w:rFonts w:cs="Arial"/>
        </w:rPr>
        <w:t xml:space="preserve">SKI HP MRK na roky 2007 – 2013 a na úrovni NSRR, zameraných na vytváranie pracovných miest cielene pre príslušníkov MRK.       </w:t>
      </w:r>
    </w:p>
    <w:p w:rsidR="00594751" w:rsidRDefault="00594751" w:rsidP="001379DE">
      <w:pPr>
        <w:jc w:val="both"/>
        <w:rPr>
          <w:rFonts w:ascii="Calibri" w:hAnsi="Calibri" w:cs="Calibri"/>
          <w:color w:val="000000"/>
          <w:sz w:val="22"/>
          <w:szCs w:val="22"/>
        </w:rPr>
      </w:pPr>
      <w:r w:rsidRPr="008037B1">
        <w:rPr>
          <w:rFonts w:cs="Arial"/>
        </w:rPr>
        <w:t xml:space="preserve">Do konca roka </w:t>
      </w:r>
      <w:r>
        <w:rPr>
          <w:rFonts w:cs="Arial"/>
        </w:rPr>
        <w:t>2012</w:t>
      </w:r>
      <w:r w:rsidRPr="008037B1">
        <w:rPr>
          <w:rFonts w:cs="Arial"/>
        </w:rPr>
        <w:t xml:space="preserve"> bolo v rámci OP KaHR zmluvne viazaných</w:t>
      </w:r>
      <w:r>
        <w:rPr>
          <w:rFonts w:cs="Arial"/>
        </w:rPr>
        <w:t xml:space="preserve"> 74</w:t>
      </w:r>
      <w:r w:rsidRPr="008037B1">
        <w:rPr>
          <w:rFonts w:cs="Arial"/>
        </w:rPr>
        <w:t xml:space="preserve"> projektov s príspevkom k HP MRK (projekty s nepriamou podporou k HP MRK), s celkovou výškou</w:t>
      </w:r>
      <w:r w:rsidR="001379DE">
        <w:rPr>
          <w:rFonts w:cs="Arial"/>
        </w:rPr>
        <w:t xml:space="preserve"> </w:t>
      </w:r>
      <w:r w:rsidRPr="008037B1">
        <w:rPr>
          <w:rFonts w:cs="Arial"/>
        </w:rPr>
        <w:t xml:space="preserve">zmluvne viazaných prostriedkov (EÚ zdroje) </w:t>
      </w:r>
      <w:r w:rsidR="001379DE">
        <w:rPr>
          <w:rFonts w:cs="Arial"/>
        </w:rPr>
        <w:t>85 696 756,58 Eur.</w:t>
      </w:r>
    </w:p>
    <w:p w:rsidR="00594751" w:rsidRPr="008037B1" w:rsidRDefault="00594751" w:rsidP="00594751">
      <w:pPr>
        <w:jc w:val="both"/>
        <w:rPr>
          <w:rFonts w:cs="Arial"/>
        </w:rPr>
      </w:pPr>
    </w:p>
    <w:p w:rsidR="00594751" w:rsidRPr="008037B1" w:rsidRDefault="00594751" w:rsidP="00594751">
      <w:pPr>
        <w:jc w:val="both"/>
        <w:rPr>
          <w:rFonts w:cs="Arial"/>
          <w:u w:val="single"/>
        </w:rPr>
      </w:pPr>
      <w:r w:rsidRPr="008037B1">
        <w:rPr>
          <w:rFonts w:cs="Arial"/>
          <w:u w:val="single"/>
        </w:rPr>
        <w:t xml:space="preserve">Postup a dosiahnutý stav </w:t>
      </w:r>
      <w:r w:rsidRPr="008037B1">
        <w:rPr>
          <w:rFonts w:cs="Arial"/>
          <w:b/>
          <w:u w:val="single"/>
        </w:rPr>
        <w:t xml:space="preserve">implementácie </w:t>
      </w:r>
      <w:proofErr w:type="spellStart"/>
      <w:r w:rsidRPr="008037B1">
        <w:rPr>
          <w:rFonts w:cs="Arial"/>
          <w:b/>
          <w:u w:val="single"/>
        </w:rPr>
        <w:t>LSKxP</w:t>
      </w:r>
      <w:proofErr w:type="spellEnd"/>
      <w:r w:rsidRPr="008037B1">
        <w:rPr>
          <w:rFonts w:cs="Arial"/>
          <w:b/>
          <w:i/>
          <w:u w:val="single"/>
        </w:rPr>
        <w:t xml:space="preserve"> </w:t>
      </w:r>
      <w:r w:rsidRPr="008037B1">
        <w:rPr>
          <w:rFonts w:cs="Arial"/>
          <w:u w:val="single"/>
        </w:rPr>
        <w:t xml:space="preserve"> v rámci OP KaHR v sledovanom období:</w:t>
      </w:r>
    </w:p>
    <w:p w:rsidR="00594751" w:rsidRPr="00454C51" w:rsidRDefault="00594751" w:rsidP="009F2AE5">
      <w:pPr>
        <w:spacing w:before="120"/>
        <w:jc w:val="both"/>
      </w:pPr>
      <w:r w:rsidRPr="00454C51">
        <w:t>Dňa 30. 1. 2012 sa na M</w:t>
      </w:r>
      <w:r>
        <w:t>H</w:t>
      </w:r>
      <w:r w:rsidRPr="00454C51">
        <w:t xml:space="preserve"> SR </w:t>
      </w:r>
      <w:r w:rsidRPr="00996ACF">
        <w:t>uskutočnilo pracovné stretnutie</w:t>
      </w:r>
      <w:r w:rsidRPr="00F364EC">
        <w:t xml:space="preserve"> </w:t>
      </w:r>
      <w:r>
        <w:t>zástupcov RO pre OP</w:t>
      </w:r>
      <w:r w:rsidR="00AE58F5">
        <w:t> </w:t>
      </w:r>
      <w:r>
        <w:t>KaHR a</w:t>
      </w:r>
      <w:r w:rsidR="00D5473D">
        <w:t> </w:t>
      </w:r>
      <w:r w:rsidRPr="00454C51">
        <w:t>koordinátor</w:t>
      </w:r>
      <w:r>
        <w:t>a</w:t>
      </w:r>
      <w:r w:rsidRPr="00454C51">
        <w:t xml:space="preserve"> HP MRK k</w:t>
      </w:r>
      <w:r w:rsidR="00AE58F5">
        <w:t xml:space="preserve"> vyhlásenej </w:t>
      </w:r>
      <w:r w:rsidRPr="00454C51">
        <w:t xml:space="preserve">výzve </w:t>
      </w:r>
      <w:r w:rsidR="00AE58F5">
        <w:t xml:space="preserve">OP KaHR </w:t>
      </w:r>
      <w:r w:rsidR="00AE58F5" w:rsidRPr="00E10B6C">
        <w:t>v rámci opatrenia 1.1 Inovácie a technologické transfery</w:t>
      </w:r>
      <w:r w:rsidR="00AE58F5">
        <w:t xml:space="preserve">, </w:t>
      </w:r>
      <w:proofErr w:type="spellStart"/>
      <w:r w:rsidR="00AE58F5">
        <w:t>podopatrenie</w:t>
      </w:r>
      <w:proofErr w:type="spellEnd"/>
      <w:r w:rsidR="00AE58F5">
        <w:t xml:space="preserve"> </w:t>
      </w:r>
      <w:r w:rsidR="00AE58F5" w:rsidRPr="009F2AE5">
        <w:t>1.1.1 Podpora zavádzania inovácií a technologických transferov, s relevanciou k</w:t>
      </w:r>
      <w:r w:rsidR="00AE58F5">
        <w:t> </w:t>
      </w:r>
      <w:proofErr w:type="spellStart"/>
      <w:r w:rsidR="00AE58F5" w:rsidRPr="009F2AE5">
        <w:t>LSKxP</w:t>
      </w:r>
      <w:proofErr w:type="spellEnd"/>
      <w:r w:rsidR="00AE58F5">
        <w:t xml:space="preserve">, kód výzvy </w:t>
      </w:r>
      <w:r w:rsidRPr="00640046">
        <w:rPr>
          <w:rFonts w:cs="Arial"/>
        </w:rPr>
        <w:t>KaHR-111SP/LSKxP-1101</w:t>
      </w:r>
      <w:r w:rsidR="00AE58F5">
        <w:rPr>
          <w:rFonts w:cs="Arial"/>
        </w:rPr>
        <w:t>.</w:t>
      </w:r>
      <w:r>
        <w:rPr>
          <w:rFonts w:cs="Arial"/>
        </w:rPr>
        <w:t xml:space="preserve"> </w:t>
      </w:r>
      <w:r w:rsidR="00AE58F5">
        <w:rPr>
          <w:rFonts w:cs="Arial"/>
        </w:rPr>
        <w:t>N</w:t>
      </w:r>
      <w:r>
        <w:rPr>
          <w:rFonts w:cs="Arial"/>
        </w:rPr>
        <w:t xml:space="preserve">a </w:t>
      </w:r>
      <w:r w:rsidR="00AE58F5">
        <w:rPr>
          <w:rFonts w:cs="Arial"/>
        </w:rPr>
        <w:t xml:space="preserve">stretnutí </w:t>
      </w:r>
      <w:r w:rsidRPr="00454C51">
        <w:t xml:space="preserve">bol dohodnutý spôsob vykonávania kontroly súladu žiadostí o NFP s projektovými zámermi </w:t>
      </w:r>
      <w:proofErr w:type="spellStart"/>
      <w:r w:rsidRPr="00454C51">
        <w:t>LSKxP</w:t>
      </w:r>
      <w:proofErr w:type="spellEnd"/>
      <w:r w:rsidRPr="00454C51">
        <w:t xml:space="preserve"> schválenými </w:t>
      </w:r>
      <w:r w:rsidR="009F2AE5" w:rsidRPr="008037B1">
        <w:t>Medzirezortnou hodnotiacou a výberovou komisiou</w:t>
      </w:r>
      <w:r w:rsidR="009F2AE5" w:rsidRPr="00454C51">
        <w:t xml:space="preserve"> </w:t>
      </w:r>
      <w:proofErr w:type="spellStart"/>
      <w:r w:rsidRPr="00454C51">
        <w:t>LSKxP</w:t>
      </w:r>
      <w:proofErr w:type="spellEnd"/>
      <w:r w:rsidRPr="00454C51">
        <w:t xml:space="preserve">. Taktiež bol dohodnutý spôsob vykonávania zmien v projektových zámeroch </w:t>
      </w:r>
      <w:proofErr w:type="spellStart"/>
      <w:r w:rsidRPr="00454C51">
        <w:t>LSKxP</w:t>
      </w:r>
      <w:proofErr w:type="spellEnd"/>
      <w:r w:rsidRPr="00454C51">
        <w:t xml:space="preserve"> v prípade vykonania nutných a dodatočných zmien (napríklad v rozpočte, aktivitách a podobne).</w:t>
      </w:r>
    </w:p>
    <w:p w:rsidR="00594751" w:rsidRDefault="00594751" w:rsidP="009F2AE5">
      <w:pPr>
        <w:spacing w:before="120"/>
        <w:jc w:val="both"/>
      </w:pPr>
      <w:r w:rsidRPr="00454C51">
        <w:t>Dňa 29.</w:t>
      </w:r>
      <w:r>
        <w:t xml:space="preserve"> </w:t>
      </w:r>
      <w:r w:rsidRPr="00454C51">
        <w:t xml:space="preserve">2. 2012 bola </w:t>
      </w:r>
      <w:r w:rsidR="00AE58F5">
        <w:t xml:space="preserve">uzavretá </w:t>
      </w:r>
      <w:r w:rsidRPr="00454C51">
        <w:t xml:space="preserve">výzva na predkladanie žiadostí o NFP s kódom KaHR-111SP/LSKxP-1101. </w:t>
      </w:r>
      <w:r w:rsidR="00AE58F5" w:rsidRPr="00E10B6C">
        <w:t xml:space="preserve">Celková finančná </w:t>
      </w:r>
      <w:r w:rsidR="00AE58F5">
        <w:t>alokácia</w:t>
      </w:r>
      <w:r w:rsidR="00AE58F5" w:rsidRPr="00E10B6C">
        <w:t xml:space="preserve"> vyčlenená na výzvu predstavovala sumu 16</w:t>
      </w:r>
      <w:r w:rsidR="00D5473D">
        <w:t> </w:t>
      </w:r>
      <w:r w:rsidR="00AE58F5" w:rsidRPr="00E10B6C">
        <w:t xml:space="preserve">470 588 </w:t>
      </w:r>
      <w:r w:rsidR="003D6758">
        <w:t>Eur</w:t>
      </w:r>
      <w:r w:rsidR="00AE58F5" w:rsidRPr="00E10B6C">
        <w:t>.</w:t>
      </w:r>
      <w:r w:rsidR="00AE58F5" w:rsidRPr="00454C51">
        <w:t xml:space="preserve"> </w:t>
      </w:r>
      <w:r w:rsidRPr="00454C51">
        <w:t xml:space="preserve">Pre výzvu bolo oprávnených v rámci 79 </w:t>
      </w:r>
      <w:proofErr w:type="spellStart"/>
      <w:r w:rsidRPr="00454C51">
        <w:t>LSKxP</w:t>
      </w:r>
      <w:proofErr w:type="spellEnd"/>
      <w:r w:rsidRPr="00454C51">
        <w:t xml:space="preserve"> 142 žiadateľov o NFP. </w:t>
      </w:r>
      <w:r>
        <w:t>V rámci tejto</w:t>
      </w:r>
      <w:r w:rsidRPr="00454C51">
        <w:t xml:space="preserve"> výzvy bolo pr</w:t>
      </w:r>
      <w:r>
        <w:t>edložen</w:t>
      </w:r>
      <w:r w:rsidRPr="00454C51">
        <w:t xml:space="preserve">ých 106 </w:t>
      </w:r>
      <w:r w:rsidR="007E67D5">
        <w:t>žiadostí o NFP</w:t>
      </w:r>
      <w:r>
        <w:t xml:space="preserve"> v celkovej výške žiadaného NFP 54 469 714,17 </w:t>
      </w:r>
      <w:r w:rsidR="003D6758">
        <w:t>Eur</w:t>
      </w:r>
      <w:r w:rsidRPr="00454C51">
        <w:t xml:space="preserve">. </w:t>
      </w:r>
      <w:r>
        <w:t>K</w:t>
      </w:r>
      <w:r w:rsidRPr="00454C51">
        <w:t>ontrola</w:t>
      </w:r>
      <w:r>
        <w:t xml:space="preserve"> formálnej správnosti</w:t>
      </w:r>
      <w:r w:rsidRPr="00454C51">
        <w:t xml:space="preserve"> </w:t>
      </w:r>
      <w:r w:rsidR="007E67D5">
        <w:t xml:space="preserve">žiadostí o NFP </w:t>
      </w:r>
      <w:r w:rsidRPr="00454C51">
        <w:t>bola vykonaná  v období od 1. 3. 2012 do</w:t>
      </w:r>
      <w:r w:rsidR="00D5473D">
        <w:t> </w:t>
      </w:r>
      <w:r w:rsidRPr="00454C51">
        <w:t>24.</w:t>
      </w:r>
      <w:r w:rsidR="00D5473D">
        <w:t> </w:t>
      </w:r>
      <w:r w:rsidRPr="00454C51">
        <w:t>5.</w:t>
      </w:r>
      <w:r w:rsidR="00D5473D">
        <w:t> </w:t>
      </w:r>
      <w:r w:rsidRPr="00454C51">
        <w:t>2012. Z celkového počtu pr</w:t>
      </w:r>
      <w:r>
        <w:t>edložen</w:t>
      </w:r>
      <w:r w:rsidRPr="00454C51">
        <w:t xml:space="preserve">ých </w:t>
      </w:r>
      <w:r w:rsidR="007E67D5">
        <w:t xml:space="preserve">žiadostí o NFP </w:t>
      </w:r>
      <w:r w:rsidRPr="00454C51">
        <w:t xml:space="preserve">splnilo podmienky kontroly formálnej správnosti </w:t>
      </w:r>
      <w:r>
        <w:t xml:space="preserve">55 </w:t>
      </w:r>
      <w:r w:rsidR="007E67D5">
        <w:t xml:space="preserve">žiadostí o NFP </w:t>
      </w:r>
      <w:r>
        <w:t xml:space="preserve">v celkovej výške žiadaného NFP 28 082 992,81 </w:t>
      </w:r>
      <w:r w:rsidR="003D6758">
        <w:t>Eur</w:t>
      </w:r>
      <w:r>
        <w:t xml:space="preserve"> </w:t>
      </w:r>
      <w:r w:rsidRPr="00454C51">
        <w:t xml:space="preserve">a boli postúpené do  odborného hodnotenia. Podmienky kontroly formálnej správnosti nesplnilo 51 </w:t>
      </w:r>
      <w:r w:rsidR="007E67D5">
        <w:t>žiadostí o NFP</w:t>
      </w:r>
      <w:r w:rsidRPr="00454C51">
        <w:t xml:space="preserve">, z toho 9 </w:t>
      </w:r>
      <w:r w:rsidR="007E67D5">
        <w:t xml:space="preserve">žiadostí o NFP </w:t>
      </w:r>
      <w:r w:rsidRPr="00454C51">
        <w:t xml:space="preserve">nesplnilo kritériá oprávnenosti a 42 </w:t>
      </w:r>
      <w:r w:rsidR="007E67D5">
        <w:t xml:space="preserve">žiadostí o NFP </w:t>
      </w:r>
      <w:r w:rsidRPr="00454C51">
        <w:t xml:space="preserve">nesplnilo kritériá úplnosti. V procese odborného hodnotenia (od 25. 5. 2012 do 18. 9. 2012) 48 </w:t>
      </w:r>
      <w:r w:rsidR="007E67D5">
        <w:t xml:space="preserve">žiadostí o NFP </w:t>
      </w:r>
      <w:r>
        <w:t xml:space="preserve">splnilo podmienku </w:t>
      </w:r>
      <w:r w:rsidRPr="00454C51">
        <w:t>dosiah</w:t>
      </w:r>
      <w:r>
        <w:t>nutia</w:t>
      </w:r>
      <w:r w:rsidRPr="00454C51">
        <w:t xml:space="preserve"> minimáln</w:t>
      </w:r>
      <w:r>
        <w:t>eho</w:t>
      </w:r>
      <w:r w:rsidRPr="00454C51">
        <w:t xml:space="preserve"> počt</w:t>
      </w:r>
      <w:r>
        <w:t>u</w:t>
      </w:r>
      <w:r w:rsidR="00AE58F5">
        <w:t xml:space="preserve"> bodov</w:t>
      </w:r>
      <w:r>
        <w:t>. Celková výška</w:t>
      </w:r>
      <w:r w:rsidRPr="00454C51">
        <w:t xml:space="preserve"> žiadaného NFP</w:t>
      </w:r>
      <w:r>
        <w:t xml:space="preserve"> po ukončení procesu odborného hodnotenia predstavovala sumu</w:t>
      </w:r>
      <w:r w:rsidRPr="00454C51">
        <w:t xml:space="preserve"> 23 734 064,63 </w:t>
      </w:r>
      <w:r w:rsidR="003D6758">
        <w:t>Eur</w:t>
      </w:r>
      <w:r w:rsidRPr="00454C51">
        <w:t xml:space="preserve">. Následne prebehol proces overovania </w:t>
      </w:r>
      <w:r>
        <w:t xml:space="preserve">splnenia </w:t>
      </w:r>
      <w:r w:rsidRPr="00454C51">
        <w:t>podmienok poskytnutia pomoci,</w:t>
      </w:r>
      <w:r>
        <w:t xml:space="preserve"> ktorý bol ukončený 29. 11. 2012. Z</w:t>
      </w:r>
      <w:r w:rsidRPr="00454C51">
        <w:t xml:space="preserve"> celkového počtu 48 overovaných žiadostí splnilo podmienky poskytnutia pomoci 45 </w:t>
      </w:r>
      <w:r w:rsidR="007E67D5">
        <w:t>žiadostí o NFP</w:t>
      </w:r>
      <w:r w:rsidRPr="00454C51">
        <w:t>.</w:t>
      </w:r>
      <w:r>
        <w:t xml:space="preserve"> Celková odporučená výška NFP pre žiadosti, ktoré splnili podmienky overovania poskytnutia pomoci bola vo výške 21 132 18,21 </w:t>
      </w:r>
      <w:r w:rsidR="003D6758">
        <w:t>Eur</w:t>
      </w:r>
      <w:r>
        <w:t>.</w:t>
      </w:r>
    </w:p>
    <w:p w:rsidR="00594751" w:rsidRPr="00996ACF" w:rsidRDefault="00594751" w:rsidP="00594751">
      <w:pPr>
        <w:jc w:val="both"/>
      </w:pPr>
      <w:r w:rsidRPr="00996ACF">
        <w:t>RO pristúpil pred aplikáciou výberových kritérií k navýšeniu alokácie určenej vo</w:t>
      </w:r>
      <w:r w:rsidR="00D5473D">
        <w:t> </w:t>
      </w:r>
      <w:r w:rsidRPr="00996ACF">
        <w:t>výzve z pôvodných 16</w:t>
      </w:r>
      <w:r w:rsidR="007E67D5">
        <w:t>,</w:t>
      </w:r>
      <w:r w:rsidRPr="00996ACF">
        <w:t>47</w:t>
      </w:r>
      <w:r w:rsidR="007E67D5">
        <w:t xml:space="preserve"> mil. Eur</w:t>
      </w:r>
      <w:r w:rsidRPr="00996ACF">
        <w:t xml:space="preserve"> na 18</w:t>
      </w:r>
      <w:r w:rsidR="007E67D5">
        <w:t>,</w:t>
      </w:r>
      <w:r w:rsidRPr="00996ACF">
        <w:t>5</w:t>
      </w:r>
      <w:r w:rsidR="007E67D5">
        <w:t>0 mil.</w:t>
      </w:r>
      <w:r w:rsidRPr="00996ACF">
        <w:t xml:space="preserve"> </w:t>
      </w:r>
      <w:r w:rsidR="007E67D5">
        <w:t>Eur</w:t>
      </w:r>
      <w:r>
        <w:t>.</w:t>
      </w:r>
      <w:r w:rsidRPr="00996ACF">
        <w:t xml:space="preserve"> </w:t>
      </w:r>
    </w:p>
    <w:p w:rsidR="00594751" w:rsidRDefault="00594751" w:rsidP="007E67D5">
      <w:pPr>
        <w:spacing w:before="120"/>
        <w:jc w:val="both"/>
      </w:pPr>
      <w:r>
        <w:t>Dňa 3. 12. 2012 sa uskutočnilo zasadnutie</w:t>
      </w:r>
      <w:r w:rsidRPr="00454C51">
        <w:t xml:space="preserve"> Pracovn</w:t>
      </w:r>
      <w:r>
        <w:t>ej</w:t>
      </w:r>
      <w:r w:rsidRPr="00454C51">
        <w:t xml:space="preserve"> skupin</w:t>
      </w:r>
      <w:r>
        <w:t>y</w:t>
      </w:r>
      <w:r w:rsidRPr="00454C51">
        <w:t xml:space="preserve"> pre výber </w:t>
      </w:r>
      <w:r w:rsidR="007E67D5">
        <w:t>žiadostí o NFP</w:t>
      </w:r>
      <w:r>
        <w:t>. Pracovná skupina o</w:t>
      </w:r>
      <w:r w:rsidRPr="00454C51">
        <w:t xml:space="preserve">dporučila na schválenie 41 </w:t>
      </w:r>
      <w:r w:rsidR="007E67D5">
        <w:t>žiadostí o NFP</w:t>
      </w:r>
      <w:r>
        <w:t>, ktoré splnili podmienky poskytnutia pomoci,</w:t>
      </w:r>
      <w:r w:rsidRPr="00454C51">
        <w:t xml:space="preserve"> s celkovou odporučenou výškou NFP 18 405 188,51 </w:t>
      </w:r>
      <w:r w:rsidR="003D6758">
        <w:t>Eur</w:t>
      </w:r>
      <w:r>
        <w:t>.</w:t>
      </w:r>
      <w:r w:rsidR="007E67D5">
        <w:t xml:space="preserve"> </w:t>
      </w:r>
      <w:r>
        <w:t xml:space="preserve">Zostávajúce 4 </w:t>
      </w:r>
      <w:r w:rsidR="007E67D5">
        <w:t xml:space="preserve">žiadosti o NFP </w:t>
      </w:r>
      <w:r>
        <w:t xml:space="preserve">s celkovou výškou NFP 2 726 996,70 </w:t>
      </w:r>
      <w:r w:rsidR="003D6758">
        <w:t>Eur</w:t>
      </w:r>
      <w:r>
        <w:t xml:space="preserve"> odporučila Pracovná skupina na neschválenie z dôvodu nedostatku finančných prostriedkov na výzvu.</w:t>
      </w:r>
    </w:p>
    <w:p w:rsidR="00594751" w:rsidRDefault="00594751" w:rsidP="007E67D5">
      <w:pPr>
        <w:spacing w:before="120"/>
        <w:jc w:val="both"/>
      </w:pPr>
      <w:r w:rsidRPr="00454C51">
        <w:t xml:space="preserve">V decembri 2012 začali rokovania </w:t>
      </w:r>
      <w:r>
        <w:t>Ú</w:t>
      </w:r>
      <w:r w:rsidRPr="00454C51">
        <w:t xml:space="preserve">SVRK, MH SR a agentúry SIA k pripravovanej výzve v rámci opatrenia OP </w:t>
      </w:r>
      <w:proofErr w:type="spellStart"/>
      <w:r w:rsidRPr="00454C51">
        <w:t>ZaSI</w:t>
      </w:r>
      <w:proofErr w:type="spellEnd"/>
      <w:r w:rsidRPr="00454C51">
        <w:t xml:space="preserve"> 1.2, v rámci ktorej by mali byť finančne podporené pracovné miesta vytvorené v rámci výzvy KaHR-111SP/LSKxP-1101. </w:t>
      </w:r>
    </w:p>
    <w:p w:rsidR="00AE58F5" w:rsidRPr="00454C51" w:rsidRDefault="00AE58F5" w:rsidP="007E67D5">
      <w:pPr>
        <w:spacing w:before="120"/>
        <w:jc w:val="both"/>
      </w:pPr>
      <w:r w:rsidRPr="00454C51">
        <w:t>V</w:t>
      </w:r>
      <w:r>
        <w:t> </w:t>
      </w:r>
      <w:r w:rsidRPr="00454C51">
        <w:t>auguste 2012 bola podpísaná Dohoda o postúpení práv a povinností medzi ÚV SR, MV</w:t>
      </w:r>
      <w:r>
        <w:t> </w:t>
      </w:r>
      <w:r w:rsidRPr="00454C51">
        <w:t xml:space="preserve">SR a MH SR, ako dodatok č.2 k Zmluve o vzájomnej spolupráci a koordinácii pri napĺňaní </w:t>
      </w:r>
      <w:r>
        <w:t>HP</w:t>
      </w:r>
      <w:r w:rsidRPr="00454C51">
        <w:t xml:space="preserve"> </w:t>
      </w:r>
      <w:r>
        <w:t>MRK</w:t>
      </w:r>
      <w:r w:rsidRPr="00454C51">
        <w:t xml:space="preserve"> v súvislosti s delimitáciou ÚSVRK na MV SR.</w:t>
      </w:r>
    </w:p>
    <w:p w:rsidR="00594751" w:rsidRPr="008037B1" w:rsidRDefault="00594751" w:rsidP="00594751">
      <w:pPr>
        <w:spacing w:before="120"/>
        <w:jc w:val="both"/>
        <w:rPr>
          <w:rFonts w:cs="Arial"/>
          <w:i/>
        </w:rPr>
      </w:pPr>
      <w:r w:rsidRPr="008037B1">
        <w:rPr>
          <w:rFonts w:cs="Arial"/>
        </w:rPr>
        <w:t xml:space="preserve">Tabuľka č. </w:t>
      </w:r>
      <w:r>
        <w:rPr>
          <w:rFonts w:cs="Arial"/>
        </w:rPr>
        <w:t>48</w:t>
      </w:r>
      <w:r w:rsidRPr="008037B1">
        <w:rPr>
          <w:rFonts w:cs="Arial"/>
        </w:rPr>
        <w:t>: Stav zmluvného viazania projektov s priamou podporou HP MRK</w:t>
      </w:r>
      <w:r w:rsidRPr="008037B1">
        <w:rPr>
          <w:rStyle w:val="Odkaznapoznmkupodiarou"/>
        </w:rPr>
        <w:footnoteReference w:id="107"/>
      </w:r>
      <w:r w:rsidRPr="008037B1">
        <w:rPr>
          <w:rFonts w:cs="Arial"/>
        </w:rPr>
        <w:t xml:space="preserve"> podľa NUTS III k 31. 12. </w:t>
      </w:r>
      <w:r>
        <w:rPr>
          <w:rFonts w:cs="Arial"/>
        </w:rPr>
        <w:t>2012</w:t>
      </w:r>
    </w:p>
    <w:tbl>
      <w:tblPr>
        <w:tblW w:w="9550" w:type="dxa"/>
        <w:jc w:val="center"/>
        <w:tblInd w:w="-176"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702"/>
        <w:gridCol w:w="1348"/>
        <w:gridCol w:w="1559"/>
        <w:gridCol w:w="1478"/>
        <w:gridCol w:w="1762"/>
        <w:gridCol w:w="1701"/>
      </w:tblGrid>
      <w:tr w:rsidR="00594751" w:rsidRPr="00F87226" w:rsidTr="00D5473D">
        <w:trPr>
          <w:jc w:val="center"/>
        </w:trPr>
        <w:tc>
          <w:tcPr>
            <w:tcW w:w="1702" w:type="dxa"/>
            <w:shd w:val="clear" w:color="auto" w:fill="B8CCE4"/>
          </w:tcPr>
          <w:p w:rsidR="00594751" w:rsidRPr="00F87226" w:rsidRDefault="00594751" w:rsidP="00594751">
            <w:pPr>
              <w:jc w:val="both"/>
              <w:rPr>
                <w:rFonts w:cs="Arial"/>
                <w:sz w:val="18"/>
                <w:szCs w:val="18"/>
              </w:rPr>
            </w:pPr>
            <w:r w:rsidRPr="00F87226">
              <w:rPr>
                <w:rFonts w:cs="Arial"/>
                <w:sz w:val="18"/>
                <w:szCs w:val="18"/>
              </w:rPr>
              <w:t>Územie NUTS III</w:t>
            </w:r>
          </w:p>
        </w:tc>
        <w:tc>
          <w:tcPr>
            <w:tcW w:w="1348" w:type="dxa"/>
            <w:shd w:val="clear" w:color="auto" w:fill="B8CCE4"/>
          </w:tcPr>
          <w:p w:rsidR="00594751" w:rsidRPr="00F87226" w:rsidRDefault="00594751" w:rsidP="00594751">
            <w:pPr>
              <w:rPr>
                <w:rFonts w:cs="Arial"/>
                <w:sz w:val="18"/>
                <w:szCs w:val="18"/>
              </w:rPr>
            </w:pPr>
            <w:r w:rsidRPr="00F87226">
              <w:rPr>
                <w:rFonts w:cs="Arial"/>
                <w:sz w:val="18"/>
                <w:szCs w:val="18"/>
              </w:rPr>
              <w:t>Počet zmluvne viazaných projektov celkovo</w:t>
            </w:r>
          </w:p>
        </w:tc>
        <w:tc>
          <w:tcPr>
            <w:tcW w:w="1559" w:type="dxa"/>
            <w:shd w:val="clear" w:color="auto" w:fill="B8CCE4"/>
          </w:tcPr>
          <w:p w:rsidR="00594751" w:rsidRPr="00F87226" w:rsidRDefault="00594751" w:rsidP="003D6758">
            <w:pPr>
              <w:rPr>
                <w:rFonts w:cs="Arial"/>
                <w:sz w:val="18"/>
                <w:szCs w:val="18"/>
              </w:rPr>
            </w:pPr>
            <w:r w:rsidRPr="00F87226">
              <w:rPr>
                <w:rFonts w:cs="Arial"/>
                <w:sz w:val="18"/>
                <w:szCs w:val="18"/>
              </w:rPr>
              <w:t xml:space="preserve">Celková výška zmluvne viazaných prostriedkov v </w:t>
            </w:r>
            <w:r w:rsidR="003D6758">
              <w:rPr>
                <w:rFonts w:cs="Arial"/>
                <w:sz w:val="18"/>
                <w:szCs w:val="18"/>
              </w:rPr>
              <w:t>Eur</w:t>
            </w:r>
            <w:r w:rsidRPr="00F87226">
              <w:rPr>
                <w:rFonts w:cs="Arial"/>
                <w:sz w:val="18"/>
                <w:szCs w:val="18"/>
              </w:rPr>
              <w:t xml:space="preserve">  (EU zdroje)</w:t>
            </w:r>
          </w:p>
        </w:tc>
        <w:tc>
          <w:tcPr>
            <w:tcW w:w="1478" w:type="dxa"/>
            <w:shd w:val="clear" w:color="auto" w:fill="B8CCE4"/>
          </w:tcPr>
          <w:p w:rsidR="00594751" w:rsidRPr="00F87226" w:rsidRDefault="00594751" w:rsidP="00594751">
            <w:pPr>
              <w:rPr>
                <w:rFonts w:cs="Arial"/>
                <w:sz w:val="18"/>
                <w:szCs w:val="18"/>
              </w:rPr>
            </w:pPr>
            <w:r w:rsidRPr="00F87226">
              <w:rPr>
                <w:rFonts w:cs="Arial"/>
                <w:sz w:val="18"/>
                <w:szCs w:val="18"/>
              </w:rPr>
              <w:t>Počet zmluvne viazaných projektov s príspevkom HP MRK</w:t>
            </w:r>
          </w:p>
        </w:tc>
        <w:tc>
          <w:tcPr>
            <w:tcW w:w="1762" w:type="dxa"/>
            <w:shd w:val="clear" w:color="auto" w:fill="B8CCE4"/>
          </w:tcPr>
          <w:p w:rsidR="00594751" w:rsidRPr="00F87226" w:rsidRDefault="00594751" w:rsidP="003D6758">
            <w:pPr>
              <w:rPr>
                <w:rFonts w:cs="Arial"/>
                <w:sz w:val="18"/>
                <w:szCs w:val="18"/>
              </w:rPr>
            </w:pPr>
            <w:r w:rsidRPr="00F87226">
              <w:rPr>
                <w:rFonts w:cs="Arial"/>
                <w:sz w:val="18"/>
                <w:szCs w:val="18"/>
              </w:rPr>
              <w:t xml:space="preserve">Výška zmluvne viazaných prostriedkov v </w:t>
            </w:r>
            <w:r w:rsidR="003D6758">
              <w:rPr>
                <w:rFonts w:cs="Arial"/>
                <w:sz w:val="18"/>
                <w:szCs w:val="18"/>
              </w:rPr>
              <w:t>Eur</w:t>
            </w:r>
            <w:r w:rsidRPr="00F87226">
              <w:rPr>
                <w:rFonts w:cs="Arial"/>
                <w:sz w:val="18"/>
                <w:szCs w:val="18"/>
              </w:rPr>
              <w:t xml:space="preserve"> s príspevkom HP MRK (EÚ zdroje)</w:t>
            </w:r>
          </w:p>
        </w:tc>
        <w:tc>
          <w:tcPr>
            <w:tcW w:w="1701" w:type="dxa"/>
            <w:shd w:val="clear" w:color="auto" w:fill="B8CCE4"/>
          </w:tcPr>
          <w:p w:rsidR="00594751" w:rsidRPr="00F87226" w:rsidRDefault="00594751" w:rsidP="00594751">
            <w:pPr>
              <w:rPr>
                <w:rFonts w:cs="Arial"/>
                <w:sz w:val="18"/>
                <w:szCs w:val="18"/>
              </w:rPr>
            </w:pPr>
            <w:r w:rsidRPr="00F87226">
              <w:rPr>
                <w:rFonts w:cs="Arial"/>
                <w:sz w:val="18"/>
                <w:szCs w:val="18"/>
              </w:rPr>
              <w:t>% zmluvného viazania k HP MRK z celkového objemu zmluvne viazaných prostriedkov</w:t>
            </w:r>
          </w:p>
        </w:tc>
      </w:tr>
      <w:tr w:rsidR="00594751" w:rsidRPr="00F87226" w:rsidTr="00D5473D">
        <w:trPr>
          <w:jc w:val="center"/>
        </w:trPr>
        <w:tc>
          <w:tcPr>
            <w:tcW w:w="1702" w:type="dxa"/>
            <w:shd w:val="clear" w:color="auto" w:fill="B8CCE4"/>
            <w:vAlign w:val="center"/>
          </w:tcPr>
          <w:p w:rsidR="00594751" w:rsidRPr="00F87226" w:rsidRDefault="00594751" w:rsidP="00594751">
            <w:pPr>
              <w:jc w:val="center"/>
              <w:rPr>
                <w:rFonts w:cs="Arial"/>
                <w:sz w:val="18"/>
                <w:szCs w:val="18"/>
              </w:rPr>
            </w:pPr>
            <w:r w:rsidRPr="00F87226">
              <w:rPr>
                <w:rFonts w:cs="Arial"/>
                <w:sz w:val="18"/>
                <w:szCs w:val="18"/>
              </w:rPr>
              <w:t>A</w:t>
            </w:r>
          </w:p>
        </w:tc>
        <w:tc>
          <w:tcPr>
            <w:tcW w:w="1348" w:type="dxa"/>
            <w:shd w:val="clear" w:color="auto" w:fill="B8CCE4"/>
          </w:tcPr>
          <w:p w:rsidR="00594751" w:rsidRPr="00F87226" w:rsidRDefault="00594751" w:rsidP="00594751">
            <w:pPr>
              <w:jc w:val="center"/>
              <w:rPr>
                <w:rFonts w:cs="Arial"/>
                <w:sz w:val="18"/>
                <w:szCs w:val="18"/>
              </w:rPr>
            </w:pPr>
            <w:r w:rsidRPr="00F87226">
              <w:rPr>
                <w:rFonts w:cs="Arial"/>
                <w:sz w:val="18"/>
                <w:szCs w:val="18"/>
              </w:rPr>
              <w:t>B</w:t>
            </w:r>
          </w:p>
        </w:tc>
        <w:tc>
          <w:tcPr>
            <w:tcW w:w="1559" w:type="dxa"/>
            <w:shd w:val="clear" w:color="auto" w:fill="B8CCE4"/>
          </w:tcPr>
          <w:p w:rsidR="00594751" w:rsidRPr="00F87226" w:rsidRDefault="00594751" w:rsidP="00594751">
            <w:pPr>
              <w:jc w:val="center"/>
              <w:rPr>
                <w:rFonts w:cs="Arial"/>
                <w:sz w:val="18"/>
                <w:szCs w:val="18"/>
              </w:rPr>
            </w:pPr>
            <w:r w:rsidRPr="00F87226">
              <w:rPr>
                <w:rFonts w:cs="Arial"/>
                <w:sz w:val="18"/>
                <w:szCs w:val="18"/>
              </w:rPr>
              <w:t>C</w:t>
            </w:r>
          </w:p>
        </w:tc>
        <w:tc>
          <w:tcPr>
            <w:tcW w:w="1478" w:type="dxa"/>
            <w:shd w:val="clear" w:color="auto" w:fill="B8CCE4"/>
          </w:tcPr>
          <w:p w:rsidR="00594751" w:rsidRPr="00F87226" w:rsidRDefault="00594751" w:rsidP="00594751">
            <w:pPr>
              <w:jc w:val="center"/>
              <w:rPr>
                <w:rFonts w:cs="Arial"/>
                <w:sz w:val="18"/>
                <w:szCs w:val="18"/>
              </w:rPr>
            </w:pPr>
            <w:r w:rsidRPr="00F87226">
              <w:rPr>
                <w:rFonts w:cs="Arial"/>
                <w:sz w:val="18"/>
                <w:szCs w:val="18"/>
              </w:rPr>
              <w:t>D</w:t>
            </w:r>
          </w:p>
        </w:tc>
        <w:tc>
          <w:tcPr>
            <w:tcW w:w="1762" w:type="dxa"/>
            <w:shd w:val="clear" w:color="auto" w:fill="B8CCE4"/>
          </w:tcPr>
          <w:p w:rsidR="00594751" w:rsidRPr="00F87226" w:rsidRDefault="00594751" w:rsidP="00594751">
            <w:pPr>
              <w:jc w:val="center"/>
              <w:rPr>
                <w:rFonts w:cs="Arial"/>
                <w:sz w:val="18"/>
                <w:szCs w:val="18"/>
              </w:rPr>
            </w:pPr>
            <w:r w:rsidRPr="00F87226">
              <w:rPr>
                <w:rFonts w:cs="Arial"/>
                <w:sz w:val="18"/>
                <w:szCs w:val="18"/>
              </w:rPr>
              <w:t>E</w:t>
            </w:r>
          </w:p>
        </w:tc>
        <w:tc>
          <w:tcPr>
            <w:tcW w:w="1701" w:type="dxa"/>
            <w:shd w:val="clear" w:color="auto" w:fill="B8CCE4"/>
          </w:tcPr>
          <w:p w:rsidR="00594751" w:rsidRPr="00F87226" w:rsidRDefault="00594751" w:rsidP="00594751">
            <w:pPr>
              <w:jc w:val="center"/>
              <w:rPr>
                <w:rFonts w:cs="Arial"/>
                <w:sz w:val="18"/>
                <w:szCs w:val="18"/>
              </w:rPr>
            </w:pPr>
            <w:r w:rsidRPr="00F87226">
              <w:rPr>
                <w:rFonts w:cs="Arial"/>
                <w:sz w:val="18"/>
                <w:szCs w:val="18"/>
              </w:rPr>
              <w:t>F=E/C</w:t>
            </w:r>
          </w:p>
        </w:tc>
      </w:tr>
      <w:tr w:rsidR="00594751" w:rsidRPr="00F87226" w:rsidTr="00D5473D">
        <w:trPr>
          <w:jc w:val="center"/>
        </w:trPr>
        <w:tc>
          <w:tcPr>
            <w:tcW w:w="1702" w:type="dxa"/>
            <w:shd w:val="clear" w:color="auto" w:fill="B8CCE4"/>
            <w:vAlign w:val="center"/>
          </w:tcPr>
          <w:p w:rsidR="00594751" w:rsidRPr="00F87226" w:rsidRDefault="00594751" w:rsidP="00594751">
            <w:pPr>
              <w:rPr>
                <w:rFonts w:cs="Arial"/>
                <w:sz w:val="18"/>
                <w:szCs w:val="18"/>
              </w:rPr>
            </w:pPr>
            <w:r w:rsidRPr="00F87226">
              <w:rPr>
                <w:rFonts w:cs="Arial"/>
                <w:sz w:val="18"/>
                <w:szCs w:val="18"/>
              </w:rPr>
              <w:t>Bratislavský</w:t>
            </w:r>
          </w:p>
        </w:tc>
        <w:tc>
          <w:tcPr>
            <w:tcW w:w="134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559"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47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62"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01"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r>
      <w:tr w:rsidR="00594751" w:rsidRPr="00F87226" w:rsidTr="00D5473D">
        <w:trPr>
          <w:jc w:val="center"/>
        </w:trPr>
        <w:tc>
          <w:tcPr>
            <w:tcW w:w="1702" w:type="dxa"/>
            <w:shd w:val="clear" w:color="auto" w:fill="B8CCE4"/>
            <w:vAlign w:val="center"/>
          </w:tcPr>
          <w:p w:rsidR="00594751" w:rsidRPr="00F87226" w:rsidRDefault="00594751" w:rsidP="00594751">
            <w:pPr>
              <w:rPr>
                <w:rFonts w:cs="Arial"/>
                <w:sz w:val="18"/>
                <w:szCs w:val="18"/>
              </w:rPr>
            </w:pPr>
            <w:r w:rsidRPr="00F87226">
              <w:rPr>
                <w:rFonts w:cs="Arial"/>
                <w:sz w:val="18"/>
                <w:szCs w:val="18"/>
              </w:rPr>
              <w:t>Trnavský</w:t>
            </w:r>
          </w:p>
        </w:tc>
        <w:tc>
          <w:tcPr>
            <w:tcW w:w="134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559"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47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62"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01"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r>
      <w:tr w:rsidR="00594751" w:rsidRPr="00F87226" w:rsidTr="00D5473D">
        <w:trPr>
          <w:jc w:val="center"/>
        </w:trPr>
        <w:tc>
          <w:tcPr>
            <w:tcW w:w="1702" w:type="dxa"/>
            <w:shd w:val="clear" w:color="auto" w:fill="B8CCE4"/>
            <w:vAlign w:val="center"/>
          </w:tcPr>
          <w:p w:rsidR="00594751" w:rsidRPr="00F87226" w:rsidRDefault="00594751" w:rsidP="00594751">
            <w:pPr>
              <w:rPr>
                <w:rFonts w:cs="Arial"/>
                <w:sz w:val="18"/>
                <w:szCs w:val="18"/>
              </w:rPr>
            </w:pPr>
            <w:r w:rsidRPr="00F87226">
              <w:rPr>
                <w:rFonts w:cs="Arial"/>
                <w:sz w:val="18"/>
                <w:szCs w:val="18"/>
              </w:rPr>
              <w:t>Trenčiansky</w:t>
            </w:r>
          </w:p>
        </w:tc>
        <w:tc>
          <w:tcPr>
            <w:tcW w:w="134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559"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47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62"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01"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r>
      <w:tr w:rsidR="00594751" w:rsidRPr="00F87226" w:rsidTr="00D5473D">
        <w:trPr>
          <w:jc w:val="center"/>
        </w:trPr>
        <w:tc>
          <w:tcPr>
            <w:tcW w:w="1702" w:type="dxa"/>
            <w:shd w:val="clear" w:color="auto" w:fill="B8CCE4"/>
            <w:vAlign w:val="center"/>
          </w:tcPr>
          <w:p w:rsidR="00594751" w:rsidRPr="00F87226" w:rsidRDefault="00594751" w:rsidP="00594751">
            <w:pPr>
              <w:rPr>
                <w:rFonts w:cs="Arial"/>
                <w:sz w:val="18"/>
                <w:szCs w:val="18"/>
              </w:rPr>
            </w:pPr>
            <w:r w:rsidRPr="00F87226">
              <w:rPr>
                <w:rFonts w:cs="Arial"/>
                <w:sz w:val="18"/>
                <w:szCs w:val="18"/>
              </w:rPr>
              <w:t>Nitriansky</w:t>
            </w:r>
          </w:p>
        </w:tc>
        <w:tc>
          <w:tcPr>
            <w:tcW w:w="134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559"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47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62"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01"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r>
      <w:tr w:rsidR="00594751" w:rsidRPr="00F87226" w:rsidTr="00D5473D">
        <w:trPr>
          <w:jc w:val="center"/>
        </w:trPr>
        <w:tc>
          <w:tcPr>
            <w:tcW w:w="1702" w:type="dxa"/>
            <w:shd w:val="clear" w:color="auto" w:fill="B8CCE4"/>
            <w:vAlign w:val="center"/>
          </w:tcPr>
          <w:p w:rsidR="00594751" w:rsidRPr="00F87226" w:rsidRDefault="00594751" w:rsidP="00594751">
            <w:pPr>
              <w:rPr>
                <w:rFonts w:cs="Arial"/>
                <w:sz w:val="18"/>
                <w:szCs w:val="18"/>
              </w:rPr>
            </w:pPr>
            <w:r w:rsidRPr="00F87226">
              <w:rPr>
                <w:rFonts w:cs="Arial"/>
                <w:sz w:val="18"/>
                <w:szCs w:val="18"/>
              </w:rPr>
              <w:t>Žilinský</w:t>
            </w:r>
          </w:p>
        </w:tc>
        <w:tc>
          <w:tcPr>
            <w:tcW w:w="134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559"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47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62"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01"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r>
      <w:tr w:rsidR="00594751" w:rsidRPr="00F87226" w:rsidTr="00D5473D">
        <w:trPr>
          <w:jc w:val="center"/>
        </w:trPr>
        <w:tc>
          <w:tcPr>
            <w:tcW w:w="1702" w:type="dxa"/>
            <w:shd w:val="clear" w:color="auto" w:fill="B8CCE4"/>
            <w:vAlign w:val="center"/>
          </w:tcPr>
          <w:p w:rsidR="00594751" w:rsidRPr="00F87226" w:rsidRDefault="00594751" w:rsidP="00594751">
            <w:pPr>
              <w:rPr>
                <w:rFonts w:cs="Arial"/>
                <w:sz w:val="18"/>
                <w:szCs w:val="18"/>
              </w:rPr>
            </w:pPr>
            <w:r w:rsidRPr="00F87226">
              <w:rPr>
                <w:rFonts w:cs="Arial"/>
                <w:sz w:val="18"/>
                <w:szCs w:val="18"/>
              </w:rPr>
              <w:t>Banskobystrický</w:t>
            </w:r>
          </w:p>
        </w:tc>
        <w:tc>
          <w:tcPr>
            <w:tcW w:w="134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559"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47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62"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01"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r>
      <w:tr w:rsidR="00594751" w:rsidRPr="00F87226" w:rsidTr="00D5473D">
        <w:trPr>
          <w:jc w:val="center"/>
        </w:trPr>
        <w:tc>
          <w:tcPr>
            <w:tcW w:w="1702" w:type="dxa"/>
            <w:shd w:val="clear" w:color="auto" w:fill="B8CCE4"/>
            <w:vAlign w:val="center"/>
          </w:tcPr>
          <w:p w:rsidR="00594751" w:rsidRPr="00F87226" w:rsidRDefault="00594751" w:rsidP="00594751">
            <w:pPr>
              <w:rPr>
                <w:rFonts w:cs="Arial"/>
                <w:sz w:val="18"/>
                <w:szCs w:val="18"/>
              </w:rPr>
            </w:pPr>
            <w:r w:rsidRPr="00F87226">
              <w:rPr>
                <w:rFonts w:cs="Arial"/>
                <w:sz w:val="18"/>
                <w:szCs w:val="18"/>
              </w:rPr>
              <w:t>Prešovský</w:t>
            </w:r>
          </w:p>
        </w:tc>
        <w:tc>
          <w:tcPr>
            <w:tcW w:w="134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559"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47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62"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01"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r>
      <w:tr w:rsidR="00594751" w:rsidRPr="00F87226" w:rsidTr="00D5473D">
        <w:trPr>
          <w:jc w:val="center"/>
        </w:trPr>
        <w:tc>
          <w:tcPr>
            <w:tcW w:w="1702" w:type="dxa"/>
            <w:shd w:val="clear" w:color="auto" w:fill="B8CCE4"/>
            <w:vAlign w:val="center"/>
          </w:tcPr>
          <w:p w:rsidR="00594751" w:rsidRPr="00F87226" w:rsidRDefault="00594751" w:rsidP="00594751">
            <w:pPr>
              <w:rPr>
                <w:rFonts w:cs="Arial"/>
                <w:sz w:val="18"/>
                <w:szCs w:val="18"/>
              </w:rPr>
            </w:pPr>
            <w:r w:rsidRPr="00F87226">
              <w:rPr>
                <w:rFonts w:cs="Arial"/>
                <w:sz w:val="18"/>
                <w:szCs w:val="18"/>
              </w:rPr>
              <w:t>Košický</w:t>
            </w:r>
          </w:p>
        </w:tc>
        <w:tc>
          <w:tcPr>
            <w:tcW w:w="134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559"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47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62"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01"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r>
      <w:tr w:rsidR="00594751" w:rsidRPr="00F87226" w:rsidTr="00D5473D">
        <w:trPr>
          <w:jc w:val="center"/>
        </w:trPr>
        <w:tc>
          <w:tcPr>
            <w:tcW w:w="1702" w:type="dxa"/>
            <w:shd w:val="clear" w:color="auto" w:fill="B8CCE4"/>
            <w:vAlign w:val="center"/>
          </w:tcPr>
          <w:p w:rsidR="00594751" w:rsidRPr="00F87226" w:rsidRDefault="00594751" w:rsidP="00594751">
            <w:pPr>
              <w:rPr>
                <w:rFonts w:cs="Arial"/>
                <w:sz w:val="18"/>
                <w:szCs w:val="18"/>
              </w:rPr>
            </w:pPr>
            <w:r w:rsidRPr="00F87226">
              <w:rPr>
                <w:rFonts w:cs="Arial"/>
                <w:sz w:val="18"/>
                <w:szCs w:val="18"/>
              </w:rPr>
              <w:t>Projekty nezaradené do NUTS III</w:t>
            </w:r>
          </w:p>
        </w:tc>
        <w:tc>
          <w:tcPr>
            <w:tcW w:w="134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559"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478"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62"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c>
          <w:tcPr>
            <w:tcW w:w="1701" w:type="dxa"/>
            <w:shd w:val="clear" w:color="auto" w:fill="DBE5F1"/>
          </w:tcPr>
          <w:p w:rsidR="00594751" w:rsidRPr="00F87226" w:rsidRDefault="00594751" w:rsidP="00594751">
            <w:pPr>
              <w:jc w:val="right"/>
              <w:rPr>
                <w:rFonts w:cs="Arial"/>
                <w:sz w:val="18"/>
                <w:szCs w:val="18"/>
              </w:rPr>
            </w:pPr>
            <w:r w:rsidRPr="00F87226">
              <w:rPr>
                <w:rFonts w:cs="Arial"/>
                <w:sz w:val="18"/>
                <w:szCs w:val="18"/>
              </w:rPr>
              <w:t>-</w:t>
            </w:r>
          </w:p>
        </w:tc>
      </w:tr>
      <w:tr w:rsidR="00594751" w:rsidRPr="00F87226" w:rsidTr="00D5473D">
        <w:trPr>
          <w:jc w:val="center"/>
        </w:trPr>
        <w:tc>
          <w:tcPr>
            <w:tcW w:w="1702" w:type="dxa"/>
            <w:shd w:val="clear" w:color="auto" w:fill="B8CCE4"/>
          </w:tcPr>
          <w:p w:rsidR="00594751" w:rsidRPr="00F87226" w:rsidRDefault="00594751" w:rsidP="00594751">
            <w:pPr>
              <w:rPr>
                <w:rFonts w:cs="Arial"/>
                <w:sz w:val="18"/>
                <w:szCs w:val="18"/>
              </w:rPr>
            </w:pPr>
            <w:r w:rsidRPr="00F87226">
              <w:rPr>
                <w:rFonts w:cs="Arial"/>
                <w:sz w:val="18"/>
                <w:szCs w:val="18"/>
              </w:rPr>
              <w:t>Spolu</w:t>
            </w:r>
          </w:p>
        </w:tc>
        <w:tc>
          <w:tcPr>
            <w:tcW w:w="1348" w:type="dxa"/>
            <w:shd w:val="clear" w:color="auto" w:fill="B8CCE4"/>
          </w:tcPr>
          <w:p w:rsidR="00594751" w:rsidRPr="00F87226" w:rsidRDefault="00594751" w:rsidP="00594751">
            <w:pPr>
              <w:jc w:val="right"/>
              <w:rPr>
                <w:rFonts w:cs="Arial"/>
                <w:sz w:val="18"/>
                <w:szCs w:val="18"/>
              </w:rPr>
            </w:pPr>
            <w:r w:rsidRPr="00F87226">
              <w:rPr>
                <w:rFonts w:cs="Arial"/>
                <w:sz w:val="18"/>
                <w:szCs w:val="18"/>
              </w:rPr>
              <w:t>-</w:t>
            </w:r>
          </w:p>
        </w:tc>
        <w:tc>
          <w:tcPr>
            <w:tcW w:w="1559" w:type="dxa"/>
            <w:shd w:val="clear" w:color="auto" w:fill="B8CCE4"/>
          </w:tcPr>
          <w:p w:rsidR="00594751" w:rsidRPr="00F87226" w:rsidRDefault="00594751" w:rsidP="00594751">
            <w:pPr>
              <w:jc w:val="right"/>
              <w:rPr>
                <w:rFonts w:cs="Arial"/>
                <w:sz w:val="18"/>
                <w:szCs w:val="18"/>
              </w:rPr>
            </w:pPr>
            <w:r w:rsidRPr="00F87226">
              <w:rPr>
                <w:rFonts w:cs="Arial"/>
                <w:sz w:val="18"/>
                <w:szCs w:val="18"/>
              </w:rPr>
              <w:t>-</w:t>
            </w:r>
          </w:p>
        </w:tc>
        <w:tc>
          <w:tcPr>
            <w:tcW w:w="1478" w:type="dxa"/>
            <w:shd w:val="clear" w:color="auto" w:fill="B8CCE4"/>
          </w:tcPr>
          <w:p w:rsidR="00594751" w:rsidRPr="00F87226" w:rsidRDefault="00594751" w:rsidP="00594751">
            <w:pPr>
              <w:jc w:val="right"/>
              <w:rPr>
                <w:rFonts w:cs="Arial"/>
                <w:sz w:val="18"/>
                <w:szCs w:val="18"/>
              </w:rPr>
            </w:pPr>
            <w:r w:rsidRPr="00F87226">
              <w:rPr>
                <w:rFonts w:cs="Arial"/>
                <w:sz w:val="18"/>
                <w:szCs w:val="18"/>
              </w:rPr>
              <w:t>-</w:t>
            </w:r>
          </w:p>
        </w:tc>
        <w:tc>
          <w:tcPr>
            <w:tcW w:w="1762" w:type="dxa"/>
            <w:shd w:val="clear" w:color="auto" w:fill="B8CCE4"/>
          </w:tcPr>
          <w:p w:rsidR="00594751" w:rsidRPr="00F87226" w:rsidRDefault="00594751" w:rsidP="00594751">
            <w:pPr>
              <w:jc w:val="right"/>
              <w:rPr>
                <w:rFonts w:cs="Arial"/>
                <w:sz w:val="18"/>
                <w:szCs w:val="18"/>
              </w:rPr>
            </w:pPr>
            <w:r w:rsidRPr="00F87226">
              <w:rPr>
                <w:rFonts w:cs="Arial"/>
                <w:sz w:val="18"/>
                <w:szCs w:val="18"/>
              </w:rPr>
              <w:t>-</w:t>
            </w:r>
          </w:p>
        </w:tc>
        <w:tc>
          <w:tcPr>
            <w:tcW w:w="1701" w:type="dxa"/>
            <w:shd w:val="clear" w:color="auto" w:fill="B8CCE4"/>
          </w:tcPr>
          <w:p w:rsidR="00594751" w:rsidRPr="00F87226" w:rsidRDefault="00594751" w:rsidP="00594751">
            <w:pPr>
              <w:jc w:val="right"/>
              <w:rPr>
                <w:rFonts w:cs="Arial"/>
                <w:sz w:val="18"/>
                <w:szCs w:val="18"/>
              </w:rPr>
            </w:pPr>
            <w:r w:rsidRPr="00F87226">
              <w:rPr>
                <w:rFonts w:cs="Arial"/>
                <w:sz w:val="18"/>
                <w:szCs w:val="18"/>
              </w:rPr>
              <w:t>-</w:t>
            </w:r>
          </w:p>
        </w:tc>
      </w:tr>
    </w:tbl>
    <w:p w:rsidR="00594751" w:rsidRPr="008037B1" w:rsidRDefault="00594751" w:rsidP="00594751">
      <w:pPr>
        <w:rPr>
          <w:rFonts w:cs="Arial"/>
          <w:sz w:val="20"/>
          <w:szCs w:val="20"/>
        </w:rPr>
      </w:pPr>
      <w:r w:rsidRPr="008037B1">
        <w:rPr>
          <w:rFonts w:cs="Arial"/>
          <w:sz w:val="20"/>
          <w:szCs w:val="20"/>
        </w:rPr>
        <w:t>Zdroj: ITMS, RO</w:t>
      </w:r>
    </w:p>
    <w:p w:rsidR="00594751" w:rsidRPr="008037B1" w:rsidRDefault="00594751" w:rsidP="00594751">
      <w:pPr>
        <w:spacing w:before="120"/>
        <w:jc w:val="both"/>
      </w:pPr>
      <w:r w:rsidRPr="008037B1">
        <w:t>V rámci OP KaHR neboli v sledovanom období zmluvne viazané projekty s priamou podporou HP MRK.</w:t>
      </w:r>
    </w:p>
    <w:p w:rsidR="00594751" w:rsidRPr="008037B1" w:rsidRDefault="00594751" w:rsidP="00594751">
      <w:pPr>
        <w:spacing w:before="120"/>
        <w:jc w:val="both"/>
        <w:rPr>
          <w:rFonts w:cs="Arial"/>
        </w:rPr>
      </w:pPr>
      <w:r w:rsidRPr="008037B1">
        <w:rPr>
          <w:rFonts w:cs="Arial"/>
        </w:rPr>
        <w:t xml:space="preserve">Tabuľka č. </w:t>
      </w:r>
      <w:r>
        <w:rPr>
          <w:rFonts w:cs="Arial"/>
        </w:rPr>
        <w:t>48a</w:t>
      </w:r>
      <w:r w:rsidRPr="008037B1">
        <w:rPr>
          <w:rFonts w:cs="Arial"/>
        </w:rPr>
        <w:t xml:space="preserve">): Stav zmluvného viazania projektov </w:t>
      </w:r>
      <w:proofErr w:type="spellStart"/>
      <w:r w:rsidRPr="008037B1">
        <w:rPr>
          <w:rFonts w:cs="Arial"/>
        </w:rPr>
        <w:t>LSKxP</w:t>
      </w:r>
      <w:proofErr w:type="spellEnd"/>
      <w:r w:rsidRPr="008037B1">
        <w:rPr>
          <w:rFonts w:cs="Arial"/>
        </w:rPr>
        <w:t xml:space="preserve"> podľa NUTS III k 31. 12. </w:t>
      </w:r>
      <w:r>
        <w:rPr>
          <w:rFonts w:cs="Arial"/>
        </w:rPr>
        <w:t>2012</w:t>
      </w:r>
    </w:p>
    <w:tbl>
      <w:tblPr>
        <w:tblW w:w="0" w:type="auto"/>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000" w:firstRow="0" w:lastRow="0" w:firstColumn="0" w:lastColumn="0" w:noHBand="0" w:noVBand="0"/>
      </w:tblPr>
      <w:tblGrid>
        <w:gridCol w:w="2691"/>
        <w:gridCol w:w="1595"/>
        <w:gridCol w:w="1864"/>
        <w:gridCol w:w="1595"/>
        <w:gridCol w:w="1595"/>
      </w:tblGrid>
      <w:tr w:rsidR="00594751" w:rsidRPr="00F87226" w:rsidTr="00D5473D">
        <w:trPr>
          <w:trHeight w:val="1"/>
          <w:jc w:val="center"/>
        </w:trPr>
        <w:tc>
          <w:tcPr>
            <w:tcW w:w="2691" w:type="dxa"/>
            <w:shd w:val="clear" w:color="auto" w:fill="B8CCE4"/>
          </w:tcPr>
          <w:p w:rsidR="00594751" w:rsidRPr="00F87226" w:rsidRDefault="00594751" w:rsidP="00594751">
            <w:pPr>
              <w:autoSpaceDE w:val="0"/>
              <w:autoSpaceDN w:val="0"/>
              <w:adjustRightInd w:val="0"/>
              <w:jc w:val="both"/>
              <w:rPr>
                <w:sz w:val="18"/>
                <w:szCs w:val="18"/>
              </w:rPr>
            </w:pPr>
            <w:r w:rsidRPr="00F87226">
              <w:rPr>
                <w:sz w:val="18"/>
                <w:szCs w:val="18"/>
              </w:rPr>
              <w:t>Územie NUTS III</w:t>
            </w:r>
          </w:p>
        </w:tc>
        <w:tc>
          <w:tcPr>
            <w:tcW w:w="1595" w:type="dxa"/>
            <w:shd w:val="clear" w:color="auto" w:fill="B8CCE4"/>
          </w:tcPr>
          <w:p w:rsidR="00594751" w:rsidRPr="00F87226" w:rsidRDefault="00594751" w:rsidP="00594751">
            <w:pPr>
              <w:autoSpaceDE w:val="0"/>
              <w:autoSpaceDN w:val="0"/>
              <w:adjustRightInd w:val="0"/>
              <w:rPr>
                <w:sz w:val="18"/>
                <w:szCs w:val="18"/>
              </w:rPr>
            </w:pPr>
            <w:r w:rsidRPr="00F87226">
              <w:rPr>
                <w:sz w:val="18"/>
                <w:szCs w:val="18"/>
              </w:rPr>
              <w:t xml:space="preserve">Alokácie </w:t>
            </w:r>
            <w:proofErr w:type="spellStart"/>
            <w:r w:rsidRPr="00F87226">
              <w:rPr>
                <w:sz w:val="18"/>
                <w:szCs w:val="18"/>
              </w:rPr>
              <w:t>LSKxP</w:t>
            </w:r>
            <w:proofErr w:type="spellEnd"/>
            <w:r w:rsidRPr="00F87226">
              <w:rPr>
                <w:sz w:val="18"/>
                <w:szCs w:val="18"/>
              </w:rPr>
              <w:t xml:space="preserve"> v OP (EÚ + ŠR)</w:t>
            </w:r>
          </w:p>
        </w:tc>
        <w:tc>
          <w:tcPr>
            <w:tcW w:w="1864" w:type="dxa"/>
            <w:shd w:val="clear" w:color="auto" w:fill="B8CCE4"/>
          </w:tcPr>
          <w:p w:rsidR="00594751" w:rsidRPr="00F87226" w:rsidRDefault="00594751" w:rsidP="00594751">
            <w:pPr>
              <w:autoSpaceDE w:val="0"/>
              <w:autoSpaceDN w:val="0"/>
              <w:adjustRightInd w:val="0"/>
              <w:rPr>
                <w:sz w:val="18"/>
                <w:szCs w:val="18"/>
              </w:rPr>
            </w:pPr>
            <w:r w:rsidRPr="00F87226">
              <w:rPr>
                <w:sz w:val="18"/>
                <w:szCs w:val="18"/>
              </w:rPr>
              <w:t xml:space="preserve">Počet zmluvne viazaných projektov </w:t>
            </w:r>
            <w:proofErr w:type="spellStart"/>
            <w:r w:rsidRPr="00F87226">
              <w:rPr>
                <w:sz w:val="18"/>
                <w:szCs w:val="18"/>
              </w:rPr>
              <w:t>LSKxP</w:t>
            </w:r>
            <w:proofErr w:type="spellEnd"/>
          </w:p>
        </w:tc>
        <w:tc>
          <w:tcPr>
            <w:tcW w:w="1595" w:type="dxa"/>
            <w:shd w:val="clear" w:color="auto" w:fill="B8CCE4"/>
          </w:tcPr>
          <w:p w:rsidR="00594751" w:rsidRPr="00F87226" w:rsidRDefault="00594751" w:rsidP="00594751">
            <w:pPr>
              <w:autoSpaceDE w:val="0"/>
              <w:autoSpaceDN w:val="0"/>
              <w:adjustRightInd w:val="0"/>
              <w:rPr>
                <w:sz w:val="18"/>
                <w:szCs w:val="18"/>
              </w:rPr>
            </w:pPr>
            <w:r w:rsidRPr="00F87226">
              <w:rPr>
                <w:sz w:val="18"/>
                <w:szCs w:val="18"/>
              </w:rPr>
              <w:t xml:space="preserve">Výška zmluvne viazaných prostriedkov </w:t>
            </w:r>
            <w:proofErr w:type="spellStart"/>
            <w:r w:rsidRPr="00F87226">
              <w:rPr>
                <w:sz w:val="18"/>
                <w:szCs w:val="18"/>
              </w:rPr>
              <w:t>LSKxP</w:t>
            </w:r>
            <w:proofErr w:type="spellEnd"/>
            <w:r w:rsidRPr="00F87226">
              <w:rPr>
                <w:sz w:val="18"/>
                <w:szCs w:val="18"/>
              </w:rPr>
              <w:t xml:space="preserve"> (EÚ + ŠR)</w:t>
            </w:r>
          </w:p>
        </w:tc>
        <w:tc>
          <w:tcPr>
            <w:tcW w:w="1595" w:type="dxa"/>
            <w:shd w:val="clear" w:color="auto" w:fill="B8CCE4"/>
          </w:tcPr>
          <w:p w:rsidR="00594751" w:rsidRPr="00F87226" w:rsidRDefault="00594751" w:rsidP="00594751">
            <w:pPr>
              <w:autoSpaceDE w:val="0"/>
              <w:autoSpaceDN w:val="0"/>
              <w:adjustRightInd w:val="0"/>
              <w:rPr>
                <w:sz w:val="18"/>
                <w:szCs w:val="18"/>
              </w:rPr>
            </w:pPr>
            <w:r w:rsidRPr="00F87226">
              <w:rPr>
                <w:sz w:val="18"/>
                <w:szCs w:val="18"/>
              </w:rPr>
              <w:t xml:space="preserve"> Stav zmluvného viazania z alokácie</w:t>
            </w:r>
          </w:p>
          <w:p w:rsidR="00594751" w:rsidRPr="00F87226" w:rsidRDefault="00594751" w:rsidP="00594751">
            <w:pPr>
              <w:autoSpaceDE w:val="0"/>
              <w:autoSpaceDN w:val="0"/>
              <w:adjustRightInd w:val="0"/>
              <w:rPr>
                <w:sz w:val="18"/>
                <w:szCs w:val="18"/>
              </w:rPr>
            </w:pPr>
            <w:r w:rsidRPr="00F87226">
              <w:rPr>
                <w:sz w:val="18"/>
                <w:szCs w:val="18"/>
              </w:rPr>
              <w:t>(%)</w:t>
            </w:r>
          </w:p>
        </w:tc>
      </w:tr>
      <w:tr w:rsidR="00594751" w:rsidRPr="00F87226" w:rsidTr="00D5473D">
        <w:trPr>
          <w:trHeight w:val="1"/>
          <w:jc w:val="center"/>
        </w:trPr>
        <w:tc>
          <w:tcPr>
            <w:tcW w:w="2691" w:type="dxa"/>
            <w:shd w:val="clear" w:color="auto" w:fill="B8CCE4"/>
            <w:vAlign w:val="center"/>
          </w:tcPr>
          <w:p w:rsidR="00594751" w:rsidRPr="00F87226" w:rsidRDefault="00594751" w:rsidP="00594751">
            <w:pPr>
              <w:autoSpaceDE w:val="0"/>
              <w:autoSpaceDN w:val="0"/>
              <w:adjustRightInd w:val="0"/>
              <w:jc w:val="center"/>
              <w:rPr>
                <w:sz w:val="18"/>
                <w:szCs w:val="18"/>
              </w:rPr>
            </w:pPr>
            <w:r w:rsidRPr="00F87226">
              <w:rPr>
                <w:sz w:val="18"/>
                <w:szCs w:val="18"/>
              </w:rPr>
              <w:t>A</w:t>
            </w:r>
          </w:p>
        </w:tc>
        <w:tc>
          <w:tcPr>
            <w:tcW w:w="1595" w:type="dxa"/>
            <w:shd w:val="clear" w:color="auto" w:fill="B8CCE4"/>
          </w:tcPr>
          <w:p w:rsidR="00594751" w:rsidRPr="00F87226" w:rsidRDefault="00594751" w:rsidP="00594751">
            <w:pPr>
              <w:autoSpaceDE w:val="0"/>
              <w:autoSpaceDN w:val="0"/>
              <w:adjustRightInd w:val="0"/>
              <w:jc w:val="center"/>
              <w:rPr>
                <w:sz w:val="18"/>
                <w:szCs w:val="18"/>
              </w:rPr>
            </w:pPr>
            <w:r w:rsidRPr="00F87226">
              <w:rPr>
                <w:sz w:val="18"/>
                <w:szCs w:val="18"/>
              </w:rPr>
              <w:t>B</w:t>
            </w:r>
          </w:p>
        </w:tc>
        <w:tc>
          <w:tcPr>
            <w:tcW w:w="1864" w:type="dxa"/>
            <w:shd w:val="clear" w:color="auto" w:fill="B8CCE4"/>
          </w:tcPr>
          <w:p w:rsidR="00594751" w:rsidRPr="00F87226" w:rsidRDefault="00594751" w:rsidP="00594751">
            <w:pPr>
              <w:autoSpaceDE w:val="0"/>
              <w:autoSpaceDN w:val="0"/>
              <w:adjustRightInd w:val="0"/>
              <w:jc w:val="center"/>
              <w:rPr>
                <w:sz w:val="18"/>
                <w:szCs w:val="18"/>
              </w:rPr>
            </w:pPr>
            <w:r w:rsidRPr="00F87226">
              <w:rPr>
                <w:sz w:val="18"/>
                <w:szCs w:val="18"/>
              </w:rPr>
              <w:t>C</w:t>
            </w:r>
          </w:p>
        </w:tc>
        <w:tc>
          <w:tcPr>
            <w:tcW w:w="1595" w:type="dxa"/>
            <w:shd w:val="clear" w:color="auto" w:fill="B8CCE4"/>
          </w:tcPr>
          <w:p w:rsidR="00594751" w:rsidRPr="00F87226" w:rsidRDefault="00594751" w:rsidP="00594751">
            <w:pPr>
              <w:autoSpaceDE w:val="0"/>
              <w:autoSpaceDN w:val="0"/>
              <w:adjustRightInd w:val="0"/>
              <w:jc w:val="center"/>
              <w:rPr>
                <w:sz w:val="18"/>
                <w:szCs w:val="18"/>
              </w:rPr>
            </w:pPr>
            <w:r w:rsidRPr="00F87226">
              <w:rPr>
                <w:sz w:val="18"/>
                <w:szCs w:val="18"/>
              </w:rPr>
              <w:t>D</w:t>
            </w:r>
          </w:p>
        </w:tc>
        <w:tc>
          <w:tcPr>
            <w:tcW w:w="1595" w:type="dxa"/>
            <w:shd w:val="clear" w:color="auto" w:fill="B8CCE4"/>
          </w:tcPr>
          <w:p w:rsidR="00594751" w:rsidRPr="00F87226" w:rsidRDefault="00594751" w:rsidP="00594751">
            <w:pPr>
              <w:autoSpaceDE w:val="0"/>
              <w:autoSpaceDN w:val="0"/>
              <w:adjustRightInd w:val="0"/>
              <w:jc w:val="center"/>
              <w:rPr>
                <w:sz w:val="18"/>
                <w:szCs w:val="18"/>
              </w:rPr>
            </w:pPr>
            <w:r w:rsidRPr="00F87226">
              <w:rPr>
                <w:sz w:val="18"/>
                <w:szCs w:val="18"/>
              </w:rPr>
              <w:t>F=E/C</w:t>
            </w:r>
          </w:p>
        </w:tc>
      </w:tr>
      <w:tr w:rsidR="00594751" w:rsidRPr="00F87226" w:rsidTr="00D5473D">
        <w:trPr>
          <w:trHeight w:val="1"/>
          <w:jc w:val="center"/>
        </w:trPr>
        <w:tc>
          <w:tcPr>
            <w:tcW w:w="2691" w:type="dxa"/>
            <w:shd w:val="clear" w:color="auto" w:fill="B8CCE4"/>
            <w:vAlign w:val="center"/>
          </w:tcPr>
          <w:p w:rsidR="00594751" w:rsidRPr="00F87226" w:rsidRDefault="00594751" w:rsidP="00594751">
            <w:pPr>
              <w:autoSpaceDE w:val="0"/>
              <w:autoSpaceDN w:val="0"/>
              <w:adjustRightInd w:val="0"/>
              <w:rPr>
                <w:sz w:val="18"/>
                <w:szCs w:val="18"/>
              </w:rPr>
            </w:pPr>
            <w:r w:rsidRPr="00F87226">
              <w:rPr>
                <w:sz w:val="18"/>
                <w:szCs w:val="18"/>
              </w:rPr>
              <w:t>Bratislavský</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864"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r>
      <w:tr w:rsidR="00594751" w:rsidRPr="00F87226" w:rsidTr="00D5473D">
        <w:trPr>
          <w:trHeight w:val="1"/>
          <w:jc w:val="center"/>
        </w:trPr>
        <w:tc>
          <w:tcPr>
            <w:tcW w:w="2691" w:type="dxa"/>
            <w:shd w:val="clear" w:color="auto" w:fill="B8CCE4"/>
            <w:vAlign w:val="center"/>
          </w:tcPr>
          <w:p w:rsidR="00594751" w:rsidRPr="00F87226" w:rsidRDefault="00594751" w:rsidP="00594751">
            <w:pPr>
              <w:autoSpaceDE w:val="0"/>
              <w:autoSpaceDN w:val="0"/>
              <w:adjustRightInd w:val="0"/>
              <w:rPr>
                <w:sz w:val="18"/>
                <w:szCs w:val="18"/>
              </w:rPr>
            </w:pPr>
            <w:r w:rsidRPr="00F87226">
              <w:rPr>
                <w:sz w:val="18"/>
                <w:szCs w:val="18"/>
              </w:rPr>
              <w:t>Trnavský</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864"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r>
      <w:tr w:rsidR="00594751" w:rsidRPr="00F87226" w:rsidTr="00D5473D">
        <w:trPr>
          <w:trHeight w:val="1"/>
          <w:jc w:val="center"/>
        </w:trPr>
        <w:tc>
          <w:tcPr>
            <w:tcW w:w="2691" w:type="dxa"/>
            <w:shd w:val="clear" w:color="auto" w:fill="B8CCE4"/>
            <w:vAlign w:val="center"/>
          </w:tcPr>
          <w:p w:rsidR="00594751" w:rsidRPr="00F87226" w:rsidRDefault="00594751" w:rsidP="00594751">
            <w:pPr>
              <w:autoSpaceDE w:val="0"/>
              <w:autoSpaceDN w:val="0"/>
              <w:adjustRightInd w:val="0"/>
              <w:rPr>
                <w:sz w:val="18"/>
                <w:szCs w:val="18"/>
              </w:rPr>
            </w:pPr>
            <w:r w:rsidRPr="00F87226">
              <w:rPr>
                <w:sz w:val="18"/>
                <w:szCs w:val="18"/>
              </w:rPr>
              <w:t>Trenčiansky</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864"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r>
      <w:tr w:rsidR="00594751" w:rsidRPr="00F87226" w:rsidTr="00D5473D">
        <w:trPr>
          <w:trHeight w:val="1"/>
          <w:jc w:val="center"/>
        </w:trPr>
        <w:tc>
          <w:tcPr>
            <w:tcW w:w="2691" w:type="dxa"/>
            <w:shd w:val="clear" w:color="auto" w:fill="B8CCE4"/>
            <w:vAlign w:val="center"/>
          </w:tcPr>
          <w:p w:rsidR="00594751" w:rsidRPr="00F87226" w:rsidRDefault="00594751" w:rsidP="00594751">
            <w:pPr>
              <w:autoSpaceDE w:val="0"/>
              <w:autoSpaceDN w:val="0"/>
              <w:adjustRightInd w:val="0"/>
              <w:rPr>
                <w:sz w:val="18"/>
                <w:szCs w:val="18"/>
              </w:rPr>
            </w:pPr>
            <w:r w:rsidRPr="00F87226">
              <w:rPr>
                <w:sz w:val="18"/>
                <w:szCs w:val="18"/>
              </w:rPr>
              <w:t>Nitriansky</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864"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r>
      <w:tr w:rsidR="00594751" w:rsidRPr="00F87226" w:rsidTr="00D5473D">
        <w:trPr>
          <w:trHeight w:val="1"/>
          <w:jc w:val="center"/>
        </w:trPr>
        <w:tc>
          <w:tcPr>
            <w:tcW w:w="2691" w:type="dxa"/>
            <w:shd w:val="clear" w:color="auto" w:fill="B8CCE4"/>
            <w:vAlign w:val="center"/>
          </w:tcPr>
          <w:p w:rsidR="00594751" w:rsidRPr="00F87226" w:rsidRDefault="00594751" w:rsidP="00594751">
            <w:pPr>
              <w:autoSpaceDE w:val="0"/>
              <w:autoSpaceDN w:val="0"/>
              <w:adjustRightInd w:val="0"/>
              <w:rPr>
                <w:sz w:val="18"/>
                <w:szCs w:val="18"/>
              </w:rPr>
            </w:pPr>
            <w:r w:rsidRPr="00F87226">
              <w:rPr>
                <w:sz w:val="18"/>
                <w:szCs w:val="18"/>
              </w:rPr>
              <w:t>Žilinský</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864"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r>
      <w:tr w:rsidR="00594751" w:rsidRPr="00F87226" w:rsidTr="00D5473D">
        <w:trPr>
          <w:trHeight w:val="1"/>
          <w:jc w:val="center"/>
        </w:trPr>
        <w:tc>
          <w:tcPr>
            <w:tcW w:w="2691" w:type="dxa"/>
            <w:shd w:val="clear" w:color="auto" w:fill="B8CCE4"/>
            <w:vAlign w:val="center"/>
          </w:tcPr>
          <w:p w:rsidR="00594751" w:rsidRPr="00F87226" w:rsidRDefault="00594751" w:rsidP="00594751">
            <w:pPr>
              <w:autoSpaceDE w:val="0"/>
              <w:autoSpaceDN w:val="0"/>
              <w:adjustRightInd w:val="0"/>
              <w:rPr>
                <w:sz w:val="18"/>
                <w:szCs w:val="18"/>
              </w:rPr>
            </w:pPr>
            <w:r w:rsidRPr="00F87226">
              <w:rPr>
                <w:sz w:val="18"/>
                <w:szCs w:val="18"/>
              </w:rPr>
              <w:t>Banskobystrický</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864"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r>
      <w:tr w:rsidR="00594751" w:rsidRPr="00F87226" w:rsidTr="00D5473D">
        <w:trPr>
          <w:trHeight w:val="1"/>
          <w:jc w:val="center"/>
        </w:trPr>
        <w:tc>
          <w:tcPr>
            <w:tcW w:w="2691" w:type="dxa"/>
            <w:shd w:val="clear" w:color="auto" w:fill="B8CCE4"/>
            <w:vAlign w:val="center"/>
          </w:tcPr>
          <w:p w:rsidR="00594751" w:rsidRPr="00F87226" w:rsidRDefault="00594751" w:rsidP="00594751">
            <w:pPr>
              <w:autoSpaceDE w:val="0"/>
              <w:autoSpaceDN w:val="0"/>
              <w:adjustRightInd w:val="0"/>
              <w:rPr>
                <w:sz w:val="18"/>
                <w:szCs w:val="18"/>
              </w:rPr>
            </w:pPr>
            <w:r w:rsidRPr="00F87226">
              <w:rPr>
                <w:sz w:val="18"/>
                <w:szCs w:val="18"/>
              </w:rPr>
              <w:t>Prešovský</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864"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r>
      <w:tr w:rsidR="00594751" w:rsidRPr="00F87226" w:rsidTr="00D5473D">
        <w:trPr>
          <w:trHeight w:val="1"/>
          <w:jc w:val="center"/>
        </w:trPr>
        <w:tc>
          <w:tcPr>
            <w:tcW w:w="2691" w:type="dxa"/>
            <w:shd w:val="clear" w:color="auto" w:fill="B8CCE4"/>
            <w:vAlign w:val="center"/>
          </w:tcPr>
          <w:p w:rsidR="00594751" w:rsidRPr="00F87226" w:rsidRDefault="00594751" w:rsidP="00594751">
            <w:pPr>
              <w:autoSpaceDE w:val="0"/>
              <w:autoSpaceDN w:val="0"/>
              <w:adjustRightInd w:val="0"/>
              <w:rPr>
                <w:sz w:val="18"/>
                <w:szCs w:val="18"/>
              </w:rPr>
            </w:pPr>
            <w:r w:rsidRPr="00F87226">
              <w:rPr>
                <w:sz w:val="18"/>
                <w:szCs w:val="18"/>
              </w:rPr>
              <w:t>Košický</w:t>
            </w:r>
          </w:p>
        </w:tc>
        <w:tc>
          <w:tcPr>
            <w:tcW w:w="1595" w:type="dxa"/>
            <w:shd w:val="clear" w:color="auto" w:fill="DBE5F1"/>
          </w:tcPr>
          <w:p w:rsidR="00594751" w:rsidRPr="00F87226" w:rsidRDefault="00594751" w:rsidP="00594751">
            <w:pPr>
              <w:autoSpaceDE w:val="0"/>
              <w:autoSpaceDN w:val="0"/>
              <w:adjustRightInd w:val="0"/>
              <w:jc w:val="right"/>
              <w:rPr>
                <w:sz w:val="18"/>
                <w:szCs w:val="18"/>
              </w:rPr>
            </w:pPr>
          </w:p>
        </w:tc>
        <w:tc>
          <w:tcPr>
            <w:tcW w:w="1864" w:type="dxa"/>
            <w:shd w:val="clear" w:color="auto" w:fill="DBE5F1"/>
          </w:tcPr>
          <w:p w:rsidR="00594751" w:rsidRPr="00F87226" w:rsidRDefault="00594751" w:rsidP="00594751">
            <w:pPr>
              <w:autoSpaceDE w:val="0"/>
              <w:autoSpaceDN w:val="0"/>
              <w:adjustRightInd w:val="0"/>
              <w:jc w:val="right"/>
              <w:rPr>
                <w:sz w:val="18"/>
                <w:szCs w:val="18"/>
              </w:rPr>
            </w:pPr>
          </w:p>
        </w:tc>
        <w:tc>
          <w:tcPr>
            <w:tcW w:w="1595" w:type="dxa"/>
            <w:shd w:val="clear" w:color="auto" w:fill="DBE5F1"/>
          </w:tcPr>
          <w:p w:rsidR="00594751" w:rsidRPr="00F87226" w:rsidRDefault="00594751" w:rsidP="00594751">
            <w:pPr>
              <w:autoSpaceDE w:val="0"/>
              <w:autoSpaceDN w:val="0"/>
              <w:adjustRightInd w:val="0"/>
              <w:jc w:val="right"/>
              <w:rPr>
                <w:sz w:val="18"/>
                <w:szCs w:val="18"/>
              </w:rPr>
            </w:pP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r>
      <w:tr w:rsidR="00594751" w:rsidRPr="00F87226" w:rsidTr="00D5473D">
        <w:trPr>
          <w:trHeight w:val="1"/>
          <w:jc w:val="center"/>
        </w:trPr>
        <w:tc>
          <w:tcPr>
            <w:tcW w:w="2691" w:type="dxa"/>
            <w:shd w:val="clear" w:color="auto" w:fill="B8CCE4"/>
            <w:vAlign w:val="center"/>
          </w:tcPr>
          <w:p w:rsidR="00594751" w:rsidRPr="00F87226" w:rsidRDefault="00594751" w:rsidP="00594751">
            <w:pPr>
              <w:autoSpaceDE w:val="0"/>
              <w:autoSpaceDN w:val="0"/>
              <w:adjustRightInd w:val="0"/>
              <w:rPr>
                <w:sz w:val="18"/>
                <w:szCs w:val="18"/>
              </w:rPr>
            </w:pPr>
            <w:r w:rsidRPr="00F87226">
              <w:rPr>
                <w:sz w:val="18"/>
                <w:szCs w:val="18"/>
              </w:rPr>
              <w:t>Projekty nezaradené do NUTS III</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864"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DBE5F1"/>
          </w:tcPr>
          <w:p w:rsidR="00594751" w:rsidRPr="00F87226" w:rsidRDefault="00594751" w:rsidP="00594751">
            <w:pPr>
              <w:autoSpaceDE w:val="0"/>
              <w:autoSpaceDN w:val="0"/>
              <w:adjustRightInd w:val="0"/>
              <w:jc w:val="right"/>
              <w:rPr>
                <w:sz w:val="18"/>
                <w:szCs w:val="18"/>
              </w:rPr>
            </w:pPr>
            <w:r w:rsidRPr="00F87226">
              <w:rPr>
                <w:sz w:val="18"/>
                <w:szCs w:val="18"/>
              </w:rPr>
              <w:t>-</w:t>
            </w:r>
          </w:p>
        </w:tc>
      </w:tr>
      <w:tr w:rsidR="00594751" w:rsidRPr="00F87226" w:rsidTr="00D5473D">
        <w:trPr>
          <w:trHeight w:val="1"/>
          <w:jc w:val="center"/>
        </w:trPr>
        <w:tc>
          <w:tcPr>
            <w:tcW w:w="2691" w:type="dxa"/>
            <w:shd w:val="clear" w:color="auto" w:fill="B8CCE4"/>
            <w:vAlign w:val="center"/>
          </w:tcPr>
          <w:p w:rsidR="00594751" w:rsidRPr="00F87226" w:rsidRDefault="00594751" w:rsidP="00594751">
            <w:pPr>
              <w:autoSpaceDE w:val="0"/>
              <w:autoSpaceDN w:val="0"/>
              <w:adjustRightInd w:val="0"/>
              <w:rPr>
                <w:sz w:val="18"/>
                <w:szCs w:val="18"/>
              </w:rPr>
            </w:pPr>
            <w:r w:rsidRPr="00F87226">
              <w:rPr>
                <w:bCs/>
                <w:sz w:val="18"/>
                <w:szCs w:val="18"/>
              </w:rPr>
              <w:t>Spolu</w:t>
            </w:r>
          </w:p>
        </w:tc>
        <w:tc>
          <w:tcPr>
            <w:tcW w:w="1595" w:type="dxa"/>
            <w:shd w:val="clear" w:color="auto" w:fill="B8CCE4"/>
          </w:tcPr>
          <w:p w:rsidR="00594751" w:rsidRPr="00F87226" w:rsidRDefault="00594751" w:rsidP="00292D80">
            <w:pPr>
              <w:autoSpaceDE w:val="0"/>
              <w:autoSpaceDN w:val="0"/>
              <w:adjustRightInd w:val="0"/>
              <w:jc w:val="right"/>
              <w:rPr>
                <w:sz w:val="18"/>
                <w:szCs w:val="18"/>
              </w:rPr>
            </w:pPr>
            <w:r w:rsidRPr="00F87226">
              <w:rPr>
                <w:sz w:val="18"/>
                <w:szCs w:val="18"/>
              </w:rPr>
              <w:t xml:space="preserve">16 470 588 </w:t>
            </w:r>
            <w:r w:rsidR="00292D80">
              <w:rPr>
                <w:sz w:val="18"/>
                <w:szCs w:val="18"/>
              </w:rPr>
              <w:t>Eur</w:t>
            </w:r>
          </w:p>
        </w:tc>
        <w:tc>
          <w:tcPr>
            <w:tcW w:w="1864" w:type="dxa"/>
            <w:shd w:val="clear" w:color="auto" w:fill="B8CCE4"/>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B8CCE4"/>
          </w:tcPr>
          <w:p w:rsidR="00594751" w:rsidRPr="00F87226" w:rsidRDefault="00594751" w:rsidP="00594751">
            <w:pPr>
              <w:autoSpaceDE w:val="0"/>
              <w:autoSpaceDN w:val="0"/>
              <w:adjustRightInd w:val="0"/>
              <w:jc w:val="right"/>
              <w:rPr>
                <w:sz w:val="18"/>
                <w:szCs w:val="18"/>
              </w:rPr>
            </w:pPr>
            <w:r w:rsidRPr="00F87226">
              <w:rPr>
                <w:sz w:val="18"/>
                <w:szCs w:val="18"/>
              </w:rPr>
              <w:t>-</w:t>
            </w:r>
          </w:p>
        </w:tc>
        <w:tc>
          <w:tcPr>
            <w:tcW w:w="1595" w:type="dxa"/>
            <w:shd w:val="clear" w:color="auto" w:fill="B8CCE4"/>
          </w:tcPr>
          <w:p w:rsidR="00594751" w:rsidRPr="00F87226" w:rsidRDefault="00594751" w:rsidP="00594751">
            <w:pPr>
              <w:autoSpaceDE w:val="0"/>
              <w:autoSpaceDN w:val="0"/>
              <w:adjustRightInd w:val="0"/>
              <w:jc w:val="right"/>
              <w:rPr>
                <w:sz w:val="18"/>
                <w:szCs w:val="18"/>
              </w:rPr>
            </w:pPr>
            <w:r w:rsidRPr="00F87226">
              <w:rPr>
                <w:sz w:val="18"/>
                <w:szCs w:val="18"/>
              </w:rPr>
              <w:t>-</w:t>
            </w:r>
          </w:p>
        </w:tc>
      </w:tr>
    </w:tbl>
    <w:p w:rsidR="00594751" w:rsidRPr="007C486B" w:rsidRDefault="00594751" w:rsidP="00594751">
      <w:pPr>
        <w:jc w:val="both"/>
        <w:rPr>
          <w:rFonts w:cs="Arial"/>
          <w:sz w:val="20"/>
          <w:szCs w:val="20"/>
        </w:rPr>
      </w:pPr>
      <w:r w:rsidRPr="007C486B">
        <w:rPr>
          <w:rFonts w:cs="Arial"/>
          <w:sz w:val="20"/>
          <w:szCs w:val="20"/>
        </w:rPr>
        <w:t>Zdroj</w:t>
      </w:r>
      <w:r w:rsidR="007C486B">
        <w:rPr>
          <w:rFonts w:cs="Arial"/>
          <w:sz w:val="20"/>
          <w:szCs w:val="20"/>
        </w:rPr>
        <w:t>:</w:t>
      </w:r>
      <w:r w:rsidRPr="007C486B">
        <w:rPr>
          <w:rFonts w:cs="Arial"/>
          <w:sz w:val="20"/>
          <w:szCs w:val="20"/>
        </w:rPr>
        <w:t xml:space="preserve"> ITMS, RO</w:t>
      </w:r>
    </w:p>
    <w:p w:rsidR="00594751" w:rsidRPr="008037B1" w:rsidRDefault="00594751" w:rsidP="00594751">
      <w:pPr>
        <w:jc w:val="both"/>
        <w:rPr>
          <w:rFonts w:cs="Arial"/>
          <w:szCs w:val="20"/>
          <w:vertAlign w:val="superscript"/>
        </w:rPr>
      </w:pPr>
      <w:r w:rsidRPr="008037B1">
        <w:rPr>
          <w:rFonts w:cs="Arial"/>
        </w:rPr>
        <w:t xml:space="preserve">Tabuľka č. </w:t>
      </w:r>
      <w:r>
        <w:rPr>
          <w:rFonts w:cs="Arial"/>
        </w:rPr>
        <w:t>48a</w:t>
      </w:r>
      <w:r w:rsidRPr="00176034">
        <w:rPr>
          <w:rFonts w:cs="Arial"/>
        </w:rPr>
        <w:t>)</w:t>
      </w:r>
      <w:r w:rsidRPr="008037B1">
        <w:rPr>
          <w:rFonts w:cs="Arial"/>
        </w:rPr>
        <w:t xml:space="preserve"> sa vzťahuje len na projekty realizované v rámci podpory </w:t>
      </w:r>
      <w:proofErr w:type="spellStart"/>
      <w:r w:rsidRPr="008037B1">
        <w:rPr>
          <w:rFonts w:cs="Arial"/>
        </w:rPr>
        <w:t>LSKxP</w:t>
      </w:r>
      <w:proofErr w:type="spellEnd"/>
      <w:r w:rsidRPr="008037B1">
        <w:rPr>
          <w:rFonts w:cs="Arial"/>
        </w:rPr>
        <w:t xml:space="preserve"> na ktoré bola vyčlenená alokácia v zmysle NSRR. Projekty realizované v rámci podpory </w:t>
      </w:r>
      <w:proofErr w:type="spellStart"/>
      <w:r w:rsidRPr="008037B1">
        <w:rPr>
          <w:rFonts w:cs="Arial"/>
        </w:rPr>
        <w:t>LSKxP</w:t>
      </w:r>
      <w:proofErr w:type="spellEnd"/>
      <w:r w:rsidRPr="008037B1">
        <w:rPr>
          <w:rFonts w:cs="Arial"/>
        </w:rPr>
        <w:t xml:space="preserve"> sú súčasťou aj tabuľky č. </w:t>
      </w:r>
      <w:r>
        <w:rPr>
          <w:rFonts w:cs="Arial"/>
        </w:rPr>
        <w:t>48</w:t>
      </w:r>
      <w:r w:rsidRPr="008037B1">
        <w:rPr>
          <w:rFonts w:cs="Arial"/>
        </w:rPr>
        <w:t>.</w:t>
      </w:r>
    </w:p>
    <w:p w:rsidR="00594751" w:rsidRPr="008037B1" w:rsidRDefault="00594751" w:rsidP="00594751">
      <w:pPr>
        <w:spacing w:before="120"/>
        <w:jc w:val="both"/>
      </w:pPr>
      <w:r w:rsidRPr="008037B1">
        <w:t xml:space="preserve">V rámci OP KaHR neboli v sledovanom období zmluvne viazané projekty </w:t>
      </w:r>
      <w:proofErr w:type="spellStart"/>
      <w:r w:rsidRPr="008037B1">
        <w:t>LSKxP</w:t>
      </w:r>
      <w:proofErr w:type="spellEnd"/>
      <w:r w:rsidRPr="008037B1">
        <w:t>.</w:t>
      </w:r>
    </w:p>
    <w:p w:rsidR="00594751" w:rsidRPr="008037B1" w:rsidRDefault="00594751" w:rsidP="00594751">
      <w:pPr>
        <w:spacing w:before="120"/>
        <w:jc w:val="both"/>
        <w:rPr>
          <w:rFonts w:cs="Arial"/>
        </w:rPr>
      </w:pPr>
      <w:r w:rsidRPr="008037B1">
        <w:rPr>
          <w:rFonts w:cs="Arial"/>
        </w:rPr>
        <w:t xml:space="preserve">Tabuľka č. </w:t>
      </w:r>
      <w:r>
        <w:rPr>
          <w:rFonts w:cs="Arial"/>
        </w:rPr>
        <w:t>49</w:t>
      </w:r>
      <w:r w:rsidRPr="008037B1">
        <w:rPr>
          <w:rFonts w:cs="Arial"/>
        </w:rPr>
        <w:t>: Stav zmluvného viazania projektov s nepriamou podporou HP MRK</w:t>
      </w:r>
      <w:r w:rsidRPr="008037B1">
        <w:rPr>
          <w:rStyle w:val="Odkaznapoznmkupodiarou"/>
        </w:rPr>
        <w:footnoteReference w:id="108"/>
      </w:r>
      <w:r w:rsidRPr="008037B1">
        <w:rPr>
          <w:rFonts w:cs="Arial"/>
        </w:rPr>
        <w:t xml:space="preserve"> podľa NUTS III k 31. 12. </w:t>
      </w:r>
      <w:r>
        <w:rPr>
          <w:rFonts w:cs="Arial"/>
        </w:rPr>
        <w:t>2012</w:t>
      </w:r>
    </w:p>
    <w:tbl>
      <w:tblPr>
        <w:tblW w:w="9533"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711"/>
        <w:gridCol w:w="1281"/>
        <w:gridCol w:w="1567"/>
        <w:gridCol w:w="1489"/>
        <w:gridCol w:w="1666"/>
        <w:gridCol w:w="1819"/>
      </w:tblGrid>
      <w:tr w:rsidR="00594751" w:rsidRPr="00F87226" w:rsidTr="00594751">
        <w:trPr>
          <w:jc w:val="center"/>
        </w:trPr>
        <w:tc>
          <w:tcPr>
            <w:tcW w:w="1711" w:type="dxa"/>
            <w:shd w:val="clear" w:color="auto" w:fill="B8CCE4"/>
          </w:tcPr>
          <w:p w:rsidR="00594751" w:rsidRPr="00F87226" w:rsidRDefault="00594751" w:rsidP="00594751">
            <w:pPr>
              <w:jc w:val="both"/>
              <w:rPr>
                <w:sz w:val="18"/>
                <w:szCs w:val="18"/>
              </w:rPr>
            </w:pPr>
            <w:r w:rsidRPr="00F87226">
              <w:rPr>
                <w:sz w:val="18"/>
                <w:szCs w:val="18"/>
              </w:rPr>
              <w:t>Územie NUTS III</w:t>
            </w:r>
          </w:p>
        </w:tc>
        <w:tc>
          <w:tcPr>
            <w:tcW w:w="1281" w:type="dxa"/>
            <w:shd w:val="clear" w:color="auto" w:fill="B8CCE4"/>
          </w:tcPr>
          <w:p w:rsidR="00594751" w:rsidRPr="00F87226" w:rsidRDefault="00594751" w:rsidP="00594751">
            <w:pPr>
              <w:ind w:right="-26"/>
              <w:rPr>
                <w:sz w:val="18"/>
                <w:szCs w:val="18"/>
              </w:rPr>
            </w:pPr>
            <w:r w:rsidRPr="00F87226">
              <w:rPr>
                <w:sz w:val="18"/>
                <w:szCs w:val="18"/>
              </w:rPr>
              <w:t>Počet zmluvne viazaných projektov celkovo</w:t>
            </w:r>
          </w:p>
        </w:tc>
        <w:tc>
          <w:tcPr>
            <w:tcW w:w="1567" w:type="dxa"/>
            <w:shd w:val="clear" w:color="auto" w:fill="B8CCE4"/>
          </w:tcPr>
          <w:p w:rsidR="00594751" w:rsidRPr="00F87226" w:rsidRDefault="00594751" w:rsidP="00D07222">
            <w:pPr>
              <w:rPr>
                <w:sz w:val="18"/>
                <w:szCs w:val="18"/>
              </w:rPr>
            </w:pPr>
            <w:r w:rsidRPr="00F87226">
              <w:rPr>
                <w:sz w:val="18"/>
                <w:szCs w:val="18"/>
              </w:rPr>
              <w:t xml:space="preserve">Celková výška zmluvne viazaných prostriedkov v </w:t>
            </w:r>
            <w:r w:rsidR="00D07222">
              <w:rPr>
                <w:sz w:val="18"/>
                <w:szCs w:val="18"/>
              </w:rPr>
              <w:t>Eur</w:t>
            </w:r>
            <w:r w:rsidRPr="00F87226">
              <w:rPr>
                <w:sz w:val="18"/>
                <w:szCs w:val="18"/>
              </w:rPr>
              <w:t xml:space="preserve">  (EÚ zdroje)</w:t>
            </w:r>
          </w:p>
        </w:tc>
        <w:tc>
          <w:tcPr>
            <w:tcW w:w="1489" w:type="dxa"/>
            <w:shd w:val="clear" w:color="auto" w:fill="B8CCE4"/>
          </w:tcPr>
          <w:p w:rsidR="00594751" w:rsidRPr="00F87226" w:rsidRDefault="00594751" w:rsidP="00594751">
            <w:pPr>
              <w:rPr>
                <w:sz w:val="18"/>
                <w:szCs w:val="18"/>
              </w:rPr>
            </w:pPr>
            <w:r w:rsidRPr="00F87226">
              <w:rPr>
                <w:sz w:val="18"/>
                <w:szCs w:val="18"/>
              </w:rPr>
              <w:t>Počet zmluvne viazaných projektov s príspevkom HP MRK</w:t>
            </w:r>
          </w:p>
        </w:tc>
        <w:tc>
          <w:tcPr>
            <w:tcW w:w="1666" w:type="dxa"/>
            <w:shd w:val="clear" w:color="auto" w:fill="B8CCE4"/>
          </w:tcPr>
          <w:p w:rsidR="00594751" w:rsidRPr="00F87226" w:rsidRDefault="00594751" w:rsidP="00D07222">
            <w:pPr>
              <w:rPr>
                <w:sz w:val="18"/>
                <w:szCs w:val="18"/>
              </w:rPr>
            </w:pPr>
            <w:r w:rsidRPr="00F87226">
              <w:rPr>
                <w:sz w:val="18"/>
                <w:szCs w:val="18"/>
              </w:rPr>
              <w:t xml:space="preserve">Výška zmluvne viazaných prostriedkov v </w:t>
            </w:r>
            <w:r w:rsidR="00D07222">
              <w:rPr>
                <w:sz w:val="18"/>
                <w:szCs w:val="18"/>
              </w:rPr>
              <w:t>Eur</w:t>
            </w:r>
            <w:r w:rsidRPr="00F87226">
              <w:rPr>
                <w:sz w:val="18"/>
                <w:szCs w:val="18"/>
              </w:rPr>
              <w:t xml:space="preserve"> s príspevkom HP MRK (EÚ zdroje)</w:t>
            </w:r>
          </w:p>
        </w:tc>
        <w:tc>
          <w:tcPr>
            <w:tcW w:w="1819" w:type="dxa"/>
            <w:shd w:val="clear" w:color="auto" w:fill="B8CCE4"/>
          </w:tcPr>
          <w:p w:rsidR="00594751" w:rsidRPr="00F87226" w:rsidRDefault="00594751" w:rsidP="00594751">
            <w:pPr>
              <w:rPr>
                <w:sz w:val="18"/>
                <w:szCs w:val="18"/>
              </w:rPr>
            </w:pPr>
            <w:r w:rsidRPr="00F87226">
              <w:rPr>
                <w:sz w:val="18"/>
                <w:szCs w:val="18"/>
              </w:rPr>
              <w:t>% zmluvného viazania k HP MRK z celkového objemu zmluvne viazaných prostriedkov</w:t>
            </w:r>
          </w:p>
        </w:tc>
      </w:tr>
      <w:tr w:rsidR="00594751" w:rsidRPr="00F87226" w:rsidTr="00594751">
        <w:trPr>
          <w:jc w:val="center"/>
        </w:trPr>
        <w:tc>
          <w:tcPr>
            <w:tcW w:w="1711" w:type="dxa"/>
            <w:shd w:val="clear" w:color="auto" w:fill="B8CCE4"/>
            <w:vAlign w:val="center"/>
          </w:tcPr>
          <w:p w:rsidR="00594751" w:rsidRPr="00F87226" w:rsidRDefault="00594751" w:rsidP="00594751">
            <w:pPr>
              <w:jc w:val="center"/>
              <w:rPr>
                <w:sz w:val="18"/>
                <w:szCs w:val="18"/>
              </w:rPr>
            </w:pPr>
            <w:r w:rsidRPr="00F87226">
              <w:rPr>
                <w:sz w:val="18"/>
                <w:szCs w:val="18"/>
              </w:rPr>
              <w:t>A</w:t>
            </w:r>
          </w:p>
        </w:tc>
        <w:tc>
          <w:tcPr>
            <w:tcW w:w="1281" w:type="dxa"/>
            <w:shd w:val="clear" w:color="auto" w:fill="B8CCE4"/>
          </w:tcPr>
          <w:p w:rsidR="00594751" w:rsidRPr="00F87226" w:rsidRDefault="00594751" w:rsidP="00594751">
            <w:pPr>
              <w:jc w:val="center"/>
              <w:rPr>
                <w:sz w:val="18"/>
                <w:szCs w:val="18"/>
              </w:rPr>
            </w:pPr>
            <w:r w:rsidRPr="00F87226">
              <w:rPr>
                <w:sz w:val="18"/>
                <w:szCs w:val="18"/>
              </w:rPr>
              <w:t>B</w:t>
            </w:r>
          </w:p>
        </w:tc>
        <w:tc>
          <w:tcPr>
            <w:tcW w:w="1567" w:type="dxa"/>
            <w:shd w:val="clear" w:color="auto" w:fill="B8CCE4"/>
          </w:tcPr>
          <w:p w:rsidR="00594751" w:rsidRPr="00F87226" w:rsidRDefault="00594751" w:rsidP="00594751">
            <w:pPr>
              <w:jc w:val="center"/>
              <w:rPr>
                <w:sz w:val="18"/>
                <w:szCs w:val="18"/>
              </w:rPr>
            </w:pPr>
            <w:r w:rsidRPr="00F87226">
              <w:rPr>
                <w:sz w:val="18"/>
                <w:szCs w:val="18"/>
              </w:rPr>
              <w:t>C</w:t>
            </w:r>
          </w:p>
        </w:tc>
        <w:tc>
          <w:tcPr>
            <w:tcW w:w="1489" w:type="dxa"/>
            <w:shd w:val="clear" w:color="auto" w:fill="B8CCE4"/>
          </w:tcPr>
          <w:p w:rsidR="00594751" w:rsidRPr="00F87226" w:rsidRDefault="00594751" w:rsidP="00594751">
            <w:pPr>
              <w:jc w:val="center"/>
              <w:rPr>
                <w:sz w:val="18"/>
                <w:szCs w:val="18"/>
              </w:rPr>
            </w:pPr>
            <w:r w:rsidRPr="00F87226">
              <w:rPr>
                <w:sz w:val="18"/>
                <w:szCs w:val="18"/>
              </w:rPr>
              <w:t>D</w:t>
            </w:r>
          </w:p>
        </w:tc>
        <w:tc>
          <w:tcPr>
            <w:tcW w:w="1666" w:type="dxa"/>
            <w:shd w:val="clear" w:color="auto" w:fill="B8CCE4"/>
          </w:tcPr>
          <w:p w:rsidR="00594751" w:rsidRPr="00F87226" w:rsidRDefault="00594751" w:rsidP="00594751">
            <w:pPr>
              <w:jc w:val="center"/>
              <w:rPr>
                <w:sz w:val="18"/>
                <w:szCs w:val="18"/>
              </w:rPr>
            </w:pPr>
            <w:r w:rsidRPr="00F87226">
              <w:rPr>
                <w:sz w:val="18"/>
                <w:szCs w:val="18"/>
              </w:rPr>
              <w:t>E</w:t>
            </w:r>
          </w:p>
        </w:tc>
        <w:tc>
          <w:tcPr>
            <w:tcW w:w="1819" w:type="dxa"/>
            <w:shd w:val="clear" w:color="auto" w:fill="B8CCE4"/>
          </w:tcPr>
          <w:p w:rsidR="00594751" w:rsidRPr="00F87226" w:rsidRDefault="00594751" w:rsidP="00594751">
            <w:pPr>
              <w:jc w:val="center"/>
              <w:rPr>
                <w:sz w:val="18"/>
                <w:szCs w:val="18"/>
              </w:rPr>
            </w:pPr>
            <w:r w:rsidRPr="00F87226">
              <w:rPr>
                <w:sz w:val="18"/>
                <w:szCs w:val="18"/>
              </w:rPr>
              <w:t>F=E/C</w:t>
            </w:r>
          </w:p>
        </w:tc>
      </w:tr>
      <w:tr w:rsidR="00594751" w:rsidRPr="00F87226" w:rsidTr="00594751">
        <w:trPr>
          <w:jc w:val="center"/>
        </w:trPr>
        <w:tc>
          <w:tcPr>
            <w:tcW w:w="1711" w:type="dxa"/>
            <w:shd w:val="clear" w:color="auto" w:fill="B8CCE4"/>
            <w:vAlign w:val="center"/>
          </w:tcPr>
          <w:p w:rsidR="00594751" w:rsidRPr="00F87226" w:rsidRDefault="00594751" w:rsidP="00594751">
            <w:pPr>
              <w:rPr>
                <w:sz w:val="18"/>
                <w:szCs w:val="18"/>
              </w:rPr>
            </w:pPr>
            <w:r w:rsidRPr="00F87226">
              <w:rPr>
                <w:sz w:val="18"/>
                <w:szCs w:val="18"/>
              </w:rPr>
              <w:t>Bratislavský</w:t>
            </w:r>
          </w:p>
        </w:tc>
        <w:tc>
          <w:tcPr>
            <w:tcW w:w="1281" w:type="dxa"/>
            <w:shd w:val="clear" w:color="auto" w:fill="DBE5F1"/>
            <w:vAlign w:val="center"/>
          </w:tcPr>
          <w:p w:rsidR="00594751" w:rsidRPr="001D497F" w:rsidRDefault="00594751" w:rsidP="00594751">
            <w:pPr>
              <w:jc w:val="right"/>
              <w:rPr>
                <w:sz w:val="18"/>
                <w:szCs w:val="18"/>
              </w:rPr>
            </w:pPr>
            <w:r w:rsidRPr="001D497F">
              <w:rPr>
                <w:sz w:val="18"/>
                <w:szCs w:val="18"/>
              </w:rPr>
              <w:t>0</w:t>
            </w:r>
          </w:p>
        </w:tc>
        <w:tc>
          <w:tcPr>
            <w:tcW w:w="1567" w:type="dxa"/>
            <w:shd w:val="clear" w:color="auto" w:fill="DBE5F1"/>
            <w:vAlign w:val="center"/>
          </w:tcPr>
          <w:p w:rsidR="00594751" w:rsidRPr="00F87226" w:rsidRDefault="00594751" w:rsidP="00594751">
            <w:pPr>
              <w:jc w:val="right"/>
              <w:rPr>
                <w:sz w:val="18"/>
                <w:szCs w:val="18"/>
              </w:rPr>
            </w:pPr>
            <w:r w:rsidRPr="00F87226">
              <w:rPr>
                <w:sz w:val="18"/>
                <w:szCs w:val="18"/>
              </w:rPr>
              <w:t>0,00</w:t>
            </w:r>
          </w:p>
        </w:tc>
        <w:tc>
          <w:tcPr>
            <w:tcW w:w="1489" w:type="dxa"/>
            <w:shd w:val="clear" w:color="auto" w:fill="DBE5F1"/>
            <w:vAlign w:val="center"/>
          </w:tcPr>
          <w:p w:rsidR="00594751" w:rsidRPr="00F87226" w:rsidRDefault="00594751" w:rsidP="00594751">
            <w:pPr>
              <w:jc w:val="right"/>
              <w:rPr>
                <w:sz w:val="18"/>
                <w:szCs w:val="18"/>
              </w:rPr>
            </w:pPr>
            <w:r w:rsidRPr="00F87226">
              <w:rPr>
                <w:sz w:val="18"/>
                <w:szCs w:val="18"/>
              </w:rPr>
              <w:t>0</w:t>
            </w:r>
          </w:p>
        </w:tc>
        <w:tc>
          <w:tcPr>
            <w:tcW w:w="1666" w:type="dxa"/>
            <w:shd w:val="clear" w:color="auto" w:fill="DBE5F1"/>
            <w:vAlign w:val="center"/>
          </w:tcPr>
          <w:p w:rsidR="00594751" w:rsidRPr="00C75FDF" w:rsidRDefault="00594751" w:rsidP="00594751">
            <w:pPr>
              <w:jc w:val="right"/>
              <w:rPr>
                <w:sz w:val="18"/>
                <w:szCs w:val="18"/>
              </w:rPr>
            </w:pPr>
            <w:r w:rsidRPr="002B426A">
              <w:rPr>
                <w:sz w:val="18"/>
                <w:szCs w:val="18"/>
              </w:rPr>
              <w:t>0,00</w:t>
            </w:r>
          </w:p>
        </w:tc>
        <w:tc>
          <w:tcPr>
            <w:tcW w:w="1819" w:type="dxa"/>
            <w:shd w:val="clear" w:color="auto" w:fill="DBE5F1"/>
            <w:vAlign w:val="center"/>
          </w:tcPr>
          <w:p w:rsidR="00594751" w:rsidRPr="00C75FDF" w:rsidRDefault="00594751" w:rsidP="00594751">
            <w:pPr>
              <w:jc w:val="right"/>
              <w:rPr>
                <w:sz w:val="18"/>
                <w:szCs w:val="18"/>
              </w:rPr>
            </w:pPr>
            <w:r w:rsidRPr="002B426A">
              <w:rPr>
                <w:sz w:val="18"/>
                <w:szCs w:val="18"/>
              </w:rPr>
              <w:t>0</w:t>
            </w:r>
          </w:p>
        </w:tc>
      </w:tr>
      <w:tr w:rsidR="00594751" w:rsidRPr="00F87226" w:rsidTr="00594751">
        <w:trPr>
          <w:jc w:val="center"/>
        </w:trPr>
        <w:tc>
          <w:tcPr>
            <w:tcW w:w="1711" w:type="dxa"/>
            <w:shd w:val="clear" w:color="auto" w:fill="B8CCE4"/>
            <w:vAlign w:val="center"/>
          </w:tcPr>
          <w:p w:rsidR="00594751" w:rsidRPr="00F87226" w:rsidRDefault="00594751" w:rsidP="00594751">
            <w:pPr>
              <w:rPr>
                <w:sz w:val="18"/>
                <w:szCs w:val="18"/>
              </w:rPr>
            </w:pPr>
            <w:r w:rsidRPr="00F87226">
              <w:rPr>
                <w:sz w:val="18"/>
                <w:szCs w:val="18"/>
              </w:rPr>
              <w:t>Trnavský</w:t>
            </w:r>
          </w:p>
        </w:tc>
        <w:tc>
          <w:tcPr>
            <w:tcW w:w="1281" w:type="dxa"/>
            <w:shd w:val="clear" w:color="auto" w:fill="DBE5F1"/>
            <w:vAlign w:val="center"/>
          </w:tcPr>
          <w:p w:rsidR="00594751" w:rsidRPr="001D497F" w:rsidRDefault="00594751" w:rsidP="00594751">
            <w:pPr>
              <w:jc w:val="right"/>
              <w:rPr>
                <w:sz w:val="18"/>
                <w:szCs w:val="18"/>
              </w:rPr>
            </w:pPr>
            <w:r w:rsidRPr="001D497F">
              <w:rPr>
                <w:sz w:val="18"/>
                <w:szCs w:val="18"/>
              </w:rPr>
              <w:t>69</w:t>
            </w:r>
          </w:p>
        </w:tc>
        <w:tc>
          <w:tcPr>
            <w:tcW w:w="1567" w:type="dxa"/>
            <w:shd w:val="clear" w:color="auto" w:fill="DBE5F1"/>
            <w:vAlign w:val="center"/>
          </w:tcPr>
          <w:p w:rsidR="00594751" w:rsidRPr="00F87226" w:rsidRDefault="00594751" w:rsidP="00594751">
            <w:pPr>
              <w:jc w:val="right"/>
              <w:rPr>
                <w:sz w:val="18"/>
                <w:szCs w:val="18"/>
              </w:rPr>
            </w:pPr>
            <w:r w:rsidRPr="00454C51">
              <w:rPr>
                <w:sz w:val="18"/>
                <w:szCs w:val="18"/>
              </w:rPr>
              <w:t>34 350 540,50</w:t>
            </w:r>
          </w:p>
        </w:tc>
        <w:tc>
          <w:tcPr>
            <w:tcW w:w="1489" w:type="dxa"/>
            <w:shd w:val="clear" w:color="auto" w:fill="DBE5F1"/>
            <w:vAlign w:val="center"/>
          </w:tcPr>
          <w:p w:rsidR="00594751" w:rsidRPr="00F87226" w:rsidRDefault="00594751" w:rsidP="00594751">
            <w:pPr>
              <w:jc w:val="right"/>
              <w:rPr>
                <w:sz w:val="18"/>
                <w:szCs w:val="18"/>
              </w:rPr>
            </w:pPr>
            <w:r>
              <w:rPr>
                <w:sz w:val="18"/>
                <w:szCs w:val="18"/>
              </w:rPr>
              <w:t>8</w:t>
            </w:r>
          </w:p>
        </w:tc>
        <w:tc>
          <w:tcPr>
            <w:tcW w:w="1666" w:type="dxa"/>
            <w:shd w:val="clear" w:color="auto" w:fill="DBE5F1"/>
            <w:vAlign w:val="center"/>
          </w:tcPr>
          <w:p w:rsidR="00594751" w:rsidRPr="00C75FDF" w:rsidRDefault="00594751" w:rsidP="00594751">
            <w:pPr>
              <w:jc w:val="right"/>
              <w:rPr>
                <w:sz w:val="18"/>
                <w:szCs w:val="18"/>
              </w:rPr>
            </w:pPr>
            <w:r w:rsidRPr="00454C51">
              <w:rPr>
                <w:sz w:val="18"/>
                <w:szCs w:val="18"/>
              </w:rPr>
              <w:t>2 263 052,42</w:t>
            </w:r>
          </w:p>
        </w:tc>
        <w:tc>
          <w:tcPr>
            <w:tcW w:w="1819" w:type="dxa"/>
            <w:shd w:val="clear" w:color="auto" w:fill="DBE5F1"/>
            <w:vAlign w:val="center"/>
          </w:tcPr>
          <w:p w:rsidR="00594751" w:rsidRPr="00C75FDF" w:rsidRDefault="00594751" w:rsidP="00594751">
            <w:pPr>
              <w:jc w:val="right"/>
              <w:rPr>
                <w:sz w:val="18"/>
                <w:szCs w:val="18"/>
              </w:rPr>
            </w:pPr>
            <w:r w:rsidRPr="002B426A">
              <w:rPr>
                <w:sz w:val="18"/>
                <w:szCs w:val="18"/>
              </w:rPr>
              <w:t>6,</w:t>
            </w:r>
            <w:r>
              <w:rPr>
                <w:sz w:val="18"/>
                <w:szCs w:val="18"/>
              </w:rPr>
              <w:t>59</w:t>
            </w:r>
          </w:p>
        </w:tc>
      </w:tr>
      <w:tr w:rsidR="00594751" w:rsidRPr="00F87226" w:rsidTr="00594751">
        <w:trPr>
          <w:jc w:val="center"/>
        </w:trPr>
        <w:tc>
          <w:tcPr>
            <w:tcW w:w="1711" w:type="dxa"/>
            <w:shd w:val="clear" w:color="auto" w:fill="B8CCE4"/>
            <w:vAlign w:val="center"/>
          </w:tcPr>
          <w:p w:rsidR="00594751" w:rsidRPr="00F87226" w:rsidRDefault="00594751" w:rsidP="00594751">
            <w:pPr>
              <w:rPr>
                <w:sz w:val="18"/>
                <w:szCs w:val="18"/>
              </w:rPr>
            </w:pPr>
            <w:r w:rsidRPr="00F87226">
              <w:rPr>
                <w:sz w:val="18"/>
                <w:szCs w:val="18"/>
              </w:rPr>
              <w:t>Trenčiansky</w:t>
            </w:r>
          </w:p>
        </w:tc>
        <w:tc>
          <w:tcPr>
            <w:tcW w:w="1281" w:type="dxa"/>
            <w:shd w:val="clear" w:color="auto" w:fill="DBE5F1"/>
            <w:vAlign w:val="center"/>
          </w:tcPr>
          <w:p w:rsidR="00594751" w:rsidRPr="001D497F" w:rsidRDefault="00594751" w:rsidP="00594751">
            <w:pPr>
              <w:jc w:val="right"/>
              <w:rPr>
                <w:sz w:val="18"/>
                <w:szCs w:val="18"/>
              </w:rPr>
            </w:pPr>
            <w:r w:rsidRPr="001D497F">
              <w:rPr>
                <w:sz w:val="18"/>
                <w:szCs w:val="18"/>
              </w:rPr>
              <w:t>87</w:t>
            </w:r>
          </w:p>
        </w:tc>
        <w:tc>
          <w:tcPr>
            <w:tcW w:w="1567" w:type="dxa"/>
            <w:shd w:val="clear" w:color="auto" w:fill="DBE5F1"/>
            <w:vAlign w:val="center"/>
          </w:tcPr>
          <w:p w:rsidR="00594751" w:rsidRPr="00F87226" w:rsidRDefault="00594751" w:rsidP="00594751">
            <w:pPr>
              <w:jc w:val="right"/>
              <w:rPr>
                <w:sz w:val="18"/>
                <w:szCs w:val="18"/>
              </w:rPr>
            </w:pPr>
            <w:r w:rsidRPr="00454C51">
              <w:rPr>
                <w:sz w:val="18"/>
                <w:szCs w:val="18"/>
              </w:rPr>
              <w:t>41 456 639,61</w:t>
            </w:r>
          </w:p>
        </w:tc>
        <w:tc>
          <w:tcPr>
            <w:tcW w:w="1489" w:type="dxa"/>
            <w:shd w:val="clear" w:color="auto" w:fill="DBE5F1"/>
            <w:vAlign w:val="center"/>
          </w:tcPr>
          <w:p w:rsidR="00594751" w:rsidRPr="00F87226" w:rsidRDefault="00594751" w:rsidP="00594751">
            <w:pPr>
              <w:jc w:val="right"/>
              <w:rPr>
                <w:sz w:val="18"/>
                <w:szCs w:val="18"/>
              </w:rPr>
            </w:pPr>
            <w:r>
              <w:rPr>
                <w:sz w:val="18"/>
                <w:szCs w:val="18"/>
              </w:rPr>
              <w:t>9</w:t>
            </w:r>
          </w:p>
        </w:tc>
        <w:tc>
          <w:tcPr>
            <w:tcW w:w="1666" w:type="dxa"/>
            <w:shd w:val="clear" w:color="auto" w:fill="DBE5F1"/>
            <w:vAlign w:val="center"/>
          </w:tcPr>
          <w:p w:rsidR="00594751" w:rsidRPr="00C75FDF" w:rsidRDefault="00594751" w:rsidP="00594751">
            <w:pPr>
              <w:jc w:val="right"/>
              <w:rPr>
                <w:sz w:val="18"/>
                <w:szCs w:val="18"/>
              </w:rPr>
            </w:pPr>
            <w:r w:rsidRPr="002B426A">
              <w:rPr>
                <w:sz w:val="18"/>
                <w:szCs w:val="18"/>
              </w:rPr>
              <w:t>4</w:t>
            </w:r>
            <w:r w:rsidRPr="00A41C7C">
              <w:rPr>
                <w:sz w:val="18"/>
                <w:szCs w:val="18"/>
              </w:rPr>
              <w:t> </w:t>
            </w:r>
            <w:r w:rsidRPr="002B426A">
              <w:rPr>
                <w:sz w:val="18"/>
                <w:szCs w:val="18"/>
              </w:rPr>
              <w:t>670 087,86</w:t>
            </w:r>
          </w:p>
        </w:tc>
        <w:tc>
          <w:tcPr>
            <w:tcW w:w="1819" w:type="dxa"/>
            <w:shd w:val="clear" w:color="auto" w:fill="DBE5F1"/>
            <w:vAlign w:val="center"/>
          </w:tcPr>
          <w:p w:rsidR="00594751" w:rsidRPr="00C75FDF" w:rsidRDefault="00594751" w:rsidP="00594751">
            <w:pPr>
              <w:jc w:val="right"/>
              <w:rPr>
                <w:sz w:val="18"/>
                <w:szCs w:val="18"/>
              </w:rPr>
            </w:pPr>
            <w:r w:rsidRPr="002B426A">
              <w:rPr>
                <w:sz w:val="18"/>
                <w:szCs w:val="18"/>
              </w:rPr>
              <w:t>11,</w:t>
            </w:r>
            <w:r>
              <w:rPr>
                <w:sz w:val="18"/>
                <w:szCs w:val="18"/>
              </w:rPr>
              <w:t>26</w:t>
            </w:r>
          </w:p>
        </w:tc>
      </w:tr>
      <w:tr w:rsidR="00594751" w:rsidRPr="00F87226" w:rsidTr="00594751">
        <w:trPr>
          <w:jc w:val="center"/>
        </w:trPr>
        <w:tc>
          <w:tcPr>
            <w:tcW w:w="1711" w:type="dxa"/>
            <w:shd w:val="clear" w:color="auto" w:fill="B8CCE4"/>
            <w:vAlign w:val="center"/>
          </w:tcPr>
          <w:p w:rsidR="00594751" w:rsidRPr="00F87226" w:rsidRDefault="00594751" w:rsidP="00594751">
            <w:pPr>
              <w:rPr>
                <w:sz w:val="18"/>
                <w:szCs w:val="18"/>
              </w:rPr>
            </w:pPr>
            <w:r w:rsidRPr="00F87226">
              <w:rPr>
                <w:sz w:val="18"/>
                <w:szCs w:val="18"/>
              </w:rPr>
              <w:t>Nitriansky</w:t>
            </w:r>
          </w:p>
        </w:tc>
        <w:tc>
          <w:tcPr>
            <w:tcW w:w="1281" w:type="dxa"/>
            <w:shd w:val="clear" w:color="auto" w:fill="DBE5F1"/>
            <w:vAlign w:val="center"/>
          </w:tcPr>
          <w:p w:rsidR="00594751" w:rsidRPr="001D497F" w:rsidRDefault="00594751" w:rsidP="00594751">
            <w:pPr>
              <w:jc w:val="right"/>
              <w:rPr>
                <w:sz w:val="18"/>
                <w:szCs w:val="18"/>
              </w:rPr>
            </w:pPr>
            <w:r w:rsidRPr="001D497F">
              <w:rPr>
                <w:sz w:val="18"/>
                <w:szCs w:val="18"/>
              </w:rPr>
              <w:t>93</w:t>
            </w:r>
          </w:p>
        </w:tc>
        <w:tc>
          <w:tcPr>
            <w:tcW w:w="1567" w:type="dxa"/>
            <w:shd w:val="clear" w:color="auto" w:fill="DBE5F1"/>
            <w:vAlign w:val="center"/>
          </w:tcPr>
          <w:p w:rsidR="00594751" w:rsidRPr="00F87226" w:rsidRDefault="00594751" w:rsidP="00594751">
            <w:pPr>
              <w:jc w:val="right"/>
              <w:rPr>
                <w:sz w:val="18"/>
                <w:szCs w:val="18"/>
              </w:rPr>
            </w:pPr>
            <w:r w:rsidRPr="00454C51">
              <w:rPr>
                <w:sz w:val="18"/>
                <w:szCs w:val="18"/>
              </w:rPr>
              <w:t>85 686 039,61</w:t>
            </w:r>
          </w:p>
        </w:tc>
        <w:tc>
          <w:tcPr>
            <w:tcW w:w="1489" w:type="dxa"/>
            <w:shd w:val="clear" w:color="auto" w:fill="DBE5F1"/>
            <w:vAlign w:val="center"/>
          </w:tcPr>
          <w:p w:rsidR="00594751" w:rsidRPr="00F87226" w:rsidRDefault="00594751" w:rsidP="00594751">
            <w:pPr>
              <w:jc w:val="right"/>
              <w:rPr>
                <w:sz w:val="18"/>
                <w:szCs w:val="18"/>
              </w:rPr>
            </w:pPr>
            <w:r>
              <w:rPr>
                <w:sz w:val="18"/>
                <w:szCs w:val="18"/>
              </w:rPr>
              <w:t>17</w:t>
            </w:r>
          </w:p>
        </w:tc>
        <w:tc>
          <w:tcPr>
            <w:tcW w:w="1666" w:type="dxa"/>
            <w:shd w:val="clear" w:color="auto" w:fill="DBE5F1"/>
            <w:vAlign w:val="center"/>
          </w:tcPr>
          <w:p w:rsidR="00594751" w:rsidRPr="00C75FDF" w:rsidRDefault="00594751" w:rsidP="00594751">
            <w:pPr>
              <w:jc w:val="right"/>
              <w:rPr>
                <w:sz w:val="18"/>
                <w:szCs w:val="18"/>
              </w:rPr>
            </w:pPr>
            <w:r w:rsidRPr="00454C51">
              <w:rPr>
                <w:sz w:val="18"/>
                <w:szCs w:val="18"/>
              </w:rPr>
              <w:t>19 492 351,03</w:t>
            </w:r>
          </w:p>
        </w:tc>
        <w:tc>
          <w:tcPr>
            <w:tcW w:w="1819" w:type="dxa"/>
            <w:shd w:val="clear" w:color="auto" w:fill="DBE5F1"/>
            <w:vAlign w:val="center"/>
          </w:tcPr>
          <w:p w:rsidR="00594751" w:rsidRPr="00C75FDF" w:rsidRDefault="00594751" w:rsidP="00594751">
            <w:pPr>
              <w:jc w:val="right"/>
              <w:rPr>
                <w:sz w:val="18"/>
                <w:szCs w:val="18"/>
              </w:rPr>
            </w:pPr>
            <w:r>
              <w:rPr>
                <w:sz w:val="18"/>
                <w:szCs w:val="18"/>
              </w:rPr>
              <w:t>22,75</w:t>
            </w:r>
          </w:p>
        </w:tc>
      </w:tr>
      <w:tr w:rsidR="00594751" w:rsidRPr="00F87226" w:rsidTr="00594751">
        <w:trPr>
          <w:jc w:val="center"/>
        </w:trPr>
        <w:tc>
          <w:tcPr>
            <w:tcW w:w="1711" w:type="dxa"/>
            <w:shd w:val="clear" w:color="auto" w:fill="B8CCE4"/>
            <w:vAlign w:val="center"/>
          </w:tcPr>
          <w:p w:rsidR="00594751" w:rsidRPr="00F87226" w:rsidRDefault="00594751" w:rsidP="00594751">
            <w:pPr>
              <w:rPr>
                <w:sz w:val="18"/>
                <w:szCs w:val="18"/>
              </w:rPr>
            </w:pPr>
            <w:r w:rsidRPr="00F87226">
              <w:rPr>
                <w:sz w:val="18"/>
                <w:szCs w:val="18"/>
              </w:rPr>
              <w:t>Žilinský</w:t>
            </w:r>
          </w:p>
        </w:tc>
        <w:tc>
          <w:tcPr>
            <w:tcW w:w="1281" w:type="dxa"/>
            <w:shd w:val="clear" w:color="auto" w:fill="DBE5F1"/>
            <w:vAlign w:val="center"/>
          </w:tcPr>
          <w:p w:rsidR="00594751" w:rsidRPr="001D497F" w:rsidRDefault="00594751" w:rsidP="00594751">
            <w:pPr>
              <w:jc w:val="right"/>
              <w:rPr>
                <w:sz w:val="18"/>
                <w:szCs w:val="18"/>
              </w:rPr>
            </w:pPr>
            <w:r w:rsidRPr="001D497F">
              <w:rPr>
                <w:sz w:val="18"/>
                <w:szCs w:val="18"/>
              </w:rPr>
              <w:t>104</w:t>
            </w:r>
          </w:p>
        </w:tc>
        <w:tc>
          <w:tcPr>
            <w:tcW w:w="1567" w:type="dxa"/>
            <w:shd w:val="clear" w:color="auto" w:fill="DBE5F1"/>
            <w:vAlign w:val="center"/>
          </w:tcPr>
          <w:p w:rsidR="00594751" w:rsidRPr="00F87226" w:rsidRDefault="00594751" w:rsidP="00594751">
            <w:pPr>
              <w:jc w:val="right"/>
              <w:rPr>
                <w:sz w:val="18"/>
                <w:szCs w:val="18"/>
              </w:rPr>
            </w:pPr>
            <w:r w:rsidRPr="00454C51">
              <w:rPr>
                <w:sz w:val="18"/>
                <w:szCs w:val="18"/>
              </w:rPr>
              <w:t>47 731 329,11</w:t>
            </w:r>
          </w:p>
        </w:tc>
        <w:tc>
          <w:tcPr>
            <w:tcW w:w="1489" w:type="dxa"/>
            <w:shd w:val="clear" w:color="auto" w:fill="DBE5F1"/>
            <w:vAlign w:val="center"/>
          </w:tcPr>
          <w:p w:rsidR="00594751" w:rsidRPr="00F87226" w:rsidRDefault="00594751" w:rsidP="00594751">
            <w:pPr>
              <w:jc w:val="right"/>
              <w:rPr>
                <w:sz w:val="18"/>
                <w:szCs w:val="18"/>
              </w:rPr>
            </w:pPr>
            <w:r>
              <w:rPr>
                <w:sz w:val="18"/>
                <w:szCs w:val="18"/>
              </w:rPr>
              <w:t>6</w:t>
            </w:r>
          </w:p>
        </w:tc>
        <w:tc>
          <w:tcPr>
            <w:tcW w:w="1666" w:type="dxa"/>
            <w:shd w:val="clear" w:color="auto" w:fill="DBE5F1"/>
            <w:vAlign w:val="center"/>
          </w:tcPr>
          <w:p w:rsidR="00594751" w:rsidRPr="00C75FDF" w:rsidRDefault="00594751" w:rsidP="00594751">
            <w:pPr>
              <w:jc w:val="right"/>
              <w:rPr>
                <w:sz w:val="18"/>
                <w:szCs w:val="18"/>
              </w:rPr>
            </w:pPr>
            <w:r w:rsidRPr="00454C51">
              <w:rPr>
                <w:sz w:val="18"/>
                <w:szCs w:val="18"/>
              </w:rPr>
              <w:t>6 025 156,81</w:t>
            </w:r>
          </w:p>
        </w:tc>
        <w:tc>
          <w:tcPr>
            <w:tcW w:w="1819" w:type="dxa"/>
            <w:shd w:val="clear" w:color="auto" w:fill="DBE5F1"/>
            <w:vAlign w:val="center"/>
          </w:tcPr>
          <w:p w:rsidR="00594751" w:rsidRPr="00C75FDF" w:rsidRDefault="00594751" w:rsidP="00594751">
            <w:pPr>
              <w:jc w:val="right"/>
              <w:rPr>
                <w:sz w:val="18"/>
                <w:szCs w:val="18"/>
              </w:rPr>
            </w:pPr>
            <w:r w:rsidRPr="002B426A">
              <w:rPr>
                <w:sz w:val="18"/>
                <w:szCs w:val="18"/>
              </w:rPr>
              <w:t>12,</w:t>
            </w:r>
            <w:r>
              <w:rPr>
                <w:sz w:val="18"/>
                <w:szCs w:val="18"/>
              </w:rPr>
              <w:t>6</w:t>
            </w:r>
            <w:r w:rsidRPr="002B426A">
              <w:rPr>
                <w:sz w:val="18"/>
                <w:szCs w:val="18"/>
              </w:rPr>
              <w:t>2</w:t>
            </w:r>
          </w:p>
        </w:tc>
      </w:tr>
      <w:tr w:rsidR="00594751" w:rsidRPr="00F87226" w:rsidTr="00594751">
        <w:trPr>
          <w:jc w:val="center"/>
        </w:trPr>
        <w:tc>
          <w:tcPr>
            <w:tcW w:w="1711" w:type="dxa"/>
            <w:shd w:val="clear" w:color="auto" w:fill="B8CCE4"/>
            <w:vAlign w:val="center"/>
          </w:tcPr>
          <w:p w:rsidR="00594751" w:rsidRPr="00F87226" w:rsidRDefault="00594751" w:rsidP="00594751">
            <w:pPr>
              <w:rPr>
                <w:sz w:val="18"/>
                <w:szCs w:val="18"/>
              </w:rPr>
            </w:pPr>
            <w:r w:rsidRPr="00F87226">
              <w:rPr>
                <w:sz w:val="18"/>
                <w:szCs w:val="18"/>
              </w:rPr>
              <w:t>Banskobystrický</w:t>
            </w:r>
          </w:p>
        </w:tc>
        <w:tc>
          <w:tcPr>
            <w:tcW w:w="1281" w:type="dxa"/>
            <w:shd w:val="clear" w:color="auto" w:fill="DBE5F1"/>
            <w:vAlign w:val="center"/>
          </w:tcPr>
          <w:p w:rsidR="00594751" w:rsidRPr="001D497F" w:rsidRDefault="00594751" w:rsidP="00594751">
            <w:pPr>
              <w:jc w:val="right"/>
              <w:rPr>
                <w:sz w:val="18"/>
                <w:szCs w:val="18"/>
              </w:rPr>
            </w:pPr>
            <w:r w:rsidRPr="001D497F">
              <w:rPr>
                <w:sz w:val="18"/>
                <w:szCs w:val="18"/>
              </w:rPr>
              <w:t>144</w:t>
            </w:r>
          </w:p>
        </w:tc>
        <w:tc>
          <w:tcPr>
            <w:tcW w:w="1567" w:type="dxa"/>
            <w:shd w:val="clear" w:color="auto" w:fill="DBE5F1"/>
            <w:vAlign w:val="center"/>
          </w:tcPr>
          <w:p w:rsidR="00594751" w:rsidRPr="00F87226" w:rsidRDefault="00594751" w:rsidP="00594751">
            <w:pPr>
              <w:jc w:val="right"/>
              <w:rPr>
                <w:sz w:val="18"/>
                <w:szCs w:val="18"/>
              </w:rPr>
            </w:pPr>
            <w:r w:rsidRPr="00454C51">
              <w:rPr>
                <w:sz w:val="18"/>
                <w:szCs w:val="18"/>
              </w:rPr>
              <w:t>109 376 085,12</w:t>
            </w:r>
          </w:p>
        </w:tc>
        <w:tc>
          <w:tcPr>
            <w:tcW w:w="1489" w:type="dxa"/>
            <w:shd w:val="clear" w:color="auto" w:fill="DBE5F1"/>
            <w:vAlign w:val="center"/>
          </w:tcPr>
          <w:p w:rsidR="00594751" w:rsidRPr="00F87226" w:rsidRDefault="00594751" w:rsidP="00594751">
            <w:pPr>
              <w:jc w:val="right"/>
              <w:rPr>
                <w:sz w:val="18"/>
                <w:szCs w:val="18"/>
              </w:rPr>
            </w:pPr>
            <w:r>
              <w:rPr>
                <w:sz w:val="18"/>
                <w:szCs w:val="18"/>
              </w:rPr>
              <w:t>12</w:t>
            </w:r>
          </w:p>
        </w:tc>
        <w:tc>
          <w:tcPr>
            <w:tcW w:w="1666" w:type="dxa"/>
            <w:shd w:val="clear" w:color="auto" w:fill="DBE5F1"/>
            <w:vAlign w:val="center"/>
          </w:tcPr>
          <w:p w:rsidR="00594751" w:rsidRPr="00C75FDF" w:rsidRDefault="00594751" w:rsidP="00594751">
            <w:pPr>
              <w:jc w:val="right"/>
              <w:rPr>
                <w:sz w:val="18"/>
                <w:szCs w:val="18"/>
              </w:rPr>
            </w:pPr>
            <w:r w:rsidRPr="00454C51">
              <w:rPr>
                <w:sz w:val="18"/>
                <w:szCs w:val="18"/>
              </w:rPr>
              <w:t>5 794 466,58</w:t>
            </w:r>
          </w:p>
        </w:tc>
        <w:tc>
          <w:tcPr>
            <w:tcW w:w="1819" w:type="dxa"/>
            <w:shd w:val="clear" w:color="auto" w:fill="DBE5F1"/>
            <w:vAlign w:val="center"/>
          </w:tcPr>
          <w:p w:rsidR="00594751" w:rsidRPr="00C75FDF" w:rsidRDefault="00594751" w:rsidP="00594751">
            <w:pPr>
              <w:jc w:val="right"/>
              <w:rPr>
                <w:sz w:val="18"/>
                <w:szCs w:val="18"/>
              </w:rPr>
            </w:pPr>
            <w:r w:rsidRPr="002B426A">
              <w:rPr>
                <w:sz w:val="18"/>
                <w:szCs w:val="18"/>
              </w:rPr>
              <w:t>5,</w:t>
            </w:r>
            <w:r>
              <w:rPr>
                <w:sz w:val="18"/>
                <w:szCs w:val="18"/>
              </w:rPr>
              <w:t>30</w:t>
            </w:r>
          </w:p>
        </w:tc>
      </w:tr>
      <w:tr w:rsidR="00594751" w:rsidRPr="00F87226" w:rsidTr="00594751">
        <w:trPr>
          <w:jc w:val="center"/>
        </w:trPr>
        <w:tc>
          <w:tcPr>
            <w:tcW w:w="1711" w:type="dxa"/>
            <w:shd w:val="clear" w:color="auto" w:fill="B8CCE4"/>
            <w:vAlign w:val="center"/>
          </w:tcPr>
          <w:p w:rsidR="00594751" w:rsidRPr="00F87226" w:rsidRDefault="00594751" w:rsidP="00594751">
            <w:pPr>
              <w:rPr>
                <w:sz w:val="18"/>
                <w:szCs w:val="18"/>
              </w:rPr>
            </w:pPr>
            <w:r w:rsidRPr="00F87226">
              <w:rPr>
                <w:sz w:val="18"/>
                <w:szCs w:val="18"/>
              </w:rPr>
              <w:t>Prešovský</w:t>
            </w:r>
          </w:p>
        </w:tc>
        <w:tc>
          <w:tcPr>
            <w:tcW w:w="1281" w:type="dxa"/>
            <w:shd w:val="clear" w:color="auto" w:fill="DBE5F1"/>
            <w:vAlign w:val="center"/>
          </w:tcPr>
          <w:p w:rsidR="00594751" w:rsidRPr="001D497F" w:rsidRDefault="00594751" w:rsidP="00594751">
            <w:pPr>
              <w:jc w:val="right"/>
              <w:rPr>
                <w:sz w:val="18"/>
                <w:szCs w:val="18"/>
              </w:rPr>
            </w:pPr>
            <w:r w:rsidRPr="001D497F">
              <w:rPr>
                <w:sz w:val="18"/>
                <w:szCs w:val="18"/>
              </w:rPr>
              <w:t>156</w:t>
            </w:r>
          </w:p>
        </w:tc>
        <w:tc>
          <w:tcPr>
            <w:tcW w:w="1567" w:type="dxa"/>
            <w:shd w:val="clear" w:color="auto" w:fill="DBE5F1"/>
            <w:vAlign w:val="center"/>
          </w:tcPr>
          <w:p w:rsidR="00594751" w:rsidRPr="00F87226" w:rsidRDefault="00594751" w:rsidP="00594751">
            <w:pPr>
              <w:jc w:val="right"/>
              <w:rPr>
                <w:sz w:val="18"/>
                <w:szCs w:val="18"/>
              </w:rPr>
            </w:pPr>
            <w:r w:rsidRPr="00454C51">
              <w:rPr>
                <w:sz w:val="18"/>
                <w:szCs w:val="18"/>
              </w:rPr>
              <w:t>98 546 409,16</w:t>
            </w:r>
          </w:p>
        </w:tc>
        <w:tc>
          <w:tcPr>
            <w:tcW w:w="1489" w:type="dxa"/>
            <w:shd w:val="clear" w:color="auto" w:fill="DBE5F1"/>
            <w:vAlign w:val="center"/>
          </w:tcPr>
          <w:p w:rsidR="00594751" w:rsidRPr="00F87226" w:rsidRDefault="00594751" w:rsidP="00594751">
            <w:pPr>
              <w:jc w:val="right"/>
              <w:rPr>
                <w:sz w:val="18"/>
                <w:szCs w:val="18"/>
              </w:rPr>
            </w:pPr>
            <w:r w:rsidRPr="00F87226">
              <w:rPr>
                <w:sz w:val="18"/>
                <w:szCs w:val="18"/>
              </w:rPr>
              <w:t>1</w:t>
            </w:r>
            <w:r>
              <w:rPr>
                <w:sz w:val="18"/>
                <w:szCs w:val="18"/>
              </w:rPr>
              <w:t>1</w:t>
            </w:r>
          </w:p>
        </w:tc>
        <w:tc>
          <w:tcPr>
            <w:tcW w:w="1666" w:type="dxa"/>
            <w:shd w:val="clear" w:color="auto" w:fill="DBE5F1"/>
            <w:vAlign w:val="center"/>
          </w:tcPr>
          <w:p w:rsidR="00594751" w:rsidRPr="00C75FDF" w:rsidRDefault="00594751" w:rsidP="00594751">
            <w:pPr>
              <w:jc w:val="right"/>
              <w:rPr>
                <w:sz w:val="18"/>
                <w:szCs w:val="18"/>
              </w:rPr>
            </w:pPr>
            <w:r w:rsidRPr="00454C51">
              <w:rPr>
                <w:sz w:val="18"/>
                <w:szCs w:val="18"/>
              </w:rPr>
              <w:t>18 296 650,17</w:t>
            </w:r>
          </w:p>
        </w:tc>
        <w:tc>
          <w:tcPr>
            <w:tcW w:w="1819" w:type="dxa"/>
            <w:shd w:val="clear" w:color="auto" w:fill="DBE5F1"/>
            <w:vAlign w:val="center"/>
          </w:tcPr>
          <w:p w:rsidR="00594751" w:rsidRPr="00C75FDF" w:rsidRDefault="00594751" w:rsidP="00594751">
            <w:pPr>
              <w:jc w:val="right"/>
              <w:rPr>
                <w:sz w:val="18"/>
                <w:szCs w:val="18"/>
              </w:rPr>
            </w:pPr>
            <w:r w:rsidRPr="002B426A">
              <w:rPr>
                <w:sz w:val="18"/>
                <w:szCs w:val="18"/>
              </w:rPr>
              <w:t>18,</w:t>
            </w:r>
            <w:r>
              <w:rPr>
                <w:sz w:val="18"/>
                <w:szCs w:val="18"/>
              </w:rPr>
              <w:t>57</w:t>
            </w:r>
          </w:p>
        </w:tc>
      </w:tr>
      <w:tr w:rsidR="00594751" w:rsidRPr="00F87226" w:rsidTr="00594751">
        <w:trPr>
          <w:jc w:val="center"/>
        </w:trPr>
        <w:tc>
          <w:tcPr>
            <w:tcW w:w="1711" w:type="dxa"/>
            <w:shd w:val="clear" w:color="auto" w:fill="B8CCE4"/>
            <w:vAlign w:val="center"/>
          </w:tcPr>
          <w:p w:rsidR="00594751" w:rsidRPr="00F87226" w:rsidRDefault="00594751" w:rsidP="00594751">
            <w:pPr>
              <w:rPr>
                <w:sz w:val="18"/>
                <w:szCs w:val="18"/>
              </w:rPr>
            </w:pPr>
            <w:r w:rsidRPr="00F87226">
              <w:rPr>
                <w:sz w:val="18"/>
                <w:szCs w:val="18"/>
              </w:rPr>
              <w:t>Košický</w:t>
            </w:r>
          </w:p>
        </w:tc>
        <w:tc>
          <w:tcPr>
            <w:tcW w:w="1281" w:type="dxa"/>
            <w:shd w:val="clear" w:color="auto" w:fill="DBE5F1"/>
            <w:vAlign w:val="center"/>
          </w:tcPr>
          <w:p w:rsidR="00594751" w:rsidRPr="001D497F" w:rsidRDefault="00594751" w:rsidP="00594751">
            <w:pPr>
              <w:jc w:val="right"/>
              <w:rPr>
                <w:sz w:val="18"/>
                <w:szCs w:val="18"/>
              </w:rPr>
            </w:pPr>
            <w:r w:rsidRPr="001D497F">
              <w:rPr>
                <w:sz w:val="18"/>
                <w:szCs w:val="18"/>
              </w:rPr>
              <w:t>103</w:t>
            </w:r>
          </w:p>
        </w:tc>
        <w:tc>
          <w:tcPr>
            <w:tcW w:w="1567" w:type="dxa"/>
            <w:shd w:val="clear" w:color="auto" w:fill="DBE5F1"/>
            <w:vAlign w:val="center"/>
          </w:tcPr>
          <w:p w:rsidR="00594751" w:rsidRPr="00F87226" w:rsidRDefault="00594751" w:rsidP="00594751">
            <w:pPr>
              <w:jc w:val="right"/>
              <w:rPr>
                <w:sz w:val="18"/>
                <w:szCs w:val="18"/>
              </w:rPr>
            </w:pPr>
            <w:r w:rsidRPr="00454C51">
              <w:rPr>
                <w:sz w:val="18"/>
                <w:szCs w:val="18"/>
              </w:rPr>
              <w:t>69 615 915,33</w:t>
            </w:r>
          </w:p>
        </w:tc>
        <w:tc>
          <w:tcPr>
            <w:tcW w:w="1489" w:type="dxa"/>
            <w:shd w:val="clear" w:color="auto" w:fill="DBE5F1"/>
            <w:vAlign w:val="center"/>
          </w:tcPr>
          <w:p w:rsidR="00594751" w:rsidRPr="00F87226" w:rsidRDefault="00594751" w:rsidP="00594751">
            <w:pPr>
              <w:jc w:val="right"/>
              <w:rPr>
                <w:sz w:val="18"/>
                <w:szCs w:val="18"/>
              </w:rPr>
            </w:pPr>
            <w:r>
              <w:rPr>
                <w:sz w:val="18"/>
                <w:szCs w:val="18"/>
              </w:rPr>
              <w:t>11</w:t>
            </w:r>
          </w:p>
        </w:tc>
        <w:tc>
          <w:tcPr>
            <w:tcW w:w="1666" w:type="dxa"/>
            <w:shd w:val="clear" w:color="auto" w:fill="DBE5F1"/>
            <w:vAlign w:val="center"/>
          </w:tcPr>
          <w:p w:rsidR="00594751" w:rsidRPr="00C75FDF" w:rsidRDefault="00594751" w:rsidP="00594751">
            <w:pPr>
              <w:jc w:val="right"/>
              <w:rPr>
                <w:sz w:val="18"/>
                <w:szCs w:val="18"/>
              </w:rPr>
            </w:pPr>
            <w:r w:rsidRPr="00454C51">
              <w:rPr>
                <w:sz w:val="18"/>
                <w:szCs w:val="18"/>
              </w:rPr>
              <w:t>29 154 991,71</w:t>
            </w:r>
          </w:p>
        </w:tc>
        <w:tc>
          <w:tcPr>
            <w:tcW w:w="1819" w:type="dxa"/>
            <w:shd w:val="clear" w:color="auto" w:fill="DBE5F1"/>
            <w:vAlign w:val="center"/>
          </w:tcPr>
          <w:p w:rsidR="00594751" w:rsidRPr="00C75FDF" w:rsidRDefault="00594751" w:rsidP="00594751">
            <w:pPr>
              <w:jc w:val="right"/>
              <w:rPr>
                <w:sz w:val="18"/>
                <w:szCs w:val="18"/>
              </w:rPr>
            </w:pPr>
            <w:r>
              <w:rPr>
                <w:sz w:val="18"/>
                <w:szCs w:val="18"/>
              </w:rPr>
              <w:t>41,88</w:t>
            </w:r>
          </w:p>
        </w:tc>
      </w:tr>
      <w:tr w:rsidR="00594751" w:rsidRPr="00F87226" w:rsidTr="00594751">
        <w:trPr>
          <w:jc w:val="center"/>
        </w:trPr>
        <w:tc>
          <w:tcPr>
            <w:tcW w:w="1711" w:type="dxa"/>
            <w:shd w:val="clear" w:color="auto" w:fill="B8CCE4"/>
            <w:vAlign w:val="center"/>
          </w:tcPr>
          <w:p w:rsidR="00594751" w:rsidRPr="00F87226" w:rsidRDefault="00594751" w:rsidP="00594751">
            <w:pPr>
              <w:rPr>
                <w:sz w:val="18"/>
                <w:szCs w:val="18"/>
              </w:rPr>
            </w:pPr>
            <w:r w:rsidRPr="00F87226">
              <w:rPr>
                <w:sz w:val="18"/>
                <w:szCs w:val="18"/>
              </w:rPr>
              <w:t>Projekty nezaradené do NUTS III</w:t>
            </w:r>
          </w:p>
        </w:tc>
        <w:tc>
          <w:tcPr>
            <w:tcW w:w="1281" w:type="dxa"/>
            <w:shd w:val="clear" w:color="auto" w:fill="DBE5F1"/>
            <w:vAlign w:val="center"/>
          </w:tcPr>
          <w:p w:rsidR="00594751" w:rsidRPr="001D497F" w:rsidRDefault="00594751" w:rsidP="00594751">
            <w:pPr>
              <w:jc w:val="right"/>
              <w:rPr>
                <w:color w:val="00B050"/>
                <w:sz w:val="18"/>
                <w:szCs w:val="18"/>
              </w:rPr>
            </w:pPr>
            <w:r w:rsidRPr="001D497F">
              <w:rPr>
                <w:sz w:val="18"/>
                <w:szCs w:val="18"/>
              </w:rPr>
              <w:t>70</w:t>
            </w:r>
          </w:p>
        </w:tc>
        <w:tc>
          <w:tcPr>
            <w:tcW w:w="1567" w:type="dxa"/>
            <w:shd w:val="clear" w:color="auto" w:fill="DBE5F1"/>
            <w:vAlign w:val="center"/>
          </w:tcPr>
          <w:p w:rsidR="00594751" w:rsidRPr="00594751" w:rsidRDefault="00594751" w:rsidP="00594751">
            <w:pPr>
              <w:jc w:val="right"/>
              <w:rPr>
                <w:sz w:val="18"/>
                <w:szCs w:val="18"/>
              </w:rPr>
            </w:pPr>
            <w:r w:rsidRPr="00594751">
              <w:rPr>
                <w:sz w:val="18"/>
                <w:szCs w:val="18"/>
              </w:rPr>
              <w:t>106 488 042,26</w:t>
            </w:r>
          </w:p>
        </w:tc>
        <w:tc>
          <w:tcPr>
            <w:tcW w:w="1489" w:type="dxa"/>
            <w:shd w:val="clear" w:color="auto" w:fill="DBE5F1"/>
            <w:vAlign w:val="center"/>
          </w:tcPr>
          <w:p w:rsidR="00594751" w:rsidRPr="00F87226" w:rsidRDefault="00594751" w:rsidP="00594751">
            <w:pPr>
              <w:jc w:val="right"/>
              <w:rPr>
                <w:sz w:val="18"/>
                <w:szCs w:val="18"/>
              </w:rPr>
            </w:pPr>
            <w:r w:rsidRPr="00F87226">
              <w:rPr>
                <w:sz w:val="18"/>
                <w:szCs w:val="18"/>
              </w:rPr>
              <w:t>0</w:t>
            </w:r>
          </w:p>
        </w:tc>
        <w:tc>
          <w:tcPr>
            <w:tcW w:w="1666" w:type="dxa"/>
            <w:shd w:val="clear" w:color="auto" w:fill="DBE5F1"/>
            <w:vAlign w:val="center"/>
          </w:tcPr>
          <w:p w:rsidR="00594751" w:rsidRPr="00C75FDF" w:rsidRDefault="00594751" w:rsidP="00594751">
            <w:pPr>
              <w:jc w:val="right"/>
              <w:rPr>
                <w:sz w:val="18"/>
                <w:szCs w:val="18"/>
              </w:rPr>
            </w:pPr>
            <w:r w:rsidRPr="002B426A">
              <w:rPr>
                <w:sz w:val="18"/>
                <w:szCs w:val="18"/>
              </w:rPr>
              <w:t>0,00</w:t>
            </w:r>
          </w:p>
        </w:tc>
        <w:tc>
          <w:tcPr>
            <w:tcW w:w="1819" w:type="dxa"/>
            <w:shd w:val="clear" w:color="auto" w:fill="DBE5F1"/>
            <w:vAlign w:val="center"/>
          </w:tcPr>
          <w:p w:rsidR="00594751" w:rsidRPr="00C75FDF" w:rsidRDefault="00594751" w:rsidP="00594751">
            <w:pPr>
              <w:jc w:val="right"/>
              <w:rPr>
                <w:sz w:val="18"/>
                <w:szCs w:val="18"/>
              </w:rPr>
            </w:pPr>
            <w:r w:rsidRPr="002B426A">
              <w:rPr>
                <w:sz w:val="18"/>
                <w:szCs w:val="18"/>
              </w:rPr>
              <w:t>0</w:t>
            </w:r>
          </w:p>
        </w:tc>
      </w:tr>
      <w:tr w:rsidR="00594751" w:rsidRPr="00F87226" w:rsidTr="00594751">
        <w:trPr>
          <w:jc w:val="center"/>
        </w:trPr>
        <w:tc>
          <w:tcPr>
            <w:tcW w:w="1711" w:type="dxa"/>
            <w:shd w:val="clear" w:color="auto" w:fill="B8CCE4"/>
            <w:vAlign w:val="center"/>
          </w:tcPr>
          <w:p w:rsidR="00594751" w:rsidRPr="00F87226" w:rsidRDefault="00594751" w:rsidP="00594751">
            <w:pPr>
              <w:rPr>
                <w:sz w:val="18"/>
                <w:szCs w:val="18"/>
              </w:rPr>
            </w:pPr>
            <w:r w:rsidRPr="00F87226">
              <w:rPr>
                <w:sz w:val="18"/>
                <w:szCs w:val="18"/>
              </w:rPr>
              <w:t>Spolu</w:t>
            </w:r>
          </w:p>
        </w:tc>
        <w:tc>
          <w:tcPr>
            <w:tcW w:w="1281" w:type="dxa"/>
            <w:shd w:val="clear" w:color="auto" w:fill="B8CCE4"/>
            <w:vAlign w:val="center"/>
          </w:tcPr>
          <w:p w:rsidR="00594751" w:rsidRPr="00F87226" w:rsidRDefault="00594751" w:rsidP="00594751">
            <w:pPr>
              <w:jc w:val="right"/>
              <w:rPr>
                <w:sz w:val="18"/>
                <w:szCs w:val="18"/>
              </w:rPr>
            </w:pPr>
            <w:r>
              <w:rPr>
                <w:sz w:val="18"/>
                <w:szCs w:val="18"/>
              </w:rPr>
              <w:t>826</w:t>
            </w:r>
          </w:p>
        </w:tc>
        <w:tc>
          <w:tcPr>
            <w:tcW w:w="1567" w:type="dxa"/>
            <w:shd w:val="clear" w:color="auto" w:fill="B8CCE4"/>
            <w:vAlign w:val="center"/>
          </w:tcPr>
          <w:p w:rsidR="00594751" w:rsidRPr="00F87226" w:rsidRDefault="001D497F" w:rsidP="00594751">
            <w:pPr>
              <w:jc w:val="right"/>
              <w:rPr>
                <w:sz w:val="18"/>
                <w:szCs w:val="18"/>
              </w:rPr>
            </w:pPr>
            <w:r>
              <w:rPr>
                <w:sz w:val="18"/>
                <w:szCs w:val="18"/>
              </w:rPr>
              <w:t>593 251 000,70</w:t>
            </w:r>
          </w:p>
        </w:tc>
        <w:tc>
          <w:tcPr>
            <w:tcW w:w="1489" w:type="dxa"/>
            <w:shd w:val="clear" w:color="auto" w:fill="B8CCE4"/>
            <w:vAlign w:val="center"/>
          </w:tcPr>
          <w:p w:rsidR="00594751" w:rsidRPr="00F87226" w:rsidRDefault="00594751" w:rsidP="00594751">
            <w:pPr>
              <w:jc w:val="right"/>
              <w:rPr>
                <w:sz w:val="18"/>
                <w:szCs w:val="18"/>
              </w:rPr>
            </w:pPr>
            <w:r>
              <w:rPr>
                <w:sz w:val="18"/>
                <w:szCs w:val="18"/>
              </w:rPr>
              <w:t>74</w:t>
            </w:r>
          </w:p>
        </w:tc>
        <w:tc>
          <w:tcPr>
            <w:tcW w:w="1666" w:type="dxa"/>
            <w:shd w:val="clear" w:color="auto" w:fill="B8CCE4"/>
            <w:vAlign w:val="center"/>
          </w:tcPr>
          <w:p w:rsidR="00594751" w:rsidRPr="00C75FDF" w:rsidRDefault="00594751" w:rsidP="001D497F">
            <w:pPr>
              <w:jc w:val="right"/>
              <w:rPr>
                <w:sz w:val="18"/>
                <w:szCs w:val="18"/>
              </w:rPr>
            </w:pPr>
            <w:r w:rsidRPr="00454C51">
              <w:rPr>
                <w:sz w:val="18"/>
                <w:szCs w:val="18"/>
              </w:rPr>
              <w:t>85 696 756,58</w:t>
            </w:r>
          </w:p>
        </w:tc>
        <w:tc>
          <w:tcPr>
            <w:tcW w:w="1819" w:type="dxa"/>
            <w:shd w:val="clear" w:color="auto" w:fill="B8CCE4"/>
            <w:vAlign w:val="center"/>
          </w:tcPr>
          <w:p w:rsidR="00594751" w:rsidRPr="00C75FDF" w:rsidRDefault="00594751" w:rsidP="00594751">
            <w:pPr>
              <w:jc w:val="right"/>
              <w:rPr>
                <w:sz w:val="18"/>
                <w:szCs w:val="18"/>
              </w:rPr>
            </w:pPr>
            <w:r>
              <w:rPr>
                <w:sz w:val="18"/>
                <w:szCs w:val="18"/>
              </w:rPr>
              <w:t>17,61</w:t>
            </w:r>
          </w:p>
        </w:tc>
      </w:tr>
    </w:tbl>
    <w:p w:rsidR="00594751" w:rsidRPr="008037B1" w:rsidRDefault="00594751" w:rsidP="00594751">
      <w:pPr>
        <w:rPr>
          <w:rFonts w:cs="Arial"/>
          <w:sz w:val="20"/>
          <w:szCs w:val="20"/>
        </w:rPr>
      </w:pPr>
      <w:r w:rsidRPr="008037B1">
        <w:rPr>
          <w:rFonts w:cs="Arial"/>
          <w:sz w:val="20"/>
          <w:szCs w:val="20"/>
        </w:rPr>
        <w:t>Zdroj: RO</w:t>
      </w:r>
    </w:p>
    <w:p w:rsidR="00594751" w:rsidRPr="008037B1" w:rsidRDefault="00594751" w:rsidP="00594751">
      <w:pPr>
        <w:spacing w:before="120"/>
        <w:jc w:val="both"/>
        <w:rPr>
          <w:rFonts w:cs="Arial"/>
        </w:rPr>
      </w:pPr>
      <w:r w:rsidRPr="008037B1">
        <w:rPr>
          <w:rFonts w:cs="Arial"/>
        </w:rPr>
        <w:t xml:space="preserve">Tabuľka č. </w:t>
      </w:r>
      <w:r>
        <w:rPr>
          <w:rFonts w:cs="Arial"/>
        </w:rPr>
        <w:t>50</w:t>
      </w:r>
      <w:r w:rsidRPr="008037B1">
        <w:rPr>
          <w:rFonts w:cs="Arial"/>
        </w:rPr>
        <w:t xml:space="preserve">: Plnenie fyzických ukazovateľov na úrovni prioritných osí 1, 2 a 3 OP KaHR k 31. 12. </w:t>
      </w:r>
      <w:r>
        <w:rPr>
          <w:rFonts w:cs="Arial"/>
        </w:rPr>
        <w:t>2012</w:t>
      </w:r>
    </w:p>
    <w:tbl>
      <w:tblPr>
        <w:tblW w:w="9561"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753"/>
        <w:gridCol w:w="1305"/>
        <w:gridCol w:w="686"/>
        <w:gridCol w:w="617"/>
        <w:gridCol w:w="686"/>
        <w:gridCol w:w="649"/>
        <w:gridCol w:w="617"/>
        <w:gridCol w:w="649"/>
        <w:gridCol w:w="617"/>
        <w:gridCol w:w="649"/>
        <w:gridCol w:w="617"/>
        <w:gridCol w:w="716"/>
      </w:tblGrid>
      <w:tr w:rsidR="00594751" w:rsidRPr="00F87226" w:rsidTr="00594751">
        <w:trPr>
          <w:jc w:val="center"/>
        </w:trPr>
        <w:tc>
          <w:tcPr>
            <w:tcW w:w="3058" w:type="dxa"/>
            <w:gridSpan w:val="2"/>
            <w:shd w:val="clear" w:color="auto" w:fill="B8CCE4"/>
          </w:tcPr>
          <w:p w:rsidR="00594751" w:rsidRPr="00F87226" w:rsidRDefault="00594751" w:rsidP="00594751">
            <w:pPr>
              <w:jc w:val="center"/>
              <w:rPr>
                <w:rFonts w:eastAsia="EUAlbertina-Regular-Identity-H" w:cs="Arial"/>
                <w:sz w:val="18"/>
                <w:szCs w:val="18"/>
              </w:rPr>
            </w:pPr>
            <w:r w:rsidRPr="00F87226">
              <w:rPr>
                <w:rFonts w:eastAsia="EUAlbertina-Regular-Identity-H" w:cs="Arial"/>
                <w:sz w:val="18"/>
                <w:szCs w:val="18"/>
              </w:rPr>
              <w:t>Ukazovatele</w:t>
            </w:r>
          </w:p>
        </w:tc>
        <w:tc>
          <w:tcPr>
            <w:tcW w:w="686" w:type="dxa"/>
            <w:shd w:val="clear" w:color="auto" w:fill="B8CCE4"/>
          </w:tcPr>
          <w:p w:rsidR="00594751" w:rsidRPr="00F87226" w:rsidRDefault="00594751" w:rsidP="00594751">
            <w:pPr>
              <w:jc w:val="center"/>
              <w:rPr>
                <w:rFonts w:eastAsia="EUAlbertina-Regular-Identity-H" w:cs="Arial"/>
                <w:sz w:val="18"/>
                <w:szCs w:val="18"/>
              </w:rPr>
            </w:pPr>
            <w:r w:rsidRPr="00F87226">
              <w:rPr>
                <w:rFonts w:eastAsia="EUAlbertina-Regular-Identity-H" w:cs="Arial"/>
                <w:sz w:val="18"/>
                <w:szCs w:val="18"/>
              </w:rPr>
              <w:t>2007</w:t>
            </w:r>
          </w:p>
        </w:tc>
        <w:tc>
          <w:tcPr>
            <w:tcW w:w="617" w:type="dxa"/>
            <w:shd w:val="clear" w:color="auto" w:fill="B8CCE4"/>
          </w:tcPr>
          <w:p w:rsidR="00594751" w:rsidRPr="00F87226" w:rsidRDefault="00594751" w:rsidP="00594751">
            <w:pPr>
              <w:jc w:val="center"/>
              <w:rPr>
                <w:rFonts w:eastAsia="EUAlbertina-Regular-Identity-H" w:cs="Arial"/>
                <w:sz w:val="18"/>
                <w:szCs w:val="18"/>
              </w:rPr>
            </w:pPr>
            <w:r w:rsidRPr="00F87226">
              <w:rPr>
                <w:rFonts w:eastAsia="EUAlbertina-Regular-Identity-H" w:cs="Arial"/>
                <w:sz w:val="18"/>
                <w:szCs w:val="18"/>
              </w:rPr>
              <w:t>2008</w:t>
            </w:r>
          </w:p>
        </w:tc>
        <w:tc>
          <w:tcPr>
            <w:tcW w:w="686" w:type="dxa"/>
            <w:shd w:val="clear" w:color="auto" w:fill="B8CCE4"/>
          </w:tcPr>
          <w:p w:rsidR="00594751" w:rsidRPr="00F87226" w:rsidRDefault="00594751" w:rsidP="00594751">
            <w:pPr>
              <w:jc w:val="center"/>
              <w:rPr>
                <w:rFonts w:eastAsia="EUAlbertina-Regular-Identity-H" w:cs="Arial"/>
                <w:sz w:val="18"/>
                <w:szCs w:val="18"/>
              </w:rPr>
            </w:pPr>
            <w:r w:rsidRPr="00F87226">
              <w:rPr>
                <w:rFonts w:eastAsia="EUAlbertina-Regular-Identity-H" w:cs="Arial"/>
                <w:sz w:val="18"/>
                <w:szCs w:val="18"/>
              </w:rPr>
              <w:t>2009</w:t>
            </w:r>
          </w:p>
        </w:tc>
        <w:tc>
          <w:tcPr>
            <w:tcW w:w="649" w:type="dxa"/>
            <w:shd w:val="clear" w:color="auto" w:fill="B8CCE4"/>
          </w:tcPr>
          <w:p w:rsidR="00594751" w:rsidRPr="00F87226" w:rsidRDefault="00594751" w:rsidP="00594751">
            <w:pPr>
              <w:jc w:val="center"/>
              <w:rPr>
                <w:rFonts w:eastAsia="EUAlbertina-Regular-Identity-H" w:cs="Arial"/>
                <w:sz w:val="18"/>
                <w:szCs w:val="18"/>
              </w:rPr>
            </w:pPr>
            <w:r w:rsidRPr="00F87226">
              <w:rPr>
                <w:rFonts w:eastAsia="EUAlbertina-Regular-Identity-H" w:cs="Arial"/>
                <w:sz w:val="18"/>
                <w:szCs w:val="18"/>
              </w:rPr>
              <w:t>2010</w:t>
            </w:r>
          </w:p>
        </w:tc>
        <w:tc>
          <w:tcPr>
            <w:tcW w:w="617" w:type="dxa"/>
            <w:shd w:val="clear" w:color="auto" w:fill="B8CCE4"/>
          </w:tcPr>
          <w:p w:rsidR="00594751" w:rsidRPr="00F87226" w:rsidRDefault="00594751" w:rsidP="00594751">
            <w:pPr>
              <w:jc w:val="center"/>
              <w:rPr>
                <w:rFonts w:eastAsia="EUAlbertina-Regular-Identity-H" w:cs="Arial"/>
                <w:sz w:val="18"/>
                <w:szCs w:val="18"/>
              </w:rPr>
            </w:pPr>
            <w:r w:rsidRPr="00F87226">
              <w:rPr>
                <w:rFonts w:eastAsia="EUAlbertina-Regular-Identity-H" w:cs="Arial"/>
                <w:sz w:val="18"/>
                <w:szCs w:val="18"/>
              </w:rPr>
              <w:t>2011</w:t>
            </w:r>
          </w:p>
        </w:tc>
        <w:tc>
          <w:tcPr>
            <w:tcW w:w="649" w:type="dxa"/>
            <w:shd w:val="clear" w:color="auto" w:fill="B8CCE4"/>
          </w:tcPr>
          <w:p w:rsidR="00594751" w:rsidRPr="00F87226" w:rsidRDefault="00594751" w:rsidP="00594751">
            <w:pPr>
              <w:jc w:val="center"/>
              <w:rPr>
                <w:rFonts w:eastAsia="EUAlbertina-Regular-Identity-H" w:cs="Arial"/>
                <w:sz w:val="18"/>
                <w:szCs w:val="18"/>
              </w:rPr>
            </w:pPr>
            <w:r w:rsidRPr="00F87226">
              <w:rPr>
                <w:rFonts w:eastAsia="EUAlbertina-Regular-Identity-H" w:cs="Arial"/>
                <w:sz w:val="18"/>
                <w:szCs w:val="18"/>
              </w:rPr>
              <w:t>2012</w:t>
            </w:r>
          </w:p>
        </w:tc>
        <w:tc>
          <w:tcPr>
            <w:tcW w:w="617" w:type="dxa"/>
            <w:shd w:val="clear" w:color="auto" w:fill="B8CCE4"/>
          </w:tcPr>
          <w:p w:rsidR="00594751" w:rsidRPr="00F87226" w:rsidRDefault="00594751" w:rsidP="00594751">
            <w:pPr>
              <w:jc w:val="center"/>
              <w:rPr>
                <w:rFonts w:eastAsia="EUAlbertina-Regular-Identity-H" w:cs="Arial"/>
                <w:sz w:val="18"/>
                <w:szCs w:val="18"/>
              </w:rPr>
            </w:pPr>
            <w:r w:rsidRPr="00F87226">
              <w:rPr>
                <w:rFonts w:eastAsia="EUAlbertina-Regular-Identity-H" w:cs="Arial"/>
                <w:sz w:val="18"/>
                <w:szCs w:val="18"/>
              </w:rPr>
              <w:t>2013</w:t>
            </w:r>
          </w:p>
        </w:tc>
        <w:tc>
          <w:tcPr>
            <w:tcW w:w="649" w:type="dxa"/>
            <w:shd w:val="clear" w:color="auto" w:fill="B8CCE4"/>
          </w:tcPr>
          <w:p w:rsidR="00594751" w:rsidRPr="00F87226" w:rsidRDefault="00594751" w:rsidP="00594751">
            <w:pPr>
              <w:jc w:val="center"/>
              <w:rPr>
                <w:rFonts w:eastAsia="EUAlbertina-Regular-Identity-H" w:cs="Arial"/>
                <w:sz w:val="18"/>
                <w:szCs w:val="18"/>
              </w:rPr>
            </w:pPr>
            <w:r w:rsidRPr="00F87226">
              <w:rPr>
                <w:rFonts w:eastAsia="EUAlbertina-Regular-Identity-H" w:cs="Arial"/>
                <w:sz w:val="18"/>
                <w:szCs w:val="18"/>
              </w:rPr>
              <w:t>2014</w:t>
            </w:r>
          </w:p>
        </w:tc>
        <w:tc>
          <w:tcPr>
            <w:tcW w:w="617" w:type="dxa"/>
            <w:shd w:val="clear" w:color="auto" w:fill="B8CCE4"/>
          </w:tcPr>
          <w:p w:rsidR="00594751" w:rsidRPr="00F87226" w:rsidRDefault="00594751" w:rsidP="00594751">
            <w:pPr>
              <w:jc w:val="center"/>
              <w:rPr>
                <w:rFonts w:eastAsia="EUAlbertina-Regular-Identity-H" w:cs="Arial"/>
                <w:sz w:val="18"/>
                <w:szCs w:val="18"/>
              </w:rPr>
            </w:pPr>
            <w:r w:rsidRPr="00F87226">
              <w:rPr>
                <w:rFonts w:eastAsia="EUAlbertina-Regular-Identity-H" w:cs="Arial"/>
                <w:sz w:val="18"/>
                <w:szCs w:val="18"/>
              </w:rPr>
              <w:t>2015</w:t>
            </w:r>
          </w:p>
        </w:tc>
        <w:tc>
          <w:tcPr>
            <w:tcW w:w="716" w:type="dxa"/>
            <w:shd w:val="clear" w:color="auto" w:fill="B8CCE4"/>
          </w:tcPr>
          <w:p w:rsidR="00594751" w:rsidRPr="00F87226" w:rsidRDefault="00594751" w:rsidP="00594751">
            <w:pPr>
              <w:jc w:val="center"/>
              <w:rPr>
                <w:rFonts w:eastAsia="EUAlbertina-Regular-Identity-H" w:cs="Arial"/>
                <w:sz w:val="18"/>
                <w:szCs w:val="18"/>
              </w:rPr>
            </w:pPr>
            <w:r w:rsidRPr="00F87226">
              <w:rPr>
                <w:rFonts w:eastAsia="EUAlbertina-Regular-Identity-H" w:cs="Arial"/>
                <w:sz w:val="18"/>
                <w:szCs w:val="18"/>
              </w:rPr>
              <w:t>Spolu</w:t>
            </w:r>
          </w:p>
        </w:tc>
      </w:tr>
      <w:tr w:rsidR="00594751" w:rsidRPr="00F87226" w:rsidTr="00594751">
        <w:trPr>
          <w:jc w:val="center"/>
        </w:trPr>
        <w:tc>
          <w:tcPr>
            <w:tcW w:w="1753" w:type="dxa"/>
            <w:vMerge w:val="restart"/>
            <w:shd w:val="clear" w:color="auto" w:fill="B8CCE4"/>
          </w:tcPr>
          <w:p w:rsidR="00594751" w:rsidRPr="00F87226" w:rsidRDefault="00594751" w:rsidP="00594751">
            <w:pPr>
              <w:rPr>
                <w:rFonts w:eastAsia="EUAlbertina-Regular-Identity-H" w:cs="Arial"/>
                <w:sz w:val="18"/>
                <w:szCs w:val="18"/>
              </w:rPr>
            </w:pPr>
            <w:r w:rsidRPr="00F87226">
              <w:rPr>
                <w:rFonts w:eastAsia="EUAlbertina-Regular-Identity-H" w:cs="Arial"/>
                <w:sz w:val="18"/>
                <w:szCs w:val="18"/>
              </w:rPr>
              <w:t>Hodnota projektov</w:t>
            </w:r>
          </w:p>
          <w:p w:rsidR="00594751" w:rsidRPr="00F87226" w:rsidRDefault="00594751" w:rsidP="00594751">
            <w:pPr>
              <w:rPr>
                <w:rFonts w:eastAsia="EUAlbertina-Regular-Identity-H" w:cs="Arial"/>
                <w:sz w:val="18"/>
                <w:szCs w:val="18"/>
              </w:rPr>
            </w:pPr>
            <w:r w:rsidRPr="00F87226">
              <w:rPr>
                <w:rFonts w:eastAsia="EUAlbertina-Regular-Identity-H" w:cs="Arial"/>
                <w:sz w:val="18"/>
                <w:szCs w:val="18"/>
              </w:rPr>
              <w:t>cielene zameraných</w:t>
            </w:r>
          </w:p>
          <w:p w:rsidR="00594751" w:rsidRPr="00F87226" w:rsidRDefault="00594751" w:rsidP="00D07222">
            <w:pPr>
              <w:rPr>
                <w:rFonts w:eastAsia="EUAlbertina-Regular-Identity-H" w:cs="Arial"/>
                <w:sz w:val="18"/>
                <w:szCs w:val="18"/>
              </w:rPr>
            </w:pPr>
            <w:r w:rsidRPr="00F87226">
              <w:rPr>
                <w:rFonts w:eastAsia="EUAlbertina-Regular-Identity-H" w:cs="Arial"/>
                <w:sz w:val="18"/>
                <w:szCs w:val="18"/>
              </w:rPr>
              <w:t>na MRK (</w:t>
            </w:r>
            <w:r w:rsidR="00D07222">
              <w:rPr>
                <w:rFonts w:eastAsia="EUAlbertina-Regular-Identity-H" w:cs="Arial"/>
                <w:sz w:val="18"/>
                <w:szCs w:val="18"/>
              </w:rPr>
              <w:t>Eur</w:t>
            </w:r>
            <w:r w:rsidRPr="00F87226">
              <w:rPr>
                <w:rFonts w:eastAsia="EUAlbertina-Regular-Identity-H" w:cs="Arial"/>
                <w:sz w:val="18"/>
                <w:szCs w:val="18"/>
              </w:rPr>
              <w:t xml:space="preserve">) </w:t>
            </w:r>
            <w:r w:rsidRPr="00F87226">
              <w:rPr>
                <w:rFonts w:eastAsia="EUAlbertina-Regular-Identity-H" w:cs="Arial"/>
                <w:i/>
                <w:sz w:val="18"/>
                <w:szCs w:val="18"/>
              </w:rPr>
              <w:t>(V)</w:t>
            </w:r>
          </w:p>
        </w:tc>
        <w:tc>
          <w:tcPr>
            <w:tcW w:w="1305" w:type="dxa"/>
            <w:shd w:val="clear" w:color="auto" w:fill="B8CCE4"/>
          </w:tcPr>
          <w:p w:rsidR="00594751" w:rsidRPr="00F87226" w:rsidRDefault="00594751" w:rsidP="00594751">
            <w:pPr>
              <w:rPr>
                <w:rFonts w:eastAsia="EUAlbertina-Regular-Identity-H" w:cs="Arial"/>
                <w:sz w:val="18"/>
                <w:szCs w:val="18"/>
              </w:rPr>
            </w:pPr>
            <w:r w:rsidRPr="00F87226">
              <w:rPr>
                <w:rFonts w:eastAsia="EUAlbertina-Regular-Identity-H" w:cs="Arial"/>
                <w:sz w:val="18"/>
                <w:szCs w:val="18"/>
              </w:rPr>
              <w:t>Dosiahnutý výsledok</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0</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71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r>
      <w:tr w:rsidR="00594751" w:rsidRPr="00F87226" w:rsidTr="00594751">
        <w:trPr>
          <w:jc w:val="center"/>
        </w:trPr>
        <w:tc>
          <w:tcPr>
            <w:tcW w:w="1753" w:type="dxa"/>
            <w:vMerge/>
            <w:shd w:val="clear" w:color="auto" w:fill="B8CCE4"/>
          </w:tcPr>
          <w:p w:rsidR="00594751" w:rsidRPr="00F87226" w:rsidRDefault="00594751" w:rsidP="00594751">
            <w:pPr>
              <w:rPr>
                <w:rFonts w:eastAsia="EUAlbertina-Regular-Identity-H" w:cs="Arial"/>
                <w:sz w:val="18"/>
                <w:szCs w:val="18"/>
              </w:rPr>
            </w:pPr>
          </w:p>
        </w:tc>
        <w:tc>
          <w:tcPr>
            <w:tcW w:w="1305" w:type="dxa"/>
            <w:shd w:val="clear" w:color="auto" w:fill="B8CCE4"/>
          </w:tcPr>
          <w:p w:rsidR="00594751" w:rsidRPr="00F87226" w:rsidRDefault="00594751" w:rsidP="00594751">
            <w:pPr>
              <w:rPr>
                <w:rFonts w:eastAsia="EUAlbertina-Regular-Identity-H" w:cs="Arial"/>
                <w:sz w:val="18"/>
                <w:szCs w:val="18"/>
              </w:rPr>
            </w:pPr>
            <w:r w:rsidRPr="00F87226">
              <w:rPr>
                <w:rFonts w:eastAsia="EUAlbertina-Regular-Identity-H" w:cs="Arial"/>
                <w:sz w:val="18"/>
                <w:szCs w:val="18"/>
              </w:rPr>
              <w:t>Cieľ</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14 mil.</w:t>
            </w:r>
          </w:p>
        </w:tc>
        <w:tc>
          <w:tcPr>
            <w:tcW w:w="716" w:type="dxa"/>
            <w:shd w:val="clear" w:color="auto" w:fill="DBE5F1"/>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14 mil.</w:t>
            </w:r>
          </w:p>
        </w:tc>
      </w:tr>
      <w:tr w:rsidR="00594751" w:rsidRPr="00F87226" w:rsidTr="00594751">
        <w:trPr>
          <w:jc w:val="center"/>
        </w:trPr>
        <w:tc>
          <w:tcPr>
            <w:tcW w:w="1753" w:type="dxa"/>
            <w:vMerge/>
            <w:shd w:val="clear" w:color="auto" w:fill="B8CCE4"/>
          </w:tcPr>
          <w:p w:rsidR="00594751" w:rsidRPr="00F87226" w:rsidRDefault="00594751" w:rsidP="00594751">
            <w:pPr>
              <w:rPr>
                <w:rFonts w:eastAsia="EUAlbertina-Regular-Identity-H" w:cs="Arial"/>
                <w:sz w:val="18"/>
                <w:szCs w:val="18"/>
              </w:rPr>
            </w:pPr>
          </w:p>
        </w:tc>
        <w:tc>
          <w:tcPr>
            <w:tcW w:w="1305" w:type="dxa"/>
            <w:shd w:val="clear" w:color="auto" w:fill="B8CCE4"/>
          </w:tcPr>
          <w:p w:rsidR="00594751" w:rsidRPr="00F87226" w:rsidRDefault="00594751" w:rsidP="00594751">
            <w:pPr>
              <w:rPr>
                <w:rFonts w:eastAsia="EUAlbertina-Regular-Identity-H" w:cs="Arial"/>
                <w:sz w:val="18"/>
                <w:szCs w:val="18"/>
              </w:rPr>
            </w:pPr>
            <w:r w:rsidRPr="00F87226">
              <w:rPr>
                <w:rFonts w:eastAsia="EUAlbertina-Regular-Identity-H" w:cs="Arial"/>
                <w:sz w:val="18"/>
                <w:szCs w:val="18"/>
              </w:rPr>
              <w:t>Východisko</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716"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r>
      <w:tr w:rsidR="00594751" w:rsidRPr="00F87226" w:rsidTr="00594751">
        <w:trPr>
          <w:jc w:val="center"/>
        </w:trPr>
        <w:tc>
          <w:tcPr>
            <w:tcW w:w="1753" w:type="dxa"/>
            <w:vMerge w:val="restart"/>
            <w:shd w:val="clear" w:color="auto" w:fill="B8CCE4"/>
          </w:tcPr>
          <w:p w:rsidR="00594751" w:rsidRPr="00F87226" w:rsidRDefault="00594751" w:rsidP="00594751">
            <w:pPr>
              <w:rPr>
                <w:rFonts w:eastAsia="EUAlbertina-Regular-Identity-H" w:cs="Arial"/>
                <w:sz w:val="18"/>
                <w:szCs w:val="18"/>
              </w:rPr>
            </w:pPr>
            <w:r w:rsidRPr="00F87226">
              <w:rPr>
                <w:rFonts w:eastAsia="EUAlbertina-Regular-Identity-H" w:cs="Arial"/>
                <w:sz w:val="18"/>
                <w:szCs w:val="18"/>
              </w:rPr>
              <w:t>Počet projektov</w:t>
            </w:r>
          </w:p>
          <w:p w:rsidR="00594751" w:rsidRPr="00F87226" w:rsidRDefault="00594751" w:rsidP="00594751">
            <w:pPr>
              <w:rPr>
                <w:rFonts w:eastAsia="EUAlbertina-Regular-Identity-H" w:cs="Arial"/>
                <w:sz w:val="18"/>
                <w:szCs w:val="18"/>
              </w:rPr>
            </w:pPr>
            <w:r w:rsidRPr="00F87226">
              <w:rPr>
                <w:rFonts w:eastAsia="EUAlbertina-Regular-Identity-H" w:cs="Arial"/>
                <w:sz w:val="18"/>
                <w:szCs w:val="18"/>
              </w:rPr>
              <w:t>cielene zameraných</w:t>
            </w:r>
          </w:p>
          <w:p w:rsidR="00594751" w:rsidRPr="00F87226" w:rsidRDefault="00594751" w:rsidP="00594751">
            <w:pPr>
              <w:rPr>
                <w:rFonts w:eastAsia="EUAlbertina-Regular-Identity-H" w:cs="Arial"/>
                <w:sz w:val="18"/>
                <w:szCs w:val="18"/>
              </w:rPr>
            </w:pPr>
            <w:r w:rsidRPr="00F87226">
              <w:rPr>
                <w:rFonts w:eastAsia="EUAlbertina-Regular-Identity-H" w:cs="Arial"/>
                <w:sz w:val="18"/>
                <w:szCs w:val="18"/>
              </w:rPr>
              <w:t xml:space="preserve">na MRK (počet) </w:t>
            </w:r>
            <w:r w:rsidRPr="00F87226">
              <w:rPr>
                <w:rFonts w:eastAsia="EUAlbertina-Regular-Identity-H" w:cs="Arial"/>
                <w:i/>
                <w:sz w:val="18"/>
                <w:szCs w:val="18"/>
              </w:rPr>
              <w:t>(V)</w:t>
            </w:r>
          </w:p>
        </w:tc>
        <w:tc>
          <w:tcPr>
            <w:tcW w:w="1305" w:type="dxa"/>
            <w:shd w:val="clear" w:color="auto" w:fill="B8CCE4"/>
          </w:tcPr>
          <w:p w:rsidR="00594751" w:rsidRPr="00F87226" w:rsidRDefault="00594751" w:rsidP="00594751">
            <w:pPr>
              <w:rPr>
                <w:rFonts w:eastAsia="EUAlbertina-Regular-Identity-H" w:cs="Arial"/>
                <w:sz w:val="18"/>
                <w:szCs w:val="18"/>
              </w:rPr>
            </w:pPr>
            <w:r w:rsidRPr="00F87226">
              <w:rPr>
                <w:rFonts w:eastAsia="EUAlbertina-Regular-Identity-H" w:cs="Arial"/>
                <w:sz w:val="18"/>
                <w:szCs w:val="18"/>
              </w:rPr>
              <w:t>Dosiahnutý výsledok</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0</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71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r>
      <w:tr w:rsidR="00594751" w:rsidRPr="00F87226" w:rsidTr="00594751">
        <w:trPr>
          <w:jc w:val="center"/>
        </w:trPr>
        <w:tc>
          <w:tcPr>
            <w:tcW w:w="1753" w:type="dxa"/>
            <w:vMerge/>
            <w:shd w:val="clear" w:color="auto" w:fill="B8CCE4"/>
          </w:tcPr>
          <w:p w:rsidR="00594751" w:rsidRPr="00F87226" w:rsidRDefault="00594751" w:rsidP="00594751">
            <w:pPr>
              <w:rPr>
                <w:rFonts w:eastAsia="EUAlbertina-Regular-Identity-H" w:cs="Arial"/>
                <w:sz w:val="18"/>
                <w:szCs w:val="18"/>
              </w:rPr>
            </w:pPr>
          </w:p>
        </w:tc>
        <w:tc>
          <w:tcPr>
            <w:tcW w:w="1305" w:type="dxa"/>
            <w:shd w:val="clear" w:color="auto" w:fill="B8CCE4"/>
          </w:tcPr>
          <w:p w:rsidR="00594751" w:rsidRPr="00F87226" w:rsidRDefault="00594751" w:rsidP="00594751">
            <w:pPr>
              <w:rPr>
                <w:rFonts w:eastAsia="EUAlbertina-Regular-Identity-H" w:cs="Arial"/>
                <w:sz w:val="18"/>
                <w:szCs w:val="18"/>
              </w:rPr>
            </w:pPr>
            <w:r w:rsidRPr="00F87226">
              <w:rPr>
                <w:rFonts w:eastAsia="EUAlbertina-Regular-Identity-H" w:cs="Arial"/>
                <w:sz w:val="18"/>
                <w:szCs w:val="18"/>
              </w:rPr>
              <w:t xml:space="preserve">Cieľ </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w:t>
            </w:r>
          </w:p>
        </w:tc>
        <w:tc>
          <w:tcPr>
            <w:tcW w:w="71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w:t>
            </w:r>
          </w:p>
        </w:tc>
      </w:tr>
      <w:tr w:rsidR="00594751" w:rsidRPr="00F87226" w:rsidTr="00594751">
        <w:trPr>
          <w:jc w:val="center"/>
        </w:trPr>
        <w:tc>
          <w:tcPr>
            <w:tcW w:w="1753" w:type="dxa"/>
            <w:vMerge/>
            <w:shd w:val="clear" w:color="auto" w:fill="B8CCE4"/>
          </w:tcPr>
          <w:p w:rsidR="00594751" w:rsidRPr="00F87226" w:rsidRDefault="00594751" w:rsidP="00594751">
            <w:pPr>
              <w:rPr>
                <w:rFonts w:eastAsia="EUAlbertina-Regular-Identity-H" w:cs="Arial"/>
                <w:sz w:val="18"/>
                <w:szCs w:val="18"/>
              </w:rPr>
            </w:pPr>
          </w:p>
        </w:tc>
        <w:tc>
          <w:tcPr>
            <w:tcW w:w="1305" w:type="dxa"/>
            <w:shd w:val="clear" w:color="auto" w:fill="B8CCE4"/>
          </w:tcPr>
          <w:p w:rsidR="00594751" w:rsidRPr="00F87226" w:rsidRDefault="00594751" w:rsidP="00594751">
            <w:pPr>
              <w:rPr>
                <w:rFonts w:eastAsia="EUAlbertina-Regular-Identity-H" w:cs="Arial"/>
                <w:sz w:val="18"/>
                <w:szCs w:val="18"/>
              </w:rPr>
            </w:pPr>
            <w:r w:rsidRPr="00F87226">
              <w:rPr>
                <w:rFonts w:eastAsia="EUAlbertina-Regular-Identity-H" w:cs="Arial"/>
                <w:sz w:val="18"/>
                <w:szCs w:val="18"/>
              </w:rPr>
              <w:t>Východisko</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716"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r>
      <w:tr w:rsidR="00594751" w:rsidRPr="00F87226" w:rsidTr="00594751">
        <w:trPr>
          <w:jc w:val="center"/>
        </w:trPr>
        <w:tc>
          <w:tcPr>
            <w:tcW w:w="1753" w:type="dxa"/>
            <w:vMerge w:val="restart"/>
            <w:shd w:val="clear" w:color="auto" w:fill="B8CCE4"/>
          </w:tcPr>
          <w:p w:rsidR="00594751" w:rsidRPr="00F87226" w:rsidRDefault="00594751" w:rsidP="00594751">
            <w:pPr>
              <w:rPr>
                <w:rFonts w:eastAsia="EUAlbertina-Regular-Identity-H" w:cs="Arial"/>
                <w:sz w:val="18"/>
                <w:szCs w:val="18"/>
              </w:rPr>
            </w:pPr>
            <w:r w:rsidRPr="00F87226">
              <w:rPr>
                <w:rFonts w:eastAsia="EUAlbertina-Regular-Identity-H" w:cs="Arial"/>
                <w:sz w:val="18"/>
                <w:szCs w:val="18"/>
              </w:rPr>
              <w:t xml:space="preserve">Počet vytvorených pracovných miest  cielene pre MRK (počet) </w:t>
            </w:r>
            <w:r w:rsidRPr="00F87226">
              <w:rPr>
                <w:rFonts w:eastAsia="EUAlbertina-Regular-Identity-H" w:cs="Arial"/>
                <w:i/>
                <w:sz w:val="18"/>
                <w:szCs w:val="18"/>
              </w:rPr>
              <w:t>(VK)</w:t>
            </w:r>
          </w:p>
        </w:tc>
        <w:tc>
          <w:tcPr>
            <w:tcW w:w="1305" w:type="dxa"/>
            <w:shd w:val="clear" w:color="auto" w:fill="B8CCE4"/>
          </w:tcPr>
          <w:p w:rsidR="00594751" w:rsidRPr="00F87226" w:rsidRDefault="00594751" w:rsidP="006B1F87">
            <w:pPr>
              <w:rPr>
                <w:rFonts w:eastAsia="EUAlbertina-Regular-Identity-H" w:cs="Arial"/>
                <w:sz w:val="18"/>
                <w:szCs w:val="18"/>
              </w:rPr>
            </w:pPr>
            <w:r w:rsidRPr="00F87226">
              <w:rPr>
                <w:rFonts w:eastAsia="EUAlbertina-Regular-Identity-H" w:cs="Arial"/>
                <w:sz w:val="18"/>
                <w:szCs w:val="18"/>
              </w:rPr>
              <w:t>Dosiahnutý výsledok</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2</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1</w:t>
            </w:r>
            <w:r>
              <w:rPr>
                <w:rFonts w:eastAsia="EUAlbertina-Regular-Identity-H"/>
                <w:sz w:val="18"/>
                <w:szCs w:val="18"/>
              </w:rPr>
              <w:t>8</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20</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716"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20</w:t>
            </w:r>
          </w:p>
        </w:tc>
      </w:tr>
      <w:tr w:rsidR="00594751" w:rsidRPr="00F87226" w:rsidTr="00594751">
        <w:trPr>
          <w:jc w:val="center"/>
        </w:trPr>
        <w:tc>
          <w:tcPr>
            <w:tcW w:w="1753" w:type="dxa"/>
            <w:vMerge/>
            <w:shd w:val="clear" w:color="auto" w:fill="B8CCE4"/>
          </w:tcPr>
          <w:p w:rsidR="00594751" w:rsidRPr="00F87226" w:rsidRDefault="00594751" w:rsidP="00594751">
            <w:pPr>
              <w:rPr>
                <w:rFonts w:eastAsia="EUAlbertina-Regular-Identity-H" w:cs="Arial"/>
                <w:sz w:val="18"/>
                <w:szCs w:val="18"/>
              </w:rPr>
            </w:pPr>
          </w:p>
        </w:tc>
        <w:tc>
          <w:tcPr>
            <w:tcW w:w="1305" w:type="dxa"/>
            <w:shd w:val="clear" w:color="auto" w:fill="B8CCE4"/>
          </w:tcPr>
          <w:p w:rsidR="00594751" w:rsidRPr="00F87226" w:rsidRDefault="00594751" w:rsidP="006B1F87">
            <w:pPr>
              <w:rPr>
                <w:rFonts w:eastAsia="EUAlbertina-Regular-Identity-H" w:cs="Arial"/>
                <w:sz w:val="18"/>
                <w:szCs w:val="18"/>
              </w:rPr>
            </w:pPr>
            <w:r w:rsidRPr="00F87226">
              <w:rPr>
                <w:rFonts w:eastAsia="EUAlbertina-Regular-Identity-H" w:cs="Arial"/>
                <w:sz w:val="18"/>
                <w:szCs w:val="18"/>
              </w:rPr>
              <w:t xml:space="preserve">Cieľ </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sz w:val="18"/>
                <w:szCs w:val="18"/>
              </w:rPr>
            </w:pPr>
            <w:r w:rsidRPr="00F87226">
              <w:rPr>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4E6DE1" w:rsidP="00594751">
            <w:pPr>
              <w:snapToGrid w:val="0"/>
              <w:jc w:val="center"/>
              <w:rPr>
                <w:rFonts w:eastAsia="EUAlbertina-Regular-Identity-H"/>
                <w:sz w:val="18"/>
                <w:szCs w:val="18"/>
              </w:rPr>
            </w:pPr>
            <w:r>
              <w:rPr>
                <w:rFonts w:eastAsia="EUAlbertina-Regular-Identity-H"/>
                <w:sz w:val="18"/>
                <w:szCs w:val="18"/>
              </w:rPr>
              <w:t>6</w:t>
            </w:r>
            <w:r w:rsidR="004426D3">
              <w:rPr>
                <w:rFonts w:eastAsia="EUAlbertina-Regular-Identity-H"/>
                <w:sz w:val="18"/>
                <w:szCs w:val="18"/>
              </w:rPr>
              <w:t>0</w:t>
            </w:r>
          </w:p>
        </w:tc>
        <w:tc>
          <w:tcPr>
            <w:tcW w:w="716" w:type="dxa"/>
            <w:shd w:val="clear" w:color="auto" w:fill="DBE5F1"/>
            <w:vAlign w:val="center"/>
          </w:tcPr>
          <w:p w:rsidR="00594751" w:rsidRPr="00F87226" w:rsidRDefault="004E6DE1" w:rsidP="00594751">
            <w:pPr>
              <w:snapToGrid w:val="0"/>
              <w:jc w:val="center"/>
              <w:rPr>
                <w:rFonts w:eastAsia="EUAlbertina-Regular-Identity-H"/>
                <w:sz w:val="18"/>
                <w:szCs w:val="18"/>
              </w:rPr>
            </w:pPr>
            <w:r>
              <w:rPr>
                <w:rFonts w:eastAsia="EUAlbertina-Regular-Identity-H"/>
                <w:sz w:val="18"/>
                <w:szCs w:val="18"/>
              </w:rPr>
              <w:t>6</w:t>
            </w:r>
            <w:r w:rsidR="004426D3">
              <w:rPr>
                <w:rFonts w:eastAsia="EUAlbertina-Regular-Identity-H"/>
                <w:sz w:val="18"/>
                <w:szCs w:val="18"/>
              </w:rPr>
              <w:t>0</w:t>
            </w:r>
          </w:p>
        </w:tc>
      </w:tr>
      <w:tr w:rsidR="00594751" w:rsidRPr="00F87226" w:rsidTr="00594751">
        <w:trPr>
          <w:jc w:val="center"/>
        </w:trPr>
        <w:tc>
          <w:tcPr>
            <w:tcW w:w="1753" w:type="dxa"/>
            <w:vMerge/>
            <w:shd w:val="clear" w:color="auto" w:fill="B8CCE4"/>
          </w:tcPr>
          <w:p w:rsidR="00594751" w:rsidRPr="00F87226" w:rsidRDefault="00594751" w:rsidP="00594751">
            <w:pPr>
              <w:rPr>
                <w:rFonts w:eastAsia="EUAlbertina-Regular-Identity-H" w:cs="Arial"/>
                <w:sz w:val="18"/>
                <w:szCs w:val="18"/>
              </w:rPr>
            </w:pPr>
          </w:p>
        </w:tc>
        <w:tc>
          <w:tcPr>
            <w:tcW w:w="1305" w:type="dxa"/>
            <w:shd w:val="clear" w:color="auto" w:fill="B8CCE4"/>
          </w:tcPr>
          <w:p w:rsidR="00594751" w:rsidRPr="00F87226" w:rsidRDefault="00594751" w:rsidP="00594751">
            <w:pPr>
              <w:rPr>
                <w:rFonts w:eastAsia="EUAlbertina-Regular-Identity-H" w:cs="Arial"/>
                <w:sz w:val="18"/>
                <w:szCs w:val="18"/>
              </w:rPr>
            </w:pPr>
            <w:r w:rsidRPr="00F87226">
              <w:rPr>
                <w:rFonts w:eastAsia="EUAlbertina-Regular-Identity-H" w:cs="Arial"/>
                <w:sz w:val="18"/>
                <w:szCs w:val="18"/>
              </w:rPr>
              <w:t>Východisko</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716"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r>
      <w:tr w:rsidR="00594751" w:rsidRPr="00F87226" w:rsidTr="00594751">
        <w:trPr>
          <w:jc w:val="center"/>
        </w:trPr>
        <w:tc>
          <w:tcPr>
            <w:tcW w:w="1753" w:type="dxa"/>
            <w:vMerge w:val="restart"/>
            <w:shd w:val="clear" w:color="auto" w:fill="B8CCE4"/>
          </w:tcPr>
          <w:p w:rsidR="00594751" w:rsidRPr="00F87226" w:rsidRDefault="00594751" w:rsidP="00594751">
            <w:pPr>
              <w:rPr>
                <w:rFonts w:eastAsia="EUAlbertina-Regular-Identity-H" w:cs="Arial"/>
                <w:sz w:val="18"/>
                <w:szCs w:val="18"/>
              </w:rPr>
            </w:pPr>
            <w:r w:rsidRPr="00F87226">
              <w:rPr>
                <w:rFonts w:eastAsia="EUAlbertina-Regular-Identity-H" w:cs="Arial"/>
                <w:sz w:val="18"/>
                <w:szCs w:val="18"/>
              </w:rPr>
              <w:t xml:space="preserve">Počet vytvorených pracovných miest cielene pre MRK (počet) </w:t>
            </w:r>
            <w:r w:rsidRPr="00F87226">
              <w:rPr>
                <w:rFonts w:eastAsia="EUAlbertina-Regular-Identity-H" w:cs="Arial"/>
                <w:i/>
                <w:sz w:val="18"/>
                <w:szCs w:val="18"/>
              </w:rPr>
              <w:t>(D)</w:t>
            </w:r>
            <w:r w:rsidRPr="00F87226">
              <w:rPr>
                <w:rFonts w:eastAsia="EUAlbertina-Regular-Identity-H" w:cs="Arial"/>
                <w:sz w:val="18"/>
                <w:szCs w:val="18"/>
              </w:rPr>
              <w:t xml:space="preserve"> </w:t>
            </w:r>
          </w:p>
        </w:tc>
        <w:tc>
          <w:tcPr>
            <w:tcW w:w="1305" w:type="dxa"/>
            <w:shd w:val="clear" w:color="auto" w:fill="B8CCE4"/>
          </w:tcPr>
          <w:p w:rsidR="00594751" w:rsidRPr="00F87226" w:rsidRDefault="00594751" w:rsidP="006B1F87">
            <w:pPr>
              <w:rPr>
                <w:rFonts w:eastAsia="EUAlbertina-Regular-Identity-H" w:cs="Arial"/>
                <w:sz w:val="18"/>
                <w:szCs w:val="18"/>
              </w:rPr>
            </w:pPr>
            <w:r w:rsidRPr="00F87226">
              <w:rPr>
                <w:rFonts w:eastAsia="EUAlbertina-Regular-Identity-H" w:cs="Arial"/>
                <w:sz w:val="18"/>
                <w:szCs w:val="18"/>
              </w:rPr>
              <w:t>Dosiahnutý výsledok</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1</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18</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716"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18</w:t>
            </w:r>
          </w:p>
        </w:tc>
      </w:tr>
      <w:tr w:rsidR="00594751" w:rsidRPr="00F87226" w:rsidTr="00594751">
        <w:trPr>
          <w:jc w:val="center"/>
        </w:trPr>
        <w:tc>
          <w:tcPr>
            <w:tcW w:w="1753" w:type="dxa"/>
            <w:vMerge/>
            <w:shd w:val="clear" w:color="auto" w:fill="B8CCE4"/>
          </w:tcPr>
          <w:p w:rsidR="00594751" w:rsidRPr="00F87226" w:rsidRDefault="00594751" w:rsidP="00594751">
            <w:pPr>
              <w:rPr>
                <w:rFonts w:eastAsia="EUAlbertina-Regular-Identity-H" w:cs="Arial"/>
                <w:sz w:val="18"/>
                <w:szCs w:val="18"/>
              </w:rPr>
            </w:pPr>
          </w:p>
        </w:tc>
        <w:tc>
          <w:tcPr>
            <w:tcW w:w="1305" w:type="dxa"/>
            <w:shd w:val="clear" w:color="auto" w:fill="B8CCE4"/>
          </w:tcPr>
          <w:p w:rsidR="00594751" w:rsidRPr="00F87226" w:rsidRDefault="00594751" w:rsidP="00EA6B0C">
            <w:pPr>
              <w:rPr>
                <w:rFonts w:eastAsia="EUAlbertina-Regular-Identity-H" w:cs="Arial"/>
                <w:sz w:val="18"/>
                <w:szCs w:val="18"/>
              </w:rPr>
            </w:pPr>
            <w:r w:rsidRPr="00F87226">
              <w:rPr>
                <w:rFonts w:eastAsia="EUAlbertina-Regular-Identity-H" w:cs="Arial"/>
                <w:sz w:val="18"/>
                <w:szCs w:val="18"/>
              </w:rPr>
              <w:t xml:space="preserve">Cieľ </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sz w:val="18"/>
                <w:szCs w:val="18"/>
              </w:rPr>
            </w:pPr>
            <w:r w:rsidRPr="00F87226">
              <w:rPr>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4E6DE1" w:rsidP="00594751">
            <w:pPr>
              <w:snapToGrid w:val="0"/>
              <w:jc w:val="center"/>
              <w:rPr>
                <w:rFonts w:eastAsia="EUAlbertina-Regular-Identity-H"/>
                <w:sz w:val="18"/>
                <w:szCs w:val="18"/>
              </w:rPr>
            </w:pPr>
            <w:r>
              <w:rPr>
                <w:rFonts w:eastAsia="EUAlbertina-Regular-Identity-H"/>
                <w:sz w:val="18"/>
                <w:szCs w:val="18"/>
              </w:rPr>
              <w:t>4</w:t>
            </w:r>
            <w:r w:rsidR="004426D3">
              <w:rPr>
                <w:rFonts w:eastAsia="EUAlbertina-Regular-Identity-H"/>
                <w:sz w:val="18"/>
                <w:szCs w:val="18"/>
              </w:rPr>
              <w:t>0</w:t>
            </w:r>
          </w:p>
        </w:tc>
        <w:tc>
          <w:tcPr>
            <w:tcW w:w="716" w:type="dxa"/>
            <w:shd w:val="clear" w:color="auto" w:fill="DBE5F1"/>
            <w:vAlign w:val="center"/>
          </w:tcPr>
          <w:p w:rsidR="00594751" w:rsidRPr="00F87226" w:rsidRDefault="004E6DE1" w:rsidP="00594751">
            <w:pPr>
              <w:snapToGrid w:val="0"/>
              <w:jc w:val="center"/>
              <w:rPr>
                <w:rFonts w:eastAsia="EUAlbertina-Regular-Identity-H"/>
                <w:sz w:val="18"/>
                <w:szCs w:val="18"/>
              </w:rPr>
            </w:pPr>
            <w:r>
              <w:rPr>
                <w:rFonts w:eastAsia="EUAlbertina-Regular-Identity-H"/>
                <w:sz w:val="18"/>
                <w:szCs w:val="18"/>
              </w:rPr>
              <w:t>4</w:t>
            </w:r>
            <w:r w:rsidR="004426D3">
              <w:rPr>
                <w:rFonts w:eastAsia="EUAlbertina-Regular-Identity-H"/>
                <w:sz w:val="18"/>
                <w:szCs w:val="18"/>
              </w:rPr>
              <w:t>0</w:t>
            </w:r>
          </w:p>
        </w:tc>
      </w:tr>
      <w:tr w:rsidR="00594751" w:rsidRPr="00F87226" w:rsidTr="00594751">
        <w:trPr>
          <w:jc w:val="center"/>
        </w:trPr>
        <w:tc>
          <w:tcPr>
            <w:tcW w:w="1753" w:type="dxa"/>
            <w:vMerge/>
            <w:shd w:val="clear" w:color="auto" w:fill="B8CCE4"/>
          </w:tcPr>
          <w:p w:rsidR="00594751" w:rsidRPr="00F87226" w:rsidRDefault="00594751" w:rsidP="00594751">
            <w:pPr>
              <w:rPr>
                <w:rFonts w:eastAsia="EUAlbertina-Regular-Identity-H" w:cs="Arial"/>
                <w:sz w:val="18"/>
                <w:szCs w:val="18"/>
              </w:rPr>
            </w:pPr>
          </w:p>
        </w:tc>
        <w:tc>
          <w:tcPr>
            <w:tcW w:w="1305" w:type="dxa"/>
            <w:shd w:val="clear" w:color="auto" w:fill="B8CCE4"/>
          </w:tcPr>
          <w:p w:rsidR="00594751" w:rsidRPr="00F87226" w:rsidRDefault="00594751" w:rsidP="00594751">
            <w:pPr>
              <w:rPr>
                <w:rFonts w:eastAsia="EUAlbertina-Regular-Identity-H" w:cs="Arial"/>
                <w:sz w:val="18"/>
                <w:szCs w:val="18"/>
              </w:rPr>
            </w:pPr>
            <w:r w:rsidRPr="00F87226">
              <w:rPr>
                <w:rFonts w:eastAsia="EUAlbertina-Regular-Identity-H" w:cs="Arial"/>
                <w:sz w:val="18"/>
                <w:szCs w:val="18"/>
              </w:rPr>
              <w:t>Východisko</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c>
          <w:tcPr>
            <w:tcW w:w="686"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594751" w:rsidRPr="00F87226" w:rsidRDefault="00594751" w:rsidP="00594751">
            <w:pPr>
              <w:snapToGrid w:val="0"/>
              <w:jc w:val="center"/>
              <w:rPr>
                <w:rFonts w:eastAsia="EUAlbertina-Regular-Identity-H"/>
                <w:sz w:val="18"/>
                <w:szCs w:val="18"/>
              </w:rPr>
            </w:pPr>
            <w:r w:rsidRPr="00F87226">
              <w:rPr>
                <w:rFonts w:eastAsia="EUAlbertina-Regular-Identity-H"/>
                <w:sz w:val="18"/>
                <w:szCs w:val="18"/>
              </w:rPr>
              <w:t>N/A</w:t>
            </w:r>
          </w:p>
        </w:tc>
        <w:tc>
          <w:tcPr>
            <w:tcW w:w="716" w:type="dxa"/>
            <w:shd w:val="clear" w:color="auto" w:fill="DBE5F1"/>
            <w:vAlign w:val="center"/>
          </w:tcPr>
          <w:p w:rsidR="00594751" w:rsidRPr="00F87226" w:rsidRDefault="00594751" w:rsidP="00594751">
            <w:pPr>
              <w:snapToGrid w:val="0"/>
              <w:jc w:val="center"/>
              <w:rPr>
                <w:rFonts w:eastAsia="EUAlbertina-Regular-Identity-H"/>
                <w:sz w:val="18"/>
                <w:szCs w:val="18"/>
              </w:rPr>
            </w:pPr>
            <w:r>
              <w:rPr>
                <w:rFonts w:eastAsia="EUAlbertina-Regular-Identity-H"/>
                <w:sz w:val="18"/>
                <w:szCs w:val="18"/>
              </w:rPr>
              <w:t>N/A</w:t>
            </w:r>
          </w:p>
        </w:tc>
      </w:tr>
    </w:tbl>
    <w:p w:rsidR="00594751" w:rsidRPr="008037B1" w:rsidRDefault="00594751" w:rsidP="00594751">
      <w:pPr>
        <w:jc w:val="both"/>
        <w:rPr>
          <w:rFonts w:eastAsia="EUAlbertina-Regular-Identity-H" w:cs="Arial"/>
          <w:sz w:val="20"/>
          <w:szCs w:val="20"/>
        </w:rPr>
      </w:pPr>
      <w:r w:rsidRPr="008037B1">
        <w:rPr>
          <w:rFonts w:eastAsia="EUAlbertina-Regular-Identity-H" w:cs="Arial"/>
          <w:sz w:val="20"/>
          <w:szCs w:val="20"/>
        </w:rPr>
        <w:t>Zdroj: RO</w:t>
      </w:r>
    </w:p>
    <w:p w:rsidR="00594751" w:rsidRPr="008037B1" w:rsidRDefault="00594751" w:rsidP="00594751">
      <w:pPr>
        <w:spacing w:before="120"/>
        <w:jc w:val="both"/>
        <w:rPr>
          <w:rFonts w:cs="Arial"/>
        </w:rPr>
      </w:pPr>
      <w:r w:rsidRPr="008037B1">
        <w:rPr>
          <w:rFonts w:cs="Arial"/>
        </w:rPr>
        <w:t>Plnenie merateľných ukazovateľov HP MRK k 31.12. 201</w:t>
      </w:r>
      <w:r>
        <w:rPr>
          <w:rFonts w:cs="Arial"/>
        </w:rPr>
        <w:t>2</w:t>
      </w:r>
      <w:r w:rsidRPr="008037B1">
        <w:rPr>
          <w:rFonts w:cs="Arial"/>
        </w:rPr>
        <w:t xml:space="preserve"> v zmysle prílohy č. 2 SKI MRK na roky 2007-2013 platného v roku 201</w:t>
      </w:r>
      <w:r>
        <w:rPr>
          <w:rFonts w:cs="Arial"/>
        </w:rPr>
        <w:t>2</w:t>
      </w:r>
      <w:r w:rsidRPr="008037B1">
        <w:rPr>
          <w:rFonts w:cs="Arial"/>
        </w:rPr>
        <w:t>.</w:t>
      </w:r>
    </w:p>
    <w:p w:rsidR="00594751" w:rsidRPr="008037B1" w:rsidRDefault="00594751" w:rsidP="00594751">
      <w:pPr>
        <w:autoSpaceDE w:val="0"/>
        <w:autoSpaceDN w:val="0"/>
        <w:adjustRightInd w:val="0"/>
        <w:spacing w:before="120"/>
        <w:jc w:val="both"/>
        <w:rPr>
          <w:rFonts w:cs="Arial"/>
          <w:szCs w:val="20"/>
        </w:rPr>
      </w:pPr>
      <w:r w:rsidRPr="008037B1">
        <w:rPr>
          <w:rFonts w:cs="Arial"/>
          <w:szCs w:val="20"/>
        </w:rPr>
        <w:t xml:space="preserve">Tabuľka č. </w:t>
      </w:r>
      <w:r>
        <w:rPr>
          <w:rFonts w:cs="Arial"/>
          <w:szCs w:val="20"/>
        </w:rPr>
        <w:t>50a)</w:t>
      </w:r>
      <w:r w:rsidRPr="008037B1">
        <w:rPr>
          <w:rFonts w:cs="Arial"/>
          <w:szCs w:val="20"/>
        </w:rPr>
        <w:t xml:space="preserve"> Plnenie fyzických ukazovateľov na úrovni prioritnej osi 1 OP KaHR k 31. 12. 201</w:t>
      </w:r>
      <w:r>
        <w:rPr>
          <w:rFonts w:cs="Arial"/>
          <w:szCs w:val="20"/>
        </w:rPr>
        <w:t>2</w:t>
      </w:r>
      <w:r w:rsidRPr="008037B1">
        <w:rPr>
          <w:rFonts w:cs="Arial"/>
          <w:szCs w:val="20"/>
        </w:rPr>
        <w:t xml:space="preserve"> dosiahnutých prostredníctvom </w:t>
      </w:r>
      <w:proofErr w:type="spellStart"/>
      <w:r w:rsidRPr="008037B1">
        <w:rPr>
          <w:rFonts w:cs="Arial"/>
          <w:szCs w:val="20"/>
        </w:rPr>
        <w:t>LSKxP</w:t>
      </w:r>
      <w:proofErr w:type="spellEnd"/>
    </w:p>
    <w:tbl>
      <w:tblPr>
        <w:tblW w:w="9541"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729"/>
        <w:gridCol w:w="1305"/>
        <w:gridCol w:w="690"/>
        <w:gridCol w:w="617"/>
        <w:gridCol w:w="686"/>
        <w:gridCol w:w="649"/>
        <w:gridCol w:w="617"/>
        <w:gridCol w:w="649"/>
        <w:gridCol w:w="617"/>
        <w:gridCol w:w="649"/>
        <w:gridCol w:w="617"/>
        <w:gridCol w:w="716"/>
      </w:tblGrid>
      <w:tr w:rsidR="00594751" w:rsidRPr="00B22D4C" w:rsidTr="00594751">
        <w:trPr>
          <w:jc w:val="center"/>
        </w:trPr>
        <w:tc>
          <w:tcPr>
            <w:tcW w:w="3034" w:type="dxa"/>
            <w:gridSpan w:val="2"/>
            <w:shd w:val="clear" w:color="auto" w:fill="B8CCE4"/>
          </w:tcPr>
          <w:p w:rsidR="00594751" w:rsidRPr="00B22D4C" w:rsidRDefault="00594751" w:rsidP="00594751">
            <w:pPr>
              <w:jc w:val="center"/>
              <w:rPr>
                <w:rFonts w:eastAsia="EUAlbertina-Regular-Identity-H" w:cs="Arial"/>
                <w:sz w:val="18"/>
                <w:szCs w:val="18"/>
              </w:rPr>
            </w:pPr>
            <w:r w:rsidRPr="00B22D4C">
              <w:rPr>
                <w:rFonts w:eastAsia="EUAlbertina-Regular-Identity-H" w:cs="Arial"/>
                <w:sz w:val="18"/>
                <w:szCs w:val="18"/>
              </w:rPr>
              <w:t>Ukazovatele</w:t>
            </w:r>
          </w:p>
        </w:tc>
        <w:tc>
          <w:tcPr>
            <w:tcW w:w="690" w:type="dxa"/>
            <w:shd w:val="clear" w:color="auto" w:fill="B8CCE4"/>
          </w:tcPr>
          <w:p w:rsidR="00594751" w:rsidRPr="00B22D4C" w:rsidRDefault="00594751" w:rsidP="00594751">
            <w:pPr>
              <w:jc w:val="center"/>
              <w:rPr>
                <w:rFonts w:eastAsia="EUAlbertina-Regular-Identity-H" w:cs="Arial"/>
                <w:sz w:val="18"/>
                <w:szCs w:val="18"/>
              </w:rPr>
            </w:pPr>
            <w:r w:rsidRPr="00B22D4C">
              <w:rPr>
                <w:rFonts w:eastAsia="EUAlbertina-Regular-Identity-H" w:cs="Arial"/>
                <w:sz w:val="18"/>
                <w:szCs w:val="18"/>
              </w:rPr>
              <w:t>2007</w:t>
            </w:r>
          </w:p>
        </w:tc>
        <w:tc>
          <w:tcPr>
            <w:tcW w:w="617" w:type="dxa"/>
            <w:shd w:val="clear" w:color="auto" w:fill="B8CCE4"/>
          </w:tcPr>
          <w:p w:rsidR="00594751" w:rsidRPr="00B22D4C" w:rsidRDefault="00594751" w:rsidP="00594751">
            <w:pPr>
              <w:jc w:val="center"/>
              <w:rPr>
                <w:rFonts w:eastAsia="EUAlbertina-Regular-Identity-H" w:cs="Arial"/>
                <w:sz w:val="18"/>
                <w:szCs w:val="18"/>
              </w:rPr>
            </w:pPr>
            <w:r w:rsidRPr="00B22D4C">
              <w:rPr>
                <w:rFonts w:eastAsia="EUAlbertina-Regular-Identity-H" w:cs="Arial"/>
                <w:sz w:val="18"/>
                <w:szCs w:val="18"/>
              </w:rPr>
              <w:t>2008</w:t>
            </w:r>
          </w:p>
        </w:tc>
        <w:tc>
          <w:tcPr>
            <w:tcW w:w="686" w:type="dxa"/>
            <w:shd w:val="clear" w:color="auto" w:fill="B8CCE4"/>
          </w:tcPr>
          <w:p w:rsidR="00594751" w:rsidRPr="00B22D4C" w:rsidRDefault="00594751" w:rsidP="00594751">
            <w:pPr>
              <w:jc w:val="center"/>
              <w:rPr>
                <w:rFonts w:eastAsia="EUAlbertina-Regular-Identity-H" w:cs="Arial"/>
                <w:sz w:val="18"/>
                <w:szCs w:val="18"/>
              </w:rPr>
            </w:pPr>
            <w:r w:rsidRPr="00B22D4C">
              <w:rPr>
                <w:rFonts w:eastAsia="EUAlbertina-Regular-Identity-H" w:cs="Arial"/>
                <w:sz w:val="18"/>
                <w:szCs w:val="18"/>
              </w:rPr>
              <w:t>2009</w:t>
            </w:r>
          </w:p>
        </w:tc>
        <w:tc>
          <w:tcPr>
            <w:tcW w:w="649" w:type="dxa"/>
            <w:shd w:val="clear" w:color="auto" w:fill="B8CCE4"/>
          </w:tcPr>
          <w:p w:rsidR="00594751" w:rsidRPr="00B22D4C" w:rsidRDefault="00594751" w:rsidP="00594751">
            <w:pPr>
              <w:jc w:val="center"/>
              <w:rPr>
                <w:rFonts w:eastAsia="EUAlbertina-Regular-Identity-H" w:cs="Arial"/>
                <w:sz w:val="18"/>
                <w:szCs w:val="18"/>
              </w:rPr>
            </w:pPr>
            <w:r w:rsidRPr="00B22D4C">
              <w:rPr>
                <w:rFonts w:eastAsia="EUAlbertina-Regular-Identity-H" w:cs="Arial"/>
                <w:sz w:val="18"/>
                <w:szCs w:val="18"/>
              </w:rPr>
              <w:t>2010</w:t>
            </w:r>
          </w:p>
        </w:tc>
        <w:tc>
          <w:tcPr>
            <w:tcW w:w="617" w:type="dxa"/>
            <w:shd w:val="clear" w:color="auto" w:fill="B8CCE4"/>
          </w:tcPr>
          <w:p w:rsidR="00594751" w:rsidRPr="00B22D4C" w:rsidRDefault="00594751" w:rsidP="00594751">
            <w:pPr>
              <w:jc w:val="center"/>
              <w:rPr>
                <w:rFonts w:eastAsia="EUAlbertina-Regular-Identity-H" w:cs="Arial"/>
                <w:sz w:val="18"/>
                <w:szCs w:val="18"/>
              </w:rPr>
            </w:pPr>
            <w:r w:rsidRPr="00B22D4C">
              <w:rPr>
                <w:rFonts w:eastAsia="EUAlbertina-Regular-Identity-H" w:cs="Arial"/>
                <w:sz w:val="18"/>
                <w:szCs w:val="18"/>
              </w:rPr>
              <w:t>2011</w:t>
            </w:r>
          </w:p>
        </w:tc>
        <w:tc>
          <w:tcPr>
            <w:tcW w:w="649" w:type="dxa"/>
            <w:shd w:val="clear" w:color="auto" w:fill="B8CCE4"/>
          </w:tcPr>
          <w:p w:rsidR="00594751" w:rsidRPr="00B22D4C" w:rsidRDefault="00594751" w:rsidP="00594751">
            <w:pPr>
              <w:jc w:val="center"/>
              <w:rPr>
                <w:rFonts w:eastAsia="EUAlbertina-Regular-Identity-H" w:cs="Arial"/>
                <w:sz w:val="18"/>
                <w:szCs w:val="18"/>
              </w:rPr>
            </w:pPr>
            <w:r w:rsidRPr="00B22D4C">
              <w:rPr>
                <w:rFonts w:eastAsia="EUAlbertina-Regular-Identity-H" w:cs="Arial"/>
                <w:sz w:val="18"/>
                <w:szCs w:val="18"/>
              </w:rPr>
              <w:t>2012</w:t>
            </w:r>
          </w:p>
        </w:tc>
        <w:tc>
          <w:tcPr>
            <w:tcW w:w="617" w:type="dxa"/>
            <w:shd w:val="clear" w:color="auto" w:fill="B8CCE4"/>
          </w:tcPr>
          <w:p w:rsidR="00594751" w:rsidRPr="00B22D4C" w:rsidRDefault="00594751" w:rsidP="00594751">
            <w:pPr>
              <w:jc w:val="center"/>
              <w:rPr>
                <w:rFonts w:eastAsia="EUAlbertina-Regular-Identity-H" w:cs="Arial"/>
                <w:sz w:val="18"/>
                <w:szCs w:val="18"/>
              </w:rPr>
            </w:pPr>
            <w:r w:rsidRPr="00B22D4C">
              <w:rPr>
                <w:rFonts w:eastAsia="EUAlbertina-Regular-Identity-H" w:cs="Arial"/>
                <w:sz w:val="18"/>
                <w:szCs w:val="18"/>
              </w:rPr>
              <w:t>2013</w:t>
            </w:r>
          </w:p>
        </w:tc>
        <w:tc>
          <w:tcPr>
            <w:tcW w:w="649" w:type="dxa"/>
            <w:shd w:val="clear" w:color="auto" w:fill="B8CCE4"/>
          </w:tcPr>
          <w:p w:rsidR="00594751" w:rsidRPr="00B22D4C" w:rsidRDefault="00594751" w:rsidP="00594751">
            <w:pPr>
              <w:jc w:val="center"/>
              <w:rPr>
                <w:rFonts w:eastAsia="EUAlbertina-Regular-Identity-H" w:cs="Arial"/>
                <w:sz w:val="18"/>
                <w:szCs w:val="18"/>
              </w:rPr>
            </w:pPr>
            <w:r w:rsidRPr="00B22D4C">
              <w:rPr>
                <w:rFonts w:eastAsia="EUAlbertina-Regular-Identity-H" w:cs="Arial"/>
                <w:sz w:val="18"/>
                <w:szCs w:val="18"/>
              </w:rPr>
              <w:t>2014</w:t>
            </w:r>
          </w:p>
        </w:tc>
        <w:tc>
          <w:tcPr>
            <w:tcW w:w="617" w:type="dxa"/>
            <w:shd w:val="clear" w:color="auto" w:fill="B8CCE4"/>
          </w:tcPr>
          <w:p w:rsidR="00594751" w:rsidRPr="00B22D4C" w:rsidRDefault="00594751" w:rsidP="00594751">
            <w:pPr>
              <w:jc w:val="center"/>
              <w:rPr>
                <w:rFonts w:eastAsia="EUAlbertina-Regular-Identity-H" w:cs="Arial"/>
                <w:sz w:val="18"/>
                <w:szCs w:val="18"/>
              </w:rPr>
            </w:pPr>
            <w:r w:rsidRPr="00B22D4C">
              <w:rPr>
                <w:rFonts w:eastAsia="EUAlbertina-Regular-Identity-H" w:cs="Arial"/>
                <w:sz w:val="18"/>
                <w:szCs w:val="18"/>
              </w:rPr>
              <w:t>2015</w:t>
            </w:r>
          </w:p>
        </w:tc>
        <w:tc>
          <w:tcPr>
            <w:tcW w:w="716" w:type="dxa"/>
            <w:shd w:val="clear" w:color="auto" w:fill="B8CCE4"/>
          </w:tcPr>
          <w:p w:rsidR="00594751" w:rsidRPr="00B22D4C" w:rsidRDefault="00594751" w:rsidP="00594751">
            <w:pPr>
              <w:jc w:val="center"/>
              <w:rPr>
                <w:rFonts w:eastAsia="EUAlbertina-Regular-Identity-H" w:cs="Arial"/>
                <w:sz w:val="18"/>
                <w:szCs w:val="18"/>
              </w:rPr>
            </w:pPr>
            <w:r w:rsidRPr="00B22D4C">
              <w:rPr>
                <w:rFonts w:eastAsia="EUAlbertina-Regular-Identity-H" w:cs="Arial"/>
                <w:sz w:val="18"/>
                <w:szCs w:val="18"/>
              </w:rPr>
              <w:t>Spolu</w:t>
            </w:r>
          </w:p>
        </w:tc>
      </w:tr>
      <w:tr w:rsidR="00594751" w:rsidRPr="00B22D4C" w:rsidTr="00594751">
        <w:trPr>
          <w:jc w:val="center"/>
        </w:trPr>
        <w:tc>
          <w:tcPr>
            <w:tcW w:w="1729" w:type="dxa"/>
            <w:vMerge w:val="restart"/>
            <w:shd w:val="clear" w:color="auto" w:fill="B8CCE4"/>
          </w:tcPr>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Hodnota projektov</w:t>
            </w:r>
          </w:p>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cielene zameraných</w:t>
            </w:r>
          </w:p>
          <w:p w:rsidR="00594751" w:rsidRPr="00B22D4C" w:rsidRDefault="00594751" w:rsidP="00D07222">
            <w:pPr>
              <w:rPr>
                <w:rFonts w:eastAsia="EUAlbertina-Regular-Identity-H" w:cs="Arial"/>
                <w:sz w:val="18"/>
                <w:szCs w:val="18"/>
              </w:rPr>
            </w:pPr>
            <w:r w:rsidRPr="00B22D4C">
              <w:rPr>
                <w:rFonts w:eastAsia="EUAlbertina-Regular-Identity-H" w:cs="Arial"/>
                <w:sz w:val="18"/>
                <w:szCs w:val="18"/>
              </w:rPr>
              <w:t>na MRK (</w:t>
            </w:r>
            <w:r w:rsidR="00D07222">
              <w:rPr>
                <w:rFonts w:eastAsia="EUAlbertina-Regular-Identity-H" w:cs="Arial"/>
                <w:sz w:val="18"/>
                <w:szCs w:val="18"/>
              </w:rPr>
              <w:t>Eur</w:t>
            </w:r>
            <w:r w:rsidRPr="00B22D4C">
              <w:rPr>
                <w:rFonts w:eastAsia="EUAlbertina-Regular-Identity-H" w:cs="Arial"/>
                <w:sz w:val="18"/>
                <w:szCs w:val="18"/>
              </w:rPr>
              <w:t xml:space="preserve">) </w:t>
            </w:r>
            <w:r w:rsidRPr="00B22D4C">
              <w:rPr>
                <w:rFonts w:eastAsia="EUAlbertina-Regular-Identity-H" w:cs="Arial"/>
                <w:i/>
                <w:sz w:val="18"/>
                <w:szCs w:val="18"/>
              </w:rPr>
              <w:t>(V)</w:t>
            </w:r>
          </w:p>
        </w:tc>
        <w:tc>
          <w:tcPr>
            <w:tcW w:w="1305" w:type="dxa"/>
            <w:shd w:val="clear" w:color="auto" w:fill="B8CCE4"/>
          </w:tcPr>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Dosiahnutý výsledok</w:t>
            </w:r>
          </w:p>
        </w:tc>
        <w:tc>
          <w:tcPr>
            <w:tcW w:w="690"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r>
      <w:tr w:rsidR="00594751" w:rsidRPr="00B22D4C" w:rsidTr="00594751">
        <w:trPr>
          <w:jc w:val="center"/>
        </w:trPr>
        <w:tc>
          <w:tcPr>
            <w:tcW w:w="1729" w:type="dxa"/>
            <w:vMerge/>
            <w:shd w:val="clear" w:color="auto" w:fill="B8CCE4"/>
          </w:tcPr>
          <w:p w:rsidR="00594751" w:rsidRPr="00B22D4C" w:rsidRDefault="00594751" w:rsidP="00594751">
            <w:pPr>
              <w:rPr>
                <w:rFonts w:eastAsia="EUAlbertina-Regular-Identity-H" w:cs="Arial"/>
                <w:sz w:val="18"/>
                <w:szCs w:val="18"/>
              </w:rPr>
            </w:pPr>
          </w:p>
        </w:tc>
        <w:tc>
          <w:tcPr>
            <w:tcW w:w="1305" w:type="dxa"/>
            <w:shd w:val="clear" w:color="auto" w:fill="B8CCE4"/>
          </w:tcPr>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Cieľ</w:t>
            </w:r>
          </w:p>
        </w:tc>
        <w:tc>
          <w:tcPr>
            <w:tcW w:w="690"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14 mil.</w:t>
            </w:r>
          </w:p>
        </w:tc>
        <w:tc>
          <w:tcPr>
            <w:tcW w:w="716" w:type="dxa"/>
            <w:shd w:val="clear" w:color="auto" w:fill="DBE5F1"/>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14 mil.</w:t>
            </w:r>
          </w:p>
        </w:tc>
      </w:tr>
      <w:tr w:rsidR="00594751" w:rsidRPr="00B22D4C" w:rsidTr="00594751">
        <w:trPr>
          <w:jc w:val="center"/>
        </w:trPr>
        <w:tc>
          <w:tcPr>
            <w:tcW w:w="1729" w:type="dxa"/>
            <w:vMerge/>
            <w:shd w:val="clear" w:color="auto" w:fill="B8CCE4"/>
          </w:tcPr>
          <w:p w:rsidR="00594751" w:rsidRPr="00B22D4C" w:rsidRDefault="00594751" w:rsidP="00594751">
            <w:pPr>
              <w:rPr>
                <w:rFonts w:eastAsia="EUAlbertina-Regular-Identity-H" w:cs="Arial"/>
                <w:sz w:val="18"/>
                <w:szCs w:val="18"/>
              </w:rPr>
            </w:pPr>
          </w:p>
        </w:tc>
        <w:tc>
          <w:tcPr>
            <w:tcW w:w="1305" w:type="dxa"/>
            <w:shd w:val="clear" w:color="auto" w:fill="B8CCE4"/>
          </w:tcPr>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Východisko</w:t>
            </w:r>
          </w:p>
        </w:tc>
        <w:tc>
          <w:tcPr>
            <w:tcW w:w="690"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r>
      <w:tr w:rsidR="00594751" w:rsidRPr="00B22D4C" w:rsidTr="00594751">
        <w:trPr>
          <w:jc w:val="center"/>
        </w:trPr>
        <w:tc>
          <w:tcPr>
            <w:tcW w:w="1729" w:type="dxa"/>
            <w:vMerge w:val="restart"/>
            <w:shd w:val="clear" w:color="auto" w:fill="B8CCE4"/>
          </w:tcPr>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Počet projektov</w:t>
            </w:r>
          </w:p>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cielene zameraných</w:t>
            </w:r>
          </w:p>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 xml:space="preserve">na MRK (počet) </w:t>
            </w:r>
            <w:r w:rsidRPr="00B22D4C">
              <w:rPr>
                <w:rFonts w:eastAsia="EUAlbertina-Regular-Identity-H" w:cs="Arial"/>
                <w:i/>
                <w:sz w:val="18"/>
                <w:szCs w:val="18"/>
              </w:rPr>
              <w:t>(V)</w:t>
            </w:r>
          </w:p>
        </w:tc>
        <w:tc>
          <w:tcPr>
            <w:tcW w:w="1305" w:type="dxa"/>
            <w:shd w:val="clear" w:color="auto" w:fill="B8CCE4"/>
          </w:tcPr>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Dosiahnutý výsledok</w:t>
            </w:r>
          </w:p>
        </w:tc>
        <w:tc>
          <w:tcPr>
            <w:tcW w:w="690"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r>
      <w:tr w:rsidR="00594751" w:rsidRPr="00B22D4C" w:rsidTr="00594751">
        <w:trPr>
          <w:jc w:val="center"/>
        </w:trPr>
        <w:tc>
          <w:tcPr>
            <w:tcW w:w="1729" w:type="dxa"/>
            <w:vMerge/>
            <w:shd w:val="clear" w:color="auto" w:fill="B8CCE4"/>
          </w:tcPr>
          <w:p w:rsidR="00594751" w:rsidRPr="00B22D4C" w:rsidRDefault="00594751" w:rsidP="00594751">
            <w:pPr>
              <w:rPr>
                <w:rFonts w:eastAsia="EUAlbertina-Regular-Identity-H" w:cs="Arial"/>
                <w:sz w:val="18"/>
                <w:szCs w:val="18"/>
              </w:rPr>
            </w:pPr>
          </w:p>
        </w:tc>
        <w:tc>
          <w:tcPr>
            <w:tcW w:w="1305" w:type="dxa"/>
            <w:shd w:val="clear" w:color="auto" w:fill="B8CCE4"/>
          </w:tcPr>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 xml:space="preserve">Cieľ </w:t>
            </w:r>
          </w:p>
        </w:tc>
        <w:tc>
          <w:tcPr>
            <w:tcW w:w="690"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r>
      <w:tr w:rsidR="00594751" w:rsidRPr="00B22D4C" w:rsidTr="00594751">
        <w:trPr>
          <w:jc w:val="center"/>
        </w:trPr>
        <w:tc>
          <w:tcPr>
            <w:tcW w:w="1729" w:type="dxa"/>
            <w:vMerge/>
            <w:shd w:val="clear" w:color="auto" w:fill="B8CCE4"/>
          </w:tcPr>
          <w:p w:rsidR="00594751" w:rsidRPr="00B22D4C" w:rsidRDefault="00594751" w:rsidP="00594751">
            <w:pPr>
              <w:rPr>
                <w:rFonts w:eastAsia="EUAlbertina-Regular-Identity-H" w:cs="Arial"/>
                <w:sz w:val="18"/>
                <w:szCs w:val="18"/>
              </w:rPr>
            </w:pPr>
          </w:p>
        </w:tc>
        <w:tc>
          <w:tcPr>
            <w:tcW w:w="1305" w:type="dxa"/>
            <w:shd w:val="clear" w:color="auto" w:fill="B8CCE4"/>
          </w:tcPr>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Východisko</w:t>
            </w:r>
          </w:p>
        </w:tc>
        <w:tc>
          <w:tcPr>
            <w:tcW w:w="690"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r>
      <w:tr w:rsidR="00594751" w:rsidRPr="00B22D4C" w:rsidTr="00594751">
        <w:trPr>
          <w:jc w:val="center"/>
        </w:trPr>
        <w:tc>
          <w:tcPr>
            <w:tcW w:w="1729" w:type="dxa"/>
            <w:vMerge w:val="restart"/>
            <w:shd w:val="clear" w:color="auto" w:fill="B8CCE4"/>
          </w:tcPr>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 xml:space="preserve">Počet vytvorených pracovných miest  cielene pre MRK (počet) </w:t>
            </w:r>
            <w:r w:rsidRPr="00B22D4C">
              <w:rPr>
                <w:rFonts w:eastAsia="EUAlbertina-Regular-Identity-H" w:cs="Arial"/>
                <w:i/>
                <w:sz w:val="18"/>
                <w:szCs w:val="18"/>
              </w:rPr>
              <w:t>(VK)</w:t>
            </w:r>
          </w:p>
        </w:tc>
        <w:tc>
          <w:tcPr>
            <w:tcW w:w="1305" w:type="dxa"/>
            <w:shd w:val="clear" w:color="auto" w:fill="B8CCE4"/>
          </w:tcPr>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Dosiahnutý výsledok</w:t>
            </w:r>
          </w:p>
        </w:tc>
        <w:tc>
          <w:tcPr>
            <w:tcW w:w="690"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r>
      <w:tr w:rsidR="00594751" w:rsidRPr="00B22D4C" w:rsidTr="00594751">
        <w:trPr>
          <w:jc w:val="center"/>
        </w:trPr>
        <w:tc>
          <w:tcPr>
            <w:tcW w:w="1729" w:type="dxa"/>
            <w:vMerge/>
            <w:shd w:val="clear" w:color="auto" w:fill="B8CCE4"/>
          </w:tcPr>
          <w:p w:rsidR="00594751" w:rsidRPr="00B22D4C" w:rsidRDefault="00594751" w:rsidP="00594751">
            <w:pPr>
              <w:rPr>
                <w:rFonts w:eastAsia="EUAlbertina-Regular-Identity-H" w:cs="Arial"/>
                <w:sz w:val="18"/>
                <w:szCs w:val="18"/>
              </w:rPr>
            </w:pPr>
          </w:p>
        </w:tc>
        <w:tc>
          <w:tcPr>
            <w:tcW w:w="1305" w:type="dxa"/>
            <w:shd w:val="clear" w:color="auto" w:fill="B8CCE4"/>
          </w:tcPr>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 xml:space="preserve">Cieľ </w:t>
            </w:r>
          </w:p>
        </w:tc>
        <w:tc>
          <w:tcPr>
            <w:tcW w:w="690"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r>
      <w:tr w:rsidR="00594751" w:rsidRPr="00B22D4C" w:rsidTr="00594751">
        <w:trPr>
          <w:jc w:val="center"/>
        </w:trPr>
        <w:tc>
          <w:tcPr>
            <w:tcW w:w="1729" w:type="dxa"/>
            <w:vMerge/>
            <w:shd w:val="clear" w:color="auto" w:fill="B8CCE4"/>
          </w:tcPr>
          <w:p w:rsidR="00594751" w:rsidRPr="00B22D4C" w:rsidRDefault="00594751" w:rsidP="00594751">
            <w:pPr>
              <w:rPr>
                <w:rFonts w:eastAsia="EUAlbertina-Regular-Identity-H" w:cs="Arial"/>
                <w:sz w:val="18"/>
                <w:szCs w:val="18"/>
              </w:rPr>
            </w:pPr>
          </w:p>
        </w:tc>
        <w:tc>
          <w:tcPr>
            <w:tcW w:w="1305" w:type="dxa"/>
            <w:shd w:val="clear" w:color="auto" w:fill="B8CCE4"/>
          </w:tcPr>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Východisko</w:t>
            </w:r>
          </w:p>
        </w:tc>
        <w:tc>
          <w:tcPr>
            <w:tcW w:w="690"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r>
      <w:tr w:rsidR="00594751" w:rsidRPr="00B22D4C" w:rsidTr="00594751">
        <w:trPr>
          <w:jc w:val="center"/>
        </w:trPr>
        <w:tc>
          <w:tcPr>
            <w:tcW w:w="1729" w:type="dxa"/>
            <w:vMerge w:val="restart"/>
            <w:shd w:val="clear" w:color="auto" w:fill="B8CCE4"/>
          </w:tcPr>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Počet vytvorených pracovných miest cielene pre MRK (počet)</w:t>
            </w:r>
            <w:r w:rsidRPr="00B22D4C">
              <w:rPr>
                <w:rFonts w:eastAsia="EUAlbertina-Regular-Identity-H" w:cs="Arial"/>
                <w:i/>
                <w:sz w:val="18"/>
                <w:szCs w:val="18"/>
              </w:rPr>
              <w:t xml:space="preserve"> (D) </w:t>
            </w:r>
          </w:p>
        </w:tc>
        <w:tc>
          <w:tcPr>
            <w:tcW w:w="1305" w:type="dxa"/>
            <w:shd w:val="clear" w:color="auto" w:fill="B8CCE4"/>
          </w:tcPr>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Dosiahnutý výsledok</w:t>
            </w:r>
          </w:p>
        </w:tc>
        <w:tc>
          <w:tcPr>
            <w:tcW w:w="690"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r>
      <w:tr w:rsidR="00594751" w:rsidRPr="00B22D4C" w:rsidTr="00594751">
        <w:trPr>
          <w:jc w:val="center"/>
        </w:trPr>
        <w:tc>
          <w:tcPr>
            <w:tcW w:w="1729" w:type="dxa"/>
            <w:vMerge/>
            <w:shd w:val="clear" w:color="auto" w:fill="B8CCE4"/>
          </w:tcPr>
          <w:p w:rsidR="00594751" w:rsidRPr="00B22D4C" w:rsidRDefault="00594751" w:rsidP="00594751">
            <w:pPr>
              <w:rPr>
                <w:rFonts w:eastAsia="EUAlbertina-Regular-Identity-H" w:cs="Arial"/>
                <w:sz w:val="18"/>
                <w:szCs w:val="18"/>
              </w:rPr>
            </w:pPr>
          </w:p>
        </w:tc>
        <w:tc>
          <w:tcPr>
            <w:tcW w:w="1305" w:type="dxa"/>
            <w:shd w:val="clear" w:color="auto" w:fill="B8CCE4"/>
          </w:tcPr>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 xml:space="preserve">Cieľ </w:t>
            </w:r>
          </w:p>
        </w:tc>
        <w:tc>
          <w:tcPr>
            <w:tcW w:w="690"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r>
      <w:tr w:rsidR="00594751" w:rsidRPr="00B22D4C" w:rsidTr="00594751">
        <w:trPr>
          <w:jc w:val="center"/>
        </w:trPr>
        <w:tc>
          <w:tcPr>
            <w:tcW w:w="1729" w:type="dxa"/>
            <w:vMerge/>
            <w:shd w:val="clear" w:color="auto" w:fill="B8CCE4"/>
          </w:tcPr>
          <w:p w:rsidR="00594751" w:rsidRPr="00B22D4C" w:rsidRDefault="00594751" w:rsidP="00594751">
            <w:pPr>
              <w:rPr>
                <w:rFonts w:eastAsia="EUAlbertina-Regular-Identity-H" w:cs="Arial"/>
                <w:sz w:val="18"/>
                <w:szCs w:val="18"/>
              </w:rPr>
            </w:pPr>
          </w:p>
        </w:tc>
        <w:tc>
          <w:tcPr>
            <w:tcW w:w="1305" w:type="dxa"/>
            <w:shd w:val="clear" w:color="auto" w:fill="B8CCE4"/>
          </w:tcPr>
          <w:p w:rsidR="00594751" w:rsidRPr="00B22D4C" w:rsidRDefault="00594751" w:rsidP="00594751">
            <w:pPr>
              <w:rPr>
                <w:rFonts w:eastAsia="EUAlbertina-Regular-Identity-H" w:cs="Arial"/>
                <w:sz w:val="18"/>
                <w:szCs w:val="18"/>
              </w:rPr>
            </w:pPr>
            <w:r w:rsidRPr="00B22D4C">
              <w:rPr>
                <w:rFonts w:eastAsia="EUAlbertina-Regular-Identity-H" w:cs="Arial"/>
                <w:sz w:val="18"/>
                <w:szCs w:val="18"/>
              </w:rPr>
              <w:t>Východisko</w:t>
            </w:r>
          </w:p>
        </w:tc>
        <w:tc>
          <w:tcPr>
            <w:tcW w:w="690"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594751" w:rsidRPr="00B22D4C" w:rsidRDefault="00594751" w:rsidP="00594751">
            <w:pPr>
              <w:snapToGrid w:val="0"/>
              <w:jc w:val="center"/>
              <w:rPr>
                <w:rFonts w:eastAsia="EUAlbertina-Regular-Identity-H"/>
                <w:sz w:val="18"/>
                <w:szCs w:val="18"/>
              </w:rPr>
            </w:pPr>
            <w:r w:rsidRPr="00B22D4C">
              <w:rPr>
                <w:rFonts w:eastAsia="EUAlbertina-Regular-Identity-H"/>
                <w:sz w:val="18"/>
                <w:szCs w:val="18"/>
              </w:rPr>
              <w:t>-</w:t>
            </w:r>
          </w:p>
        </w:tc>
      </w:tr>
    </w:tbl>
    <w:p w:rsidR="00594751" w:rsidRPr="008037B1" w:rsidRDefault="00594751" w:rsidP="00594751">
      <w:pPr>
        <w:autoSpaceDE w:val="0"/>
        <w:autoSpaceDN w:val="0"/>
        <w:adjustRightInd w:val="0"/>
        <w:jc w:val="both"/>
        <w:rPr>
          <w:rFonts w:cs="Arial"/>
          <w:sz w:val="20"/>
          <w:szCs w:val="20"/>
        </w:rPr>
      </w:pPr>
      <w:r w:rsidRPr="008037B1">
        <w:rPr>
          <w:rFonts w:cs="Arial"/>
          <w:sz w:val="20"/>
          <w:szCs w:val="20"/>
        </w:rPr>
        <w:t>Zdroj: RO</w:t>
      </w:r>
    </w:p>
    <w:p w:rsidR="00594751" w:rsidRPr="008037B1" w:rsidRDefault="00594751" w:rsidP="00594751">
      <w:pPr>
        <w:autoSpaceDE w:val="0"/>
        <w:autoSpaceDN w:val="0"/>
        <w:adjustRightInd w:val="0"/>
        <w:spacing w:before="120"/>
        <w:jc w:val="both"/>
        <w:rPr>
          <w:rFonts w:cs="Arial"/>
          <w:szCs w:val="20"/>
        </w:rPr>
      </w:pPr>
      <w:r w:rsidRPr="008037B1">
        <w:rPr>
          <w:rFonts w:cs="Arial"/>
          <w:szCs w:val="20"/>
        </w:rPr>
        <w:t xml:space="preserve">Tabuľka </w:t>
      </w:r>
      <w:r>
        <w:rPr>
          <w:rFonts w:cs="Arial"/>
          <w:szCs w:val="20"/>
        </w:rPr>
        <w:t>50a)</w:t>
      </w:r>
      <w:r w:rsidRPr="008037B1">
        <w:rPr>
          <w:rFonts w:cs="Arial"/>
          <w:szCs w:val="20"/>
        </w:rPr>
        <w:t xml:space="preserve"> sa vypĺňa v prípade relevantnosti a v prípade začatej realizácie </w:t>
      </w:r>
      <w:proofErr w:type="spellStart"/>
      <w:r w:rsidRPr="008037B1">
        <w:rPr>
          <w:rFonts w:cs="Arial"/>
          <w:szCs w:val="20"/>
        </w:rPr>
        <w:t>LSKxP</w:t>
      </w:r>
      <w:proofErr w:type="spellEnd"/>
      <w:r w:rsidRPr="008037B1">
        <w:rPr>
          <w:rFonts w:cs="Arial"/>
          <w:szCs w:val="20"/>
        </w:rPr>
        <w:t>.</w:t>
      </w:r>
    </w:p>
    <w:p w:rsidR="00594751" w:rsidRPr="008037B1" w:rsidRDefault="00594751" w:rsidP="00594751">
      <w:pPr>
        <w:spacing w:before="120"/>
        <w:jc w:val="both"/>
        <w:rPr>
          <w:rFonts w:cs="Arial"/>
        </w:rPr>
      </w:pPr>
      <w:r w:rsidRPr="008037B1">
        <w:rPr>
          <w:rFonts w:cs="Arial"/>
        </w:rPr>
        <w:t xml:space="preserve">Hlavný cieľ HP MRK je napĺňaný prostredníctvom štyroch špecifických cieľov: 1. Vzdelávanie, 2. Zamestnanosť, 3. Zdravie, 4. Bývanie. Taktiež sú stanovené čiastkové ciele HP MRK pre štyri prioritné oblasti totožné so špecifickými cieľmi, pričom hlavným cieľom prioritnej oblasti „Zamestnanosť“ relevantnej pre OP KaHR je zvýšenie zamestnanosti a sociálnej inklúzie MRK a zníženie ich nezamestnanosti a jedným zo špecifických cieľov tejto prioritnej oblasti je vytváranie nových pracovných miest pre MRK prostredníctvom podpory podnikania v OP KaHR.   </w:t>
      </w:r>
    </w:p>
    <w:p w:rsidR="00594751" w:rsidRPr="008037B1" w:rsidRDefault="00594751" w:rsidP="00594751">
      <w:pPr>
        <w:spacing w:before="120"/>
        <w:jc w:val="both"/>
        <w:rPr>
          <w:rFonts w:cs="Arial"/>
        </w:rPr>
      </w:pPr>
      <w:r w:rsidRPr="008037B1">
        <w:rPr>
          <w:rFonts w:cs="Arial"/>
        </w:rPr>
        <w:t>Zmluvne viazané projekty s príspevkom k HP MRK podľa opatrení OP KaHR a stav zmluvného viazania merateľného ukazovateľa HP MRK (VK, D) – počet vytvorených pracovných miest cielene pre MRK za predmetné projekty:</w:t>
      </w:r>
    </w:p>
    <w:p w:rsidR="00594751" w:rsidRPr="008037B1" w:rsidRDefault="00594751" w:rsidP="00D7220F">
      <w:pPr>
        <w:pStyle w:val="Odsekzoznamu"/>
        <w:numPr>
          <w:ilvl w:val="0"/>
          <w:numId w:val="25"/>
        </w:numPr>
        <w:tabs>
          <w:tab w:val="left" w:pos="851"/>
        </w:tabs>
        <w:ind w:left="851" w:hanging="425"/>
        <w:contextualSpacing/>
        <w:jc w:val="both"/>
        <w:rPr>
          <w:rFonts w:cs="Arial"/>
        </w:rPr>
      </w:pPr>
      <w:r>
        <w:rPr>
          <w:rFonts w:cs="Arial"/>
        </w:rPr>
        <w:t>50</w:t>
      </w:r>
      <w:r w:rsidRPr="008037B1">
        <w:rPr>
          <w:rFonts w:cs="Arial"/>
        </w:rPr>
        <w:t xml:space="preserve"> projektov zmluvne viazaných v rámcu opatrenia 1.1 Inov</w:t>
      </w:r>
      <w:r w:rsidR="000B5BA9">
        <w:rPr>
          <w:rFonts w:cs="Arial"/>
        </w:rPr>
        <w:t>ácie a technologické transfery.</w:t>
      </w:r>
    </w:p>
    <w:p w:rsidR="00594751" w:rsidRPr="008037B1" w:rsidRDefault="00594751" w:rsidP="00594751">
      <w:pPr>
        <w:ind w:left="851"/>
        <w:jc w:val="both"/>
        <w:rPr>
          <w:rFonts w:cs="Arial"/>
        </w:rPr>
      </w:pPr>
      <w:r w:rsidRPr="008037B1">
        <w:rPr>
          <w:rFonts w:cs="Arial"/>
        </w:rPr>
        <w:t xml:space="preserve">Cieľom týchto projektov zovšeobecnene je zvyšovanie konkurencieschopnosti a výkonnosti podniku, resp. spoločnosti, ako aj regiónu, prostredníctvom nákupu, zavedenia, resp. doplnenia nových inovatívnych a vyspelých technológií, ekologických technológií, modernizácia, rozšírenie a </w:t>
      </w:r>
      <w:proofErr w:type="spellStart"/>
      <w:r w:rsidRPr="008037B1">
        <w:rPr>
          <w:rFonts w:cs="Arial"/>
        </w:rPr>
        <w:t>efektivizácia</w:t>
      </w:r>
      <w:proofErr w:type="spellEnd"/>
      <w:r w:rsidRPr="008037B1">
        <w:rPr>
          <w:rFonts w:cs="Arial"/>
        </w:rPr>
        <w:t xml:space="preserve"> výroby.  </w:t>
      </w:r>
    </w:p>
    <w:p w:rsidR="00594751" w:rsidRPr="008037B1" w:rsidRDefault="00594751" w:rsidP="00594751">
      <w:pPr>
        <w:ind w:left="851"/>
        <w:jc w:val="both"/>
        <w:rPr>
          <w:rFonts w:cs="Arial"/>
        </w:rPr>
      </w:pPr>
      <w:r w:rsidRPr="008037B1">
        <w:rPr>
          <w:rFonts w:cs="Arial"/>
        </w:rPr>
        <w:t xml:space="preserve">Prijímatelia sú svojou činnosťou zameraní napríklad na: výrobu nábytku, drevovýrobu, kováčsku výrobu, elektrotechniku, výrobu obrazového skla, elektromotorov, plastových túb, tavenie, formovanie a odlievanie polystyrénu, </w:t>
      </w:r>
      <w:proofErr w:type="spellStart"/>
      <w:r w:rsidRPr="008037B1">
        <w:rPr>
          <w:rFonts w:cs="Arial"/>
        </w:rPr>
        <w:t>gumárenstvo</w:t>
      </w:r>
      <w:proofErr w:type="spellEnd"/>
      <w:r w:rsidRPr="008037B1">
        <w:rPr>
          <w:rFonts w:cs="Arial"/>
        </w:rPr>
        <w:t>, spracovanie kovových konštrukcií a ich povrchov, spracovanie štrkopieskov.</w:t>
      </w:r>
    </w:p>
    <w:p w:rsidR="00594751" w:rsidRPr="008037B1" w:rsidRDefault="00594751" w:rsidP="00594751">
      <w:pPr>
        <w:ind w:left="851"/>
        <w:jc w:val="both"/>
        <w:rPr>
          <w:rFonts w:cs="Arial"/>
        </w:rPr>
      </w:pPr>
      <w:r w:rsidRPr="008037B1">
        <w:rPr>
          <w:rFonts w:cs="Arial"/>
        </w:rPr>
        <w:t xml:space="preserve">Zmluvne viazaný merateľný ukazovateľ – počet vytvorených pracovných miest cielene pre MRK: </w:t>
      </w:r>
      <w:r>
        <w:rPr>
          <w:rFonts w:cs="Arial"/>
        </w:rPr>
        <w:t>92</w:t>
      </w:r>
      <w:r w:rsidRPr="008037B1">
        <w:rPr>
          <w:rFonts w:cs="Arial"/>
        </w:rPr>
        <w:t xml:space="preserve"> (VK + D) spolu za všetky projekty.  </w:t>
      </w:r>
    </w:p>
    <w:p w:rsidR="00594751" w:rsidRPr="008037B1" w:rsidRDefault="00594751" w:rsidP="00D7220F">
      <w:pPr>
        <w:pStyle w:val="Odsekzoznamu"/>
        <w:numPr>
          <w:ilvl w:val="0"/>
          <w:numId w:val="25"/>
        </w:numPr>
        <w:tabs>
          <w:tab w:val="left" w:pos="851"/>
        </w:tabs>
        <w:ind w:left="851" w:hanging="425"/>
        <w:contextualSpacing/>
        <w:jc w:val="both"/>
        <w:rPr>
          <w:rFonts w:cs="Arial"/>
        </w:rPr>
      </w:pPr>
      <w:r w:rsidRPr="008037B1">
        <w:rPr>
          <w:rFonts w:cs="Arial"/>
        </w:rPr>
        <w:t>4 projekty zmluvne viazané v rámci opatrenia 1.2 Podpora spoločných služieb pre podnikateľov.</w:t>
      </w:r>
    </w:p>
    <w:p w:rsidR="00594751" w:rsidRPr="008037B1" w:rsidRDefault="00594751" w:rsidP="00594751">
      <w:pPr>
        <w:ind w:left="851"/>
        <w:jc w:val="both"/>
        <w:rPr>
          <w:rFonts w:cs="Arial"/>
        </w:rPr>
      </w:pPr>
      <w:r w:rsidRPr="008037B1">
        <w:rPr>
          <w:rFonts w:cs="Arial"/>
        </w:rPr>
        <w:t>Ide o projekty v oblasti podpory budovania hnedých a zelených parkov, v regiónoch a obciach, v ktorých je evidované početné rómske osídlenie, konkrétne – Revitalizácia hnedej priemyselnej zóny v obci Švedlár, Priemyselný park Palárikovo, Hnedý priemyselný park Krompachy a Hnedá priemyselná zóna Levoča – Juh.</w:t>
      </w:r>
    </w:p>
    <w:p w:rsidR="00594751" w:rsidRPr="008037B1" w:rsidRDefault="00594751" w:rsidP="00594751">
      <w:pPr>
        <w:ind w:left="851"/>
        <w:jc w:val="both"/>
        <w:rPr>
          <w:rFonts w:cs="Arial"/>
        </w:rPr>
      </w:pPr>
      <w:r w:rsidRPr="008037B1">
        <w:rPr>
          <w:rFonts w:cs="Arial"/>
        </w:rPr>
        <w:t>Cieľom týchto projektov je zlepšenie podmienok pre rozvoj podnikania, posilnenie kontaktov medzi MSP, s pozitívnym dopadom na zvýšenie zamestnanosti v regióne.</w:t>
      </w:r>
    </w:p>
    <w:p w:rsidR="00594751" w:rsidRPr="008037B1" w:rsidRDefault="00594751" w:rsidP="00594751">
      <w:pPr>
        <w:ind w:left="851"/>
        <w:jc w:val="both"/>
        <w:rPr>
          <w:rFonts w:cs="Arial"/>
        </w:rPr>
      </w:pPr>
      <w:r w:rsidRPr="008037B1">
        <w:rPr>
          <w:rFonts w:cs="Arial"/>
        </w:rPr>
        <w:t>Zmluvne viazaný merateľný ukazovateľ – počet vytvorených pracovných miest cielene pre MRK: 80 (VK + D) spolu za všetky projekty.</w:t>
      </w:r>
    </w:p>
    <w:p w:rsidR="00594751" w:rsidRPr="008037B1" w:rsidRDefault="00594751" w:rsidP="00D7220F">
      <w:pPr>
        <w:pStyle w:val="Odsekzoznamu"/>
        <w:numPr>
          <w:ilvl w:val="0"/>
          <w:numId w:val="25"/>
        </w:numPr>
        <w:tabs>
          <w:tab w:val="left" w:pos="851"/>
        </w:tabs>
        <w:ind w:left="851" w:hanging="425"/>
        <w:contextualSpacing/>
        <w:jc w:val="both"/>
        <w:rPr>
          <w:rFonts w:cs="Arial"/>
        </w:rPr>
      </w:pPr>
      <w:r>
        <w:rPr>
          <w:rFonts w:cs="Arial"/>
        </w:rPr>
        <w:t>6</w:t>
      </w:r>
      <w:r w:rsidRPr="008037B1">
        <w:rPr>
          <w:rFonts w:cs="Arial"/>
        </w:rPr>
        <w:t xml:space="preserve"> projekt</w:t>
      </w:r>
      <w:r>
        <w:rPr>
          <w:rFonts w:cs="Arial"/>
        </w:rPr>
        <w:t>ov</w:t>
      </w:r>
      <w:r w:rsidRPr="008037B1">
        <w:rPr>
          <w:rFonts w:cs="Arial"/>
        </w:rPr>
        <w:t xml:space="preserve"> zmluvne viazan</w:t>
      </w:r>
      <w:r>
        <w:rPr>
          <w:rFonts w:cs="Arial"/>
        </w:rPr>
        <w:t>ých</w:t>
      </w:r>
      <w:r w:rsidRPr="008037B1">
        <w:rPr>
          <w:rFonts w:cs="Arial"/>
        </w:rPr>
        <w:t xml:space="preserve"> v rámci opatrenia 1.3 Podpora inovačných aktivít v podnikoch.</w:t>
      </w:r>
    </w:p>
    <w:p w:rsidR="00594751" w:rsidRPr="008037B1" w:rsidRDefault="00594751" w:rsidP="00594751">
      <w:pPr>
        <w:ind w:left="851"/>
        <w:jc w:val="both"/>
        <w:rPr>
          <w:rFonts w:cs="Arial"/>
        </w:rPr>
      </w:pPr>
      <w:r w:rsidRPr="008037B1">
        <w:rPr>
          <w:rFonts w:cs="Arial"/>
        </w:rPr>
        <w:t xml:space="preserve">Ide o projekty zamerané na výskum a vývoj nových technologických postupov a zariadení, pričom výsledkom projektov bude aj vytvorenie nových pracovných miest. </w:t>
      </w:r>
    </w:p>
    <w:p w:rsidR="00594751" w:rsidRPr="008037B1" w:rsidRDefault="00594751" w:rsidP="00594751">
      <w:pPr>
        <w:ind w:left="851"/>
        <w:jc w:val="both"/>
        <w:rPr>
          <w:rFonts w:cs="Arial"/>
        </w:rPr>
      </w:pPr>
      <w:r w:rsidRPr="008037B1">
        <w:rPr>
          <w:rFonts w:cs="Arial"/>
        </w:rPr>
        <w:t xml:space="preserve">Prijímatelia v projektoch deklarujú plánovanú rekvalifikáciu a zaškolenie nezamestnaných, vrátane </w:t>
      </w:r>
      <w:r>
        <w:rPr>
          <w:rFonts w:cs="Arial"/>
        </w:rPr>
        <w:t>príslušníkov MRK</w:t>
      </w:r>
      <w:r w:rsidRPr="008037B1">
        <w:rPr>
          <w:rFonts w:cs="Arial"/>
        </w:rPr>
        <w:t xml:space="preserve">, pre ich plnohodnotné zaradenie do pracovného procesu. </w:t>
      </w:r>
    </w:p>
    <w:p w:rsidR="00594751" w:rsidRPr="008037B1" w:rsidRDefault="00594751" w:rsidP="00594751">
      <w:pPr>
        <w:ind w:left="851"/>
        <w:jc w:val="both"/>
        <w:rPr>
          <w:rFonts w:cs="Arial"/>
        </w:rPr>
      </w:pPr>
      <w:r w:rsidRPr="008037B1">
        <w:rPr>
          <w:rFonts w:cs="Arial"/>
        </w:rPr>
        <w:t xml:space="preserve">Zmluvne viazaný merateľný ukazovateľ – počet vytvorených pracovných miest cielene pre MRK: </w:t>
      </w:r>
      <w:r>
        <w:rPr>
          <w:rFonts w:cs="Arial"/>
        </w:rPr>
        <w:t>15</w:t>
      </w:r>
      <w:r w:rsidRPr="008037B1">
        <w:rPr>
          <w:rFonts w:cs="Arial"/>
        </w:rPr>
        <w:t xml:space="preserve"> (VK + D) spolu za všetky projekty. </w:t>
      </w:r>
    </w:p>
    <w:p w:rsidR="00594751" w:rsidRPr="008037B1" w:rsidRDefault="00594751" w:rsidP="00D7220F">
      <w:pPr>
        <w:pStyle w:val="Odsekzoznamu"/>
        <w:numPr>
          <w:ilvl w:val="0"/>
          <w:numId w:val="25"/>
        </w:numPr>
        <w:tabs>
          <w:tab w:val="left" w:pos="851"/>
        </w:tabs>
        <w:ind w:left="851" w:hanging="425"/>
        <w:contextualSpacing/>
        <w:jc w:val="both"/>
        <w:rPr>
          <w:rFonts w:cs="Arial"/>
        </w:rPr>
      </w:pPr>
      <w:r>
        <w:rPr>
          <w:rFonts w:cs="Arial"/>
        </w:rPr>
        <w:t>5</w:t>
      </w:r>
      <w:r w:rsidRPr="008037B1">
        <w:rPr>
          <w:rFonts w:cs="Arial"/>
        </w:rPr>
        <w:t xml:space="preserve"> projektov zmluvne viazaných v rámci opatrenia 2.1 Zvyšovanie energetickej efektívnosti na strane výroby aj spotreby a zavádzanie progresívnych technológií v energetike.</w:t>
      </w:r>
    </w:p>
    <w:p w:rsidR="00594751" w:rsidRPr="008037B1" w:rsidRDefault="00594751" w:rsidP="00594751">
      <w:pPr>
        <w:ind w:left="851"/>
        <w:jc w:val="both"/>
        <w:rPr>
          <w:rFonts w:cs="Arial"/>
        </w:rPr>
      </w:pPr>
      <w:r w:rsidRPr="008037B1">
        <w:rPr>
          <w:rFonts w:cs="Arial"/>
        </w:rPr>
        <w:t xml:space="preserve">Cieľom týchto projektov je úspora energie, zníženie energetickej náročnosti, zníženie spotreby energie na základe zateplenia výrobných objektov, podpora využívania </w:t>
      </w:r>
      <w:r w:rsidR="00D5473D">
        <w:rPr>
          <w:rFonts w:cs="Arial"/>
        </w:rPr>
        <w:t>OZE</w:t>
      </w:r>
      <w:r w:rsidRPr="008037B1">
        <w:rPr>
          <w:rFonts w:cs="Arial"/>
        </w:rPr>
        <w:t xml:space="preserve"> – výstavba elektrární na </w:t>
      </w:r>
      <w:r w:rsidR="00D5473D">
        <w:rPr>
          <w:rFonts w:cs="Arial"/>
        </w:rPr>
        <w:t>OZE</w:t>
      </w:r>
      <w:r w:rsidRPr="008037B1">
        <w:rPr>
          <w:rFonts w:cs="Arial"/>
        </w:rPr>
        <w:t xml:space="preserve">, využívanie geotermálnej energie na prevádzku rekreačného strediska, výroba zariadení na využitie slnečnej energie, zefektívnenie využívania zdrojov energie prostredníctvom vybudovania </w:t>
      </w:r>
      <w:proofErr w:type="spellStart"/>
      <w:r w:rsidRPr="008037B1">
        <w:rPr>
          <w:rFonts w:cs="Arial"/>
        </w:rPr>
        <w:t>kogeneračnej</w:t>
      </w:r>
      <w:proofErr w:type="spellEnd"/>
      <w:r w:rsidRPr="008037B1">
        <w:rPr>
          <w:rFonts w:cs="Arial"/>
        </w:rPr>
        <w:t xml:space="preserve"> jednotky.</w:t>
      </w:r>
    </w:p>
    <w:p w:rsidR="00594751" w:rsidRPr="008037B1" w:rsidRDefault="00594751" w:rsidP="00594751">
      <w:pPr>
        <w:ind w:left="851"/>
        <w:jc w:val="both"/>
        <w:rPr>
          <w:rFonts w:cs="Arial"/>
        </w:rPr>
      </w:pPr>
      <w:r w:rsidRPr="008037B1">
        <w:rPr>
          <w:rFonts w:cs="Arial"/>
        </w:rPr>
        <w:t>Prijímatelia sa vo svojej činnosti zaoberajú výrobou elektriny, výrobou drevených kontajnerov, keramických výrobkov, skla, resp. poskytovaním ubytovania.</w:t>
      </w:r>
    </w:p>
    <w:p w:rsidR="00594751" w:rsidRPr="008037B1" w:rsidRDefault="00594751" w:rsidP="00594751">
      <w:pPr>
        <w:ind w:left="851"/>
        <w:jc w:val="both"/>
        <w:rPr>
          <w:rFonts w:cs="Arial"/>
        </w:rPr>
      </w:pPr>
      <w:r w:rsidRPr="008037B1">
        <w:rPr>
          <w:rFonts w:cs="Arial"/>
        </w:rPr>
        <w:t>Zmluvne viazaný merateľný ukazovateľ – počet vytvorených pracovných miest cielene pre MRK: 1</w:t>
      </w:r>
      <w:r>
        <w:rPr>
          <w:rFonts w:cs="Arial"/>
        </w:rPr>
        <w:t>4</w:t>
      </w:r>
      <w:r w:rsidRPr="008037B1">
        <w:rPr>
          <w:rFonts w:cs="Arial"/>
        </w:rPr>
        <w:t xml:space="preserve"> (VK + D) spolu za všetky projekty. </w:t>
      </w:r>
    </w:p>
    <w:p w:rsidR="00594751" w:rsidRPr="008037B1" w:rsidRDefault="00594751" w:rsidP="00D7220F">
      <w:pPr>
        <w:pStyle w:val="Odsekzoznamu"/>
        <w:numPr>
          <w:ilvl w:val="0"/>
          <w:numId w:val="25"/>
        </w:numPr>
        <w:tabs>
          <w:tab w:val="left" w:pos="851"/>
        </w:tabs>
        <w:ind w:left="851" w:hanging="425"/>
        <w:contextualSpacing/>
        <w:jc w:val="both"/>
        <w:rPr>
          <w:rFonts w:cs="Arial"/>
        </w:rPr>
      </w:pPr>
      <w:r w:rsidRPr="008037B1">
        <w:rPr>
          <w:rFonts w:cs="Arial"/>
        </w:rPr>
        <w:t>9 projektov zmluvne viazaných v rámci opatrenia 3.1 Podpora podnikateľských aktivít v cestovnom ruchu.</w:t>
      </w:r>
    </w:p>
    <w:p w:rsidR="00594751" w:rsidRPr="008037B1" w:rsidRDefault="00594751" w:rsidP="00594751">
      <w:pPr>
        <w:ind w:left="851"/>
        <w:jc w:val="both"/>
        <w:rPr>
          <w:rFonts w:cs="Arial"/>
        </w:rPr>
      </w:pPr>
      <w:r w:rsidRPr="008037B1">
        <w:rPr>
          <w:rFonts w:cs="Arial"/>
        </w:rPr>
        <w:t>Cieľom týchto projektov je zvyšovanie kvality a ponuky služieb v existujúcich strediskách cestovného ruchu, vybudovanie nových zariadení a stredísk cestovného ruchu, poskytovanie komplexných služieb cestovného ruchu s celoročným využitím, v konečnom dôsledku zvýšenie výkonnosti a konkurencieschopnosti cestovného ruchu, s pozitívnym dopadom na vytváranie pracovných miest.</w:t>
      </w:r>
    </w:p>
    <w:p w:rsidR="00594751" w:rsidRPr="008037B1" w:rsidRDefault="00594751" w:rsidP="00594751">
      <w:pPr>
        <w:ind w:left="851"/>
        <w:jc w:val="both"/>
        <w:rPr>
          <w:rFonts w:cs="Arial"/>
        </w:rPr>
      </w:pPr>
      <w:r w:rsidRPr="008037B1">
        <w:rPr>
          <w:rFonts w:cs="Arial"/>
        </w:rPr>
        <w:t>Zmluvne viazaný merateľný ukazovateľ – počet vytvorených pracovných miest cielene pre MRK: 25 (VK + D) spolu za všetky projekty.</w:t>
      </w:r>
    </w:p>
    <w:p w:rsidR="00594751" w:rsidRPr="008037B1" w:rsidRDefault="00594751" w:rsidP="00594751">
      <w:pPr>
        <w:spacing w:before="120"/>
        <w:jc w:val="both"/>
        <w:rPr>
          <w:rFonts w:cs="Arial"/>
        </w:rPr>
      </w:pPr>
      <w:r w:rsidRPr="008037B1">
        <w:rPr>
          <w:rFonts w:cs="Arial"/>
        </w:rPr>
        <w:t>Z vyššie uvedenýc</w:t>
      </w:r>
      <w:r>
        <w:rPr>
          <w:rFonts w:cs="Arial"/>
        </w:rPr>
        <w:t>h údajov vyplýva, že v prípade 74</w:t>
      </w:r>
      <w:r w:rsidRPr="008037B1">
        <w:rPr>
          <w:rFonts w:cs="Arial"/>
        </w:rPr>
        <w:t xml:space="preserve"> projektov s nepriamou podporou HP MRK je deklarované plánované vytvorenie spolu </w:t>
      </w:r>
      <w:r>
        <w:rPr>
          <w:rFonts w:cs="Arial"/>
        </w:rPr>
        <w:t>226</w:t>
      </w:r>
      <w:r w:rsidRPr="008037B1">
        <w:rPr>
          <w:rFonts w:cs="Arial"/>
        </w:rPr>
        <w:t xml:space="preserve"> pracovných miest pre príslušníkov MRK, a to v rámci plnenia merateľných ukazovateľov VK aj D.</w:t>
      </w:r>
    </w:p>
    <w:p w:rsidR="00594751" w:rsidRPr="008037B1" w:rsidRDefault="00594751" w:rsidP="00594751">
      <w:pPr>
        <w:spacing w:before="120"/>
        <w:jc w:val="both"/>
        <w:rPr>
          <w:rFonts w:cs="Arial"/>
        </w:rPr>
      </w:pPr>
      <w:r w:rsidRPr="008037B1">
        <w:rPr>
          <w:rFonts w:cs="Arial"/>
        </w:rPr>
        <w:t xml:space="preserve">Na doterajšie </w:t>
      </w:r>
      <w:r>
        <w:rPr>
          <w:rFonts w:cs="Arial"/>
        </w:rPr>
        <w:t>nižšie</w:t>
      </w:r>
      <w:r w:rsidRPr="008037B1">
        <w:rPr>
          <w:rFonts w:cs="Arial"/>
        </w:rPr>
        <w:t xml:space="preserve"> plnenie merateľného ukazovateľa - počet vytvorených pracovných miest cielene pre MRK v OP KaHR majú vplyv</w:t>
      </w:r>
      <w:r w:rsidR="00AE58F5">
        <w:rPr>
          <w:rFonts w:cs="Arial"/>
        </w:rPr>
        <w:t xml:space="preserve"> najmä</w:t>
      </w:r>
      <w:r w:rsidRPr="008037B1">
        <w:rPr>
          <w:rFonts w:cs="Arial"/>
        </w:rPr>
        <w:t xml:space="preserve"> nasledovné skutočnosti:</w:t>
      </w:r>
    </w:p>
    <w:p w:rsidR="00594751" w:rsidRPr="008037B1" w:rsidRDefault="00594751" w:rsidP="003F1EA5">
      <w:pPr>
        <w:pStyle w:val="Odsekzoznamu"/>
        <w:numPr>
          <w:ilvl w:val="0"/>
          <w:numId w:val="18"/>
        </w:numPr>
        <w:tabs>
          <w:tab w:val="left" w:pos="851"/>
        </w:tabs>
        <w:ind w:left="851" w:hanging="425"/>
        <w:jc w:val="both"/>
        <w:rPr>
          <w:rFonts w:cs="Arial"/>
        </w:rPr>
      </w:pPr>
      <w:r w:rsidRPr="008037B1">
        <w:rPr>
          <w:rFonts w:cs="Arial"/>
        </w:rPr>
        <w:t xml:space="preserve">OP KaHR </w:t>
      </w:r>
      <w:r w:rsidR="00AE58F5">
        <w:rPr>
          <w:rFonts w:cs="Arial"/>
        </w:rPr>
        <w:t xml:space="preserve">je prioritne zameraný </w:t>
      </w:r>
      <w:r w:rsidRPr="008037B1">
        <w:rPr>
          <w:rFonts w:cs="Arial"/>
        </w:rPr>
        <w:t xml:space="preserve">na inovácie, zvyšovanie energetickej efektívnosti a zavádzanie vyspelých technológií </w:t>
      </w:r>
      <w:r w:rsidR="00AE58F5" w:rsidRPr="008037B1">
        <w:rPr>
          <w:rFonts w:cs="Arial"/>
        </w:rPr>
        <w:t>a v rámci jeho prioritných osí nie sú určené opatrenia dominantne a priamo zamerané na problematiku a podporu MRK</w:t>
      </w:r>
      <w:r>
        <w:rPr>
          <w:rFonts w:cs="Arial"/>
        </w:rPr>
        <w:t>;</w:t>
      </w:r>
    </w:p>
    <w:p w:rsidR="009F2DC4" w:rsidRPr="000B5BA9" w:rsidRDefault="00594751" w:rsidP="003F1EA5">
      <w:pPr>
        <w:pStyle w:val="Odsekzoznamu"/>
        <w:numPr>
          <w:ilvl w:val="0"/>
          <w:numId w:val="18"/>
        </w:numPr>
        <w:tabs>
          <w:tab w:val="left" w:pos="851"/>
        </w:tabs>
        <w:ind w:left="851" w:hanging="425"/>
        <w:jc w:val="both"/>
        <w:rPr>
          <w:rFonts w:cs="Arial"/>
        </w:rPr>
      </w:pPr>
      <w:r>
        <w:rPr>
          <w:rFonts w:cs="Arial"/>
        </w:rPr>
        <w:t>r</w:t>
      </w:r>
      <w:r w:rsidRPr="008037B1">
        <w:rPr>
          <w:rFonts w:cs="Arial"/>
        </w:rPr>
        <w:t xml:space="preserve">ozhodujúci vplyv na plnenie merateľného ukazovateľa – počet vytvorených pracovných miest cielene pre MRK sa očakáva na základe implementácie </w:t>
      </w:r>
      <w:r>
        <w:rPr>
          <w:rFonts w:cs="Arial"/>
        </w:rPr>
        <w:t xml:space="preserve">projektov </w:t>
      </w:r>
      <w:proofErr w:type="spellStart"/>
      <w:r>
        <w:rPr>
          <w:rFonts w:cs="Arial"/>
        </w:rPr>
        <w:t>LSKxP</w:t>
      </w:r>
      <w:proofErr w:type="spellEnd"/>
      <w:r w:rsidRPr="008037B1">
        <w:rPr>
          <w:rFonts w:cs="Arial"/>
        </w:rPr>
        <w:t xml:space="preserve"> v OP KaHR</w:t>
      </w:r>
      <w:r>
        <w:rPr>
          <w:rFonts w:cs="Arial"/>
        </w:rPr>
        <w:t xml:space="preserve"> predložených a schválených </w:t>
      </w:r>
      <w:r w:rsidRPr="008037B1">
        <w:rPr>
          <w:rFonts w:cs="Arial"/>
        </w:rPr>
        <w:t xml:space="preserve">v rámci výzvy </w:t>
      </w:r>
      <w:r w:rsidRPr="00640046">
        <w:rPr>
          <w:rFonts w:cs="Arial"/>
        </w:rPr>
        <w:t>KaHR-111SP/LSKxP-1101</w:t>
      </w:r>
      <w:r w:rsidRPr="008037B1">
        <w:rPr>
          <w:rFonts w:cs="Arial"/>
        </w:rPr>
        <w:t xml:space="preserve"> s relevanciou k </w:t>
      </w:r>
      <w:proofErr w:type="spellStart"/>
      <w:r w:rsidRPr="008037B1">
        <w:rPr>
          <w:rFonts w:cs="Arial"/>
        </w:rPr>
        <w:t>LSKxP</w:t>
      </w:r>
      <w:proofErr w:type="spellEnd"/>
      <w:r w:rsidRPr="008037B1">
        <w:rPr>
          <w:rFonts w:cs="Arial"/>
        </w:rPr>
        <w:t>.</w:t>
      </w:r>
      <w:r w:rsidR="009F2DC4" w:rsidRPr="000B5BA9">
        <w:rPr>
          <w:rFonts w:cs="Arial"/>
        </w:rPr>
        <w:t xml:space="preserve">     </w:t>
      </w:r>
    </w:p>
    <w:p w:rsidR="003F50D1" w:rsidRPr="00493F00" w:rsidRDefault="003F50D1" w:rsidP="00493F00">
      <w:pPr>
        <w:pStyle w:val="Nadpis2"/>
        <w:spacing w:before="480" w:after="240"/>
        <w:ind w:left="578" w:hanging="578"/>
        <w:rPr>
          <w:rStyle w:val="Nadpis1Char"/>
          <w:rFonts w:ascii="Times New Roman" w:hAnsi="Times New Roman"/>
          <w:b/>
          <w:i w:val="0"/>
          <w:iCs w:val="0"/>
          <w:sz w:val="32"/>
          <w:szCs w:val="32"/>
        </w:rPr>
      </w:pPr>
      <w:bookmarkStart w:id="426" w:name="_Toc221594487"/>
      <w:bookmarkStart w:id="427" w:name="_Toc264963971"/>
      <w:bookmarkStart w:id="428" w:name="_Toc311017900"/>
      <w:bookmarkStart w:id="429" w:name="_Toc326051028"/>
      <w:bookmarkStart w:id="430" w:name="_Toc357609993"/>
      <w:r w:rsidRPr="00493F00">
        <w:rPr>
          <w:rStyle w:val="Nadpis1Char"/>
          <w:rFonts w:ascii="Times New Roman" w:hAnsi="Times New Roman"/>
          <w:b/>
          <w:i w:val="0"/>
          <w:iCs w:val="0"/>
          <w:sz w:val="32"/>
          <w:szCs w:val="32"/>
        </w:rPr>
        <w:t>Horizontálna priorita Rovnosť príležitostí</w:t>
      </w:r>
      <w:bookmarkEnd w:id="426"/>
      <w:bookmarkEnd w:id="427"/>
      <w:bookmarkEnd w:id="428"/>
      <w:bookmarkEnd w:id="429"/>
      <w:bookmarkEnd w:id="430"/>
    </w:p>
    <w:p w:rsidR="006A35ED" w:rsidRPr="0078399A" w:rsidRDefault="006A35ED" w:rsidP="0078399A">
      <w:pPr>
        <w:jc w:val="both"/>
      </w:pPr>
      <w:bookmarkStart w:id="431" w:name="_Toc221594488"/>
      <w:bookmarkStart w:id="432" w:name="_Toc264963972"/>
      <w:bookmarkStart w:id="433" w:name="_Toc311017901"/>
      <w:r w:rsidRPr="0078399A">
        <w:t>Globálnym cieľom HP RP je zabezpečiť rovnosť príležitostí pre všetkých a predchádza</w:t>
      </w:r>
      <w:r w:rsidR="0078399A" w:rsidRPr="0078399A">
        <w:t>ť</w:t>
      </w:r>
      <w:r w:rsidRPr="0078399A">
        <w:t xml:space="preserve"> všetkým formám diskriminácie v zmysle základných princípov uplatňovaných v EÚ. Rovnosť príležitostí je súčasťou pilierov Európskej stratégie zamestnanosti a Európskej rámcovej stratégie nediskriminácie a rovnakých príležitosti pre všetkých a je zakotvená ako záväzný princíp pri čerpaní </w:t>
      </w:r>
      <w:r w:rsidR="0078399A" w:rsidRPr="0078399A">
        <w:t>ŠF EÚ</w:t>
      </w:r>
      <w:r w:rsidRPr="0078399A">
        <w:t xml:space="preserve"> v </w:t>
      </w:r>
      <w:r w:rsidR="0078399A" w:rsidRPr="0078399A">
        <w:t>n</w:t>
      </w:r>
      <w:r w:rsidRPr="0078399A">
        <w:t xml:space="preserve">ariadení Rady (ES) č. 1083/2006. Vzhľadom na to, že HP RP je svojím charakterom osobitne špecifická, odlišná od iných </w:t>
      </w:r>
      <w:r w:rsidR="0078399A" w:rsidRPr="0078399A">
        <w:t>HP</w:t>
      </w:r>
      <w:r w:rsidRPr="0078399A">
        <w:t>, vyžaduje si preto v procese implementácie aj osobitný prierezový prístup, pričom zvláštny dôraz sa kladie na princíp rodovej rovnosti.</w:t>
      </w:r>
    </w:p>
    <w:p w:rsidR="006A35ED" w:rsidRPr="0078399A" w:rsidRDefault="006A35ED" w:rsidP="0078399A">
      <w:pPr>
        <w:spacing w:before="120"/>
        <w:jc w:val="both"/>
      </w:pPr>
      <w:r w:rsidRPr="0078399A">
        <w:t xml:space="preserve">Inštitucionálnym útvarom zodpovedným za koordináciu HP RP v zmysle </w:t>
      </w:r>
      <w:r w:rsidR="0078399A" w:rsidRPr="0078399A">
        <w:t>NSRR</w:t>
      </w:r>
      <w:r w:rsidRPr="0078399A">
        <w:t xml:space="preserve"> SR je MPSVR SR, Odbor rodovej rovnosti a rovnosti príležitostí.</w:t>
      </w:r>
    </w:p>
    <w:p w:rsidR="006A35ED" w:rsidRPr="0078399A" w:rsidRDefault="006A35ED" w:rsidP="0078399A">
      <w:pPr>
        <w:spacing w:before="120"/>
        <w:jc w:val="both"/>
      </w:pPr>
      <w:r w:rsidRPr="0078399A">
        <w:t xml:space="preserve">Koordinátorka </w:t>
      </w:r>
      <w:r w:rsidRPr="0078399A">
        <w:rPr>
          <w:bCs/>
        </w:rPr>
        <w:t xml:space="preserve">HP RP </w:t>
      </w:r>
      <w:r w:rsidRPr="0078399A">
        <w:t xml:space="preserve">sa v roku 2012 zúčastňovala na monitorovacích výboroch jednotlivých OP ako riadny člen, na koordinačných poradách CKO, </w:t>
      </w:r>
      <w:proofErr w:type="spellStart"/>
      <w:r w:rsidRPr="0078399A">
        <w:t>rozporových</w:t>
      </w:r>
      <w:proofErr w:type="spellEnd"/>
      <w:r w:rsidRPr="0078399A">
        <w:t xml:space="preserve"> konaniach a taktiež na zasadnutiach pracovných skupín.</w:t>
      </w:r>
    </w:p>
    <w:p w:rsidR="006A35ED" w:rsidRPr="0078399A" w:rsidRDefault="006A35ED" w:rsidP="0078399A">
      <w:pPr>
        <w:spacing w:before="120"/>
        <w:jc w:val="both"/>
      </w:pPr>
      <w:r w:rsidRPr="0078399A">
        <w:t>Koordinátorkou HP RP boli vykonané aj nasledovné aktivity:</w:t>
      </w:r>
    </w:p>
    <w:p w:rsidR="006A35ED" w:rsidRPr="0078399A" w:rsidRDefault="006A35ED" w:rsidP="0078399A">
      <w:pPr>
        <w:numPr>
          <w:ilvl w:val="0"/>
          <w:numId w:val="24"/>
        </w:numPr>
        <w:tabs>
          <w:tab w:val="clear" w:pos="720"/>
          <w:tab w:val="num" w:pos="426"/>
        </w:tabs>
        <w:spacing w:before="120"/>
        <w:ind w:left="431" w:hanging="425"/>
        <w:jc w:val="both"/>
        <w:rPr>
          <w:lang w:eastAsia="cs-CZ"/>
        </w:rPr>
      </w:pPr>
      <w:r w:rsidRPr="0078399A">
        <w:rPr>
          <w:lang w:eastAsia="cs-CZ"/>
        </w:rPr>
        <w:t xml:space="preserve">Koordinácia príprav a realizácia stretnutia pracovnej skupiny pre HP RP, príprava podkladov, zapracovanie pripomienok k materiálom Štatút Pracovnej skupiny pre HP rovnosť príležitostí, </w:t>
      </w:r>
      <w:r w:rsidR="0078399A" w:rsidRPr="0078399A">
        <w:rPr>
          <w:lang w:eastAsia="cs-CZ"/>
        </w:rPr>
        <w:t>SKI</w:t>
      </w:r>
      <w:r w:rsidRPr="0078399A">
        <w:rPr>
          <w:lang w:eastAsia="cs-CZ"/>
        </w:rPr>
        <w:t xml:space="preserve"> HP RP.</w:t>
      </w:r>
    </w:p>
    <w:p w:rsidR="006A35ED" w:rsidRPr="00164402" w:rsidRDefault="006A35ED" w:rsidP="006A35ED">
      <w:pPr>
        <w:numPr>
          <w:ilvl w:val="0"/>
          <w:numId w:val="24"/>
        </w:numPr>
        <w:tabs>
          <w:tab w:val="clear" w:pos="720"/>
          <w:tab w:val="num" w:pos="426"/>
        </w:tabs>
        <w:ind w:left="426" w:hanging="423"/>
        <w:jc w:val="both"/>
        <w:rPr>
          <w:lang w:eastAsia="cs-CZ"/>
        </w:rPr>
      </w:pPr>
      <w:r w:rsidRPr="00164402">
        <w:rPr>
          <w:lang w:eastAsia="cs-CZ"/>
        </w:rPr>
        <w:t xml:space="preserve">Metodika: stretnutia a konzultácie pre úpravu lepších možností </w:t>
      </w:r>
      <w:r w:rsidR="0078399A" w:rsidRPr="00164402">
        <w:rPr>
          <w:lang w:eastAsia="cs-CZ"/>
        </w:rPr>
        <w:t>HP</w:t>
      </w:r>
      <w:r w:rsidRPr="00164402">
        <w:rPr>
          <w:lang w:eastAsia="cs-CZ"/>
        </w:rPr>
        <w:t xml:space="preserve"> v  rámci </w:t>
      </w:r>
      <w:proofErr w:type="spellStart"/>
      <w:r w:rsidRPr="00164402">
        <w:rPr>
          <w:lang w:eastAsia="cs-CZ"/>
        </w:rPr>
        <w:t>rozporových</w:t>
      </w:r>
      <w:proofErr w:type="spellEnd"/>
      <w:r w:rsidRPr="00164402">
        <w:rPr>
          <w:lang w:eastAsia="cs-CZ"/>
        </w:rPr>
        <w:t xml:space="preserve"> konaní k téme Aktualizácia systému riadenia ŠF a</w:t>
      </w:r>
      <w:r w:rsidR="00D5473D">
        <w:rPr>
          <w:lang w:eastAsia="cs-CZ"/>
        </w:rPr>
        <w:t> </w:t>
      </w:r>
      <w:r w:rsidRPr="00164402">
        <w:rPr>
          <w:lang w:eastAsia="cs-CZ"/>
        </w:rPr>
        <w:t>KF</w:t>
      </w:r>
      <w:r w:rsidR="00D5473D">
        <w:rPr>
          <w:lang w:eastAsia="cs-CZ"/>
        </w:rPr>
        <w:t xml:space="preserve"> </w:t>
      </w:r>
      <w:r w:rsidRPr="00164402">
        <w:rPr>
          <w:lang w:eastAsia="cs-CZ"/>
        </w:rPr>
        <w:t>na programové obdobie 2007 – 2013.</w:t>
      </w:r>
    </w:p>
    <w:p w:rsidR="006A35ED" w:rsidRPr="00164402" w:rsidRDefault="006A35ED" w:rsidP="006A35ED">
      <w:pPr>
        <w:numPr>
          <w:ilvl w:val="0"/>
          <w:numId w:val="24"/>
        </w:numPr>
        <w:tabs>
          <w:tab w:val="clear" w:pos="720"/>
          <w:tab w:val="num" w:pos="426"/>
        </w:tabs>
        <w:ind w:left="426" w:hanging="423"/>
        <w:jc w:val="both"/>
        <w:rPr>
          <w:lang w:eastAsia="cs-CZ"/>
        </w:rPr>
      </w:pPr>
      <w:r w:rsidRPr="00164402">
        <w:rPr>
          <w:lang w:eastAsia="cs-CZ"/>
        </w:rPr>
        <w:t>Monitorovanie: Správa o implementácii a čerpaní štrukturálnych fondov v rámci horizontálnej priority rovnosť príležitostí za obdobie od 01. 07. 2011 do 31.</w:t>
      </w:r>
      <w:r w:rsidR="0078399A" w:rsidRPr="00164402">
        <w:rPr>
          <w:lang w:eastAsia="cs-CZ"/>
        </w:rPr>
        <w:t> </w:t>
      </w:r>
      <w:r w:rsidRPr="00164402">
        <w:rPr>
          <w:lang w:eastAsia="cs-CZ"/>
        </w:rPr>
        <w:t>12.</w:t>
      </w:r>
      <w:r w:rsidR="0078399A" w:rsidRPr="00164402">
        <w:rPr>
          <w:lang w:eastAsia="cs-CZ"/>
        </w:rPr>
        <w:t> </w:t>
      </w:r>
      <w:r w:rsidRPr="00164402">
        <w:rPr>
          <w:lang w:eastAsia="cs-CZ"/>
        </w:rPr>
        <w:t>2011</w:t>
      </w:r>
      <w:r w:rsidR="0078399A" w:rsidRPr="00164402">
        <w:rPr>
          <w:lang w:eastAsia="cs-CZ"/>
        </w:rPr>
        <w:t>.</w:t>
      </w:r>
      <w:r w:rsidRPr="00164402">
        <w:rPr>
          <w:lang w:eastAsia="cs-CZ"/>
        </w:rPr>
        <w:t xml:space="preserve"> Pripomienkovanie metodických pokynov CKO.</w:t>
      </w:r>
    </w:p>
    <w:p w:rsidR="006A35ED" w:rsidRPr="00164402" w:rsidRDefault="006A35ED" w:rsidP="006A35ED">
      <w:pPr>
        <w:numPr>
          <w:ilvl w:val="0"/>
          <w:numId w:val="24"/>
        </w:numPr>
        <w:tabs>
          <w:tab w:val="clear" w:pos="720"/>
          <w:tab w:val="num" w:pos="426"/>
        </w:tabs>
        <w:ind w:left="426" w:hanging="423"/>
        <w:jc w:val="both"/>
        <w:rPr>
          <w:lang w:eastAsia="cs-CZ"/>
        </w:rPr>
      </w:pPr>
      <w:r w:rsidRPr="00164402">
        <w:rPr>
          <w:lang w:eastAsia="cs-CZ"/>
        </w:rPr>
        <w:t>Hodnotenie: Správa pre hodnotenie za rok 2011, Plán hodnotenia na rok 2012, Spolupráca na hodnotení CKO pre HP RP ( hodnotenie malo byť vykonané CKO).</w:t>
      </w:r>
    </w:p>
    <w:p w:rsidR="006A35ED" w:rsidRPr="00164402" w:rsidRDefault="006A35ED" w:rsidP="006A35ED">
      <w:pPr>
        <w:numPr>
          <w:ilvl w:val="0"/>
          <w:numId w:val="24"/>
        </w:numPr>
        <w:tabs>
          <w:tab w:val="clear" w:pos="720"/>
          <w:tab w:val="num" w:pos="426"/>
        </w:tabs>
        <w:ind w:left="426" w:hanging="423"/>
        <w:jc w:val="both"/>
        <w:rPr>
          <w:lang w:eastAsia="cs-CZ"/>
        </w:rPr>
      </w:pPr>
      <w:r w:rsidRPr="00164402">
        <w:rPr>
          <w:lang w:eastAsia="cs-CZ"/>
        </w:rPr>
        <w:t>Publicita: Ročný operatívny plán pre publicitu za rok 2012.</w:t>
      </w:r>
    </w:p>
    <w:p w:rsidR="006A35ED" w:rsidRPr="00164402" w:rsidRDefault="006A35ED" w:rsidP="006A35ED">
      <w:pPr>
        <w:numPr>
          <w:ilvl w:val="0"/>
          <w:numId w:val="24"/>
        </w:numPr>
        <w:tabs>
          <w:tab w:val="clear" w:pos="720"/>
          <w:tab w:val="num" w:pos="426"/>
        </w:tabs>
        <w:ind w:left="426" w:hanging="423"/>
        <w:jc w:val="both"/>
        <w:rPr>
          <w:lang w:eastAsia="cs-CZ"/>
        </w:rPr>
      </w:pPr>
      <w:r w:rsidRPr="00164402">
        <w:rPr>
          <w:lang w:eastAsia="cs-CZ"/>
        </w:rPr>
        <w:t xml:space="preserve">OP TP: </w:t>
      </w:r>
      <w:proofErr w:type="spellStart"/>
      <w:r w:rsidRPr="00164402">
        <w:rPr>
          <w:lang w:eastAsia="cs-CZ"/>
        </w:rPr>
        <w:t>Realokácie</w:t>
      </w:r>
      <w:proofErr w:type="spellEnd"/>
      <w:r w:rsidRPr="00164402">
        <w:rPr>
          <w:lang w:eastAsia="cs-CZ"/>
        </w:rPr>
        <w:t xml:space="preserve"> v rámci OP Technická pomoc (MF SR a ITMS), </w:t>
      </w:r>
      <w:proofErr w:type="spellStart"/>
      <w:r w:rsidRPr="00164402">
        <w:rPr>
          <w:lang w:eastAsia="cs-CZ"/>
        </w:rPr>
        <w:t>rozporové</w:t>
      </w:r>
      <w:proofErr w:type="spellEnd"/>
      <w:r w:rsidRPr="00164402">
        <w:rPr>
          <w:lang w:eastAsia="cs-CZ"/>
        </w:rPr>
        <w:t xml:space="preserve"> konania, stretnutia. Podarilo sa docieliť súhlas pre efektívnejšie fungovanie a základné podmienky fungovania koordinácie HP RP (odsúhlasenie oprávnenia na finančné prostriedky určené na refundáciu miezd, resp. na administratívne kapacity a taktiež pre publicitu, hodnotenie do konca programového obdobia 2013 s možnosťou čerpania do r. 2015), príprava podkladov pre Výročnú správu OP TP, príprava žiadostí na schválenie oprávnenosti v rámci všetkých opatrení OP TP, príprava nového projektu na skolenia, hodnotenia, publicitu, prípravu správ a analýz, príručiek a metodických pokynov pre hodnotiteľov, či žiadateľov o NFP.</w:t>
      </w:r>
    </w:p>
    <w:p w:rsidR="006A35ED" w:rsidRPr="00164402" w:rsidRDefault="006A35ED" w:rsidP="006A35ED">
      <w:pPr>
        <w:numPr>
          <w:ilvl w:val="0"/>
          <w:numId w:val="24"/>
        </w:numPr>
        <w:tabs>
          <w:tab w:val="clear" w:pos="720"/>
          <w:tab w:val="num" w:pos="426"/>
        </w:tabs>
        <w:ind w:left="426" w:hanging="423"/>
        <w:jc w:val="both"/>
        <w:rPr>
          <w:lang w:eastAsia="cs-CZ"/>
        </w:rPr>
      </w:pPr>
      <w:r w:rsidRPr="00164402">
        <w:rPr>
          <w:lang w:eastAsia="cs-CZ"/>
        </w:rPr>
        <w:t xml:space="preserve">Podklady pre výročné správy všetkých </w:t>
      </w:r>
      <w:r w:rsidR="0078399A" w:rsidRPr="00164402">
        <w:rPr>
          <w:lang w:eastAsia="cs-CZ"/>
        </w:rPr>
        <w:t>RO</w:t>
      </w:r>
      <w:r w:rsidRPr="00164402">
        <w:rPr>
          <w:lang w:eastAsia="cs-CZ"/>
        </w:rPr>
        <w:t>.</w:t>
      </w:r>
    </w:p>
    <w:p w:rsidR="006A35ED" w:rsidRPr="00164402" w:rsidRDefault="006A35ED" w:rsidP="006A35ED">
      <w:pPr>
        <w:numPr>
          <w:ilvl w:val="0"/>
          <w:numId w:val="24"/>
        </w:numPr>
        <w:tabs>
          <w:tab w:val="clear" w:pos="720"/>
          <w:tab w:val="num" w:pos="426"/>
        </w:tabs>
        <w:ind w:left="426" w:hanging="423"/>
        <w:jc w:val="both"/>
        <w:rPr>
          <w:lang w:eastAsia="cs-CZ"/>
        </w:rPr>
      </w:pPr>
      <w:proofErr w:type="spellStart"/>
      <w:r w:rsidRPr="00164402">
        <w:rPr>
          <w:lang w:eastAsia="cs-CZ"/>
        </w:rPr>
        <w:t>Renominácie</w:t>
      </w:r>
      <w:proofErr w:type="spellEnd"/>
      <w:r w:rsidRPr="00164402">
        <w:rPr>
          <w:lang w:eastAsia="cs-CZ"/>
        </w:rPr>
        <w:t xml:space="preserve"> a následné aktívne členstvá v pracovných skupinách, komisiách a výboroch.</w:t>
      </w:r>
    </w:p>
    <w:p w:rsidR="006A35ED" w:rsidRPr="00164402" w:rsidRDefault="006A35ED" w:rsidP="006A35ED">
      <w:pPr>
        <w:numPr>
          <w:ilvl w:val="0"/>
          <w:numId w:val="24"/>
        </w:numPr>
        <w:tabs>
          <w:tab w:val="clear" w:pos="720"/>
          <w:tab w:val="num" w:pos="426"/>
        </w:tabs>
        <w:ind w:left="426" w:hanging="423"/>
        <w:jc w:val="both"/>
        <w:rPr>
          <w:lang w:eastAsia="cs-CZ"/>
        </w:rPr>
      </w:pPr>
      <w:r w:rsidRPr="00164402">
        <w:rPr>
          <w:lang w:eastAsia="cs-CZ"/>
        </w:rPr>
        <w:t xml:space="preserve">Pravidelná príprava stanovísk pre RO na výzvy, merateľné ukazovatele, zmeny výberových a hodnotiacich kritérií, príp. </w:t>
      </w:r>
      <w:proofErr w:type="spellStart"/>
      <w:r w:rsidRPr="00164402">
        <w:rPr>
          <w:lang w:eastAsia="cs-CZ"/>
        </w:rPr>
        <w:t>realokácie</w:t>
      </w:r>
      <w:proofErr w:type="spellEnd"/>
      <w:r w:rsidRPr="00164402">
        <w:rPr>
          <w:lang w:eastAsia="cs-CZ"/>
        </w:rPr>
        <w:t xml:space="preserve"> v rámci jednotlivých OP, stanoviská k písomným vyzvaniam pre národné projekty, vypracovávanie vyžiadaných informácií, stanovísk v rámci </w:t>
      </w:r>
      <w:proofErr w:type="spellStart"/>
      <w:r w:rsidR="00164402" w:rsidRPr="00164402">
        <w:rPr>
          <w:lang w:eastAsia="cs-CZ"/>
        </w:rPr>
        <w:t>vnútrorezortných</w:t>
      </w:r>
      <w:proofErr w:type="spellEnd"/>
      <w:r w:rsidR="00164402" w:rsidRPr="00164402">
        <w:rPr>
          <w:lang w:eastAsia="cs-CZ"/>
        </w:rPr>
        <w:t xml:space="preserve"> pripomienkových konaní</w:t>
      </w:r>
      <w:r w:rsidRPr="00164402">
        <w:rPr>
          <w:lang w:eastAsia="cs-CZ"/>
        </w:rPr>
        <w:t xml:space="preserve"> aj </w:t>
      </w:r>
      <w:r w:rsidR="00164402" w:rsidRPr="00164402">
        <w:rPr>
          <w:lang w:eastAsia="cs-CZ"/>
        </w:rPr>
        <w:t>medzirezortných pripomienkových konaní</w:t>
      </w:r>
      <w:r w:rsidRPr="00164402">
        <w:rPr>
          <w:lang w:eastAsia="cs-CZ"/>
        </w:rPr>
        <w:t>.</w:t>
      </w:r>
    </w:p>
    <w:p w:rsidR="006A35ED" w:rsidRPr="000A3E2E" w:rsidRDefault="006A35ED" w:rsidP="006A35ED">
      <w:pPr>
        <w:numPr>
          <w:ilvl w:val="0"/>
          <w:numId w:val="24"/>
        </w:numPr>
        <w:tabs>
          <w:tab w:val="clear" w:pos="720"/>
          <w:tab w:val="num" w:pos="426"/>
        </w:tabs>
        <w:ind w:left="426" w:hanging="423"/>
        <w:jc w:val="both"/>
        <w:rPr>
          <w:lang w:eastAsia="cs-CZ"/>
        </w:rPr>
      </w:pPr>
      <w:r w:rsidRPr="000A3E2E">
        <w:rPr>
          <w:lang w:eastAsia="cs-CZ"/>
        </w:rPr>
        <w:t xml:space="preserve">Pravidelná komunikácia so zástupcami rezortov téme HP </w:t>
      </w:r>
      <w:r w:rsidR="000A3E2E" w:rsidRPr="000A3E2E">
        <w:rPr>
          <w:lang w:eastAsia="cs-CZ"/>
        </w:rPr>
        <w:t>RP</w:t>
      </w:r>
      <w:r w:rsidRPr="000A3E2E">
        <w:rPr>
          <w:lang w:eastAsia="cs-CZ"/>
        </w:rPr>
        <w:t>, zastupovanie navonok.</w:t>
      </w:r>
    </w:p>
    <w:p w:rsidR="006A35ED" w:rsidRPr="000A3E2E" w:rsidRDefault="006A35ED" w:rsidP="006A35ED">
      <w:pPr>
        <w:numPr>
          <w:ilvl w:val="0"/>
          <w:numId w:val="24"/>
        </w:numPr>
        <w:tabs>
          <w:tab w:val="clear" w:pos="720"/>
          <w:tab w:val="num" w:pos="426"/>
        </w:tabs>
        <w:ind w:left="426" w:hanging="423"/>
        <w:jc w:val="both"/>
        <w:rPr>
          <w:lang w:eastAsia="cs-CZ"/>
        </w:rPr>
      </w:pPr>
      <w:r w:rsidRPr="000A3E2E">
        <w:rPr>
          <w:lang w:eastAsia="cs-CZ"/>
        </w:rPr>
        <w:t>Presadenie rozšírenia oprávnenosti HP RP v rámci OP TP na opatrenie 1.3 Publicita a informovanie. Presun finančnej čiastky z vlastnej alokácie HP RP.</w:t>
      </w:r>
    </w:p>
    <w:p w:rsidR="006A35ED" w:rsidRPr="000A3E2E" w:rsidRDefault="006A35ED" w:rsidP="006A35ED">
      <w:pPr>
        <w:numPr>
          <w:ilvl w:val="0"/>
          <w:numId w:val="24"/>
        </w:numPr>
        <w:tabs>
          <w:tab w:val="clear" w:pos="720"/>
          <w:tab w:val="num" w:pos="426"/>
        </w:tabs>
        <w:ind w:left="426" w:hanging="423"/>
        <w:jc w:val="both"/>
        <w:rPr>
          <w:lang w:eastAsia="cs-CZ"/>
        </w:rPr>
      </w:pPr>
      <w:r w:rsidRPr="000A3E2E">
        <w:rPr>
          <w:lang w:eastAsia="cs-CZ"/>
        </w:rPr>
        <w:t xml:space="preserve">Príprava projektu z OP TP na školenia pre zamestnancov </w:t>
      </w:r>
      <w:r w:rsidR="000A3E2E" w:rsidRPr="000A3E2E">
        <w:rPr>
          <w:lang w:eastAsia="cs-CZ"/>
        </w:rPr>
        <w:t>RO</w:t>
      </w:r>
      <w:r w:rsidRPr="000A3E2E">
        <w:rPr>
          <w:lang w:eastAsia="cs-CZ"/>
        </w:rPr>
        <w:t xml:space="preserve"> a </w:t>
      </w:r>
      <w:r w:rsidR="000A3E2E" w:rsidRPr="000A3E2E">
        <w:rPr>
          <w:lang w:eastAsia="cs-CZ"/>
        </w:rPr>
        <w:t>SORO</w:t>
      </w:r>
      <w:r w:rsidRPr="000A3E2E">
        <w:rPr>
          <w:lang w:eastAsia="cs-CZ"/>
        </w:rPr>
        <w:t>, pre hodnotiteľov,  príprava manuálov a aktualizácia príručiek pre žiadateľov NFP.</w:t>
      </w:r>
    </w:p>
    <w:p w:rsidR="006A35ED" w:rsidRPr="000A3E2E" w:rsidRDefault="006A35ED" w:rsidP="006A35ED">
      <w:pPr>
        <w:numPr>
          <w:ilvl w:val="0"/>
          <w:numId w:val="24"/>
        </w:numPr>
        <w:tabs>
          <w:tab w:val="clear" w:pos="720"/>
          <w:tab w:val="num" w:pos="426"/>
        </w:tabs>
        <w:ind w:left="426" w:hanging="423"/>
        <w:jc w:val="both"/>
        <w:rPr>
          <w:lang w:eastAsia="cs-CZ"/>
        </w:rPr>
      </w:pPr>
      <w:r w:rsidRPr="000A3E2E">
        <w:rPr>
          <w:lang w:eastAsia="cs-CZ"/>
        </w:rPr>
        <w:t>Príprava projektu OP TP – hodnotenia a publicita.</w:t>
      </w:r>
    </w:p>
    <w:p w:rsidR="006A35ED" w:rsidRPr="000A3E2E" w:rsidRDefault="006A35ED" w:rsidP="006A35ED">
      <w:pPr>
        <w:numPr>
          <w:ilvl w:val="0"/>
          <w:numId w:val="24"/>
        </w:numPr>
        <w:tabs>
          <w:tab w:val="clear" w:pos="720"/>
          <w:tab w:val="num" w:pos="426"/>
        </w:tabs>
        <w:ind w:left="426" w:hanging="423"/>
        <w:jc w:val="both"/>
        <w:rPr>
          <w:lang w:eastAsia="cs-CZ"/>
        </w:rPr>
      </w:pPr>
      <w:r w:rsidRPr="000A3E2E">
        <w:rPr>
          <w:lang w:eastAsia="cs-CZ"/>
        </w:rPr>
        <w:t xml:space="preserve">Príprava </w:t>
      </w:r>
      <w:r w:rsidR="000A3E2E" w:rsidRPr="000A3E2E">
        <w:rPr>
          <w:lang w:eastAsia="cs-CZ"/>
        </w:rPr>
        <w:t>zadávacích podmienok</w:t>
      </w:r>
      <w:r w:rsidRPr="000A3E2E">
        <w:rPr>
          <w:lang w:eastAsia="cs-CZ"/>
        </w:rPr>
        <w:t xml:space="preserve"> pre hodnotenie </w:t>
      </w:r>
      <w:r w:rsidR="000A3E2E" w:rsidRPr="000A3E2E">
        <w:rPr>
          <w:lang w:eastAsia="cs-CZ"/>
        </w:rPr>
        <w:t>HP RP</w:t>
      </w:r>
      <w:r w:rsidRPr="000A3E2E">
        <w:rPr>
          <w:lang w:eastAsia="cs-CZ"/>
        </w:rPr>
        <w:t>.</w:t>
      </w:r>
    </w:p>
    <w:p w:rsidR="006A35ED" w:rsidRPr="000A3E2E" w:rsidRDefault="006A35ED" w:rsidP="006A35ED">
      <w:pPr>
        <w:numPr>
          <w:ilvl w:val="0"/>
          <w:numId w:val="24"/>
        </w:numPr>
        <w:tabs>
          <w:tab w:val="clear" w:pos="720"/>
          <w:tab w:val="num" w:pos="426"/>
        </w:tabs>
        <w:ind w:left="426" w:hanging="423"/>
        <w:jc w:val="both"/>
        <w:rPr>
          <w:lang w:eastAsia="cs-CZ"/>
        </w:rPr>
      </w:pPr>
      <w:r w:rsidRPr="000A3E2E">
        <w:rPr>
          <w:lang w:eastAsia="cs-CZ"/>
        </w:rPr>
        <w:t>Príprava Výročnej správy HP RP za rok 2012.</w:t>
      </w:r>
    </w:p>
    <w:p w:rsidR="006A35ED" w:rsidRPr="000A3E2E" w:rsidRDefault="006A35ED" w:rsidP="006A35ED">
      <w:pPr>
        <w:numPr>
          <w:ilvl w:val="0"/>
          <w:numId w:val="24"/>
        </w:numPr>
        <w:tabs>
          <w:tab w:val="clear" w:pos="720"/>
          <w:tab w:val="num" w:pos="426"/>
        </w:tabs>
        <w:ind w:left="426" w:hanging="423"/>
        <w:jc w:val="both"/>
        <w:rPr>
          <w:lang w:eastAsia="cs-CZ"/>
        </w:rPr>
      </w:pPr>
      <w:r w:rsidRPr="000A3E2E">
        <w:rPr>
          <w:lang w:eastAsia="cs-CZ"/>
        </w:rPr>
        <w:t>Vrátenie neoprávnene vyplatených finančných prostriedkov v rámci projektu OP TP za rok 2011.</w:t>
      </w:r>
    </w:p>
    <w:p w:rsidR="006A35ED" w:rsidRPr="000A3E2E" w:rsidRDefault="006A35ED" w:rsidP="006A35ED">
      <w:pPr>
        <w:numPr>
          <w:ilvl w:val="0"/>
          <w:numId w:val="24"/>
        </w:numPr>
        <w:tabs>
          <w:tab w:val="clear" w:pos="720"/>
          <w:tab w:val="num" w:pos="426"/>
        </w:tabs>
        <w:ind w:left="426" w:hanging="423"/>
        <w:jc w:val="both"/>
        <w:rPr>
          <w:lang w:eastAsia="cs-CZ"/>
        </w:rPr>
      </w:pPr>
      <w:r w:rsidRPr="000A3E2E">
        <w:rPr>
          <w:lang w:eastAsia="cs-CZ"/>
        </w:rPr>
        <w:t>Konzultácie a následná príprava podkladov pre budúce programové obdobie</w:t>
      </w:r>
      <w:r w:rsidR="000A3E2E" w:rsidRPr="000A3E2E">
        <w:rPr>
          <w:lang w:eastAsia="cs-CZ"/>
        </w:rPr>
        <w:t>.</w:t>
      </w:r>
    </w:p>
    <w:p w:rsidR="006A35ED" w:rsidRPr="000A3E2E" w:rsidRDefault="006A35ED" w:rsidP="006A35ED">
      <w:pPr>
        <w:numPr>
          <w:ilvl w:val="0"/>
          <w:numId w:val="24"/>
        </w:numPr>
        <w:tabs>
          <w:tab w:val="clear" w:pos="720"/>
          <w:tab w:val="num" w:pos="426"/>
        </w:tabs>
        <w:ind w:left="426" w:hanging="423"/>
        <w:jc w:val="both"/>
        <w:rPr>
          <w:lang w:eastAsia="cs-CZ"/>
        </w:rPr>
      </w:pPr>
      <w:r w:rsidRPr="000A3E2E">
        <w:rPr>
          <w:lang w:eastAsia="cs-CZ"/>
        </w:rPr>
        <w:t>Vypracovávanie povinných úloh vyplývajúcich z Metodických pokynov CKO</w:t>
      </w:r>
      <w:r w:rsidR="000A3E2E" w:rsidRPr="000A3E2E">
        <w:rPr>
          <w:lang w:eastAsia="cs-CZ"/>
        </w:rPr>
        <w:t>.</w:t>
      </w:r>
    </w:p>
    <w:p w:rsidR="006A35ED" w:rsidRPr="000A3E2E" w:rsidRDefault="006A35ED" w:rsidP="006A35ED">
      <w:pPr>
        <w:numPr>
          <w:ilvl w:val="0"/>
          <w:numId w:val="24"/>
        </w:numPr>
        <w:tabs>
          <w:tab w:val="clear" w:pos="720"/>
          <w:tab w:val="num" w:pos="426"/>
        </w:tabs>
        <w:ind w:left="426" w:hanging="423"/>
        <w:jc w:val="both"/>
        <w:rPr>
          <w:lang w:eastAsia="cs-CZ"/>
        </w:rPr>
      </w:pPr>
      <w:r w:rsidRPr="000A3E2E">
        <w:rPr>
          <w:lang w:eastAsia="cs-CZ"/>
        </w:rPr>
        <w:t>Účasť koordinátorky na Monitorovacích výboroch OP (11) relevantných k HP RP</w:t>
      </w:r>
      <w:r w:rsidR="000A3E2E" w:rsidRPr="000A3E2E">
        <w:rPr>
          <w:lang w:eastAsia="cs-CZ"/>
        </w:rPr>
        <w:t>.</w:t>
      </w:r>
    </w:p>
    <w:p w:rsidR="006A35ED" w:rsidRPr="000A3E2E" w:rsidRDefault="006A35ED" w:rsidP="006A35ED">
      <w:pPr>
        <w:numPr>
          <w:ilvl w:val="0"/>
          <w:numId w:val="24"/>
        </w:numPr>
        <w:tabs>
          <w:tab w:val="clear" w:pos="720"/>
          <w:tab w:val="num" w:pos="426"/>
        </w:tabs>
        <w:ind w:left="426" w:hanging="423"/>
        <w:jc w:val="both"/>
        <w:rPr>
          <w:lang w:eastAsia="cs-CZ"/>
        </w:rPr>
      </w:pPr>
      <w:r w:rsidRPr="000A3E2E">
        <w:rPr>
          <w:lang w:eastAsia="cs-CZ"/>
        </w:rPr>
        <w:t>Účasť koordinátorky na konferenciách, zasadnutiach pracovných skupín, monitorovacích skupinách a výboroch, na diskusiách či školeniach a prezentáciách organizovan</w:t>
      </w:r>
      <w:r w:rsidR="000A3E2E" w:rsidRPr="000A3E2E">
        <w:rPr>
          <w:lang w:eastAsia="cs-CZ"/>
        </w:rPr>
        <w:t xml:space="preserve">ými relevantnými </w:t>
      </w:r>
      <w:r w:rsidR="006B1F87">
        <w:rPr>
          <w:lang w:eastAsia="cs-CZ"/>
        </w:rPr>
        <w:t>riadiacimi orgánmi</w:t>
      </w:r>
      <w:r w:rsidR="000A3E2E" w:rsidRPr="000A3E2E">
        <w:rPr>
          <w:lang w:eastAsia="cs-CZ"/>
        </w:rPr>
        <w:t xml:space="preserve"> pre </w:t>
      </w:r>
      <w:r w:rsidR="006B1F87">
        <w:rPr>
          <w:lang w:eastAsia="cs-CZ"/>
        </w:rPr>
        <w:t xml:space="preserve">príslušné </w:t>
      </w:r>
      <w:r w:rsidR="000A3E2E" w:rsidRPr="000A3E2E">
        <w:rPr>
          <w:lang w:eastAsia="cs-CZ"/>
        </w:rPr>
        <w:t>OP</w:t>
      </w:r>
      <w:r w:rsidR="006B1F87">
        <w:rPr>
          <w:lang w:eastAsia="cs-CZ"/>
        </w:rPr>
        <w:t xml:space="preserve"> </w:t>
      </w:r>
      <w:r w:rsidR="000A3E2E" w:rsidRPr="000A3E2E">
        <w:rPr>
          <w:lang w:eastAsia="cs-CZ"/>
        </w:rPr>
        <w:t>(11),</w:t>
      </w:r>
      <w:r w:rsidRPr="000A3E2E">
        <w:rPr>
          <w:lang w:eastAsia="cs-CZ"/>
        </w:rPr>
        <w:t> CKO.</w:t>
      </w:r>
    </w:p>
    <w:p w:rsidR="006A35ED" w:rsidRPr="000A3E2E" w:rsidRDefault="006A35ED" w:rsidP="006A35ED">
      <w:pPr>
        <w:numPr>
          <w:ilvl w:val="0"/>
          <w:numId w:val="24"/>
        </w:numPr>
        <w:tabs>
          <w:tab w:val="clear" w:pos="720"/>
          <w:tab w:val="num" w:pos="426"/>
        </w:tabs>
        <w:ind w:left="426" w:hanging="423"/>
        <w:jc w:val="both"/>
        <w:rPr>
          <w:lang w:eastAsia="cs-CZ"/>
        </w:rPr>
      </w:pPr>
      <w:r w:rsidRPr="000A3E2E">
        <w:rPr>
          <w:lang w:eastAsia="cs-CZ"/>
        </w:rPr>
        <w:t>Rozvinutie užšej spolupráce medzi koordinátormi jednotlivých HP – jednotné výstupy, systém prípravy výstupov, rýchlejší a jednotnejší prístup k informáciám.</w:t>
      </w:r>
    </w:p>
    <w:p w:rsidR="006A35ED" w:rsidRPr="000A3E2E" w:rsidRDefault="006A35ED" w:rsidP="006A35ED">
      <w:pPr>
        <w:numPr>
          <w:ilvl w:val="0"/>
          <w:numId w:val="24"/>
        </w:numPr>
        <w:tabs>
          <w:tab w:val="clear" w:pos="720"/>
          <w:tab w:val="num" w:pos="426"/>
        </w:tabs>
        <w:ind w:left="426" w:hanging="423"/>
        <w:jc w:val="both"/>
        <w:rPr>
          <w:lang w:eastAsia="cs-CZ"/>
        </w:rPr>
      </w:pPr>
      <w:r w:rsidRPr="000A3E2E">
        <w:rPr>
          <w:lang w:eastAsia="cs-CZ"/>
        </w:rPr>
        <w:t>Príprava výročnej a záverečnej monitorovacej správy projektu OP TP.</w:t>
      </w:r>
    </w:p>
    <w:p w:rsidR="006A35ED" w:rsidRPr="00A20B8F" w:rsidRDefault="006A35ED" w:rsidP="006A35ED">
      <w:pPr>
        <w:numPr>
          <w:ilvl w:val="0"/>
          <w:numId w:val="24"/>
        </w:numPr>
        <w:tabs>
          <w:tab w:val="clear" w:pos="720"/>
          <w:tab w:val="num" w:pos="426"/>
        </w:tabs>
        <w:ind w:left="426" w:hanging="423"/>
        <w:jc w:val="both"/>
        <w:rPr>
          <w:lang w:eastAsia="cs-CZ"/>
        </w:rPr>
      </w:pPr>
      <w:r w:rsidRPr="00A20B8F">
        <w:rPr>
          <w:lang w:eastAsia="cs-CZ"/>
        </w:rPr>
        <w:t>Vytvorenie mechanizmu, ktorý sa bude týkať schvaľovacieho procesu a nepriechodnosti projektov s negatívnym vplyvom k HP RP v nadväznosti na výsledky vládneho auditu č.</w:t>
      </w:r>
      <w:r w:rsidR="00266FE5">
        <w:rPr>
          <w:lang w:eastAsia="cs-CZ"/>
        </w:rPr>
        <w:t> </w:t>
      </w:r>
      <w:r w:rsidRPr="00A20B8F">
        <w:rPr>
          <w:lang w:eastAsia="cs-CZ"/>
        </w:rPr>
        <w:t>A 365, K 2340 – komunikácia s jednotlivými OP.</w:t>
      </w:r>
    </w:p>
    <w:p w:rsidR="006A35ED" w:rsidRPr="00A20B8F" w:rsidRDefault="006A35ED" w:rsidP="006A35ED">
      <w:pPr>
        <w:numPr>
          <w:ilvl w:val="0"/>
          <w:numId w:val="24"/>
        </w:numPr>
        <w:tabs>
          <w:tab w:val="clear" w:pos="720"/>
          <w:tab w:val="num" w:pos="426"/>
        </w:tabs>
        <w:ind w:left="426" w:hanging="423"/>
        <w:jc w:val="both"/>
        <w:rPr>
          <w:lang w:eastAsia="cs-CZ"/>
        </w:rPr>
      </w:pPr>
      <w:r w:rsidRPr="00A20B8F">
        <w:rPr>
          <w:lang w:eastAsia="cs-CZ"/>
        </w:rPr>
        <w:t xml:space="preserve">Kontrola riešenia nedostatkov a odporúčaní k výzvam vybraných RO OP (OP </w:t>
      </w:r>
      <w:proofErr w:type="spellStart"/>
      <w:r w:rsidRPr="00A20B8F">
        <w:rPr>
          <w:lang w:eastAsia="cs-CZ"/>
        </w:rPr>
        <w:t>ZaSI</w:t>
      </w:r>
      <w:proofErr w:type="spellEnd"/>
      <w:r w:rsidRPr="00A20B8F">
        <w:rPr>
          <w:lang w:eastAsia="cs-CZ"/>
        </w:rPr>
        <w:t>, OP</w:t>
      </w:r>
      <w:r w:rsidR="00266FE5">
        <w:rPr>
          <w:lang w:eastAsia="cs-CZ"/>
        </w:rPr>
        <w:t> </w:t>
      </w:r>
      <w:r w:rsidRPr="00A20B8F">
        <w:rPr>
          <w:lang w:eastAsia="cs-CZ"/>
        </w:rPr>
        <w:t>Ž</w:t>
      </w:r>
      <w:r w:rsidR="00A20B8F" w:rsidRPr="00A20B8F">
        <w:rPr>
          <w:lang w:eastAsia="cs-CZ"/>
        </w:rPr>
        <w:t>ivotné prostredie</w:t>
      </w:r>
      <w:r w:rsidRPr="00A20B8F">
        <w:rPr>
          <w:lang w:eastAsia="cs-CZ"/>
        </w:rPr>
        <w:t>, OP</w:t>
      </w:r>
      <w:r w:rsidR="00A20B8F" w:rsidRPr="00A20B8F">
        <w:rPr>
          <w:lang w:eastAsia="cs-CZ"/>
        </w:rPr>
        <w:t xml:space="preserve"> </w:t>
      </w:r>
      <w:r w:rsidRPr="00A20B8F">
        <w:rPr>
          <w:lang w:eastAsia="cs-CZ"/>
        </w:rPr>
        <w:t>V</w:t>
      </w:r>
      <w:r w:rsidR="00A20B8F" w:rsidRPr="00A20B8F">
        <w:rPr>
          <w:lang w:eastAsia="cs-CZ"/>
        </w:rPr>
        <w:t>zdelávanie</w:t>
      </w:r>
      <w:r w:rsidRPr="00A20B8F">
        <w:rPr>
          <w:lang w:eastAsia="cs-CZ"/>
        </w:rPr>
        <w:t>, OP</w:t>
      </w:r>
      <w:r w:rsidR="00A20B8F" w:rsidRPr="00A20B8F">
        <w:rPr>
          <w:lang w:eastAsia="cs-CZ"/>
        </w:rPr>
        <w:t xml:space="preserve"> </w:t>
      </w:r>
      <w:proofErr w:type="spellStart"/>
      <w:r w:rsidRPr="00A20B8F">
        <w:rPr>
          <w:lang w:eastAsia="cs-CZ"/>
        </w:rPr>
        <w:t>VaV</w:t>
      </w:r>
      <w:proofErr w:type="spellEnd"/>
      <w:r w:rsidRPr="00A20B8F">
        <w:rPr>
          <w:lang w:eastAsia="cs-CZ"/>
        </w:rPr>
        <w:t>), ktoré boli zaslané listom. Poskytnutie písomne informácie RO k riešeniu nedostatkov a o priebežnom zapracovaní odporúčaní</w:t>
      </w:r>
      <w:r w:rsidRPr="00A20B8F">
        <w:rPr>
          <w:rFonts w:ascii="Arial" w:hAnsi="Arial" w:cs="Arial"/>
        </w:rPr>
        <w:t>.</w:t>
      </w:r>
    </w:p>
    <w:p w:rsidR="006A35ED" w:rsidRPr="00A20B8F" w:rsidRDefault="006A35ED" w:rsidP="00A20B8F">
      <w:pPr>
        <w:spacing w:before="120" w:after="120"/>
        <w:jc w:val="both"/>
      </w:pPr>
      <w:r w:rsidRPr="00A20B8F">
        <w:t xml:space="preserve">V nadväznosti na aktualizáciu Systému riadenia </w:t>
      </w:r>
      <w:r w:rsidR="006B1F87">
        <w:t xml:space="preserve">ŠF a KF </w:t>
      </w:r>
      <w:r w:rsidRPr="00A20B8F">
        <w:t xml:space="preserve">bola pripravená aktualizácia </w:t>
      </w:r>
      <w:r w:rsidR="00A20B8F" w:rsidRPr="00A20B8F">
        <w:t xml:space="preserve">SKI HP RP </w:t>
      </w:r>
      <w:r w:rsidRPr="00A20B8F">
        <w:t xml:space="preserve">verzia 7.0 s cieľom zosúladiť zmeny vykonané v Systéme riadenia. Táto aktualizácia bola predložená per </w:t>
      </w:r>
      <w:proofErr w:type="spellStart"/>
      <w:r w:rsidRPr="00A20B8F">
        <w:t>rollam</w:t>
      </w:r>
      <w:proofErr w:type="spellEnd"/>
      <w:r w:rsidRPr="00A20B8F">
        <w:t xml:space="preserve"> na schválenie členom Pracovnej skupiny pre HP</w:t>
      </w:r>
      <w:r w:rsidR="006B1F87">
        <w:t> </w:t>
      </w:r>
      <w:r w:rsidRPr="00A20B8F">
        <w:t>RP.</w:t>
      </w:r>
    </w:p>
    <w:p w:rsidR="00B83A28" w:rsidRPr="00A20B8F" w:rsidRDefault="00B83A28" w:rsidP="00B83A28">
      <w:pPr>
        <w:jc w:val="both"/>
      </w:pPr>
      <w:r w:rsidRPr="00A20B8F">
        <w:t xml:space="preserve">Tabuľka č. </w:t>
      </w:r>
      <w:r w:rsidR="001144B8" w:rsidRPr="00A20B8F">
        <w:t>51</w:t>
      </w:r>
      <w:r w:rsidRPr="00A20B8F">
        <w:t>: Zmluvne viazané projekty s príspevkom k HP RP na úrovni OP a prioritných osí k 31. 12. 201</w:t>
      </w:r>
      <w:r w:rsidR="00A20B8F" w:rsidRPr="00A20B8F">
        <w:t>2</w:t>
      </w:r>
      <w:r w:rsidRPr="00A20B8F">
        <w:t xml:space="preserve">  </w:t>
      </w:r>
    </w:p>
    <w:tbl>
      <w:tblPr>
        <w:tblW w:w="9475"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FFFFF"/>
        <w:tblLook w:val="01E0" w:firstRow="1" w:lastRow="1" w:firstColumn="1" w:lastColumn="1" w:noHBand="0" w:noVBand="0"/>
      </w:tblPr>
      <w:tblGrid>
        <w:gridCol w:w="2647"/>
        <w:gridCol w:w="1400"/>
        <w:gridCol w:w="1418"/>
        <w:gridCol w:w="1965"/>
        <w:gridCol w:w="2045"/>
      </w:tblGrid>
      <w:tr w:rsidR="00747B41" w:rsidRPr="00747B41" w:rsidTr="00266FE5">
        <w:trPr>
          <w:trHeight w:val="227"/>
          <w:jc w:val="center"/>
        </w:trPr>
        <w:tc>
          <w:tcPr>
            <w:tcW w:w="2647" w:type="dxa"/>
            <w:shd w:val="clear" w:color="auto" w:fill="B8CCE4"/>
            <w:vAlign w:val="center"/>
            <w:hideMark/>
          </w:tcPr>
          <w:p w:rsidR="00B83A28" w:rsidRPr="00747B41" w:rsidRDefault="00B83A28" w:rsidP="00B83A28">
            <w:pPr>
              <w:rPr>
                <w:rFonts w:cs="Arial"/>
                <w:sz w:val="18"/>
                <w:szCs w:val="18"/>
              </w:rPr>
            </w:pPr>
            <w:r w:rsidRPr="00747B41">
              <w:rPr>
                <w:rFonts w:cs="Arial"/>
                <w:sz w:val="18"/>
                <w:szCs w:val="18"/>
              </w:rPr>
              <w:t>Názov prioritnej osi</w:t>
            </w:r>
          </w:p>
        </w:tc>
        <w:tc>
          <w:tcPr>
            <w:tcW w:w="1400" w:type="dxa"/>
            <w:shd w:val="clear" w:color="auto" w:fill="B8CCE4"/>
            <w:hideMark/>
          </w:tcPr>
          <w:p w:rsidR="00B83A28" w:rsidRPr="00747B41" w:rsidRDefault="00B83A28" w:rsidP="00B83A28">
            <w:pPr>
              <w:rPr>
                <w:rFonts w:cs="Arial"/>
                <w:sz w:val="18"/>
                <w:szCs w:val="18"/>
              </w:rPr>
            </w:pPr>
            <w:r w:rsidRPr="00747B41">
              <w:rPr>
                <w:rFonts w:cs="Arial"/>
                <w:sz w:val="18"/>
                <w:szCs w:val="18"/>
              </w:rPr>
              <w:t>Počet projektov celkovo</w:t>
            </w:r>
          </w:p>
        </w:tc>
        <w:tc>
          <w:tcPr>
            <w:tcW w:w="1418" w:type="dxa"/>
            <w:shd w:val="clear" w:color="auto" w:fill="B8CCE4"/>
            <w:hideMark/>
          </w:tcPr>
          <w:p w:rsidR="00B83A28" w:rsidRPr="00747B41" w:rsidRDefault="00B83A28" w:rsidP="00B83A28">
            <w:pPr>
              <w:rPr>
                <w:rFonts w:cs="Arial"/>
                <w:sz w:val="18"/>
                <w:szCs w:val="18"/>
              </w:rPr>
            </w:pPr>
            <w:r w:rsidRPr="00747B41">
              <w:rPr>
                <w:rFonts w:cs="Arial"/>
                <w:sz w:val="18"/>
                <w:szCs w:val="18"/>
              </w:rPr>
              <w:t>Počet projektov s príspevkom k cieľom HP RP</w:t>
            </w:r>
          </w:p>
        </w:tc>
        <w:tc>
          <w:tcPr>
            <w:tcW w:w="1965" w:type="dxa"/>
            <w:shd w:val="clear" w:color="auto" w:fill="B8CCE4"/>
            <w:hideMark/>
          </w:tcPr>
          <w:p w:rsidR="00B83A28" w:rsidRPr="00747B41" w:rsidRDefault="00B83A28" w:rsidP="00B83A28">
            <w:pPr>
              <w:rPr>
                <w:rFonts w:cs="Arial"/>
                <w:sz w:val="18"/>
                <w:szCs w:val="18"/>
              </w:rPr>
            </w:pPr>
            <w:r w:rsidRPr="00747B41">
              <w:rPr>
                <w:rFonts w:cs="Arial"/>
                <w:sz w:val="18"/>
                <w:szCs w:val="18"/>
              </w:rPr>
              <w:t xml:space="preserve">Objem finančných prostriedkov projektov celkovo </w:t>
            </w:r>
            <w:r w:rsidR="002D30ED" w:rsidRPr="00747B41">
              <w:rPr>
                <w:rFonts w:cs="Arial"/>
                <w:sz w:val="18"/>
                <w:szCs w:val="18"/>
              </w:rPr>
              <w:t>Eur</w:t>
            </w:r>
            <w:r w:rsidRPr="00747B41">
              <w:rPr>
                <w:rFonts w:cs="Arial"/>
                <w:sz w:val="18"/>
                <w:szCs w:val="18"/>
              </w:rPr>
              <w:t xml:space="preserve"> (zdroje EÚ)</w:t>
            </w:r>
          </w:p>
        </w:tc>
        <w:tc>
          <w:tcPr>
            <w:tcW w:w="2045" w:type="dxa"/>
            <w:shd w:val="clear" w:color="auto" w:fill="B8CCE4"/>
            <w:hideMark/>
          </w:tcPr>
          <w:p w:rsidR="00B83A28" w:rsidRPr="00747B41" w:rsidRDefault="00B83A28" w:rsidP="00B83A28">
            <w:pPr>
              <w:rPr>
                <w:rFonts w:cs="Arial"/>
                <w:sz w:val="18"/>
                <w:szCs w:val="18"/>
              </w:rPr>
            </w:pPr>
            <w:r w:rsidRPr="00747B41">
              <w:rPr>
                <w:rFonts w:cs="Arial"/>
                <w:sz w:val="18"/>
                <w:szCs w:val="18"/>
              </w:rPr>
              <w:t xml:space="preserve">Objem finančných prostriedkov projektov s príspevkom k HP RP v </w:t>
            </w:r>
            <w:r w:rsidR="002D30ED" w:rsidRPr="00747B41">
              <w:rPr>
                <w:rFonts w:cs="Arial"/>
                <w:sz w:val="18"/>
                <w:szCs w:val="18"/>
              </w:rPr>
              <w:t>Eur</w:t>
            </w:r>
            <w:r w:rsidRPr="00747B41">
              <w:rPr>
                <w:rFonts w:cs="Arial"/>
                <w:sz w:val="18"/>
                <w:szCs w:val="18"/>
              </w:rPr>
              <w:t xml:space="preserve"> (zdroje EÚ)</w:t>
            </w:r>
          </w:p>
        </w:tc>
      </w:tr>
      <w:tr w:rsidR="00747B41" w:rsidRPr="00747B41" w:rsidTr="00266FE5">
        <w:trPr>
          <w:trHeight w:val="227"/>
          <w:jc w:val="center"/>
        </w:trPr>
        <w:tc>
          <w:tcPr>
            <w:tcW w:w="2647" w:type="dxa"/>
            <w:shd w:val="clear" w:color="auto" w:fill="B8CCE4"/>
            <w:vAlign w:val="center"/>
            <w:hideMark/>
          </w:tcPr>
          <w:p w:rsidR="00A20B8F" w:rsidRPr="00747B41" w:rsidRDefault="00A20B8F" w:rsidP="00B83A28">
            <w:pPr>
              <w:rPr>
                <w:rFonts w:cs="Arial"/>
                <w:sz w:val="18"/>
                <w:szCs w:val="18"/>
              </w:rPr>
            </w:pPr>
            <w:r w:rsidRPr="00747B41">
              <w:rPr>
                <w:rFonts w:cs="Arial"/>
                <w:sz w:val="18"/>
                <w:szCs w:val="18"/>
              </w:rPr>
              <w:t>1 - Inovácie a rast konkurencieschopnosti</w:t>
            </w:r>
          </w:p>
        </w:tc>
        <w:tc>
          <w:tcPr>
            <w:tcW w:w="1400" w:type="dxa"/>
            <w:shd w:val="clear" w:color="auto" w:fill="DBE5F1"/>
            <w:vAlign w:val="center"/>
          </w:tcPr>
          <w:p w:rsidR="00A20B8F" w:rsidRPr="00747B41" w:rsidRDefault="00A20B8F" w:rsidP="00EA28B6">
            <w:pPr>
              <w:jc w:val="right"/>
              <w:rPr>
                <w:rFonts w:cs="Arial"/>
                <w:sz w:val="18"/>
                <w:szCs w:val="18"/>
              </w:rPr>
            </w:pPr>
            <w:r w:rsidRPr="00747B41">
              <w:rPr>
                <w:rFonts w:cs="Arial"/>
                <w:sz w:val="18"/>
                <w:szCs w:val="18"/>
              </w:rPr>
              <w:t>456</w:t>
            </w:r>
          </w:p>
        </w:tc>
        <w:tc>
          <w:tcPr>
            <w:tcW w:w="1418" w:type="dxa"/>
            <w:shd w:val="clear" w:color="auto" w:fill="DBE5F1"/>
            <w:vAlign w:val="center"/>
            <w:hideMark/>
          </w:tcPr>
          <w:p w:rsidR="00A20B8F" w:rsidRPr="00747B41" w:rsidRDefault="00A20B8F" w:rsidP="00B83A28">
            <w:pPr>
              <w:jc w:val="right"/>
              <w:rPr>
                <w:rFonts w:cs="Arial"/>
                <w:sz w:val="18"/>
                <w:szCs w:val="18"/>
              </w:rPr>
            </w:pPr>
            <w:r w:rsidRPr="00747B41">
              <w:rPr>
                <w:rFonts w:cs="Arial"/>
                <w:sz w:val="18"/>
                <w:szCs w:val="18"/>
              </w:rPr>
              <w:t>273</w:t>
            </w:r>
          </w:p>
        </w:tc>
        <w:tc>
          <w:tcPr>
            <w:tcW w:w="1965" w:type="dxa"/>
            <w:shd w:val="clear" w:color="auto" w:fill="DBE5F1"/>
            <w:vAlign w:val="center"/>
          </w:tcPr>
          <w:p w:rsidR="00A20B8F" w:rsidRPr="00747B41" w:rsidRDefault="00747B41" w:rsidP="00EA28B6">
            <w:pPr>
              <w:jc w:val="right"/>
              <w:rPr>
                <w:rFonts w:cs="Arial"/>
                <w:sz w:val="18"/>
                <w:szCs w:val="18"/>
              </w:rPr>
            </w:pPr>
            <w:r w:rsidRPr="00747B41">
              <w:rPr>
                <w:rFonts w:cs="Arial"/>
                <w:sz w:val="18"/>
                <w:szCs w:val="18"/>
              </w:rPr>
              <w:t>282 676 104,59</w:t>
            </w:r>
          </w:p>
        </w:tc>
        <w:tc>
          <w:tcPr>
            <w:tcW w:w="2045" w:type="dxa"/>
            <w:shd w:val="clear" w:color="auto" w:fill="DBE5F1"/>
            <w:vAlign w:val="center"/>
            <w:hideMark/>
          </w:tcPr>
          <w:p w:rsidR="00A20B8F" w:rsidRPr="00747B41" w:rsidRDefault="00A20B8F" w:rsidP="00B83A28">
            <w:pPr>
              <w:jc w:val="right"/>
              <w:rPr>
                <w:rFonts w:cs="Arial"/>
                <w:sz w:val="18"/>
                <w:szCs w:val="18"/>
              </w:rPr>
            </w:pPr>
            <w:r w:rsidRPr="00747B41">
              <w:rPr>
                <w:rFonts w:cs="Arial"/>
                <w:sz w:val="18"/>
                <w:szCs w:val="18"/>
              </w:rPr>
              <w:t>223 592 259,69</w:t>
            </w:r>
          </w:p>
        </w:tc>
      </w:tr>
      <w:tr w:rsidR="00747B41" w:rsidRPr="00747B41" w:rsidTr="00266FE5">
        <w:trPr>
          <w:trHeight w:val="227"/>
          <w:jc w:val="center"/>
        </w:trPr>
        <w:tc>
          <w:tcPr>
            <w:tcW w:w="2647" w:type="dxa"/>
            <w:shd w:val="clear" w:color="auto" w:fill="B8CCE4"/>
            <w:vAlign w:val="center"/>
            <w:hideMark/>
          </w:tcPr>
          <w:p w:rsidR="00A20B8F" w:rsidRPr="00747B41" w:rsidRDefault="00A20B8F" w:rsidP="00B83A28">
            <w:pPr>
              <w:rPr>
                <w:rFonts w:cs="Arial"/>
                <w:sz w:val="18"/>
                <w:szCs w:val="18"/>
              </w:rPr>
            </w:pPr>
            <w:r w:rsidRPr="00747B41">
              <w:rPr>
                <w:rFonts w:cs="Arial"/>
                <w:sz w:val="18"/>
                <w:szCs w:val="18"/>
              </w:rPr>
              <w:t>2 - Energetika</w:t>
            </w:r>
          </w:p>
        </w:tc>
        <w:tc>
          <w:tcPr>
            <w:tcW w:w="1400" w:type="dxa"/>
            <w:shd w:val="clear" w:color="auto" w:fill="DBE5F1"/>
            <w:vAlign w:val="center"/>
          </w:tcPr>
          <w:p w:rsidR="00A20B8F" w:rsidRPr="00747B41" w:rsidRDefault="00A20B8F" w:rsidP="00EA28B6">
            <w:pPr>
              <w:jc w:val="right"/>
              <w:rPr>
                <w:rFonts w:cs="Arial"/>
                <w:sz w:val="18"/>
                <w:szCs w:val="18"/>
              </w:rPr>
            </w:pPr>
            <w:r w:rsidRPr="00747B41">
              <w:rPr>
                <w:rFonts w:cs="Arial"/>
                <w:sz w:val="18"/>
                <w:szCs w:val="18"/>
              </w:rPr>
              <w:t>220</w:t>
            </w:r>
          </w:p>
        </w:tc>
        <w:tc>
          <w:tcPr>
            <w:tcW w:w="1418" w:type="dxa"/>
            <w:shd w:val="clear" w:color="auto" w:fill="DBE5F1"/>
            <w:vAlign w:val="center"/>
            <w:hideMark/>
          </w:tcPr>
          <w:p w:rsidR="00A20B8F" w:rsidRPr="00747B41" w:rsidRDefault="00A20B8F" w:rsidP="00B83A28">
            <w:pPr>
              <w:jc w:val="right"/>
              <w:rPr>
                <w:rFonts w:cs="Arial"/>
                <w:sz w:val="18"/>
                <w:szCs w:val="18"/>
              </w:rPr>
            </w:pPr>
            <w:r w:rsidRPr="00747B41">
              <w:rPr>
                <w:rFonts w:cs="Arial"/>
                <w:sz w:val="18"/>
                <w:szCs w:val="18"/>
              </w:rPr>
              <w:t>63</w:t>
            </w:r>
          </w:p>
        </w:tc>
        <w:tc>
          <w:tcPr>
            <w:tcW w:w="1965" w:type="dxa"/>
            <w:shd w:val="clear" w:color="auto" w:fill="DBE5F1"/>
            <w:vAlign w:val="bottom"/>
          </w:tcPr>
          <w:p w:rsidR="00A20B8F" w:rsidRPr="00747B41" w:rsidRDefault="00747B41" w:rsidP="00EA28B6">
            <w:pPr>
              <w:jc w:val="right"/>
              <w:rPr>
                <w:rFonts w:cs="Arial"/>
                <w:sz w:val="18"/>
                <w:szCs w:val="18"/>
              </w:rPr>
            </w:pPr>
            <w:r w:rsidRPr="00747B41">
              <w:rPr>
                <w:rFonts w:cs="Arial"/>
                <w:sz w:val="18"/>
                <w:szCs w:val="18"/>
              </w:rPr>
              <w:t>113 164 286,02</w:t>
            </w:r>
          </w:p>
        </w:tc>
        <w:tc>
          <w:tcPr>
            <w:tcW w:w="2045" w:type="dxa"/>
            <w:shd w:val="clear" w:color="auto" w:fill="DBE5F1"/>
            <w:vAlign w:val="center"/>
            <w:hideMark/>
          </w:tcPr>
          <w:p w:rsidR="00A20B8F" w:rsidRPr="00747B41" w:rsidRDefault="00A20B8F" w:rsidP="00B83A28">
            <w:pPr>
              <w:jc w:val="right"/>
              <w:rPr>
                <w:rFonts w:cs="Arial"/>
                <w:sz w:val="18"/>
                <w:szCs w:val="18"/>
              </w:rPr>
            </w:pPr>
            <w:r w:rsidRPr="00747B41">
              <w:rPr>
                <w:rFonts w:cs="Arial"/>
                <w:sz w:val="18"/>
                <w:szCs w:val="18"/>
              </w:rPr>
              <w:t xml:space="preserve">  89 861 652,39</w:t>
            </w:r>
          </w:p>
        </w:tc>
      </w:tr>
      <w:tr w:rsidR="00747B41" w:rsidRPr="00747B41" w:rsidTr="00266FE5">
        <w:trPr>
          <w:trHeight w:val="227"/>
          <w:jc w:val="center"/>
        </w:trPr>
        <w:tc>
          <w:tcPr>
            <w:tcW w:w="2647" w:type="dxa"/>
            <w:shd w:val="clear" w:color="auto" w:fill="B8CCE4"/>
            <w:vAlign w:val="center"/>
            <w:hideMark/>
          </w:tcPr>
          <w:p w:rsidR="00A20B8F" w:rsidRPr="00747B41" w:rsidRDefault="00A20B8F" w:rsidP="00B83A28">
            <w:pPr>
              <w:rPr>
                <w:rFonts w:cs="Arial"/>
                <w:sz w:val="18"/>
                <w:szCs w:val="18"/>
              </w:rPr>
            </w:pPr>
            <w:r w:rsidRPr="00747B41">
              <w:rPr>
                <w:rFonts w:cs="Arial"/>
                <w:sz w:val="18"/>
                <w:szCs w:val="18"/>
              </w:rPr>
              <w:t xml:space="preserve">3 - Cestovný ruch </w:t>
            </w:r>
          </w:p>
        </w:tc>
        <w:tc>
          <w:tcPr>
            <w:tcW w:w="1400" w:type="dxa"/>
            <w:shd w:val="clear" w:color="auto" w:fill="DBE5F1"/>
            <w:vAlign w:val="center"/>
          </w:tcPr>
          <w:p w:rsidR="00A20B8F" w:rsidRPr="00747B41" w:rsidRDefault="00A20B8F" w:rsidP="00EA28B6">
            <w:pPr>
              <w:jc w:val="right"/>
              <w:rPr>
                <w:rFonts w:cs="Arial"/>
                <w:sz w:val="18"/>
                <w:szCs w:val="18"/>
              </w:rPr>
            </w:pPr>
            <w:r w:rsidRPr="00747B41">
              <w:rPr>
                <w:rFonts w:cs="Arial"/>
                <w:sz w:val="18"/>
                <w:szCs w:val="18"/>
              </w:rPr>
              <w:t>84</w:t>
            </w:r>
          </w:p>
        </w:tc>
        <w:tc>
          <w:tcPr>
            <w:tcW w:w="1418" w:type="dxa"/>
            <w:shd w:val="clear" w:color="auto" w:fill="DBE5F1"/>
            <w:vAlign w:val="center"/>
            <w:hideMark/>
          </w:tcPr>
          <w:p w:rsidR="00A20B8F" w:rsidRPr="00747B41" w:rsidRDefault="00A20B8F" w:rsidP="00B83A28">
            <w:pPr>
              <w:jc w:val="right"/>
              <w:rPr>
                <w:rFonts w:cs="Arial"/>
                <w:sz w:val="18"/>
                <w:szCs w:val="18"/>
              </w:rPr>
            </w:pPr>
            <w:r w:rsidRPr="00747B41">
              <w:rPr>
                <w:rFonts w:cs="Arial"/>
                <w:sz w:val="18"/>
                <w:szCs w:val="18"/>
              </w:rPr>
              <w:t>59</w:t>
            </w:r>
          </w:p>
        </w:tc>
        <w:tc>
          <w:tcPr>
            <w:tcW w:w="1965" w:type="dxa"/>
            <w:shd w:val="clear" w:color="auto" w:fill="DBE5F1"/>
            <w:vAlign w:val="bottom"/>
          </w:tcPr>
          <w:p w:rsidR="00A20B8F" w:rsidRPr="00747B41" w:rsidRDefault="00747B41" w:rsidP="00EA28B6">
            <w:pPr>
              <w:jc w:val="right"/>
              <w:rPr>
                <w:rFonts w:cs="Arial"/>
                <w:sz w:val="18"/>
                <w:szCs w:val="18"/>
              </w:rPr>
            </w:pPr>
            <w:r w:rsidRPr="00747B41">
              <w:rPr>
                <w:rFonts w:cs="Arial"/>
                <w:sz w:val="18"/>
                <w:szCs w:val="18"/>
              </w:rPr>
              <w:t>90 922 567,83</w:t>
            </w:r>
          </w:p>
        </w:tc>
        <w:tc>
          <w:tcPr>
            <w:tcW w:w="2045" w:type="dxa"/>
            <w:shd w:val="clear" w:color="auto" w:fill="DBE5F1"/>
            <w:vAlign w:val="center"/>
            <w:hideMark/>
          </w:tcPr>
          <w:p w:rsidR="00A20B8F" w:rsidRPr="00747B41" w:rsidRDefault="00A20B8F" w:rsidP="00B83A28">
            <w:pPr>
              <w:jc w:val="right"/>
              <w:rPr>
                <w:rFonts w:cs="Arial"/>
                <w:sz w:val="18"/>
                <w:szCs w:val="18"/>
              </w:rPr>
            </w:pPr>
            <w:r w:rsidRPr="00747B41">
              <w:rPr>
                <w:rFonts w:cs="Arial"/>
                <w:sz w:val="18"/>
                <w:szCs w:val="18"/>
              </w:rPr>
              <w:t xml:space="preserve">  40 586 995,96</w:t>
            </w:r>
          </w:p>
        </w:tc>
      </w:tr>
      <w:tr w:rsidR="00747B41" w:rsidRPr="00747B41" w:rsidTr="00266FE5">
        <w:trPr>
          <w:trHeight w:val="227"/>
          <w:jc w:val="center"/>
        </w:trPr>
        <w:tc>
          <w:tcPr>
            <w:tcW w:w="2647" w:type="dxa"/>
            <w:shd w:val="clear" w:color="auto" w:fill="B8CCE4"/>
            <w:vAlign w:val="center"/>
            <w:hideMark/>
          </w:tcPr>
          <w:p w:rsidR="00A20B8F" w:rsidRPr="00747B41" w:rsidRDefault="00A20B8F" w:rsidP="00B83A28">
            <w:pPr>
              <w:rPr>
                <w:rFonts w:cs="Arial"/>
                <w:sz w:val="18"/>
                <w:szCs w:val="18"/>
              </w:rPr>
            </w:pPr>
            <w:r w:rsidRPr="00747B41">
              <w:rPr>
                <w:rFonts w:cs="Arial"/>
                <w:sz w:val="18"/>
                <w:szCs w:val="18"/>
              </w:rPr>
              <w:t>Projekty nezaradené do NUTS III</w:t>
            </w:r>
          </w:p>
        </w:tc>
        <w:tc>
          <w:tcPr>
            <w:tcW w:w="1400" w:type="dxa"/>
            <w:shd w:val="clear" w:color="auto" w:fill="DBE5F1"/>
            <w:vAlign w:val="center"/>
          </w:tcPr>
          <w:p w:rsidR="00A20B8F" w:rsidRPr="00747B41" w:rsidRDefault="00A20B8F" w:rsidP="00EA28B6">
            <w:pPr>
              <w:jc w:val="right"/>
              <w:rPr>
                <w:rFonts w:cs="Arial"/>
                <w:sz w:val="18"/>
                <w:szCs w:val="18"/>
              </w:rPr>
            </w:pPr>
            <w:r w:rsidRPr="00747B41">
              <w:rPr>
                <w:rFonts w:cs="Arial"/>
                <w:sz w:val="18"/>
                <w:szCs w:val="18"/>
              </w:rPr>
              <w:t>70</w:t>
            </w:r>
          </w:p>
        </w:tc>
        <w:tc>
          <w:tcPr>
            <w:tcW w:w="1418" w:type="dxa"/>
            <w:shd w:val="clear" w:color="auto" w:fill="DBE5F1"/>
            <w:vAlign w:val="center"/>
            <w:hideMark/>
          </w:tcPr>
          <w:p w:rsidR="00A20B8F" w:rsidRPr="00747B41" w:rsidRDefault="00A20B8F" w:rsidP="00B83A28">
            <w:pPr>
              <w:jc w:val="right"/>
              <w:rPr>
                <w:rFonts w:cs="Arial"/>
                <w:sz w:val="18"/>
                <w:szCs w:val="18"/>
              </w:rPr>
            </w:pPr>
            <w:r w:rsidRPr="00747B41">
              <w:rPr>
                <w:rFonts w:cs="Arial"/>
                <w:sz w:val="18"/>
                <w:szCs w:val="18"/>
              </w:rPr>
              <w:t>-</w:t>
            </w:r>
          </w:p>
        </w:tc>
        <w:tc>
          <w:tcPr>
            <w:tcW w:w="1965" w:type="dxa"/>
            <w:shd w:val="clear" w:color="auto" w:fill="DBE5F1"/>
            <w:vAlign w:val="center"/>
          </w:tcPr>
          <w:p w:rsidR="00A20B8F" w:rsidRPr="00747B41" w:rsidRDefault="00A20B8F" w:rsidP="00747B41">
            <w:pPr>
              <w:jc w:val="right"/>
              <w:rPr>
                <w:rFonts w:cs="Arial"/>
                <w:sz w:val="18"/>
                <w:szCs w:val="18"/>
              </w:rPr>
            </w:pPr>
            <w:r w:rsidRPr="00747B41">
              <w:rPr>
                <w:rFonts w:cs="Arial"/>
                <w:sz w:val="18"/>
                <w:szCs w:val="18"/>
              </w:rPr>
              <w:t>106 488 042,26</w:t>
            </w:r>
          </w:p>
        </w:tc>
        <w:tc>
          <w:tcPr>
            <w:tcW w:w="2045" w:type="dxa"/>
            <w:shd w:val="clear" w:color="auto" w:fill="DBE5F1"/>
            <w:vAlign w:val="center"/>
            <w:hideMark/>
          </w:tcPr>
          <w:p w:rsidR="00A20B8F" w:rsidRPr="00747B41" w:rsidRDefault="00A20B8F" w:rsidP="00B83A28">
            <w:pPr>
              <w:jc w:val="right"/>
              <w:rPr>
                <w:rFonts w:cs="Arial"/>
                <w:sz w:val="18"/>
                <w:szCs w:val="18"/>
              </w:rPr>
            </w:pPr>
            <w:r w:rsidRPr="00747B41">
              <w:rPr>
                <w:rFonts w:cs="Arial"/>
                <w:sz w:val="18"/>
                <w:szCs w:val="18"/>
              </w:rPr>
              <w:t>-</w:t>
            </w:r>
          </w:p>
        </w:tc>
      </w:tr>
      <w:tr w:rsidR="00747B41" w:rsidRPr="00747B41" w:rsidTr="00266FE5">
        <w:trPr>
          <w:trHeight w:val="227"/>
          <w:jc w:val="center"/>
        </w:trPr>
        <w:tc>
          <w:tcPr>
            <w:tcW w:w="2647" w:type="dxa"/>
            <w:shd w:val="clear" w:color="auto" w:fill="B8CCE4"/>
            <w:vAlign w:val="bottom"/>
            <w:hideMark/>
          </w:tcPr>
          <w:p w:rsidR="00A20B8F" w:rsidRPr="00747B41" w:rsidRDefault="00A20B8F" w:rsidP="00B83A28">
            <w:pPr>
              <w:rPr>
                <w:rFonts w:cs="Arial"/>
                <w:sz w:val="18"/>
                <w:szCs w:val="18"/>
              </w:rPr>
            </w:pPr>
            <w:r w:rsidRPr="00747B41">
              <w:rPr>
                <w:rFonts w:cs="Arial"/>
                <w:sz w:val="18"/>
                <w:szCs w:val="18"/>
              </w:rPr>
              <w:t>Spolu</w:t>
            </w:r>
          </w:p>
        </w:tc>
        <w:tc>
          <w:tcPr>
            <w:tcW w:w="1400" w:type="dxa"/>
            <w:shd w:val="clear" w:color="auto" w:fill="B8CCE4"/>
            <w:vAlign w:val="center"/>
          </w:tcPr>
          <w:p w:rsidR="00A20B8F" w:rsidRPr="00747B41" w:rsidRDefault="00A20B8F" w:rsidP="00EA28B6">
            <w:pPr>
              <w:jc w:val="right"/>
              <w:rPr>
                <w:rFonts w:cs="Arial"/>
                <w:sz w:val="18"/>
                <w:szCs w:val="18"/>
              </w:rPr>
            </w:pPr>
            <w:r w:rsidRPr="00747B41">
              <w:rPr>
                <w:rFonts w:cs="Arial"/>
                <w:sz w:val="18"/>
                <w:szCs w:val="18"/>
              </w:rPr>
              <w:t>826</w:t>
            </w:r>
          </w:p>
        </w:tc>
        <w:tc>
          <w:tcPr>
            <w:tcW w:w="1418" w:type="dxa"/>
            <w:shd w:val="clear" w:color="auto" w:fill="B8CCE4"/>
            <w:vAlign w:val="center"/>
            <w:hideMark/>
          </w:tcPr>
          <w:p w:rsidR="00A20B8F" w:rsidRPr="00747B41" w:rsidRDefault="00A20B8F" w:rsidP="00B83A28">
            <w:pPr>
              <w:jc w:val="right"/>
              <w:rPr>
                <w:rFonts w:cs="Arial"/>
                <w:sz w:val="18"/>
                <w:szCs w:val="18"/>
              </w:rPr>
            </w:pPr>
            <w:r w:rsidRPr="00747B41">
              <w:rPr>
                <w:rFonts w:cs="Arial"/>
                <w:sz w:val="18"/>
                <w:szCs w:val="18"/>
              </w:rPr>
              <w:t>395</w:t>
            </w:r>
          </w:p>
        </w:tc>
        <w:tc>
          <w:tcPr>
            <w:tcW w:w="1965" w:type="dxa"/>
            <w:shd w:val="clear" w:color="auto" w:fill="B8CCE4"/>
            <w:vAlign w:val="bottom"/>
          </w:tcPr>
          <w:p w:rsidR="00A20B8F" w:rsidRPr="00747B41" w:rsidRDefault="00747B41" w:rsidP="00EA28B6">
            <w:pPr>
              <w:jc w:val="right"/>
              <w:rPr>
                <w:rFonts w:cs="Arial"/>
                <w:sz w:val="18"/>
                <w:szCs w:val="18"/>
              </w:rPr>
            </w:pPr>
            <w:r w:rsidRPr="00747B41">
              <w:rPr>
                <w:rFonts w:cs="Arial"/>
                <w:sz w:val="18"/>
                <w:szCs w:val="18"/>
              </w:rPr>
              <w:t>593 251 000,70</w:t>
            </w:r>
          </w:p>
        </w:tc>
        <w:tc>
          <w:tcPr>
            <w:tcW w:w="2045" w:type="dxa"/>
            <w:shd w:val="clear" w:color="auto" w:fill="B8CCE4"/>
            <w:vAlign w:val="center"/>
            <w:hideMark/>
          </w:tcPr>
          <w:p w:rsidR="00A20B8F" w:rsidRPr="00747B41" w:rsidRDefault="00A20B8F" w:rsidP="00B83A28">
            <w:pPr>
              <w:jc w:val="right"/>
              <w:rPr>
                <w:rFonts w:cs="Arial"/>
                <w:sz w:val="18"/>
                <w:szCs w:val="18"/>
              </w:rPr>
            </w:pPr>
            <w:r w:rsidRPr="00747B41">
              <w:rPr>
                <w:rFonts w:cs="Arial"/>
                <w:sz w:val="18"/>
                <w:szCs w:val="18"/>
              </w:rPr>
              <w:t>354 040 908,04</w:t>
            </w:r>
          </w:p>
        </w:tc>
      </w:tr>
    </w:tbl>
    <w:p w:rsidR="00B83A28" w:rsidRPr="00185732" w:rsidRDefault="00B83A28" w:rsidP="00B83A28">
      <w:pPr>
        <w:rPr>
          <w:rFonts w:cs="Arial"/>
          <w:sz w:val="20"/>
          <w:szCs w:val="20"/>
        </w:rPr>
      </w:pPr>
      <w:r w:rsidRPr="00185732">
        <w:rPr>
          <w:rFonts w:cs="Arial"/>
          <w:sz w:val="20"/>
          <w:szCs w:val="20"/>
        </w:rPr>
        <w:t>Zdroj: RO</w:t>
      </w:r>
    </w:p>
    <w:p w:rsidR="00266FE5" w:rsidRDefault="00266FE5" w:rsidP="00BD06B1">
      <w:pPr>
        <w:spacing w:before="120"/>
        <w:jc w:val="both"/>
      </w:pPr>
    </w:p>
    <w:p w:rsidR="00266FE5" w:rsidRDefault="00266FE5" w:rsidP="00BD06B1">
      <w:pPr>
        <w:spacing w:before="120"/>
        <w:jc w:val="both"/>
      </w:pPr>
    </w:p>
    <w:p w:rsidR="00266FE5" w:rsidRDefault="00266FE5" w:rsidP="00BD06B1">
      <w:pPr>
        <w:spacing w:before="120"/>
        <w:jc w:val="both"/>
      </w:pPr>
    </w:p>
    <w:p w:rsidR="00B83A28" w:rsidRPr="00185732" w:rsidRDefault="00B83A28" w:rsidP="00BD06B1">
      <w:pPr>
        <w:spacing w:before="120"/>
        <w:jc w:val="both"/>
      </w:pPr>
      <w:r w:rsidRPr="00185732">
        <w:t xml:space="preserve">Tabuľka č. </w:t>
      </w:r>
      <w:r w:rsidR="001144B8" w:rsidRPr="00185732">
        <w:t>52</w:t>
      </w:r>
      <w:r w:rsidR="00B22D4C" w:rsidRPr="00185732">
        <w:t>:</w:t>
      </w:r>
      <w:r w:rsidRPr="00185732">
        <w:t xml:space="preserve"> Zmluvne viazané projekty s príspevkom k</w:t>
      </w:r>
      <w:r w:rsidR="00BD06B1" w:rsidRPr="00185732">
        <w:t> </w:t>
      </w:r>
      <w:r w:rsidR="004F621B" w:rsidRPr="00185732">
        <w:t>HP</w:t>
      </w:r>
      <w:r w:rsidR="00BD06B1" w:rsidRPr="00185732">
        <w:t xml:space="preserve"> </w:t>
      </w:r>
      <w:r w:rsidR="004F621B" w:rsidRPr="00185732">
        <w:t>RP</w:t>
      </w:r>
      <w:r w:rsidRPr="00185732">
        <w:t xml:space="preserve"> na re</w:t>
      </w:r>
      <w:r w:rsidR="004F621B" w:rsidRPr="00185732">
        <w:t>gionálnej úrovni k 31. 12. 201</w:t>
      </w:r>
      <w:r w:rsidR="00747B41" w:rsidRPr="00185732">
        <w:t>2</w:t>
      </w:r>
    </w:p>
    <w:tbl>
      <w:tblPr>
        <w:tblW w:w="9571"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703"/>
        <w:gridCol w:w="1064"/>
        <w:gridCol w:w="2126"/>
        <w:gridCol w:w="1276"/>
        <w:gridCol w:w="1843"/>
        <w:gridCol w:w="1559"/>
      </w:tblGrid>
      <w:tr w:rsidR="00185732" w:rsidRPr="00185732" w:rsidTr="00D73434">
        <w:trPr>
          <w:jc w:val="center"/>
        </w:trPr>
        <w:tc>
          <w:tcPr>
            <w:tcW w:w="1703" w:type="dxa"/>
            <w:shd w:val="clear" w:color="auto" w:fill="B8CCE4"/>
            <w:hideMark/>
          </w:tcPr>
          <w:p w:rsidR="00B83A28" w:rsidRPr="00185732" w:rsidRDefault="00B83A28" w:rsidP="00B83A28">
            <w:pPr>
              <w:rPr>
                <w:sz w:val="18"/>
                <w:szCs w:val="18"/>
              </w:rPr>
            </w:pPr>
            <w:r w:rsidRPr="00185732">
              <w:rPr>
                <w:sz w:val="18"/>
                <w:szCs w:val="18"/>
              </w:rPr>
              <w:t>Územie NUTS III</w:t>
            </w:r>
          </w:p>
        </w:tc>
        <w:tc>
          <w:tcPr>
            <w:tcW w:w="1064" w:type="dxa"/>
            <w:shd w:val="clear" w:color="auto" w:fill="B8CCE4"/>
            <w:hideMark/>
          </w:tcPr>
          <w:p w:rsidR="00B83A28" w:rsidRPr="00185732" w:rsidRDefault="00B83A28" w:rsidP="00B83A28">
            <w:pPr>
              <w:rPr>
                <w:sz w:val="18"/>
                <w:szCs w:val="18"/>
              </w:rPr>
            </w:pPr>
            <w:r w:rsidRPr="00185732">
              <w:rPr>
                <w:sz w:val="18"/>
                <w:szCs w:val="18"/>
              </w:rPr>
              <w:t>Počet zmluvne viazaných projektov celkovo</w:t>
            </w:r>
          </w:p>
        </w:tc>
        <w:tc>
          <w:tcPr>
            <w:tcW w:w="2126" w:type="dxa"/>
            <w:shd w:val="clear" w:color="auto" w:fill="B8CCE4"/>
            <w:hideMark/>
          </w:tcPr>
          <w:p w:rsidR="00B83A28" w:rsidRPr="00185732" w:rsidRDefault="00B83A28" w:rsidP="00BD06B1">
            <w:pPr>
              <w:rPr>
                <w:sz w:val="18"/>
                <w:szCs w:val="18"/>
              </w:rPr>
            </w:pPr>
            <w:r w:rsidRPr="00185732">
              <w:rPr>
                <w:sz w:val="18"/>
                <w:szCs w:val="18"/>
              </w:rPr>
              <w:t xml:space="preserve">Celková výška zmluvne viazaných prostriedkov v </w:t>
            </w:r>
            <w:r w:rsidR="002D30ED" w:rsidRPr="00185732">
              <w:rPr>
                <w:sz w:val="18"/>
                <w:szCs w:val="18"/>
              </w:rPr>
              <w:t>Eur</w:t>
            </w:r>
            <w:r w:rsidRPr="00185732">
              <w:rPr>
                <w:sz w:val="18"/>
                <w:szCs w:val="18"/>
              </w:rPr>
              <w:t xml:space="preserve">  (E</w:t>
            </w:r>
            <w:r w:rsidR="00BD06B1" w:rsidRPr="00185732">
              <w:rPr>
                <w:sz w:val="18"/>
                <w:szCs w:val="18"/>
              </w:rPr>
              <w:t>Ú</w:t>
            </w:r>
            <w:r w:rsidRPr="00185732">
              <w:rPr>
                <w:sz w:val="18"/>
                <w:szCs w:val="18"/>
              </w:rPr>
              <w:t xml:space="preserve"> zdroje) ∑C=D v tabuľke č. 7+B v tabuľke č. 8</w:t>
            </w:r>
          </w:p>
        </w:tc>
        <w:tc>
          <w:tcPr>
            <w:tcW w:w="1276" w:type="dxa"/>
            <w:shd w:val="clear" w:color="auto" w:fill="B8CCE4"/>
            <w:hideMark/>
          </w:tcPr>
          <w:p w:rsidR="00B83A28" w:rsidRPr="00185732" w:rsidRDefault="00B83A28" w:rsidP="00B83A28">
            <w:pPr>
              <w:rPr>
                <w:sz w:val="18"/>
                <w:szCs w:val="18"/>
              </w:rPr>
            </w:pPr>
            <w:r w:rsidRPr="00185732">
              <w:rPr>
                <w:sz w:val="18"/>
                <w:szCs w:val="18"/>
              </w:rPr>
              <w:t>Počet zmluvne viazaných projektov s príspevkom HP RP</w:t>
            </w:r>
            <w:r w:rsidR="0066776E">
              <w:rPr>
                <w:rStyle w:val="Odkaznapoznmkupodiarou"/>
                <w:sz w:val="18"/>
                <w:szCs w:val="18"/>
              </w:rPr>
              <w:footnoteReference w:id="109"/>
            </w:r>
          </w:p>
        </w:tc>
        <w:tc>
          <w:tcPr>
            <w:tcW w:w="1843" w:type="dxa"/>
            <w:shd w:val="clear" w:color="auto" w:fill="B8CCE4"/>
            <w:hideMark/>
          </w:tcPr>
          <w:p w:rsidR="00B83A28" w:rsidRPr="00185732" w:rsidRDefault="00B83A28" w:rsidP="00BD06B1">
            <w:pPr>
              <w:rPr>
                <w:sz w:val="18"/>
                <w:szCs w:val="18"/>
              </w:rPr>
            </w:pPr>
            <w:r w:rsidRPr="00185732">
              <w:rPr>
                <w:sz w:val="18"/>
                <w:szCs w:val="18"/>
              </w:rPr>
              <w:t xml:space="preserve">Výška zmluvne viazaných prostriedkov v </w:t>
            </w:r>
            <w:r w:rsidR="002D30ED" w:rsidRPr="00185732">
              <w:rPr>
                <w:sz w:val="18"/>
                <w:szCs w:val="18"/>
              </w:rPr>
              <w:t>Eur</w:t>
            </w:r>
            <w:r w:rsidRPr="00185732">
              <w:rPr>
                <w:sz w:val="18"/>
                <w:szCs w:val="18"/>
              </w:rPr>
              <w:t xml:space="preserve"> s príspevkom HP RP (E</w:t>
            </w:r>
            <w:r w:rsidR="00BD06B1" w:rsidRPr="00185732">
              <w:rPr>
                <w:sz w:val="18"/>
                <w:szCs w:val="18"/>
              </w:rPr>
              <w:t>Ú</w:t>
            </w:r>
            <w:r w:rsidRPr="00185732">
              <w:rPr>
                <w:sz w:val="18"/>
                <w:szCs w:val="18"/>
              </w:rPr>
              <w:t xml:space="preserve"> zdroje)</w:t>
            </w:r>
          </w:p>
        </w:tc>
        <w:tc>
          <w:tcPr>
            <w:tcW w:w="1559" w:type="dxa"/>
            <w:shd w:val="clear" w:color="auto" w:fill="B8CCE4"/>
            <w:hideMark/>
          </w:tcPr>
          <w:p w:rsidR="00B83A28" w:rsidRPr="00185732" w:rsidRDefault="00B83A28" w:rsidP="00B83A28">
            <w:pPr>
              <w:rPr>
                <w:sz w:val="18"/>
                <w:szCs w:val="18"/>
              </w:rPr>
            </w:pPr>
            <w:r w:rsidRPr="00185732">
              <w:rPr>
                <w:sz w:val="18"/>
                <w:szCs w:val="18"/>
              </w:rPr>
              <w:t>% zmluvného viazania k HP RP z celkového objemu zmluvne viazaných prostriedkov</w:t>
            </w:r>
          </w:p>
        </w:tc>
      </w:tr>
      <w:tr w:rsidR="00185732" w:rsidRPr="00185732" w:rsidTr="00D73434">
        <w:trPr>
          <w:jc w:val="center"/>
        </w:trPr>
        <w:tc>
          <w:tcPr>
            <w:tcW w:w="1703" w:type="dxa"/>
            <w:shd w:val="clear" w:color="auto" w:fill="B8CCE4"/>
            <w:vAlign w:val="center"/>
            <w:hideMark/>
          </w:tcPr>
          <w:p w:rsidR="00B83A28" w:rsidRPr="00185732" w:rsidRDefault="00B83A28" w:rsidP="00B83A28">
            <w:pPr>
              <w:jc w:val="center"/>
              <w:rPr>
                <w:sz w:val="18"/>
                <w:szCs w:val="18"/>
              </w:rPr>
            </w:pPr>
            <w:r w:rsidRPr="00185732">
              <w:rPr>
                <w:sz w:val="18"/>
                <w:szCs w:val="18"/>
              </w:rPr>
              <w:t>A</w:t>
            </w:r>
          </w:p>
        </w:tc>
        <w:tc>
          <w:tcPr>
            <w:tcW w:w="1064" w:type="dxa"/>
            <w:shd w:val="clear" w:color="auto" w:fill="B8CCE4"/>
            <w:hideMark/>
          </w:tcPr>
          <w:p w:rsidR="00B83A28" w:rsidRPr="00185732" w:rsidRDefault="00B83A28" w:rsidP="00B83A28">
            <w:pPr>
              <w:rPr>
                <w:sz w:val="18"/>
                <w:szCs w:val="18"/>
              </w:rPr>
            </w:pPr>
            <w:r w:rsidRPr="00185732">
              <w:rPr>
                <w:sz w:val="18"/>
                <w:szCs w:val="18"/>
              </w:rPr>
              <w:t>B</w:t>
            </w:r>
          </w:p>
        </w:tc>
        <w:tc>
          <w:tcPr>
            <w:tcW w:w="2126" w:type="dxa"/>
            <w:shd w:val="clear" w:color="auto" w:fill="B8CCE4"/>
            <w:hideMark/>
          </w:tcPr>
          <w:p w:rsidR="00B83A28" w:rsidRPr="00185732" w:rsidRDefault="00B83A28" w:rsidP="00B83A28">
            <w:pPr>
              <w:rPr>
                <w:sz w:val="18"/>
                <w:szCs w:val="18"/>
              </w:rPr>
            </w:pPr>
            <w:r w:rsidRPr="00185732">
              <w:rPr>
                <w:sz w:val="18"/>
                <w:szCs w:val="18"/>
              </w:rPr>
              <w:t>C</w:t>
            </w:r>
          </w:p>
        </w:tc>
        <w:tc>
          <w:tcPr>
            <w:tcW w:w="1276" w:type="dxa"/>
            <w:shd w:val="clear" w:color="auto" w:fill="B8CCE4"/>
            <w:hideMark/>
          </w:tcPr>
          <w:p w:rsidR="00B83A28" w:rsidRPr="00185732" w:rsidRDefault="00B83A28" w:rsidP="00B83A28">
            <w:pPr>
              <w:rPr>
                <w:sz w:val="18"/>
                <w:szCs w:val="18"/>
              </w:rPr>
            </w:pPr>
            <w:r w:rsidRPr="00185732">
              <w:rPr>
                <w:sz w:val="18"/>
                <w:szCs w:val="18"/>
              </w:rPr>
              <w:t>D</w:t>
            </w:r>
          </w:p>
        </w:tc>
        <w:tc>
          <w:tcPr>
            <w:tcW w:w="1843" w:type="dxa"/>
            <w:shd w:val="clear" w:color="auto" w:fill="B8CCE4"/>
            <w:hideMark/>
          </w:tcPr>
          <w:p w:rsidR="00B83A28" w:rsidRPr="00185732" w:rsidRDefault="00B83A28" w:rsidP="00B83A28">
            <w:pPr>
              <w:rPr>
                <w:sz w:val="18"/>
                <w:szCs w:val="18"/>
              </w:rPr>
            </w:pPr>
            <w:r w:rsidRPr="00185732">
              <w:rPr>
                <w:sz w:val="18"/>
                <w:szCs w:val="18"/>
              </w:rPr>
              <w:t>E</w:t>
            </w:r>
          </w:p>
        </w:tc>
        <w:tc>
          <w:tcPr>
            <w:tcW w:w="1559" w:type="dxa"/>
            <w:shd w:val="clear" w:color="auto" w:fill="B8CCE4"/>
            <w:hideMark/>
          </w:tcPr>
          <w:p w:rsidR="00B83A28" w:rsidRPr="00185732" w:rsidRDefault="00B83A28" w:rsidP="00B83A28">
            <w:pPr>
              <w:rPr>
                <w:sz w:val="18"/>
                <w:szCs w:val="18"/>
              </w:rPr>
            </w:pPr>
            <w:r w:rsidRPr="00185732">
              <w:rPr>
                <w:sz w:val="18"/>
                <w:szCs w:val="18"/>
              </w:rPr>
              <w:t>F=E/C</w:t>
            </w:r>
          </w:p>
        </w:tc>
      </w:tr>
      <w:tr w:rsidR="00185732" w:rsidRPr="00185732" w:rsidTr="00185732">
        <w:trPr>
          <w:jc w:val="center"/>
        </w:trPr>
        <w:tc>
          <w:tcPr>
            <w:tcW w:w="1703" w:type="dxa"/>
            <w:shd w:val="clear" w:color="auto" w:fill="B8CCE4"/>
            <w:vAlign w:val="center"/>
            <w:hideMark/>
          </w:tcPr>
          <w:p w:rsidR="00185732" w:rsidRPr="00185732" w:rsidRDefault="00185732" w:rsidP="00B83A28">
            <w:pPr>
              <w:rPr>
                <w:sz w:val="18"/>
                <w:szCs w:val="18"/>
              </w:rPr>
            </w:pPr>
            <w:r w:rsidRPr="00185732">
              <w:rPr>
                <w:sz w:val="18"/>
                <w:szCs w:val="18"/>
              </w:rPr>
              <w:t>Bratislavský</w:t>
            </w:r>
          </w:p>
        </w:tc>
        <w:tc>
          <w:tcPr>
            <w:tcW w:w="1064"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0</w:t>
            </w:r>
          </w:p>
        </w:tc>
        <w:tc>
          <w:tcPr>
            <w:tcW w:w="2126"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0,00</w:t>
            </w:r>
          </w:p>
        </w:tc>
        <w:tc>
          <w:tcPr>
            <w:tcW w:w="1276" w:type="dxa"/>
            <w:shd w:val="clear" w:color="auto" w:fill="DBE5F1"/>
            <w:vAlign w:val="center"/>
            <w:hideMark/>
          </w:tcPr>
          <w:p w:rsidR="00185732" w:rsidRPr="00185732" w:rsidRDefault="00185732" w:rsidP="00BD06B1">
            <w:pPr>
              <w:jc w:val="right"/>
              <w:rPr>
                <w:sz w:val="18"/>
                <w:szCs w:val="18"/>
              </w:rPr>
            </w:pPr>
            <w:r w:rsidRPr="00185732">
              <w:rPr>
                <w:sz w:val="18"/>
                <w:szCs w:val="18"/>
              </w:rPr>
              <w:t>0</w:t>
            </w:r>
          </w:p>
        </w:tc>
        <w:tc>
          <w:tcPr>
            <w:tcW w:w="1843" w:type="dxa"/>
            <w:shd w:val="clear" w:color="auto" w:fill="DBE5F1"/>
            <w:vAlign w:val="center"/>
            <w:hideMark/>
          </w:tcPr>
          <w:p w:rsidR="00185732" w:rsidRPr="00185732" w:rsidRDefault="00185732" w:rsidP="00BD06B1">
            <w:pPr>
              <w:jc w:val="right"/>
              <w:rPr>
                <w:sz w:val="18"/>
                <w:szCs w:val="18"/>
              </w:rPr>
            </w:pPr>
            <w:r w:rsidRPr="00185732">
              <w:rPr>
                <w:sz w:val="18"/>
                <w:szCs w:val="18"/>
              </w:rPr>
              <w:t xml:space="preserve">  0,00</w:t>
            </w:r>
          </w:p>
        </w:tc>
        <w:tc>
          <w:tcPr>
            <w:tcW w:w="1559" w:type="dxa"/>
            <w:shd w:val="clear" w:color="auto" w:fill="DBE5F1"/>
            <w:vAlign w:val="center"/>
            <w:hideMark/>
          </w:tcPr>
          <w:p w:rsidR="00185732" w:rsidRPr="00185732" w:rsidRDefault="00185732" w:rsidP="00BD06B1">
            <w:pPr>
              <w:jc w:val="right"/>
              <w:rPr>
                <w:sz w:val="18"/>
                <w:szCs w:val="18"/>
              </w:rPr>
            </w:pPr>
            <w:r w:rsidRPr="00185732">
              <w:rPr>
                <w:sz w:val="18"/>
                <w:szCs w:val="18"/>
              </w:rPr>
              <w:t>0,00</w:t>
            </w:r>
          </w:p>
        </w:tc>
      </w:tr>
      <w:tr w:rsidR="00185732" w:rsidRPr="00185732" w:rsidTr="00185732">
        <w:trPr>
          <w:jc w:val="center"/>
        </w:trPr>
        <w:tc>
          <w:tcPr>
            <w:tcW w:w="1703" w:type="dxa"/>
            <w:shd w:val="clear" w:color="auto" w:fill="B8CCE4"/>
            <w:vAlign w:val="center"/>
            <w:hideMark/>
          </w:tcPr>
          <w:p w:rsidR="00185732" w:rsidRPr="00185732" w:rsidRDefault="00185732" w:rsidP="00B83A28">
            <w:pPr>
              <w:rPr>
                <w:sz w:val="18"/>
                <w:szCs w:val="18"/>
              </w:rPr>
            </w:pPr>
            <w:r w:rsidRPr="00185732">
              <w:rPr>
                <w:sz w:val="18"/>
                <w:szCs w:val="18"/>
              </w:rPr>
              <w:t>Trnavský</w:t>
            </w:r>
          </w:p>
        </w:tc>
        <w:tc>
          <w:tcPr>
            <w:tcW w:w="1064"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69</w:t>
            </w:r>
          </w:p>
        </w:tc>
        <w:tc>
          <w:tcPr>
            <w:tcW w:w="2126"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34 350 540,50</w:t>
            </w:r>
          </w:p>
        </w:tc>
        <w:tc>
          <w:tcPr>
            <w:tcW w:w="1276" w:type="dxa"/>
            <w:shd w:val="clear" w:color="auto" w:fill="DBE5F1"/>
            <w:vAlign w:val="center"/>
            <w:hideMark/>
          </w:tcPr>
          <w:p w:rsidR="00185732" w:rsidRPr="00185732" w:rsidRDefault="00015C5C" w:rsidP="00BD06B1">
            <w:pPr>
              <w:jc w:val="right"/>
              <w:rPr>
                <w:sz w:val="18"/>
                <w:szCs w:val="18"/>
              </w:rPr>
            </w:pPr>
            <w:r>
              <w:rPr>
                <w:sz w:val="18"/>
                <w:szCs w:val="18"/>
              </w:rPr>
              <w:t>26</w:t>
            </w:r>
          </w:p>
        </w:tc>
        <w:tc>
          <w:tcPr>
            <w:tcW w:w="1843" w:type="dxa"/>
            <w:shd w:val="clear" w:color="auto" w:fill="DBE5F1"/>
            <w:vAlign w:val="center"/>
            <w:hideMark/>
          </w:tcPr>
          <w:p w:rsidR="00185732" w:rsidRPr="00185732" w:rsidRDefault="00185732" w:rsidP="00015C5C">
            <w:pPr>
              <w:jc w:val="right"/>
              <w:rPr>
                <w:sz w:val="18"/>
                <w:szCs w:val="18"/>
              </w:rPr>
            </w:pPr>
            <w:r w:rsidRPr="00185732">
              <w:rPr>
                <w:sz w:val="18"/>
                <w:szCs w:val="18"/>
              </w:rPr>
              <w:t xml:space="preserve"> </w:t>
            </w:r>
            <w:r w:rsidR="00015C5C">
              <w:rPr>
                <w:sz w:val="18"/>
                <w:szCs w:val="18"/>
              </w:rPr>
              <w:t>7 668 823,60</w:t>
            </w:r>
          </w:p>
        </w:tc>
        <w:tc>
          <w:tcPr>
            <w:tcW w:w="1559" w:type="dxa"/>
            <w:shd w:val="clear" w:color="auto" w:fill="DBE5F1"/>
            <w:vAlign w:val="center"/>
            <w:hideMark/>
          </w:tcPr>
          <w:p w:rsidR="00185732" w:rsidRPr="00185732" w:rsidRDefault="00015C5C" w:rsidP="00BD06B1">
            <w:pPr>
              <w:jc w:val="right"/>
              <w:rPr>
                <w:sz w:val="18"/>
                <w:szCs w:val="18"/>
              </w:rPr>
            </w:pPr>
            <w:r>
              <w:rPr>
                <w:sz w:val="18"/>
                <w:szCs w:val="18"/>
              </w:rPr>
              <w:t>22,33</w:t>
            </w:r>
          </w:p>
        </w:tc>
      </w:tr>
      <w:tr w:rsidR="00185732" w:rsidRPr="00185732" w:rsidTr="00015C5C">
        <w:trPr>
          <w:jc w:val="center"/>
        </w:trPr>
        <w:tc>
          <w:tcPr>
            <w:tcW w:w="1703" w:type="dxa"/>
            <w:shd w:val="clear" w:color="auto" w:fill="B8CCE4"/>
            <w:vAlign w:val="center"/>
            <w:hideMark/>
          </w:tcPr>
          <w:p w:rsidR="00185732" w:rsidRPr="00185732" w:rsidRDefault="00185732" w:rsidP="00B83A28">
            <w:pPr>
              <w:rPr>
                <w:sz w:val="18"/>
                <w:szCs w:val="18"/>
              </w:rPr>
            </w:pPr>
            <w:r w:rsidRPr="00185732">
              <w:rPr>
                <w:sz w:val="18"/>
                <w:szCs w:val="18"/>
              </w:rPr>
              <w:t>Trenčiansky</w:t>
            </w:r>
          </w:p>
        </w:tc>
        <w:tc>
          <w:tcPr>
            <w:tcW w:w="1064"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87</w:t>
            </w:r>
          </w:p>
        </w:tc>
        <w:tc>
          <w:tcPr>
            <w:tcW w:w="2126"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41 456 639,61</w:t>
            </w:r>
          </w:p>
        </w:tc>
        <w:tc>
          <w:tcPr>
            <w:tcW w:w="1276" w:type="dxa"/>
            <w:shd w:val="clear" w:color="auto" w:fill="DBE5F1"/>
            <w:vAlign w:val="center"/>
            <w:hideMark/>
          </w:tcPr>
          <w:p w:rsidR="00185732" w:rsidRPr="00185732" w:rsidRDefault="00015C5C" w:rsidP="00BD06B1">
            <w:pPr>
              <w:jc w:val="right"/>
              <w:rPr>
                <w:sz w:val="18"/>
                <w:szCs w:val="18"/>
              </w:rPr>
            </w:pPr>
            <w:r>
              <w:rPr>
                <w:sz w:val="18"/>
                <w:szCs w:val="18"/>
              </w:rPr>
              <w:t>33</w:t>
            </w:r>
          </w:p>
        </w:tc>
        <w:tc>
          <w:tcPr>
            <w:tcW w:w="1843" w:type="dxa"/>
            <w:shd w:val="clear" w:color="auto" w:fill="DBE5F1"/>
            <w:vAlign w:val="center"/>
          </w:tcPr>
          <w:p w:rsidR="00185732" w:rsidRPr="00185732" w:rsidRDefault="00015C5C" w:rsidP="00BD06B1">
            <w:pPr>
              <w:jc w:val="right"/>
              <w:rPr>
                <w:sz w:val="18"/>
                <w:szCs w:val="18"/>
              </w:rPr>
            </w:pPr>
            <w:r>
              <w:rPr>
                <w:sz w:val="18"/>
                <w:szCs w:val="18"/>
              </w:rPr>
              <w:t>15 818 994,80</w:t>
            </w:r>
          </w:p>
        </w:tc>
        <w:tc>
          <w:tcPr>
            <w:tcW w:w="1559" w:type="dxa"/>
            <w:shd w:val="clear" w:color="auto" w:fill="DBE5F1"/>
            <w:vAlign w:val="center"/>
          </w:tcPr>
          <w:p w:rsidR="00185732" w:rsidRPr="00185732" w:rsidRDefault="00015C5C" w:rsidP="00BD06B1">
            <w:pPr>
              <w:jc w:val="right"/>
              <w:rPr>
                <w:sz w:val="18"/>
                <w:szCs w:val="18"/>
              </w:rPr>
            </w:pPr>
            <w:r>
              <w:rPr>
                <w:sz w:val="18"/>
                <w:szCs w:val="18"/>
              </w:rPr>
              <w:t>38,16</w:t>
            </w:r>
          </w:p>
        </w:tc>
      </w:tr>
      <w:tr w:rsidR="00185732" w:rsidRPr="00185732" w:rsidTr="00015C5C">
        <w:trPr>
          <w:jc w:val="center"/>
        </w:trPr>
        <w:tc>
          <w:tcPr>
            <w:tcW w:w="1703" w:type="dxa"/>
            <w:shd w:val="clear" w:color="auto" w:fill="B8CCE4"/>
            <w:vAlign w:val="center"/>
            <w:hideMark/>
          </w:tcPr>
          <w:p w:rsidR="00185732" w:rsidRPr="00185732" w:rsidRDefault="00185732" w:rsidP="00B83A28">
            <w:pPr>
              <w:rPr>
                <w:sz w:val="18"/>
                <w:szCs w:val="18"/>
              </w:rPr>
            </w:pPr>
            <w:r w:rsidRPr="00185732">
              <w:rPr>
                <w:sz w:val="18"/>
                <w:szCs w:val="18"/>
              </w:rPr>
              <w:t>Nitriansky</w:t>
            </w:r>
          </w:p>
        </w:tc>
        <w:tc>
          <w:tcPr>
            <w:tcW w:w="1064"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93</w:t>
            </w:r>
          </w:p>
        </w:tc>
        <w:tc>
          <w:tcPr>
            <w:tcW w:w="2126"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85 686 039,61</w:t>
            </w:r>
          </w:p>
        </w:tc>
        <w:tc>
          <w:tcPr>
            <w:tcW w:w="1276" w:type="dxa"/>
            <w:shd w:val="clear" w:color="auto" w:fill="DBE5F1"/>
            <w:vAlign w:val="center"/>
            <w:hideMark/>
          </w:tcPr>
          <w:p w:rsidR="00185732" w:rsidRPr="00185732" w:rsidRDefault="00185732" w:rsidP="00BD06B1">
            <w:pPr>
              <w:jc w:val="right"/>
              <w:rPr>
                <w:sz w:val="18"/>
                <w:szCs w:val="18"/>
              </w:rPr>
            </w:pPr>
            <w:r w:rsidRPr="00185732">
              <w:rPr>
                <w:sz w:val="18"/>
                <w:szCs w:val="18"/>
              </w:rPr>
              <w:t>55</w:t>
            </w:r>
          </w:p>
        </w:tc>
        <w:tc>
          <w:tcPr>
            <w:tcW w:w="1843" w:type="dxa"/>
            <w:shd w:val="clear" w:color="auto" w:fill="DBE5F1"/>
            <w:vAlign w:val="center"/>
          </w:tcPr>
          <w:p w:rsidR="00185732" w:rsidRPr="00185732" w:rsidRDefault="00015C5C" w:rsidP="00BD06B1">
            <w:pPr>
              <w:jc w:val="right"/>
              <w:rPr>
                <w:sz w:val="18"/>
                <w:szCs w:val="18"/>
              </w:rPr>
            </w:pPr>
            <w:r>
              <w:rPr>
                <w:sz w:val="18"/>
                <w:szCs w:val="18"/>
              </w:rPr>
              <w:t>59 284 452,60</w:t>
            </w:r>
          </w:p>
        </w:tc>
        <w:tc>
          <w:tcPr>
            <w:tcW w:w="1559" w:type="dxa"/>
            <w:shd w:val="clear" w:color="auto" w:fill="DBE5F1"/>
            <w:vAlign w:val="center"/>
          </w:tcPr>
          <w:p w:rsidR="00185732" w:rsidRPr="00185732" w:rsidRDefault="00015C5C" w:rsidP="00BD06B1">
            <w:pPr>
              <w:jc w:val="right"/>
              <w:rPr>
                <w:sz w:val="18"/>
                <w:szCs w:val="18"/>
              </w:rPr>
            </w:pPr>
            <w:r>
              <w:rPr>
                <w:sz w:val="18"/>
                <w:szCs w:val="18"/>
              </w:rPr>
              <w:t>69,19</w:t>
            </w:r>
          </w:p>
        </w:tc>
      </w:tr>
      <w:tr w:rsidR="00185732" w:rsidRPr="00185732" w:rsidTr="00015C5C">
        <w:trPr>
          <w:jc w:val="center"/>
        </w:trPr>
        <w:tc>
          <w:tcPr>
            <w:tcW w:w="1703" w:type="dxa"/>
            <w:shd w:val="clear" w:color="auto" w:fill="B8CCE4"/>
            <w:vAlign w:val="center"/>
            <w:hideMark/>
          </w:tcPr>
          <w:p w:rsidR="00185732" w:rsidRPr="00185732" w:rsidRDefault="00185732" w:rsidP="00B83A28">
            <w:pPr>
              <w:rPr>
                <w:sz w:val="18"/>
                <w:szCs w:val="18"/>
              </w:rPr>
            </w:pPr>
            <w:r w:rsidRPr="00185732">
              <w:rPr>
                <w:sz w:val="18"/>
                <w:szCs w:val="18"/>
              </w:rPr>
              <w:t>Žilinský</w:t>
            </w:r>
          </w:p>
        </w:tc>
        <w:tc>
          <w:tcPr>
            <w:tcW w:w="1064"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104</w:t>
            </w:r>
          </w:p>
        </w:tc>
        <w:tc>
          <w:tcPr>
            <w:tcW w:w="2126"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47 731 329,11</w:t>
            </w:r>
          </w:p>
        </w:tc>
        <w:tc>
          <w:tcPr>
            <w:tcW w:w="1276" w:type="dxa"/>
            <w:shd w:val="clear" w:color="auto" w:fill="DBE5F1"/>
            <w:vAlign w:val="center"/>
            <w:hideMark/>
          </w:tcPr>
          <w:p w:rsidR="00185732" w:rsidRPr="00185732" w:rsidRDefault="00015C5C" w:rsidP="00BD06B1">
            <w:pPr>
              <w:jc w:val="right"/>
              <w:rPr>
                <w:sz w:val="18"/>
                <w:szCs w:val="18"/>
              </w:rPr>
            </w:pPr>
            <w:r>
              <w:rPr>
                <w:sz w:val="18"/>
                <w:szCs w:val="18"/>
              </w:rPr>
              <w:t>47</w:t>
            </w:r>
          </w:p>
        </w:tc>
        <w:tc>
          <w:tcPr>
            <w:tcW w:w="1843" w:type="dxa"/>
            <w:shd w:val="clear" w:color="auto" w:fill="DBE5F1"/>
            <w:vAlign w:val="center"/>
          </w:tcPr>
          <w:p w:rsidR="00185732" w:rsidRPr="00185732" w:rsidRDefault="00015C5C" w:rsidP="00BD06B1">
            <w:pPr>
              <w:jc w:val="right"/>
              <w:rPr>
                <w:sz w:val="18"/>
                <w:szCs w:val="18"/>
              </w:rPr>
            </w:pPr>
            <w:r>
              <w:rPr>
                <w:sz w:val="18"/>
                <w:szCs w:val="18"/>
              </w:rPr>
              <w:t>21 600 814,20</w:t>
            </w:r>
          </w:p>
        </w:tc>
        <w:tc>
          <w:tcPr>
            <w:tcW w:w="1559" w:type="dxa"/>
            <w:shd w:val="clear" w:color="auto" w:fill="DBE5F1"/>
            <w:vAlign w:val="center"/>
          </w:tcPr>
          <w:p w:rsidR="00185732" w:rsidRPr="00185732" w:rsidRDefault="00015C5C" w:rsidP="00BD06B1">
            <w:pPr>
              <w:jc w:val="right"/>
              <w:rPr>
                <w:sz w:val="18"/>
                <w:szCs w:val="18"/>
              </w:rPr>
            </w:pPr>
            <w:r>
              <w:rPr>
                <w:sz w:val="18"/>
                <w:szCs w:val="18"/>
              </w:rPr>
              <w:t>45,26</w:t>
            </w:r>
          </w:p>
        </w:tc>
      </w:tr>
      <w:tr w:rsidR="00185732" w:rsidRPr="00185732" w:rsidTr="00015C5C">
        <w:trPr>
          <w:jc w:val="center"/>
        </w:trPr>
        <w:tc>
          <w:tcPr>
            <w:tcW w:w="1703" w:type="dxa"/>
            <w:shd w:val="clear" w:color="auto" w:fill="B8CCE4"/>
            <w:vAlign w:val="center"/>
            <w:hideMark/>
          </w:tcPr>
          <w:p w:rsidR="00185732" w:rsidRPr="00185732" w:rsidRDefault="00185732" w:rsidP="00B83A28">
            <w:pPr>
              <w:rPr>
                <w:sz w:val="18"/>
                <w:szCs w:val="18"/>
              </w:rPr>
            </w:pPr>
            <w:r w:rsidRPr="00185732">
              <w:rPr>
                <w:sz w:val="18"/>
                <w:szCs w:val="18"/>
              </w:rPr>
              <w:t>Banskobystrický</w:t>
            </w:r>
          </w:p>
        </w:tc>
        <w:tc>
          <w:tcPr>
            <w:tcW w:w="1064"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144</w:t>
            </w:r>
          </w:p>
        </w:tc>
        <w:tc>
          <w:tcPr>
            <w:tcW w:w="2126"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109 376 085,12</w:t>
            </w:r>
          </w:p>
        </w:tc>
        <w:tc>
          <w:tcPr>
            <w:tcW w:w="1276" w:type="dxa"/>
            <w:shd w:val="clear" w:color="auto" w:fill="DBE5F1"/>
            <w:vAlign w:val="center"/>
            <w:hideMark/>
          </w:tcPr>
          <w:p w:rsidR="00185732" w:rsidRPr="00185732" w:rsidRDefault="00015C5C" w:rsidP="00BD06B1">
            <w:pPr>
              <w:jc w:val="right"/>
              <w:rPr>
                <w:sz w:val="18"/>
                <w:szCs w:val="18"/>
              </w:rPr>
            </w:pPr>
            <w:r>
              <w:rPr>
                <w:sz w:val="18"/>
                <w:szCs w:val="18"/>
              </w:rPr>
              <w:t>67</w:t>
            </w:r>
          </w:p>
        </w:tc>
        <w:tc>
          <w:tcPr>
            <w:tcW w:w="1843" w:type="dxa"/>
            <w:shd w:val="clear" w:color="auto" w:fill="DBE5F1"/>
            <w:vAlign w:val="center"/>
          </w:tcPr>
          <w:p w:rsidR="00185732" w:rsidRPr="00185732" w:rsidRDefault="00015C5C" w:rsidP="00BD06B1">
            <w:pPr>
              <w:jc w:val="right"/>
              <w:rPr>
                <w:sz w:val="18"/>
                <w:szCs w:val="18"/>
              </w:rPr>
            </w:pPr>
            <w:r>
              <w:rPr>
                <w:sz w:val="18"/>
                <w:szCs w:val="18"/>
              </w:rPr>
              <w:t>42 394 713,20</w:t>
            </w:r>
          </w:p>
        </w:tc>
        <w:tc>
          <w:tcPr>
            <w:tcW w:w="1559" w:type="dxa"/>
            <w:shd w:val="clear" w:color="auto" w:fill="DBE5F1"/>
            <w:vAlign w:val="center"/>
          </w:tcPr>
          <w:p w:rsidR="00185732" w:rsidRPr="00185732" w:rsidRDefault="00015C5C" w:rsidP="00BD06B1">
            <w:pPr>
              <w:jc w:val="right"/>
              <w:rPr>
                <w:sz w:val="18"/>
                <w:szCs w:val="18"/>
              </w:rPr>
            </w:pPr>
            <w:r>
              <w:rPr>
                <w:sz w:val="18"/>
                <w:szCs w:val="18"/>
              </w:rPr>
              <w:t>38,76</w:t>
            </w:r>
          </w:p>
        </w:tc>
      </w:tr>
      <w:tr w:rsidR="00185732" w:rsidRPr="00185732" w:rsidTr="00015C5C">
        <w:trPr>
          <w:jc w:val="center"/>
        </w:trPr>
        <w:tc>
          <w:tcPr>
            <w:tcW w:w="1703" w:type="dxa"/>
            <w:shd w:val="clear" w:color="auto" w:fill="B8CCE4"/>
            <w:vAlign w:val="center"/>
            <w:hideMark/>
          </w:tcPr>
          <w:p w:rsidR="00185732" w:rsidRPr="00185732" w:rsidRDefault="00185732" w:rsidP="00B83A28">
            <w:pPr>
              <w:rPr>
                <w:sz w:val="18"/>
                <w:szCs w:val="18"/>
              </w:rPr>
            </w:pPr>
            <w:r w:rsidRPr="00185732">
              <w:rPr>
                <w:sz w:val="18"/>
                <w:szCs w:val="18"/>
              </w:rPr>
              <w:t>Prešovský</w:t>
            </w:r>
          </w:p>
        </w:tc>
        <w:tc>
          <w:tcPr>
            <w:tcW w:w="1064"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156</w:t>
            </w:r>
          </w:p>
        </w:tc>
        <w:tc>
          <w:tcPr>
            <w:tcW w:w="2126"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98 546 409,16</w:t>
            </w:r>
          </w:p>
        </w:tc>
        <w:tc>
          <w:tcPr>
            <w:tcW w:w="1276" w:type="dxa"/>
            <w:shd w:val="clear" w:color="auto" w:fill="DBE5F1"/>
            <w:vAlign w:val="center"/>
            <w:hideMark/>
          </w:tcPr>
          <w:p w:rsidR="00185732" w:rsidRPr="00185732" w:rsidRDefault="00015C5C" w:rsidP="00BD06B1">
            <w:pPr>
              <w:jc w:val="right"/>
              <w:rPr>
                <w:sz w:val="18"/>
                <w:szCs w:val="18"/>
              </w:rPr>
            </w:pPr>
            <w:r>
              <w:rPr>
                <w:sz w:val="18"/>
                <w:szCs w:val="18"/>
              </w:rPr>
              <w:t>61</w:t>
            </w:r>
          </w:p>
        </w:tc>
        <w:tc>
          <w:tcPr>
            <w:tcW w:w="1843" w:type="dxa"/>
            <w:shd w:val="clear" w:color="auto" w:fill="DBE5F1"/>
            <w:vAlign w:val="center"/>
          </w:tcPr>
          <w:p w:rsidR="00185732" w:rsidRPr="00185732" w:rsidRDefault="00015C5C" w:rsidP="00BD06B1">
            <w:pPr>
              <w:jc w:val="right"/>
              <w:rPr>
                <w:sz w:val="18"/>
                <w:szCs w:val="18"/>
              </w:rPr>
            </w:pPr>
            <w:r>
              <w:rPr>
                <w:sz w:val="18"/>
                <w:szCs w:val="18"/>
              </w:rPr>
              <w:t>52 853 152,10</w:t>
            </w:r>
          </w:p>
        </w:tc>
        <w:tc>
          <w:tcPr>
            <w:tcW w:w="1559" w:type="dxa"/>
            <w:shd w:val="clear" w:color="auto" w:fill="DBE5F1"/>
            <w:vAlign w:val="center"/>
          </w:tcPr>
          <w:p w:rsidR="00185732" w:rsidRPr="00185732" w:rsidRDefault="00015C5C" w:rsidP="00BD06B1">
            <w:pPr>
              <w:jc w:val="right"/>
              <w:rPr>
                <w:sz w:val="18"/>
                <w:szCs w:val="18"/>
              </w:rPr>
            </w:pPr>
            <w:r>
              <w:rPr>
                <w:sz w:val="18"/>
                <w:szCs w:val="18"/>
              </w:rPr>
              <w:t>53,63</w:t>
            </w:r>
          </w:p>
        </w:tc>
      </w:tr>
      <w:tr w:rsidR="00185732" w:rsidRPr="00185732" w:rsidTr="00015C5C">
        <w:trPr>
          <w:jc w:val="center"/>
        </w:trPr>
        <w:tc>
          <w:tcPr>
            <w:tcW w:w="1703" w:type="dxa"/>
            <w:shd w:val="clear" w:color="auto" w:fill="B8CCE4"/>
            <w:vAlign w:val="center"/>
            <w:hideMark/>
          </w:tcPr>
          <w:p w:rsidR="00185732" w:rsidRPr="00185732" w:rsidRDefault="00185732" w:rsidP="00B83A28">
            <w:pPr>
              <w:rPr>
                <w:sz w:val="18"/>
                <w:szCs w:val="18"/>
              </w:rPr>
            </w:pPr>
            <w:r w:rsidRPr="00185732">
              <w:rPr>
                <w:sz w:val="18"/>
                <w:szCs w:val="18"/>
              </w:rPr>
              <w:t>Košický</w:t>
            </w:r>
          </w:p>
        </w:tc>
        <w:tc>
          <w:tcPr>
            <w:tcW w:w="1064"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103</w:t>
            </w:r>
          </w:p>
        </w:tc>
        <w:tc>
          <w:tcPr>
            <w:tcW w:w="2126"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69 615 915,33</w:t>
            </w:r>
          </w:p>
        </w:tc>
        <w:tc>
          <w:tcPr>
            <w:tcW w:w="1276" w:type="dxa"/>
            <w:shd w:val="clear" w:color="auto" w:fill="DBE5F1"/>
            <w:vAlign w:val="center"/>
            <w:hideMark/>
          </w:tcPr>
          <w:p w:rsidR="00185732" w:rsidRPr="00185732" w:rsidRDefault="00015C5C" w:rsidP="00BD06B1">
            <w:pPr>
              <w:jc w:val="right"/>
              <w:rPr>
                <w:sz w:val="18"/>
                <w:szCs w:val="18"/>
              </w:rPr>
            </w:pPr>
            <w:r>
              <w:rPr>
                <w:sz w:val="18"/>
                <w:szCs w:val="18"/>
              </w:rPr>
              <w:t>48</w:t>
            </w:r>
          </w:p>
        </w:tc>
        <w:tc>
          <w:tcPr>
            <w:tcW w:w="1843" w:type="dxa"/>
            <w:shd w:val="clear" w:color="auto" w:fill="DBE5F1"/>
            <w:vAlign w:val="center"/>
          </w:tcPr>
          <w:p w:rsidR="00185732" w:rsidRPr="00185732" w:rsidRDefault="00015C5C" w:rsidP="00BD06B1">
            <w:pPr>
              <w:jc w:val="right"/>
              <w:rPr>
                <w:sz w:val="18"/>
                <w:szCs w:val="18"/>
              </w:rPr>
            </w:pPr>
            <w:r>
              <w:rPr>
                <w:sz w:val="18"/>
                <w:szCs w:val="18"/>
              </w:rPr>
              <w:t>48 820 977,70</w:t>
            </w:r>
          </w:p>
        </w:tc>
        <w:tc>
          <w:tcPr>
            <w:tcW w:w="1559" w:type="dxa"/>
            <w:shd w:val="clear" w:color="auto" w:fill="DBE5F1"/>
            <w:vAlign w:val="center"/>
          </w:tcPr>
          <w:p w:rsidR="00185732" w:rsidRPr="00185732" w:rsidRDefault="00015C5C" w:rsidP="00BD06B1">
            <w:pPr>
              <w:jc w:val="right"/>
              <w:rPr>
                <w:sz w:val="18"/>
                <w:szCs w:val="18"/>
              </w:rPr>
            </w:pPr>
            <w:r>
              <w:rPr>
                <w:sz w:val="18"/>
                <w:szCs w:val="18"/>
              </w:rPr>
              <w:t>70,13</w:t>
            </w:r>
          </w:p>
        </w:tc>
      </w:tr>
      <w:tr w:rsidR="00185732" w:rsidRPr="00185732" w:rsidTr="00015C5C">
        <w:trPr>
          <w:jc w:val="center"/>
        </w:trPr>
        <w:tc>
          <w:tcPr>
            <w:tcW w:w="1703" w:type="dxa"/>
            <w:shd w:val="clear" w:color="auto" w:fill="B8CCE4"/>
            <w:vAlign w:val="center"/>
            <w:hideMark/>
          </w:tcPr>
          <w:p w:rsidR="00185732" w:rsidRPr="00185732" w:rsidRDefault="00185732" w:rsidP="00B83A28">
            <w:pPr>
              <w:rPr>
                <w:sz w:val="18"/>
                <w:szCs w:val="18"/>
              </w:rPr>
            </w:pPr>
            <w:r w:rsidRPr="00185732">
              <w:rPr>
                <w:sz w:val="18"/>
                <w:szCs w:val="18"/>
              </w:rPr>
              <w:t xml:space="preserve">Projekty nezaradené do NUTS III </w:t>
            </w:r>
          </w:p>
        </w:tc>
        <w:tc>
          <w:tcPr>
            <w:tcW w:w="1064"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70</w:t>
            </w:r>
          </w:p>
        </w:tc>
        <w:tc>
          <w:tcPr>
            <w:tcW w:w="2126" w:type="dxa"/>
            <w:shd w:val="clear" w:color="auto" w:fill="DBE5F1"/>
            <w:vAlign w:val="center"/>
          </w:tcPr>
          <w:p w:rsidR="00185732" w:rsidRPr="00185732" w:rsidRDefault="00185732" w:rsidP="00EA28B6">
            <w:pPr>
              <w:jc w:val="right"/>
              <w:rPr>
                <w:rFonts w:cs="Arial"/>
                <w:sz w:val="18"/>
                <w:szCs w:val="18"/>
              </w:rPr>
            </w:pPr>
            <w:r w:rsidRPr="00185732">
              <w:rPr>
                <w:rFonts w:cs="Arial"/>
                <w:sz w:val="18"/>
                <w:szCs w:val="18"/>
              </w:rPr>
              <w:t>106 488 042,26</w:t>
            </w:r>
          </w:p>
        </w:tc>
        <w:tc>
          <w:tcPr>
            <w:tcW w:w="1276" w:type="dxa"/>
            <w:shd w:val="clear" w:color="auto" w:fill="DBE5F1"/>
            <w:vAlign w:val="center"/>
            <w:hideMark/>
          </w:tcPr>
          <w:p w:rsidR="00185732" w:rsidRPr="00185732" w:rsidRDefault="00185732" w:rsidP="00BD06B1">
            <w:pPr>
              <w:jc w:val="right"/>
              <w:rPr>
                <w:sz w:val="18"/>
                <w:szCs w:val="18"/>
              </w:rPr>
            </w:pPr>
            <w:r w:rsidRPr="00185732">
              <w:rPr>
                <w:sz w:val="18"/>
                <w:szCs w:val="18"/>
              </w:rPr>
              <w:t>0</w:t>
            </w:r>
          </w:p>
        </w:tc>
        <w:tc>
          <w:tcPr>
            <w:tcW w:w="1843" w:type="dxa"/>
            <w:shd w:val="clear" w:color="auto" w:fill="DBE5F1"/>
            <w:vAlign w:val="center"/>
          </w:tcPr>
          <w:p w:rsidR="00185732" w:rsidRPr="00185732" w:rsidRDefault="00015C5C" w:rsidP="00BD06B1">
            <w:pPr>
              <w:jc w:val="right"/>
              <w:rPr>
                <w:sz w:val="18"/>
                <w:szCs w:val="18"/>
              </w:rPr>
            </w:pPr>
            <w:r>
              <w:rPr>
                <w:sz w:val="18"/>
                <w:szCs w:val="18"/>
              </w:rPr>
              <w:t>0,00</w:t>
            </w:r>
          </w:p>
        </w:tc>
        <w:tc>
          <w:tcPr>
            <w:tcW w:w="1559" w:type="dxa"/>
            <w:shd w:val="clear" w:color="auto" w:fill="DBE5F1"/>
            <w:vAlign w:val="center"/>
          </w:tcPr>
          <w:p w:rsidR="00185732" w:rsidRPr="00185732" w:rsidRDefault="00015C5C" w:rsidP="00BD06B1">
            <w:pPr>
              <w:jc w:val="right"/>
              <w:rPr>
                <w:sz w:val="18"/>
                <w:szCs w:val="18"/>
              </w:rPr>
            </w:pPr>
            <w:r>
              <w:rPr>
                <w:sz w:val="18"/>
                <w:szCs w:val="18"/>
              </w:rPr>
              <w:t>0,00</w:t>
            </w:r>
          </w:p>
        </w:tc>
      </w:tr>
      <w:tr w:rsidR="00185732" w:rsidRPr="00185732" w:rsidTr="00015C5C">
        <w:trPr>
          <w:jc w:val="center"/>
        </w:trPr>
        <w:tc>
          <w:tcPr>
            <w:tcW w:w="1703" w:type="dxa"/>
            <w:shd w:val="clear" w:color="auto" w:fill="B8CCE4"/>
            <w:hideMark/>
          </w:tcPr>
          <w:p w:rsidR="00185732" w:rsidRPr="00185732" w:rsidRDefault="00185732" w:rsidP="00BD06B1">
            <w:pPr>
              <w:rPr>
                <w:sz w:val="18"/>
                <w:szCs w:val="18"/>
              </w:rPr>
            </w:pPr>
            <w:r w:rsidRPr="00185732">
              <w:rPr>
                <w:sz w:val="18"/>
                <w:szCs w:val="18"/>
              </w:rPr>
              <w:t>Spolu</w:t>
            </w:r>
          </w:p>
        </w:tc>
        <w:tc>
          <w:tcPr>
            <w:tcW w:w="1064" w:type="dxa"/>
            <w:shd w:val="clear" w:color="auto" w:fill="B8CCE4"/>
            <w:vAlign w:val="center"/>
          </w:tcPr>
          <w:p w:rsidR="00185732" w:rsidRPr="00185732" w:rsidRDefault="00185732" w:rsidP="00EA28B6">
            <w:pPr>
              <w:jc w:val="right"/>
              <w:rPr>
                <w:rFonts w:cs="Arial"/>
                <w:sz w:val="18"/>
                <w:szCs w:val="18"/>
              </w:rPr>
            </w:pPr>
            <w:r w:rsidRPr="00185732">
              <w:rPr>
                <w:rFonts w:cs="Arial"/>
                <w:sz w:val="18"/>
                <w:szCs w:val="18"/>
              </w:rPr>
              <w:t>826</w:t>
            </w:r>
          </w:p>
        </w:tc>
        <w:tc>
          <w:tcPr>
            <w:tcW w:w="2126" w:type="dxa"/>
            <w:shd w:val="clear" w:color="auto" w:fill="B8CCE4"/>
            <w:vAlign w:val="center"/>
          </w:tcPr>
          <w:p w:rsidR="00185732" w:rsidRPr="00185732" w:rsidRDefault="00185732" w:rsidP="00EA28B6">
            <w:pPr>
              <w:jc w:val="right"/>
              <w:rPr>
                <w:rFonts w:cs="Arial"/>
                <w:sz w:val="18"/>
                <w:szCs w:val="18"/>
              </w:rPr>
            </w:pPr>
            <w:r w:rsidRPr="00185732">
              <w:rPr>
                <w:rFonts w:cs="Arial"/>
                <w:sz w:val="18"/>
                <w:szCs w:val="18"/>
              </w:rPr>
              <w:t>593 251 000,70</w:t>
            </w:r>
          </w:p>
        </w:tc>
        <w:tc>
          <w:tcPr>
            <w:tcW w:w="1276" w:type="dxa"/>
            <w:shd w:val="clear" w:color="auto" w:fill="B8CCE4"/>
            <w:vAlign w:val="center"/>
            <w:hideMark/>
          </w:tcPr>
          <w:p w:rsidR="00185732" w:rsidRPr="00185732" w:rsidRDefault="00185732" w:rsidP="00015C5C">
            <w:pPr>
              <w:keepNext/>
              <w:jc w:val="right"/>
              <w:outlineLvl w:val="1"/>
              <w:rPr>
                <w:sz w:val="18"/>
                <w:szCs w:val="18"/>
              </w:rPr>
            </w:pPr>
            <w:bookmarkStart w:id="434" w:name="_Toc322693939"/>
            <w:bookmarkStart w:id="435" w:name="_Toc324312461"/>
            <w:bookmarkStart w:id="436" w:name="_Toc324923647"/>
            <w:bookmarkStart w:id="437" w:name="_Toc325116104"/>
            <w:bookmarkStart w:id="438" w:name="_Toc326051037"/>
            <w:bookmarkStart w:id="439" w:name="_Toc348706688"/>
            <w:bookmarkStart w:id="440" w:name="_Toc348707728"/>
            <w:bookmarkStart w:id="441" w:name="_Toc349732380"/>
            <w:bookmarkStart w:id="442" w:name="_Toc352238286"/>
            <w:bookmarkStart w:id="443" w:name="_Toc356407441"/>
            <w:bookmarkStart w:id="444" w:name="_Toc357609994"/>
            <w:r w:rsidRPr="00185732">
              <w:rPr>
                <w:sz w:val="18"/>
                <w:szCs w:val="18"/>
              </w:rPr>
              <w:t>3</w:t>
            </w:r>
            <w:bookmarkEnd w:id="434"/>
            <w:bookmarkEnd w:id="435"/>
            <w:bookmarkEnd w:id="436"/>
            <w:bookmarkEnd w:id="437"/>
            <w:bookmarkEnd w:id="438"/>
            <w:bookmarkEnd w:id="439"/>
            <w:bookmarkEnd w:id="440"/>
            <w:bookmarkEnd w:id="441"/>
            <w:bookmarkEnd w:id="442"/>
            <w:bookmarkEnd w:id="443"/>
            <w:bookmarkEnd w:id="444"/>
            <w:r w:rsidR="00015C5C">
              <w:rPr>
                <w:sz w:val="18"/>
                <w:szCs w:val="18"/>
              </w:rPr>
              <w:t>37</w:t>
            </w:r>
          </w:p>
        </w:tc>
        <w:tc>
          <w:tcPr>
            <w:tcW w:w="1843" w:type="dxa"/>
            <w:shd w:val="clear" w:color="auto" w:fill="B8CCE4"/>
            <w:vAlign w:val="center"/>
          </w:tcPr>
          <w:p w:rsidR="00185732" w:rsidRPr="00185732" w:rsidRDefault="00015C5C" w:rsidP="00BD06B1">
            <w:pPr>
              <w:keepNext/>
              <w:jc w:val="right"/>
              <w:outlineLvl w:val="1"/>
              <w:rPr>
                <w:sz w:val="18"/>
                <w:szCs w:val="18"/>
              </w:rPr>
            </w:pPr>
            <w:r>
              <w:rPr>
                <w:sz w:val="18"/>
                <w:szCs w:val="18"/>
              </w:rPr>
              <w:t>248 441 928,20</w:t>
            </w:r>
          </w:p>
        </w:tc>
        <w:tc>
          <w:tcPr>
            <w:tcW w:w="1559" w:type="dxa"/>
            <w:shd w:val="clear" w:color="auto" w:fill="B8CCE4"/>
            <w:vAlign w:val="center"/>
          </w:tcPr>
          <w:p w:rsidR="00185732" w:rsidRPr="00185732" w:rsidRDefault="00015C5C" w:rsidP="00BD06B1">
            <w:pPr>
              <w:keepNext/>
              <w:jc w:val="right"/>
              <w:outlineLvl w:val="1"/>
              <w:rPr>
                <w:sz w:val="18"/>
                <w:szCs w:val="18"/>
              </w:rPr>
            </w:pPr>
            <w:r>
              <w:rPr>
                <w:sz w:val="18"/>
                <w:szCs w:val="18"/>
              </w:rPr>
              <w:t>41,88</w:t>
            </w:r>
          </w:p>
        </w:tc>
      </w:tr>
    </w:tbl>
    <w:p w:rsidR="00B83A28" w:rsidRPr="00185732" w:rsidRDefault="00B83A28" w:rsidP="00B83A28">
      <w:pPr>
        <w:rPr>
          <w:rFonts w:cs="Arial"/>
          <w:sz w:val="20"/>
          <w:szCs w:val="20"/>
        </w:rPr>
      </w:pPr>
      <w:r w:rsidRPr="00185732">
        <w:rPr>
          <w:rFonts w:cs="Arial"/>
          <w:sz w:val="20"/>
          <w:szCs w:val="20"/>
        </w:rPr>
        <w:t>Zdroj: RO</w:t>
      </w:r>
      <w:r w:rsidR="00EE13CB">
        <w:rPr>
          <w:rFonts w:cs="Arial"/>
          <w:sz w:val="20"/>
          <w:szCs w:val="20"/>
        </w:rPr>
        <w:t>, ITMS</w:t>
      </w:r>
    </w:p>
    <w:p w:rsidR="00B83A28" w:rsidRPr="00DF05C6" w:rsidRDefault="00B83A28" w:rsidP="00B83A28">
      <w:pPr>
        <w:rPr>
          <w:rFonts w:ascii="Century" w:hAnsi="Century"/>
          <w:color w:val="0070C0"/>
          <w:sz w:val="18"/>
          <w:szCs w:val="18"/>
        </w:rPr>
      </w:pPr>
    </w:p>
    <w:p w:rsidR="00B83A28" w:rsidRPr="00EA28B6" w:rsidRDefault="00B83A28" w:rsidP="00B83A28">
      <w:pPr>
        <w:jc w:val="both"/>
        <w:rPr>
          <w:rFonts w:eastAsia="EUAlbertina-Regular-Identity-H"/>
          <w:b/>
        </w:rPr>
      </w:pPr>
      <w:r w:rsidRPr="00EA28B6">
        <w:rPr>
          <w:rFonts w:eastAsia="EUAlbertina-Regular-Identity-H"/>
          <w:b/>
        </w:rPr>
        <w:t>Plnenie fyzických ukazovateľov na úrovni OP podľa NSRR</w:t>
      </w:r>
      <w:r w:rsidR="00D1314F" w:rsidRPr="00EA28B6">
        <w:rPr>
          <w:rStyle w:val="Odkaznapoznmkupodiarou"/>
          <w:rFonts w:eastAsia="EUAlbertina-Regular-Identity-H"/>
          <w:b/>
        </w:rPr>
        <w:footnoteReference w:id="110"/>
      </w:r>
      <w:r w:rsidRPr="00EA28B6">
        <w:rPr>
          <w:rFonts w:eastAsia="EUAlbertina-Regular-Identity-H"/>
          <w:b/>
        </w:rPr>
        <w:t xml:space="preserve">       </w:t>
      </w:r>
    </w:p>
    <w:p w:rsidR="00B83A28" w:rsidRPr="00EA28B6" w:rsidRDefault="00B83A28" w:rsidP="00BD06B1">
      <w:pPr>
        <w:spacing w:before="120"/>
        <w:jc w:val="both"/>
      </w:pPr>
      <w:r w:rsidRPr="00EA28B6">
        <w:t xml:space="preserve">Tabuľka č. </w:t>
      </w:r>
      <w:r w:rsidR="001144B8" w:rsidRPr="00EA28B6">
        <w:t>53</w:t>
      </w:r>
      <w:r w:rsidRPr="00EA28B6">
        <w:t>: Ukazovatele HP RP na úrovni OP podľa NSRR k 31. 12. 201</w:t>
      </w:r>
      <w:r w:rsidR="00F24E35">
        <w:t>2</w:t>
      </w:r>
      <w:r w:rsidRPr="00EA28B6">
        <w:t xml:space="preserve"> </w:t>
      </w:r>
    </w:p>
    <w:tbl>
      <w:tblPr>
        <w:tblW w:w="8962"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811"/>
        <w:gridCol w:w="1072"/>
        <w:gridCol w:w="607"/>
        <w:gridCol w:w="608"/>
        <w:gridCol w:w="608"/>
        <w:gridCol w:w="608"/>
        <w:gridCol w:w="608"/>
        <w:gridCol w:w="608"/>
        <w:gridCol w:w="608"/>
        <w:gridCol w:w="608"/>
        <w:gridCol w:w="608"/>
        <w:gridCol w:w="608"/>
      </w:tblGrid>
      <w:tr w:rsidR="00EA28B6" w:rsidRPr="00EA28B6" w:rsidTr="00185732">
        <w:trPr>
          <w:jc w:val="center"/>
        </w:trPr>
        <w:tc>
          <w:tcPr>
            <w:tcW w:w="2801" w:type="dxa"/>
            <w:gridSpan w:val="2"/>
            <w:shd w:val="clear" w:color="auto" w:fill="B8CCE4"/>
            <w:hideMark/>
          </w:tcPr>
          <w:p w:rsidR="00B83A28" w:rsidRPr="00EA28B6" w:rsidRDefault="00B83A28" w:rsidP="00FF7B0F">
            <w:pPr>
              <w:rPr>
                <w:rFonts w:eastAsia="EUAlbertina-Regular-Identity-H"/>
                <w:sz w:val="16"/>
                <w:szCs w:val="16"/>
              </w:rPr>
            </w:pPr>
            <w:r w:rsidRPr="00EA28B6">
              <w:rPr>
                <w:rFonts w:eastAsia="EUAlbertina-Regular-Identity-H"/>
                <w:sz w:val="16"/>
                <w:szCs w:val="16"/>
              </w:rPr>
              <w:t>Ukazovatele</w:t>
            </w:r>
          </w:p>
        </w:tc>
        <w:tc>
          <w:tcPr>
            <w:tcW w:w="590" w:type="dxa"/>
            <w:shd w:val="clear" w:color="auto" w:fill="B8CCE4"/>
            <w:hideMark/>
          </w:tcPr>
          <w:p w:rsidR="00B83A28" w:rsidRPr="00EA28B6" w:rsidRDefault="00B83A28" w:rsidP="00B83A28">
            <w:pPr>
              <w:jc w:val="center"/>
              <w:rPr>
                <w:rFonts w:eastAsia="EUAlbertina-Regular-Identity-H"/>
                <w:sz w:val="16"/>
                <w:szCs w:val="16"/>
              </w:rPr>
            </w:pPr>
            <w:r w:rsidRPr="00EA28B6">
              <w:rPr>
                <w:rFonts w:eastAsia="EUAlbertina-Regular-Identity-H"/>
                <w:sz w:val="16"/>
                <w:szCs w:val="16"/>
              </w:rPr>
              <w:t>2007</w:t>
            </w:r>
          </w:p>
        </w:tc>
        <w:tc>
          <w:tcPr>
            <w:tcW w:w="590" w:type="dxa"/>
            <w:shd w:val="clear" w:color="auto" w:fill="B8CCE4"/>
            <w:hideMark/>
          </w:tcPr>
          <w:p w:rsidR="00B83A28" w:rsidRPr="00EA28B6" w:rsidRDefault="00B83A28" w:rsidP="00B83A28">
            <w:pPr>
              <w:jc w:val="center"/>
              <w:rPr>
                <w:rFonts w:eastAsia="EUAlbertina-Regular-Identity-H"/>
                <w:sz w:val="16"/>
                <w:szCs w:val="16"/>
              </w:rPr>
            </w:pPr>
            <w:r w:rsidRPr="00EA28B6">
              <w:rPr>
                <w:rFonts w:eastAsia="EUAlbertina-Regular-Identity-H"/>
                <w:sz w:val="16"/>
                <w:szCs w:val="16"/>
              </w:rPr>
              <w:t>2008</w:t>
            </w:r>
          </w:p>
        </w:tc>
        <w:tc>
          <w:tcPr>
            <w:tcW w:w="590" w:type="dxa"/>
            <w:shd w:val="clear" w:color="auto" w:fill="B8CCE4"/>
            <w:hideMark/>
          </w:tcPr>
          <w:p w:rsidR="00B83A28" w:rsidRPr="00EA28B6" w:rsidRDefault="00B83A28" w:rsidP="00B83A28">
            <w:pPr>
              <w:jc w:val="center"/>
              <w:rPr>
                <w:rFonts w:eastAsia="EUAlbertina-Regular-Identity-H"/>
                <w:sz w:val="16"/>
                <w:szCs w:val="16"/>
              </w:rPr>
            </w:pPr>
            <w:r w:rsidRPr="00EA28B6">
              <w:rPr>
                <w:rFonts w:eastAsia="EUAlbertina-Regular-Identity-H"/>
                <w:sz w:val="16"/>
                <w:szCs w:val="16"/>
              </w:rPr>
              <w:t>2009</w:t>
            </w:r>
          </w:p>
        </w:tc>
        <w:tc>
          <w:tcPr>
            <w:tcW w:w="590" w:type="dxa"/>
            <w:shd w:val="clear" w:color="auto" w:fill="B8CCE4"/>
            <w:hideMark/>
          </w:tcPr>
          <w:p w:rsidR="00B83A28" w:rsidRPr="00EA28B6" w:rsidRDefault="00B83A28" w:rsidP="00B83A28">
            <w:pPr>
              <w:jc w:val="center"/>
              <w:rPr>
                <w:rFonts w:eastAsia="EUAlbertina-Regular-Identity-H"/>
                <w:sz w:val="16"/>
                <w:szCs w:val="16"/>
              </w:rPr>
            </w:pPr>
            <w:r w:rsidRPr="00EA28B6">
              <w:rPr>
                <w:rFonts w:eastAsia="EUAlbertina-Regular-Identity-H"/>
                <w:sz w:val="16"/>
                <w:szCs w:val="16"/>
              </w:rPr>
              <w:t>2010</w:t>
            </w:r>
          </w:p>
        </w:tc>
        <w:tc>
          <w:tcPr>
            <w:tcW w:w="590" w:type="dxa"/>
            <w:shd w:val="clear" w:color="auto" w:fill="B8CCE4"/>
            <w:hideMark/>
          </w:tcPr>
          <w:p w:rsidR="00B83A28" w:rsidRPr="00EA28B6" w:rsidRDefault="00B83A28" w:rsidP="00B83A28">
            <w:pPr>
              <w:jc w:val="center"/>
              <w:rPr>
                <w:rFonts w:eastAsia="EUAlbertina-Regular-Identity-H"/>
                <w:sz w:val="16"/>
                <w:szCs w:val="16"/>
              </w:rPr>
            </w:pPr>
            <w:r w:rsidRPr="00EA28B6">
              <w:rPr>
                <w:rFonts w:eastAsia="EUAlbertina-Regular-Identity-H"/>
                <w:sz w:val="16"/>
                <w:szCs w:val="16"/>
              </w:rPr>
              <w:t>2011</w:t>
            </w:r>
          </w:p>
        </w:tc>
        <w:tc>
          <w:tcPr>
            <w:tcW w:w="590" w:type="dxa"/>
            <w:shd w:val="clear" w:color="auto" w:fill="B8CCE4"/>
            <w:hideMark/>
          </w:tcPr>
          <w:p w:rsidR="00B83A28" w:rsidRPr="00EA28B6" w:rsidRDefault="00B83A28" w:rsidP="00B83A28">
            <w:pPr>
              <w:jc w:val="center"/>
              <w:rPr>
                <w:rFonts w:eastAsia="EUAlbertina-Regular-Identity-H"/>
                <w:sz w:val="16"/>
                <w:szCs w:val="16"/>
              </w:rPr>
            </w:pPr>
            <w:r w:rsidRPr="00EA28B6">
              <w:rPr>
                <w:rFonts w:eastAsia="EUAlbertina-Regular-Identity-H"/>
                <w:sz w:val="16"/>
                <w:szCs w:val="16"/>
              </w:rPr>
              <w:t>2012</w:t>
            </w:r>
          </w:p>
        </w:tc>
        <w:tc>
          <w:tcPr>
            <w:tcW w:w="590" w:type="dxa"/>
            <w:shd w:val="clear" w:color="auto" w:fill="B8CCE4"/>
            <w:hideMark/>
          </w:tcPr>
          <w:p w:rsidR="00B83A28" w:rsidRPr="00EA28B6" w:rsidRDefault="00B83A28" w:rsidP="00B83A28">
            <w:pPr>
              <w:jc w:val="center"/>
              <w:rPr>
                <w:rFonts w:eastAsia="EUAlbertina-Regular-Identity-H"/>
                <w:sz w:val="16"/>
                <w:szCs w:val="16"/>
              </w:rPr>
            </w:pPr>
            <w:r w:rsidRPr="00EA28B6">
              <w:rPr>
                <w:rFonts w:eastAsia="EUAlbertina-Regular-Identity-H"/>
                <w:sz w:val="16"/>
                <w:szCs w:val="16"/>
              </w:rPr>
              <w:t>2013</w:t>
            </w:r>
          </w:p>
        </w:tc>
        <w:tc>
          <w:tcPr>
            <w:tcW w:w="590" w:type="dxa"/>
            <w:shd w:val="clear" w:color="auto" w:fill="B8CCE4"/>
            <w:hideMark/>
          </w:tcPr>
          <w:p w:rsidR="00B83A28" w:rsidRPr="00EA28B6" w:rsidRDefault="00B83A28" w:rsidP="00B83A28">
            <w:pPr>
              <w:jc w:val="center"/>
              <w:rPr>
                <w:rFonts w:eastAsia="EUAlbertina-Regular-Identity-H"/>
                <w:sz w:val="16"/>
                <w:szCs w:val="16"/>
              </w:rPr>
            </w:pPr>
            <w:r w:rsidRPr="00EA28B6">
              <w:rPr>
                <w:rFonts w:eastAsia="EUAlbertina-Regular-Identity-H"/>
                <w:sz w:val="16"/>
                <w:szCs w:val="16"/>
              </w:rPr>
              <w:t>2014</w:t>
            </w:r>
          </w:p>
        </w:tc>
        <w:tc>
          <w:tcPr>
            <w:tcW w:w="590" w:type="dxa"/>
            <w:shd w:val="clear" w:color="auto" w:fill="B8CCE4"/>
            <w:hideMark/>
          </w:tcPr>
          <w:p w:rsidR="00B83A28" w:rsidRPr="00EA28B6" w:rsidRDefault="00B83A28" w:rsidP="00B83A28">
            <w:pPr>
              <w:jc w:val="center"/>
              <w:rPr>
                <w:rFonts w:eastAsia="EUAlbertina-Regular-Identity-H"/>
                <w:sz w:val="16"/>
                <w:szCs w:val="16"/>
              </w:rPr>
            </w:pPr>
            <w:r w:rsidRPr="00EA28B6">
              <w:rPr>
                <w:rFonts w:eastAsia="EUAlbertina-Regular-Identity-H"/>
                <w:sz w:val="16"/>
                <w:szCs w:val="16"/>
              </w:rPr>
              <w:t>2015</w:t>
            </w:r>
          </w:p>
        </w:tc>
        <w:tc>
          <w:tcPr>
            <w:tcW w:w="590" w:type="dxa"/>
            <w:shd w:val="clear" w:color="auto" w:fill="B8CCE4"/>
            <w:hideMark/>
          </w:tcPr>
          <w:p w:rsidR="00B83A28" w:rsidRPr="00EA28B6" w:rsidRDefault="00B83A28" w:rsidP="00B83A28">
            <w:pPr>
              <w:jc w:val="center"/>
              <w:rPr>
                <w:rFonts w:eastAsia="EUAlbertina-Regular-Identity-H"/>
                <w:sz w:val="16"/>
                <w:szCs w:val="16"/>
              </w:rPr>
            </w:pPr>
            <w:r w:rsidRPr="00EA28B6">
              <w:rPr>
                <w:rFonts w:eastAsia="EUAlbertina-Regular-Identity-H"/>
                <w:sz w:val="16"/>
                <w:szCs w:val="16"/>
              </w:rPr>
              <w:t>Spolu</w:t>
            </w:r>
          </w:p>
        </w:tc>
      </w:tr>
      <w:tr w:rsidR="00EA28B6" w:rsidRPr="00EA28B6" w:rsidTr="00185732">
        <w:trPr>
          <w:jc w:val="center"/>
        </w:trPr>
        <w:tc>
          <w:tcPr>
            <w:tcW w:w="1759" w:type="dxa"/>
            <w:vMerge w:val="restart"/>
            <w:shd w:val="clear" w:color="auto" w:fill="B8CCE4"/>
            <w:hideMark/>
          </w:tcPr>
          <w:p w:rsidR="00B83A28" w:rsidRPr="00EA28B6" w:rsidRDefault="00B83A28" w:rsidP="0048333A">
            <w:pPr>
              <w:rPr>
                <w:rFonts w:eastAsia="EUAlbertina-Regular-Identity-H"/>
                <w:sz w:val="16"/>
                <w:szCs w:val="16"/>
              </w:rPr>
            </w:pPr>
            <w:r w:rsidRPr="00EA28B6">
              <w:rPr>
                <w:sz w:val="16"/>
                <w:szCs w:val="16"/>
              </w:rPr>
              <w:t xml:space="preserve">Počet projektov s príspevkom k rovnosti príležitostí </w:t>
            </w:r>
            <w:r w:rsidRPr="00EA28B6">
              <w:rPr>
                <w:rFonts w:eastAsia="EUAlbertina-Regular-Identity-H"/>
                <w:sz w:val="16"/>
                <w:szCs w:val="16"/>
              </w:rPr>
              <w:t>(počet)</w:t>
            </w:r>
          </w:p>
        </w:tc>
        <w:tc>
          <w:tcPr>
            <w:tcW w:w="1042" w:type="dxa"/>
            <w:shd w:val="clear" w:color="auto" w:fill="B8CCE4"/>
            <w:hideMark/>
          </w:tcPr>
          <w:p w:rsidR="00B83A28" w:rsidRPr="00EA28B6" w:rsidRDefault="00B83A28" w:rsidP="00C92682">
            <w:pPr>
              <w:rPr>
                <w:rFonts w:eastAsia="EUAlbertina-Regular-Identity-H"/>
                <w:sz w:val="16"/>
                <w:szCs w:val="16"/>
              </w:rPr>
            </w:pPr>
            <w:r w:rsidRPr="00EA28B6">
              <w:rPr>
                <w:rFonts w:eastAsia="EUAlbertina-Regular-Identity-H"/>
                <w:sz w:val="16"/>
                <w:szCs w:val="16"/>
              </w:rPr>
              <w:t>Dosiahnutý výsledok</w:t>
            </w:r>
          </w:p>
        </w:tc>
        <w:tc>
          <w:tcPr>
            <w:tcW w:w="590" w:type="dxa"/>
            <w:shd w:val="clear" w:color="auto" w:fill="DBE5F1"/>
          </w:tcPr>
          <w:p w:rsidR="00B83A28" w:rsidRPr="00EA28B6" w:rsidRDefault="00B83A28" w:rsidP="00C92682">
            <w:pPr>
              <w:jc w:val="center"/>
              <w:rPr>
                <w:rFonts w:eastAsia="EUAlbertina-Regular-Identity-H"/>
                <w:sz w:val="16"/>
                <w:szCs w:val="16"/>
              </w:rPr>
            </w:pPr>
            <w:r w:rsidRPr="00EA28B6">
              <w:rPr>
                <w:rFonts w:eastAsia="EUAlbertina-Regular-Identity-H"/>
                <w:sz w:val="16"/>
                <w:szCs w:val="16"/>
              </w:rPr>
              <w:t>0</w:t>
            </w:r>
          </w:p>
        </w:tc>
        <w:tc>
          <w:tcPr>
            <w:tcW w:w="590" w:type="dxa"/>
            <w:shd w:val="clear" w:color="auto" w:fill="DBE5F1"/>
          </w:tcPr>
          <w:p w:rsidR="00B83A28" w:rsidRPr="00EA28B6" w:rsidRDefault="00B83A28" w:rsidP="00C92682">
            <w:pPr>
              <w:jc w:val="center"/>
              <w:rPr>
                <w:rFonts w:eastAsia="EUAlbertina-Regular-Identity-H"/>
                <w:sz w:val="16"/>
                <w:szCs w:val="16"/>
              </w:rPr>
            </w:pPr>
            <w:r w:rsidRPr="00EA28B6">
              <w:rPr>
                <w:rFonts w:eastAsia="EUAlbertina-Regular-Identity-H"/>
                <w:sz w:val="16"/>
                <w:szCs w:val="16"/>
              </w:rPr>
              <w:t>0</w:t>
            </w:r>
          </w:p>
        </w:tc>
        <w:tc>
          <w:tcPr>
            <w:tcW w:w="590" w:type="dxa"/>
            <w:shd w:val="clear" w:color="auto" w:fill="DBE5F1"/>
          </w:tcPr>
          <w:p w:rsidR="00B83A28" w:rsidRPr="00EA28B6" w:rsidRDefault="00B83A28" w:rsidP="00C92682">
            <w:pPr>
              <w:jc w:val="center"/>
              <w:rPr>
                <w:sz w:val="16"/>
                <w:szCs w:val="16"/>
              </w:rPr>
            </w:pPr>
            <w:r w:rsidRPr="00EA28B6">
              <w:rPr>
                <w:sz w:val="16"/>
                <w:szCs w:val="16"/>
              </w:rPr>
              <w:t>87</w:t>
            </w:r>
          </w:p>
        </w:tc>
        <w:tc>
          <w:tcPr>
            <w:tcW w:w="590" w:type="dxa"/>
            <w:shd w:val="clear" w:color="auto" w:fill="DBE5F1"/>
          </w:tcPr>
          <w:p w:rsidR="00B83A28" w:rsidRPr="00EA28B6" w:rsidRDefault="00B83A28" w:rsidP="00C92682">
            <w:pPr>
              <w:jc w:val="center"/>
              <w:rPr>
                <w:sz w:val="16"/>
                <w:szCs w:val="16"/>
              </w:rPr>
            </w:pPr>
            <w:r w:rsidRPr="00EA28B6">
              <w:rPr>
                <w:sz w:val="16"/>
                <w:szCs w:val="16"/>
              </w:rPr>
              <w:t>279</w:t>
            </w:r>
          </w:p>
        </w:tc>
        <w:tc>
          <w:tcPr>
            <w:tcW w:w="590" w:type="dxa"/>
            <w:shd w:val="clear" w:color="auto" w:fill="DBE5F1"/>
          </w:tcPr>
          <w:p w:rsidR="00B83A28" w:rsidRPr="00EA28B6" w:rsidRDefault="00B83A28" w:rsidP="00C92682">
            <w:pPr>
              <w:jc w:val="center"/>
              <w:rPr>
                <w:sz w:val="16"/>
                <w:szCs w:val="16"/>
              </w:rPr>
            </w:pPr>
            <w:r w:rsidRPr="00EA28B6">
              <w:rPr>
                <w:sz w:val="16"/>
                <w:szCs w:val="16"/>
              </w:rPr>
              <w:t>395</w:t>
            </w:r>
          </w:p>
        </w:tc>
        <w:tc>
          <w:tcPr>
            <w:tcW w:w="590" w:type="dxa"/>
            <w:shd w:val="clear" w:color="auto" w:fill="DBE5F1"/>
          </w:tcPr>
          <w:p w:rsidR="00B83A28" w:rsidRPr="00EA28B6" w:rsidRDefault="008E1377" w:rsidP="00C92682">
            <w:pPr>
              <w:jc w:val="center"/>
              <w:rPr>
                <w:sz w:val="16"/>
                <w:szCs w:val="16"/>
              </w:rPr>
            </w:pPr>
            <w:r>
              <w:rPr>
                <w:sz w:val="16"/>
                <w:szCs w:val="16"/>
              </w:rPr>
              <w:t>470</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8E1377" w:rsidP="00C92682">
            <w:pPr>
              <w:jc w:val="center"/>
              <w:rPr>
                <w:sz w:val="16"/>
                <w:szCs w:val="16"/>
              </w:rPr>
            </w:pPr>
            <w:r>
              <w:rPr>
                <w:sz w:val="16"/>
                <w:szCs w:val="16"/>
              </w:rPr>
              <w:t>470</w:t>
            </w:r>
          </w:p>
        </w:tc>
      </w:tr>
      <w:tr w:rsidR="00EA28B6" w:rsidRPr="00EA28B6" w:rsidTr="00185732">
        <w:trPr>
          <w:jc w:val="center"/>
        </w:trPr>
        <w:tc>
          <w:tcPr>
            <w:tcW w:w="1759" w:type="dxa"/>
            <w:vMerge/>
            <w:shd w:val="clear" w:color="auto" w:fill="B8CCE4"/>
            <w:vAlign w:val="center"/>
            <w:hideMark/>
          </w:tcPr>
          <w:p w:rsidR="00B83A28" w:rsidRPr="00EA28B6" w:rsidRDefault="00B83A28" w:rsidP="00B83A28">
            <w:pPr>
              <w:rPr>
                <w:rFonts w:eastAsia="EUAlbertina-Regular-Identity-H"/>
                <w:sz w:val="16"/>
                <w:szCs w:val="16"/>
              </w:rPr>
            </w:pPr>
          </w:p>
        </w:tc>
        <w:tc>
          <w:tcPr>
            <w:tcW w:w="1042" w:type="dxa"/>
            <w:shd w:val="clear" w:color="auto" w:fill="B8CCE4"/>
            <w:hideMark/>
          </w:tcPr>
          <w:p w:rsidR="00B83A28" w:rsidRPr="00EA28B6" w:rsidRDefault="00B83A28" w:rsidP="00C92682">
            <w:pPr>
              <w:rPr>
                <w:rFonts w:eastAsia="EUAlbertina-Regular-Identity-H"/>
                <w:sz w:val="16"/>
                <w:szCs w:val="16"/>
              </w:rPr>
            </w:pPr>
            <w:r w:rsidRPr="00EA28B6">
              <w:rPr>
                <w:rFonts w:eastAsia="EUAlbertina-Regular-Identity-H"/>
                <w:sz w:val="16"/>
                <w:szCs w:val="16"/>
              </w:rPr>
              <w:t>Cieľ</w:t>
            </w:r>
          </w:p>
        </w:tc>
        <w:tc>
          <w:tcPr>
            <w:tcW w:w="590" w:type="dxa"/>
            <w:shd w:val="clear" w:color="auto" w:fill="DBE5F1"/>
          </w:tcPr>
          <w:p w:rsidR="00B83A28" w:rsidRPr="00EA28B6" w:rsidRDefault="00B83A28"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112921"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112921"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112921"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112921" w:rsidP="00C92682">
            <w:pPr>
              <w:jc w:val="center"/>
              <w:rPr>
                <w:sz w:val="16"/>
                <w:szCs w:val="16"/>
              </w:rPr>
            </w:pPr>
            <w:r w:rsidRPr="00EA28B6">
              <w:rPr>
                <w:rFonts w:eastAsia="EUAlbertina-Regular-Identity-H"/>
                <w:sz w:val="16"/>
                <w:szCs w:val="16"/>
              </w:rPr>
              <w:t>N/A</w:t>
            </w:r>
          </w:p>
        </w:tc>
      </w:tr>
      <w:tr w:rsidR="00EA28B6" w:rsidRPr="00EA28B6" w:rsidTr="00185732">
        <w:trPr>
          <w:jc w:val="center"/>
        </w:trPr>
        <w:tc>
          <w:tcPr>
            <w:tcW w:w="1759" w:type="dxa"/>
            <w:vMerge/>
            <w:shd w:val="clear" w:color="auto" w:fill="B8CCE4"/>
            <w:vAlign w:val="center"/>
            <w:hideMark/>
          </w:tcPr>
          <w:p w:rsidR="00B83A28" w:rsidRPr="00EA28B6" w:rsidRDefault="00B83A28" w:rsidP="00B83A28">
            <w:pPr>
              <w:rPr>
                <w:rFonts w:eastAsia="EUAlbertina-Regular-Identity-H"/>
                <w:sz w:val="16"/>
                <w:szCs w:val="16"/>
              </w:rPr>
            </w:pPr>
          </w:p>
        </w:tc>
        <w:tc>
          <w:tcPr>
            <w:tcW w:w="1042" w:type="dxa"/>
            <w:shd w:val="clear" w:color="auto" w:fill="B8CCE4"/>
            <w:hideMark/>
          </w:tcPr>
          <w:p w:rsidR="00B83A28" w:rsidRPr="00EA28B6" w:rsidRDefault="00B83A28" w:rsidP="00C92682">
            <w:pPr>
              <w:rPr>
                <w:rFonts w:eastAsia="EUAlbertina-Regular-Identity-H"/>
                <w:sz w:val="16"/>
                <w:szCs w:val="16"/>
              </w:rPr>
            </w:pPr>
            <w:r w:rsidRPr="00EA28B6">
              <w:rPr>
                <w:rFonts w:eastAsia="EUAlbertina-Regular-Identity-H"/>
                <w:sz w:val="16"/>
                <w:szCs w:val="16"/>
              </w:rPr>
              <w:t>Východisko</w:t>
            </w:r>
          </w:p>
        </w:tc>
        <w:tc>
          <w:tcPr>
            <w:tcW w:w="590" w:type="dxa"/>
            <w:shd w:val="clear" w:color="auto" w:fill="DBE5F1"/>
          </w:tcPr>
          <w:p w:rsidR="00B83A28" w:rsidRPr="00EA28B6" w:rsidRDefault="00B83A28" w:rsidP="00C92682">
            <w:pPr>
              <w:jc w:val="center"/>
              <w:rPr>
                <w:rFonts w:eastAsia="EUAlbertina-Regular-Identity-H"/>
                <w:sz w:val="16"/>
                <w:szCs w:val="16"/>
              </w:rPr>
            </w:pPr>
            <w:r w:rsidRPr="00EA28B6">
              <w:rPr>
                <w:rFonts w:eastAsia="EUAlbertina-Regular-Identity-H"/>
                <w:sz w:val="16"/>
                <w:szCs w:val="16"/>
              </w:rPr>
              <w:t>0</w:t>
            </w:r>
          </w:p>
        </w:tc>
        <w:tc>
          <w:tcPr>
            <w:tcW w:w="590" w:type="dxa"/>
            <w:shd w:val="clear" w:color="auto" w:fill="DBE5F1"/>
          </w:tcPr>
          <w:p w:rsidR="00B83A28" w:rsidRPr="00EA28B6" w:rsidRDefault="005412C7"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5412C7"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5412C7"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5412C7"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185732" w:rsidP="00C92682">
            <w:pPr>
              <w:jc w:val="center"/>
              <w:rPr>
                <w:rFonts w:eastAsia="EUAlbertina-Regular-Identity-H"/>
                <w:sz w:val="16"/>
                <w:szCs w:val="16"/>
              </w:rPr>
            </w:pPr>
            <w:r w:rsidRPr="00EA28B6">
              <w:rPr>
                <w:rFonts w:eastAsia="EUAlbertina-Regular-Identity-H"/>
                <w:sz w:val="16"/>
                <w:szCs w:val="16"/>
              </w:rPr>
              <w:t>0</w:t>
            </w:r>
          </w:p>
        </w:tc>
      </w:tr>
      <w:tr w:rsidR="00EA28B6" w:rsidRPr="00EA28B6" w:rsidTr="00185732">
        <w:trPr>
          <w:jc w:val="center"/>
        </w:trPr>
        <w:tc>
          <w:tcPr>
            <w:tcW w:w="1759" w:type="dxa"/>
            <w:vMerge w:val="restart"/>
            <w:shd w:val="clear" w:color="auto" w:fill="B8CCE4"/>
            <w:hideMark/>
          </w:tcPr>
          <w:p w:rsidR="00B83A28" w:rsidRPr="00EA28B6" w:rsidRDefault="00B83A28" w:rsidP="00F24E35">
            <w:pPr>
              <w:rPr>
                <w:rFonts w:eastAsia="EUAlbertina-Regular-Identity-H"/>
                <w:sz w:val="16"/>
                <w:szCs w:val="16"/>
              </w:rPr>
            </w:pPr>
            <w:r w:rsidRPr="00EA28B6">
              <w:rPr>
                <w:sz w:val="16"/>
                <w:szCs w:val="16"/>
              </w:rPr>
              <w:t xml:space="preserve">Počet novovytvorených pracovných miest obsadených mužmi </w:t>
            </w:r>
            <w:r w:rsidRPr="00EA28B6">
              <w:rPr>
                <w:rFonts w:eastAsia="EUAlbertina-Regular-Identity-H"/>
                <w:sz w:val="16"/>
                <w:szCs w:val="16"/>
              </w:rPr>
              <w:t>(</w:t>
            </w:r>
            <w:r w:rsidR="00F24E35">
              <w:rPr>
                <w:rFonts w:eastAsia="EUAlbertina-Regular-Identity-H"/>
                <w:sz w:val="16"/>
                <w:szCs w:val="16"/>
              </w:rPr>
              <w:t>počet</w:t>
            </w:r>
            <w:r w:rsidRPr="00EA28B6">
              <w:rPr>
                <w:rFonts w:eastAsia="EUAlbertina-Regular-Identity-H"/>
                <w:sz w:val="16"/>
                <w:szCs w:val="16"/>
              </w:rPr>
              <w:t>)</w:t>
            </w:r>
          </w:p>
        </w:tc>
        <w:tc>
          <w:tcPr>
            <w:tcW w:w="1042" w:type="dxa"/>
            <w:shd w:val="clear" w:color="auto" w:fill="B8CCE4"/>
            <w:hideMark/>
          </w:tcPr>
          <w:p w:rsidR="00B83A28" w:rsidRPr="00EA28B6" w:rsidRDefault="00B83A28" w:rsidP="00771822">
            <w:pPr>
              <w:rPr>
                <w:rFonts w:eastAsia="EUAlbertina-Regular-Identity-H"/>
                <w:sz w:val="16"/>
                <w:szCs w:val="16"/>
              </w:rPr>
            </w:pPr>
            <w:r w:rsidRPr="00EA28B6">
              <w:rPr>
                <w:rFonts w:eastAsia="EUAlbertina-Regular-Identity-H"/>
                <w:sz w:val="16"/>
                <w:szCs w:val="16"/>
              </w:rPr>
              <w:t>Dosiahnutý výsledok</w:t>
            </w:r>
          </w:p>
        </w:tc>
        <w:tc>
          <w:tcPr>
            <w:tcW w:w="590" w:type="dxa"/>
            <w:shd w:val="clear" w:color="auto" w:fill="DBE5F1"/>
          </w:tcPr>
          <w:p w:rsidR="00B83A28" w:rsidRPr="00EA28B6" w:rsidRDefault="00B83A28" w:rsidP="00C92682">
            <w:pPr>
              <w:jc w:val="center"/>
              <w:rPr>
                <w:rFonts w:eastAsia="EUAlbertina-Regular-Identity-H"/>
                <w:sz w:val="16"/>
                <w:szCs w:val="16"/>
              </w:rPr>
            </w:pPr>
            <w:r w:rsidRPr="00EA28B6">
              <w:rPr>
                <w:rFonts w:eastAsia="EUAlbertina-Regular-Identity-H"/>
                <w:sz w:val="16"/>
                <w:szCs w:val="16"/>
              </w:rPr>
              <w:t>0</w:t>
            </w:r>
          </w:p>
        </w:tc>
        <w:tc>
          <w:tcPr>
            <w:tcW w:w="590" w:type="dxa"/>
            <w:shd w:val="clear" w:color="auto" w:fill="DBE5F1"/>
          </w:tcPr>
          <w:p w:rsidR="00B83A28" w:rsidRPr="00EA28B6" w:rsidRDefault="00B83A28" w:rsidP="00C92682">
            <w:pPr>
              <w:jc w:val="center"/>
              <w:rPr>
                <w:rFonts w:eastAsia="EUAlbertina-Regular-Identity-H"/>
                <w:sz w:val="16"/>
                <w:szCs w:val="16"/>
              </w:rPr>
            </w:pPr>
            <w:r w:rsidRPr="00EA28B6">
              <w:rPr>
                <w:rFonts w:eastAsia="EUAlbertina-Regular-Identity-H"/>
                <w:sz w:val="16"/>
                <w:szCs w:val="16"/>
              </w:rPr>
              <w:t>0</w:t>
            </w:r>
          </w:p>
        </w:tc>
        <w:tc>
          <w:tcPr>
            <w:tcW w:w="590" w:type="dxa"/>
            <w:shd w:val="clear" w:color="auto" w:fill="DBE5F1"/>
          </w:tcPr>
          <w:p w:rsidR="00B83A28" w:rsidRPr="00EA28B6" w:rsidRDefault="005412C7" w:rsidP="00C92682">
            <w:pPr>
              <w:jc w:val="center"/>
              <w:rPr>
                <w:rFonts w:eastAsia="EUAlbertina-Regular-Identity-H"/>
                <w:sz w:val="16"/>
                <w:szCs w:val="16"/>
              </w:rPr>
            </w:pPr>
            <w:r w:rsidRPr="00EA28B6">
              <w:rPr>
                <w:rFonts w:eastAsia="EUAlbertina-Regular-Identity-H"/>
                <w:sz w:val="16"/>
                <w:szCs w:val="16"/>
              </w:rPr>
              <w:t>9</w:t>
            </w:r>
          </w:p>
        </w:tc>
        <w:tc>
          <w:tcPr>
            <w:tcW w:w="590" w:type="dxa"/>
            <w:shd w:val="clear" w:color="auto" w:fill="DBE5F1"/>
          </w:tcPr>
          <w:p w:rsidR="00B83A28" w:rsidRPr="00EA28B6" w:rsidRDefault="005412C7" w:rsidP="00C92682">
            <w:pPr>
              <w:jc w:val="center"/>
              <w:rPr>
                <w:rFonts w:eastAsia="EUAlbertina-Regular-Identity-H"/>
                <w:sz w:val="16"/>
                <w:szCs w:val="16"/>
              </w:rPr>
            </w:pPr>
            <w:r w:rsidRPr="00EA28B6">
              <w:rPr>
                <w:rFonts w:eastAsia="EUAlbertina-Regular-Identity-H"/>
                <w:sz w:val="16"/>
                <w:szCs w:val="16"/>
              </w:rPr>
              <w:t>141</w:t>
            </w:r>
          </w:p>
        </w:tc>
        <w:tc>
          <w:tcPr>
            <w:tcW w:w="590" w:type="dxa"/>
            <w:shd w:val="clear" w:color="auto" w:fill="DBE5F1"/>
          </w:tcPr>
          <w:p w:rsidR="00B83A28" w:rsidRPr="00EA28B6" w:rsidRDefault="005412C7" w:rsidP="00C92682">
            <w:pPr>
              <w:jc w:val="center"/>
              <w:rPr>
                <w:rFonts w:eastAsia="EUAlbertina-Regular-Identity-H"/>
                <w:sz w:val="16"/>
                <w:szCs w:val="16"/>
              </w:rPr>
            </w:pPr>
            <w:r w:rsidRPr="00EA28B6">
              <w:rPr>
                <w:rFonts w:eastAsia="EUAlbertina-Regular-Identity-H"/>
                <w:sz w:val="16"/>
                <w:szCs w:val="16"/>
              </w:rPr>
              <w:t>671</w:t>
            </w:r>
          </w:p>
        </w:tc>
        <w:tc>
          <w:tcPr>
            <w:tcW w:w="590" w:type="dxa"/>
            <w:shd w:val="clear" w:color="auto" w:fill="DBE5F1"/>
          </w:tcPr>
          <w:p w:rsidR="00B83A28" w:rsidRPr="00EA28B6" w:rsidRDefault="00185732" w:rsidP="00185732">
            <w:pPr>
              <w:jc w:val="center"/>
              <w:rPr>
                <w:rFonts w:eastAsia="EUAlbertina-Regular-Identity-H"/>
                <w:sz w:val="16"/>
                <w:szCs w:val="16"/>
              </w:rPr>
            </w:pPr>
            <w:r w:rsidRPr="00EA28B6">
              <w:rPr>
                <w:rFonts w:eastAsia="EUAlbertina-Regular-Identity-H"/>
                <w:sz w:val="16"/>
                <w:szCs w:val="16"/>
              </w:rPr>
              <w:t>1 127</w:t>
            </w:r>
          </w:p>
        </w:tc>
        <w:tc>
          <w:tcPr>
            <w:tcW w:w="590" w:type="dxa"/>
            <w:shd w:val="clear" w:color="auto" w:fill="DBE5F1"/>
          </w:tcPr>
          <w:p w:rsidR="00B83A28" w:rsidRPr="00EA28B6" w:rsidRDefault="00112921"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112921"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112921"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185732" w:rsidP="00185732">
            <w:pPr>
              <w:jc w:val="center"/>
              <w:rPr>
                <w:rFonts w:eastAsia="EUAlbertina-Regular-Identity-H"/>
                <w:sz w:val="16"/>
                <w:szCs w:val="16"/>
              </w:rPr>
            </w:pPr>
            <w:r w:rsidRPr="00EA28B6">
              <w:rPr>
                <w:rFonts w:eastAsia="EUAlbertina-Regular-Identity-H"/>
                <w:sz w:val="16"/>
                <w:szCs w:val="16"/>
              </w:rPr>
              <w:t>1 127</w:t>
            </w:r>
          </w:p>
        </w:tc>
      </w:tr>
      <w:tr w:rsidR="00EA28B6" w:rsidRPr="00EA28B6" w:rsidTr="00185732">
        <w:trPr>
          <w:jc w:val="center"/>
        </w:trPr>
        <w:tc>
          <w:tcPr>
            <w:tcW w:w="1759" w:type="dxa"/>
            <w:vMerge/>
            <w:shd w:val="clear" w:color="auto" w:fill="B8CCE4"/>
            <w:vAlign w:val="center"/>
            <w:hideMark/>
          </w:tcPr>
          <w:p w:rsidR="00B83A28" w:rsidRPr="00EA28B6" w:rsidRDefault="00B83A28" w:rsidP="00B83A28">
            <w:pPr>
              <w:rPr>
                <w:rFonts w:eastAsia="EUAlbertina-Regular-Identity-H"/>
                <w:sz w:val="16"/>
                <w:szCs w:val="16"/>
              </w:rPr>
            </w:pPr>
          </w:p>
        </w:tc>
        <w:tc>
          <w:tcPr>
            <w:tcW w:w="1042" w:type="dxa"/>
            <w:shd w:val="clear" w:color="auto" w:fill="B8CCE4"/>
            <w:hideMark/>
          </w:tcPr>
          <w:p w:rsidR="00B83A28" w:rsidRPr="00EA28B6" w:rsidRDefault="00B83A28" w:rsidP="00C92682">
            <w:pPr>
              <w:rPr>
                <w:rFonts w:eastAsia="EUAlbertina-Regular-Identity-H"/>
                <w:sz w:val="16"/>
                <w:szCs w:val="16"/>
              </w:rPr>
            </w:pPr>
            <w:r w:rsidRPr="00EA28B6">
              <w:rPr>
                <w:rFonts w:eastAsia="EUAlbertina-Regular-Identity-H"/>
                <w:sz w:val="16"/>
                <w:szCs w:val="16"/>
              </w:rPr>
              <w:t>Cieľ</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E901F2" w:rsidP="00EA28B6">
            <w:pPr>
              <w:jc w:val="center"/>
              <w:rPr>
                <w:sz w:val="16"/>
                <w:szCs w:val="16"/>
              </w:rPr>
            </w:pPr>
            <w:r>
              <w:rPr>
                <w:sz w:val="16"/>
                <w:szCs w:val="16"/>
              </w:rPr>
              <w:t>N/A</w:t>
            </w:r>
          </w:p>
        </w:tc>
        <w:tc>
          <w:tcPr>
            <w:tcW w:w="590" w:type="dxa"/>
            <w:shd w:val="clear" w:color="auto" w:fill="DBE5F1"/>
          </w:tcPr>
          <w:p w:rsidR="00B83A28" w:rsidRPr="00EA28B6" w:rsidRDefault="00112921"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E901F2" w:rsidP="00C92682">
            <w:pPr>
              <w:jc w:val="center"/>
              <w:rPr>
                <w:sz w:val="16"/>
                <w:szCs w:val="16"/>
              </w:rPr>
            </w:pPr>
            <w:r>
              <w:rPr>
                <w:rFonts w:eastAsia="EUAlbertina-Regular-Identity-H"/>
                <w:sz w:val="16"/>
                <w:szCs w:val="16"/>
              </w:rPr>
              <w:t>9 820</w:t>
            </w:r>
          </w:p>
        </w:tc>
        <w:tc>
          <w:tcPr>
            <w:tcW w:w="590" w:type="dxa"/>
            <w:shd w:val="clear" w:color="auto" w:fill="DBE5F1"/>
          </w:tcPr>
          <w:p w:rsidR="00B83A28" w:rsidRPr="00EA28B6" w:rsidRDefault="00112921" w:rsidP="00EA28B6">
            <w:pPr>
              <w:jc w:val="center"/>
              <w:rPr>
                <w:sz w:val="16"/>
                <w:szCs w:val="16"/>
              </w:rPr>
            </w:pPr>
            <w:r w:rsidRPr="00EA28B6">
              <w:rPr>
                <w:sz w:val="16"/>
                <w:szCs w:val="16"/>
              </w:rPr>
              <w:t>9</w:t>
            </w:r>
            <w:r w:rsidR="00EA28B6" w:rsidRPr="00EA28B6">
              <w:rPr>
                <w:sz w:val="16"/>
                <w:szCs w:val="16"/>
              </w:rPr>
              <w:t xml:space="preserve"> 82</w:t>
            </w:r>
            <w:r w:rsidRPr="00EA28B6">
              <w:rPr>
                <w:sz w:val="16"/>
                <w:szCs w:val="16"/>
              </w:rPr>
              <w:t>0</w:t>
            </w:r>
          </w:p>
        </w:tc>
      </w:tr>
      <w:tr w:rsidR="00EA28B6" w:rsidRPr="00EA28B6" w:rsidTr="00185732">
        <w:trPr>
          <w:jc w:val="center"/>
        </w:trPr>
        <w:tc>
          <w:tcPr>
            <w:tcW w:w="1759" w:type="dxa"/>
            <w:vMerge/>
            <w:shd w:val="clear" w:color="auto" w:fill="B8CCE4"/>
            <w:vAlign w:val="center"/>
            <w:hideMark/>
          </w:tcPr>
          <w:p w:rsidR="00B83A28" w:rsidRPr="00EA28B6" w:rsidRDefault="00B83A28" w:rsidP="00B83A28">
            <w:pPr>
              <w:rPr>
                <w:rFonts w:eastAsia="EUAlbertina-Regular-Identity-H"/>
                <w:sz w:val="16"/>
                <w:szCs w:val="16"/>
              </w:rPr>
            </w:pPr>
          </w:p>
        </w:tc>
        <w:tc>
          <w:tcPr>
            <w:tcW w:w="1042" w:type="dxa"/>
            <w:shd w:val="clear" w:color="auto" w:fill="B8CCE4"/>
          </w:tcPr>
          <w:p w:rsidR="00B83A28" w:rsidRPr="00EA28B6" w:rsidRDefault="00B83A28" w:rsidP="00C92682">
            <w:pPr>
              <w:rPr>
                <w:rFonts w:eastAsia="EUAlbertina-Regular-Identity-H"/>
                <w:sz w:val="16"/>
                <w:szCs w:val="16"/>
              </w:rPr>
            </w:pPr>
            <w:r w:rsidRPr="00EA28B6">
              <w:rPr>
                <w:rFonts w:eastAsia="EUAlbertina-Regular-Identity-H"/>
                <w:sz w:val="16"/>
                <w:szCs w:val="16"/>
              </w:rPr>
              <w:t>Východisko</w:t>
            </w:r>
          </w:p>
          <w:p w:rsidR="00B83A28" w:rsidRPr="00EA28B6" w:rsidRDefault="00B83A28" w:rsidP="00C92682">
            <w:pPr>
              <w:rPr>
                <w:rFonts w:eastAsia="EUAlbertina-Regular-Identity-H"/>
                <w:sz w:val="16"/>
                <w:szCs w:val="16"/>
              </w:rPr>
            </w:pPr>
          </w:p>
        </w:tc>
        <w:tc>
          <w:tcPr>
            <w:tcW w:w="590" w:type="dxa"/>
            <w:shd w:val="clear" w:color="auto" w:fill="DBE5F1"/>
          </w:tcPr>
          <w:p w:rsidR="00B83A28" w:rsidRPr="00EA28B6" w:rsidRDefault="00B83A28" w:rsidP="00C92682">
            <w:pPr>
              <w:jc w:val="center"/>
              <w:rPr>
                <w:sz w:val="16"/>
                <w:szCs w:val="16"/>
              </w:rPr>
            </w:pPr>
            <w:r w:rsidRPr="00EA28B6">
              <w:rPr>
                <w:sz w:val="16"/>
                <w:szCs w:val="16"/>
              </w:rPr>
              <w:t>0</w:t>
            </w:r>
          </w:p>
        </w:tc>
        <w:tc>
          <w:tcPr>
            <w:tcW w:w="590" w:type="dxa"/>
            <w:shd w:val="clear" w:color="auto" w:fill="DBE5F1"/>
          </w:tcPr>
          <w:p w:rsidR="00B83A28" w:rsidRPr="00EA28B6" w:rsidRDefault="005412C7" w:rsidP="00C92682">
            <w:pPr>
              <w:jc w:val="center"/>
              <w:rPr>
                <w:sz w:val="16"/>
                <w:szCs w:val="16"/>
              </w:rPr>
            </w:pPr>
            <w:r w:rsidRPr="00EA28B6">
              <w:rPr>
                <w:sz w:val="16"/>
                <w:szCs w:val="16"/>
              </w:rPr>
              <w:t>N/A</w:t>
            </w:r>
          </w:p>
        </w:tc>
        <w:tc>
          <w:tcPr>
            <w:tcW w:w="590" w:type="dxa"/>
            <w:shd w:val="clear" w:color="auto" w:fill="DBE5F1"/>
          </w:tcPr>
          <w:p w:rsidR="00B83A28" w:rsidRPr="00EA28B6" w:rsidRDefault="005412C7" w:rsidP="00C92682">
            <w:pPr>
              <w:jc w:val="center"/>
              <w:rPr>
                <w:sz w:val="16"/>
                <w:szCs w:val="16"/>
              </w:rPr>
            </w:pPr>
            <w:r w:rsidRPr="00EA28B6">
              <w:rPr>
                <w:sz w:val="16"/>
                <w:szCs w:val="16"/>
              </w:rPr>
              <w:t>N/A</w:t>
            </w:r>
          </w:p>
        </w:tc>
        <w:tc>
          <w:tcPr>
            <w:tcW w:w="590" w:type="dxa"/>
            <w:shd w:val="clear" w:color="auto" w:fill="DBE5F1"/>
          </w:tcPr>
          <w:p w:rsidR="00B83A28" w:rsidRPr="00EA28B6" w:rsidRDefault="005412C7" w:rsidP="00C92682">
            <w:pPr>
              <w:jc w:val="center"/>
              <w:rPr>
                <w:sz w:val="16"/>
                <w:szCs w:val="16"/>
              </w:rPr>
            </w:pPr>
            <w:r w:rsidRPr="00EA28B6">
              <w:rPr>
                <w:sz w:val="16"/>
                <w:szCs w:val="16"/>
              </w:rPr>
              <w:t>N/A</w:t>
            </w:r>
          </w:p>
        </w:tc>
        <w:tc>
          <w:tcPr>
            <w:tcW w:w="590" w:type="dxa"/>
            <w:shd w:val="clear" w:color="auto" w:fill="DBE5F1"/>
          </w:tcPr>
          <w:p w:rsidR="00B83A28" w:rsidRPr="00EA28B6" w:rsidRDefault="005412C7" w:rsidP="00C92682">
            <w:pPr>
              <w:jc w:val="center"/>
              <w:rPr>
                <w:sz w:val="16"/>
                <w:szCs w:val="16"/>
              </w:rPr>
            </w:pPr>
            <w:r w:rsidRPr="00EA28B6">
              <w:rPr>
                <w:sz w:val="16"/>
                <w:szCs w:val="16"/>
              </w:rPr>
              <w:t>N/A</w:t>
            </w:r>
          </w:p>
        </w:tc>
        <w:tc>
          <w:tcPr>
            <w:tcW w:w="590" w:type="dxa"/>
            <w:shd w:val="clear" w:color="auto" w:fill="DBE5F1"/>
          </w:tcPr>
          <w:p w:rsidR="00B83A28" w:rsidRPr="00EA28B6" w:rsidRDefault="00B83A28"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112921"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112921"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112921"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185732" w:rsidP="00C92682">
            <w:pPr>
              <w:jc w:val="center"/>
              <w:rPr>
                <w:sz w:val="16"/>
                <w:szCs w:val="16"/>
              </w:rPr>
            </w:pPr>
            <w:r w:rsidRPr="00EA28B6">
              <w:rPr>
                <w:rFonts w:eastAsia="EUAlbertina-Regular-Identity-H"/>
                <w:sz w:val="16"/>
                <w:szCs w:val="16"/>
              </w:rPr>
              <w:t>0</w:t>
            </w:r>
          </w:p>
        </w:tc>
      </w:tr>
      <w:tr w:rsidR="00EA28B6" w:rsidRPr="00EA28B6" w:rsidTr="00185732">
        <w:trPr>
          <w:jc w:val="center"/>
        </w:trPr>
        <w:tc>
          <w:tcPr>
            <w:tcW w:w="1759" w:type="dxa"/>
            <w:vMerge w:val="restart"/>
            <w:shd w:val="clear" w:color="auto" w:fill="B8CCE4"/>
            <w:hideMark/>
          </w:tcPr>
          <w:p w:rsidR="00B83A28" w:rsidRPr="00EA28B6" w:rsidRDefault="00B83A28" w:rsidP="00B83A28">
            <w:pPr>
              <w:rPr>
                <w:rFonts w:eastAsia="EUAlbertina-Regular-Identity-H"/>
                <w:sz w:val="16"/>
                <w:szCs w:val="16"/>
              </w:rPr>
            </w:pPr>
            <w:r w:rsidRPr="00EA28B6">
              <w:rPr>
                <w:sz w:val="16"/>
                <w:szCs w:val="16"/>
              </w:rPr>
              <w:t xml:space="preserve">Počet novovytvorených pracovných miest obsadených ženami </w:t>
            </w:r>
            <w:r w:rsidRPr="00EA28B6">
              <w:rPr>
                <w:rFonts w:eastAsia="EUAlbertina-Regular-Identity-H"/>
                <w:sz w:val="16"/>
                <w:szCs w:val="16"/>
              </w:rPr>
              <w:t>(počet)</w:t>
            </w:r>
          </w:p>
        </w:tc>
        <w:tc>
          <w:tcPr>
            <w:tcW w:w="1042" w:type="dxa"/>
            <w:shd w:val="clear" w:color="auto" w:fill="B8CCE4"/>
            <w:hideMark/>
          </w:tcPr>
          <w:p w:rsidR="00B83A28" w:rsidRPr="00EA28B6" w:rsidRDefault="00B83A28" w:rsidP="00771822">
            <w:pPr>
              <w:rPr>
                <w:rFonts w:eastAsia="EUAlbertina-Regular-Identity-H"/>
                <w:sz w:val="16"/>
                <w:szCs w:val="16"/>
              </w:rPr>
            </w:pPr>
            <w:r w:rsidRPr="00EA28B6">
              <w:rPr>
                <w:rFonts w:eastAsia="EUAlbertina-Regular-Identity-H"/>
                <w:sz w:val="16"/>
                <w:szCs w:val="16"/>
              </w:rPr>
              <w:t>Dosiahnutý výsledok</w:t>
            </w:r>
          </w:p>
        </w:tc>
        <w:tc>
          <w:tcPr>
            <w:tcW w:w="590" w:type="dxa"/>
            <w:shd w:val="clear" w:color="auto" w:fill="DBE5F1"/>
          </w:tcPr>
          <w:p w:rsidR="00B83A28" w:rsidRPr="00EA28B6" w:rsidRDefault="00B83A28" w:rsidP="00C92682">
            <w:pPr>
              <w:jc w:val="center"/>
              <w:rPr>
                <w:rFonts w:eastAsia="EUAlbertina-Regular-Identity-H"/>
                <w:sz w:val="16"/>
                <w:szCs w:val="16"/>
              </w:rPr>
            </w:pPr>
            <w:r w:rsidRPr="00EA28B6">
              <w:rPr>
                <w:rFonts w:eastAsia="EUAlbertina-Regular-Identity-H"/>
                <w:sz w:val="16"/>
                <w:szCs w:val="16"/>
              </w:rPr>
              <w:t>0</w:t>
            </w:r>
          </w:p>
        </w:tc>
        <w:tc>
          <w:tcPr>
            <w:tcW w:w="590" w:type="dxa"/>
            <w:shd w:val="clear" w:color="auto" w:fill="DBE5F1"/>
          </w:tcPr>
          <w:p w:rsidR="00B83A28" w:rsidRPr="00EA28B6" w:rsidRDefault="00B83A28" w:rsidP="00C92682">
            <w:pPr>
              <w:jc w:val="center"/>
              <w:rPr>
                <w:rFonts w:eastAsia="EUAlbertina-Regular-Identity-H"/>
                <w:sz w:val="16"/>
                <w:szCs w:val="16"/>
              </w:rPr>
            </w:pPr>
            <w:r w:rsidRPr="00EA28B6">
              <w:rPr>
                <w:rFonts w:eastAsia="EUAlbertina-Regular-Identity-H"/>
                <w:sz w:val="16"/>
                <w:szCs w:val="16"/>
              </w:rPr>
              <w:t>0</w:t>
            </w:r>
          </w:p>
        </w:tc>
        <w:tc>
          <w:tcPr>
            <w:tcW w:w="590" w:type="dxa"/>
            <w:shd w:val="clear" w:color="auto" w:fill="DBE5F1"/>
          </w:tcPr>
          <w:p w:rsidR="00B83A28" w:rsidRPr="00EA28B6" w:rsidRDefault="00F40FA2" w:rsidP="00C92682">
            <w:pPr>
              <w:jc w:val="center"/>
              <w:rPr>
                <w:rFonts w:eastAsia="EUAlbertina-Regular-Identity-H"/>
                <w:sz w:val="16"/>
                <w:szCs w:val="16"/>
              </w:rPr>
            </w:pPr>
            <w:r w:rsidRPr="00EA28B6">
              <w:rPr>
                <w:rFonts w:eastAsia="EUAlbertina-Regular-Identity-H"/>
                <w:sz w:val="16"/>
                <w:szCs w:val="16"/>
              </w:rPr>
              <w:t>10</w:t>
            </w:r>
          </w:p>
        </w:tc>
        <w:tc>
          <w:tcPr>
            <w:tcW w:w="590" w:type="dxa"/>
            <w:shd w:val="clear" w:color="auto" w:fill="DBE5F1"/>
          </w:tcPr>
          <w:p w:rsidR="00B83A28" w:rsidRPr="00EA28B6" w:rsidRDefault="00F40FA2" w:rsidP="00C92682">
            <w:pPr>
              <w:jc w:val="center"/>
              <w:rPr>
                <w:rFonts w:eastAsia="EUAlbertina-Regular-Identity-H"/>
                <w:sz w:val="16"/>
                <w:szCs w:val="16"/>
              </w:rPr>
            </w:pPr>
            <w:r w:rsidRPr="00EA28B6">
              <w:rPr>
                <w:rFonts w:eastAsia="EUAlbertina-Regular-Identity-H"/>
                <w:sz w:val="16"/>
                <w:szCs w:val="16"/>
              </w:rPr>
              <w:t>116</w:t>
            </w:r>
          </w:p>
        </w:tc>
        <w:tc>
          <w:tcPr>
            <w:tcW w:w="590" w:type="dxa"/>
            <w:shd w:val="clear" w:color="auto" w:fill="DBE5F1"/>
          </w:tcPr>
          <w:p w:rsidR="00B83A28" w:rsidRPr="00EA28B6" w:rsidRDefault="00F40FA2" w:rsidP="00C92682">
            <w:pPr>
              <w:jc w:val="center"/>
              <w:rPr>
                <w:sz w:val="16"/>
                <w:szCs w:val="16"/>
              </w:rPr>
            </w:pPr>
            <w:r w:rsidRPr="00EA28B6">
              <w:rPr>
                <w:sz w:val="16"/>
                <w:szCs w:val="16"/>
              </w:rPr>
              <w:t>466</w:t>
            </w:r>
          </w:p>
        </w:tc>
        <w:tc>
          <w:tcPr>
            <w:tcW w:w="590" w:type="dxa"/>
            <w:shd w:val="clear" w:color="auto" w:fill="DBE5F1"/>
          </w:tcPr>
          <w:p w:rsidR="00B83A28" w:rsidRPr="00EA28B6" w:rsidRDefault="00EA28B6" w:rsidP="00C92682">
            <w:pPr>
              <w:jc w:val="center"/>
              <w:rPr>
                <w:sz w:val="16"/>
                <w:szCs w:val="16"/>
              </w:rPr>
            </w:pPr>
            <w:r w:rsidRPr="00EA28B6">
              <w:rPr>
                <w:rFonts w:eastAsia="EUAlbertina-Regular-Identity-H"/>
                <w:sz w:val="16"/>
                <w:szCs w:val="16"/>
              </w:rPr>
              <w:t>857</w:t>
            </w:r>
          </w:p>
        </w:tc>
        <w:tc>
          <w:tcPr>
            <w:tcW w:w="590" w:type="dxa"/>
            <w:shd w:val="clear" w:color="auto" w:fill="DBE5F1"/>
          </w:tcPr>
          <w:p w:rsidR="00B83A28" w:rsidRPr="00EA28B6" w:rsidRDefault="00112921"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112921"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112921"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EA28B6" w:rsidP="00C92682">
            <w:pPr>
              <w:jc w:val="center"/>
              <w:rPr>
                <w:rFonts w:eastAsia="EUAlbertina-Regular-Identity-H"/>
                <w:sz w:val="16"/>
                <w:szCs w:val="16"/>
              </w:rPr>
            </w:pPr>
            <w:r w:rsidRPr="00EA28B6">
              <w:rPr>
                <w:rFonts w:eastAsia="EUAlbertina-Regular-Identity-H"/>
                <w:sz w:val="16"/>
                <w:szCs w:val="16"/>
              </w:rPr>
              <w:t>857</w:t>
            </w:r>
          </w:p>
        </w:tc>
      </w:tr>
      <w:tr w:rsidR="00EA28B6" w:rsidRPr="00EA28B6" w:rsidTr="00185732">
        <w:trPr>
          <w:jc w:val="center"/>
        </w:trPr>
        <w:tc>
          <w:tcPr>
            <w:tcW w:w="1759" w:type="dxa"/>
            <w:vMerge/>
            <w:shd w:val="clear" w:color="auto" w:fill="B8CCE4"/>
            <w:vAlign w:val="center"/>
            <w:hideMark/>
          </w:tcPr>
          <w:p w:rsidR="00B83A28" w:rsidRPr="00EA28B6" w:rsidRDefault="00B83A28" w:rsidP="00B83A28">
            <w:pPr>
              <w:rPr>
                <w:rFonts w:eastAsia="EUAlbertina-Regular-Identity-H"/>
                <w:sz w:val="16"/>
                <w:szCs w:val="16"/>
              </w:rPr>
            </w:pPr>
          </w:p>
        </w:tc>
        <w:tc>
          <w:tcPr>
            <w:tcW w:w="1042" w:type="dxa"/>
            <w:shd w:val="clear" w:color="auto" w:fill="B8CCE4"/>
            <w:hideMark/>
          </w:tcPr>
          <w:p w:rsidR="00B83A28" w:rsidRPr="00EA28B6" w:rsidRDefault="00B83A28" w:rsidP="00C92682">
            <w:pPr>
              <w:rPr>
                <w:rFonts w:eastAsia="EUAlbertina-Regular-Identity-H"/>
                <w:sz w:val="16"/>
                <w:szCs w:val="16"/>
              </w:rPr>
            </w:pPr>
            <w:r w:rsidRPr="00EA28B6">
              <w:rPr>
                <w:rFonts w:eastAsia="EUAlbertina-Regular-Identity-H"/>
                <w:sz w:val="16"/>
                <w:szCs w:val="16"/>
              </w:rPr>
              <w:t>Cieľ</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E901F2" w:rsidP="00EA28B6">
            <w:pPr>
              <w:jc w:val="center"/>
              <w:rPr>
                <w:sz w:val="16"/>
                <w:szCs w:val="16"/>
              </w:rPr>
            </w:pPr>
            <w:r>
              <w:rPr>
                <w:sz w:val="16"/>
                <w:szCs w:val="16"/>
              </w:rPr>
              <w:t>N/A</w:t>
            </w:r>
          </w:p>
        </w:tc>
        <w:tc>
          <w:tcPr>
            <w:tcW w:w="590" w:type="dxa"/>
            <w:shd w:val="clear" w:color="auto" w:fill="DBE5F1"/>
          </w:tcPr>
          <w:p w:rsidR="00B83A28" w:rsidRPr="00EA28B6" w:rsidRDefault="00112921"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E901F2" w:rsidP="00C92682">
            <w:pPr>
              <w:jc w:val="center"/>
              <w:rPr>
                <w:sz w:val="16"/>
                <w:szCs w:val="16"/>
              </w:rPr>
            </w:pPr>
            <w:r>
              <w:rPr>
                <w:rFonts w:eastAsia="EUAlbertina-Regular-Identity-H"/>
                <w:sz w:val="16"/>
                <w:szCs w:val="16"/>
              </w:rPr>
              <w:t>4 380</w:t>
            </w:r>
          </w:p>
        </w:tc>
        <w:tc>
          <w:tcPr>
            <w:tcW w:w="590" w:type="dxa"/>
            <w:shd w:val="clear" w:color="auto" w:fill="DBE5F1"/>
          </w:tcPr>
          <w:p w:rsidR="00B83A28" w:rsidRPr="00EA28B6" w:rsidRDefault="00112921" w:rsidP="00EA28B6">
            <w:pPr>
              <w:jc w:val="center"/>
              <w:rPr>
                <w:sz w:val="16"/>
                <w:szCs w:val="16"/>
              </w:rPr>
            </w:pPr>
            <w:r w:rsidRPr="00EA28B6">
              <w:rPr>
                <w:sz w:val="16"/>
                <w:szCs w:val="16"/>
              </w:rPr>
              <w:t>4</w:t>
            </w:r>
            <w:r w:rsidR="00EA28B6" w:rsidRPr="00EA28B6">
              <w:rPr>
                <w:sz w:val="16"/>
                <w:szCs w:val="16"/>
              </w:rPr>
              <w:t xml:space="preserve"> 38</w:t>
            </w:r>
            <w:r w:rsidRPr="00EA28B6">
              <w:rPr>
                <w:sz w:val="16"/>
                <w:szCs w:val="16"/>
              </w:rPr>
              <w:t>0</w:t>
            </w:r>
          </w:p>
        </w:tc>
      </w:tr>
      <w:tr w:rsidR="00EA28B6" w:rsidRPr="00EA28B6" w:rsidTr="00185732">
        <w:trPr>
          <w:jc w:val="center"/>
        </w:trPr>
        <w:tc>
          <w:tcPr>
            <w:tcW w:w="1759" w:type="dxa"/>
            <w:vMerge/>
            <w:shd w:val="clear" w:color="auto" w:fill="B8CCE4"/>
            <w:vAlign w:val="center"/>
            <w:hideMark/>
          </w:tcPr>
          <w:p w:rsidR="00B83A28" w:rsidRPr="00EA28B6" w:rsidRDefault="00B83A28" w:rsidP="00B83A28">
            <w:pPr>
              <w:rPr>
                <w:rFonts w:eastAsia="EUAlbertina-Regular-Identity-H"/>
                <w:sz w:val="16"/>
                <w:szCs w:val="16"/>
              </w:rPr>
            </w:pPr>
          </w:p>
        </w:tc>
        <w:tc>
          <w:tcPr>
            <w:tcW w:w="1042" w:type="dxa"/>
            <w:shd w:val="clear" w:color="auto" w:fill="B8CCE4"/>
            <w:hideMark/>
          </w:tcPr>
          <w:p w:rsidR="00B83A28" w:rsidRPr="00EA28B6" w:rsidRDefault="00B83A28" w:rsidP="00C92682">
            <w:pPr>
              <w:rPr>
                <w:rFonts w:eastAsia="EUAlbertina-Regular-Identity-H"/>
                <w:sz w:val="16"/>
                <w:szCs w:val="16"/>
              </w:rPr>
            </w:pPr>
            <w:r w:rsidRPr="00EA28B6">
              <w:rPr>
                <w:rFonts w:eastAsia="EUAlbertina-Regular-Identity-H"/>
                <w:sz w:val="16"/>
                <w:szCs w:val="16"/>
              </w:rPr>
              <w:t>Východisko</w:t>
            </w:r>
          </w:p>
        </w:tc>
        <w:tc>
          <w:tcPr>
            <w:tcW w:w="590" w:type="dxa"/>
            <w:shd w:val="clear" w:color="auto" w:fill="DBE5F1"/>
          </w:tcPr>
          <w:p w:rsidR="00B83A28" w:rsidRPr="00EA28B6" w:rsidRDefault="00B83A28" w:rsidP="00C92682">
            <w:pPr>
              <w:jc w:val="center"/>
              <w:rPr>
                <w:sz w:val="16"/>
                <w:szCs w:val="16"/>
              </w:rPr>
            </w:pPr>
            <w:r w:rsidRPr="00EA28B6">
              <w:rPr>
                <w:sz w:val="16"/>
                <w:szCs w:val="16"/>
              </w:rPr>
              <w:t>0</w:t>
            </w:r>
          </w:p>
        </w:tc>
        <w:tc>
          <w:tcPr>
            <w:tcW w:w="590" w:type="dxa"/>
            <w:shd w:val="clear" w:color="auto" w:fill="DBE5F1"/>
          </w:tcPr>
          <w:p w:rsidR="00B83A28" w:rsidRPr="00EA28B6" w:rsidRDefault="00F40FA2"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F40FA2"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F40FA2"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F40FA2"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EA28B6" w:rsidP="00C92682">
            <w:pPr>
              <w:jc w:val="center"/>
              <w:rPr>
                <w:sz w:val="16"/>
                <w:szCs w:val="16"/>
              </w:rPr>
            </w:pPr>
            <w:r w:rsidRPr="00EA28B6">
              <w:rPr>
                <w:rFonts w:eastAsia="EUAlbertina-Regular-Identity-H"/>
                <w:sz w:val="16"/>
                <w:szCs w:val="16"/>
              </w:rPr>
              <w:t>0</w:t>
            </w:r>
          </w:p>
        </w:tc>
      </w:tr>
      <w:tr w:rsidR="00EA28B6" w:rsidRPr="00EA28B6" w:rsidTr="00185732">
        <w:trPr>
          <w:jc w:val="center"/>
        </w:trPr>
        <w:tc>
          <w:tcPr>
            <w:tcW w:w="1759" w:type="dxa"/>
            <w:vMerge w:val="restart"/>
            <w:shd w:val="clear" w:color="auto" w:fill="B8CCE4"/>
            <w:hideMark/>
          </w:tcPr>
          <w:p w:rsidR="00B83A28" w:rsidRPr="00EA28B6" w:rsidRDefault="00B83A28" w:rsidP="00F24E35">
            <w:pPr>
              <w:rPr>
                <w:rFonts w:eastAsia="EUAlbertina-Regular-Identity-H"/>
                <w:sz w:val="16"/>
                <w:szCs w:val="16"/>
              </w:rPr>
            </w:pPr>
            <w:r w:rsidRPr="00EA28B6">
              <w:rPr>
                <w:sz w:val="16"/>
                <w:szCs w:val="16"/>
              </w:rPr>
              <w:t xml:space="preserve">Počet vytvorených pracovných miest pre znevýhodnené skupiny v dôsledku realizácie projektu </w:t>
            </w:r>
            <w:r w:rsidRPr="00EA28B6">
              <w:rPr>
                <w:rFonts w:eastAsia="EUAlbertina-Regular-Identity-H"/>
                <w:sz w:val="16"/>
                <w:szCs w:val="16"/>
              </w:rPr>
              <w:t>(</w:t>
            </w:r>
            <w:r w:rsidR="00F24E35">
              <w:rPr>
                <w:rFonts w:eastAsia="EUAlbertina-Regular-Identity-H"/>
                <w:sz w:val="16"/>
                <w:szCs w:val="16"/>
              </w:rPr>
              <w:t>počet</w:t>
            </w:r>
            <w:r w:rsidRPr="00EA28B6">
              <w:rPr>
                <w:rFonts w:eastAsia="EUAlbertina-Regular-Identity-H"/>
                <w:sz w:val="16"/>
                <w:szCs w:val="16"/>
              </w:rPr>
              <w:t>)</w:t>
            </w:r>
          </w:p>
        </w:tc>
        <w:tc>
          <w:tcPr>
            <w:tcW w:w="1042" w:type="dxa"/>
            <w:shd w:val="clear" w:color="auto" w:fill="B8CCE4"/>
            <w:hideMark/>
          </w:tcPr>
          <w:p w:rsidR="00B83A28" w:rsidRPr="00EA28B6" w:rsidRDefault="00B83A28" w:rsidP="00771822">
            <w:pPr>
              <w:rPr>
                <w:rFonts w:eastAsia="EUAlbertina-Regular-Identity-H"/>
                <w:sz w:val="16"/>
                <w:szCs w:val="16"/>
              </w:rPr>
            </w:pPr>
            <w:r w:rsidRPr="00EA28B6">
              <w:rPr>
                <w:rFonts w:eastAsia="EUAlbertina-Regular-Identity-H"/>
                <w:sz w:val="16"/>
                <w:szCs w:val="16"/>
              </w:rPr>
              <w:t>Dosiahnutý výsledok</w:t>
            </w:r>
          </w:p>
        </w:tc>
        <w:tc>
          <w:tcPr>
            <w:tcW w:w="590" w:type="dxa"/>
            <w:shd w:val="clear" w:color="auto" w:fill="DBE5F1"/>
          </w:tcPr>
          <w:p w:rsidR="00B83A28" w:rsidRPr="00EA28B6" w:rsidRDefault="00B83A28" w:rsidP="00C92682">
            <w:pPr>
              <w:jc w:val="center"/>
              <w:rPr>
                <w:rFonts w:eastAsia="EUAlbertina-Regular-Identity-H"/>
                <w:sz w:val="16"/>
                <w:szCs w:val="16"/>
              </w:rPr>
            </w:pPr>
            <w:r w:rsidRPr="00EA28B6">
              <w:rPr>
                <w:rFonts w:eastAsia="EUAlbertina-Regular-Identity-H"/>
                <w:sz w:val="16"/>
                <w:szCs w:val="16"/>
              </w:rPr>
              <w:t>0</w:t>
            </w:r>
          </w:p>
        </w:tc>
        <w:tc>
          <w:tcPr>
            <w:tcW w:w="590" w:type="dxa"/>
            <w:shd w:val="clear" w:color="auto" w:fill="DBE5F1"/>
          </w:tcPr>
          <w:p w:rsidR="00B83A28" w:rsidRPr="00EA28B6" w:rsidRDefault="00B83A28" w:rsidP="00C92682">
            <w:pPr>
              <w:jc w:val="center"/>
              <w:rPr>
                <w:rFonts w:eastAsia="EUAlbertina-Regular-Identity-H"/>
                <w:sz w:val="16"/>
                <w:szCs w:val="16"/>
              </w:rPr>
            </w:pPr>
            <w:r w:rsidRPr="00EA28B6">
              <w:rPr>
                <w:rFonts w:eastAsia="EUAlbertina-Regular-Identity-H"/>
                <w:sz w:val="16"/>
                <w:szCs w:val="16"/>
              </w:rPr>
              <w:t>0</w:t>
            </w:r>
          </w:p>
        </w:tc>
        <w:tc>
          <w:tcPr>
            <w:tcW w:w="590" w:type="dxa"/>
            <w:shd w:val="clear" w:color="auto" w:fill="DBE5F1"/>
          </w:tcPr>
          <w:p w:rsidR="00B83A28" w:rsidRPr="00EA28B6" w:rsidRDefault="00F40FA2" w:rsidP="00C92682">
            <w:pPr>
              <w:jc w:val="center"/>
              <w:rPr>
                <w:sz w:val="16"/>
                <w:szCs w:val="16"/>
              </w:rPr>
            </w:pPr>
            <w:r w:rsidRPr="00EA28B6">
              <w:rPr>
                <w:sz w:val="16"/>
                <w:szCs w:val="16"/>
              </w:rPr>
              <w:t>0</w:t>
            </w:r>
          </w:p>
        </w:tc>
        <w:tc>
          <w:tcPr>
            <w:tcW w:w="590" w:type="dxa"/>
            <w:shd w:val="clear" w:color="auto" w:fill="DBE5F1"/>
          </w:tcPr>
          <w:p w:rsidR="00B83A28" w:rsidRPr="00EA28B6" w:rsidRDefault="00B83A28" w:rsidP="00C92682">
            <w:pPr>
              <w:jc w:val="center"/>
              <w:rPr>
                <w:sz w:val="16"/>
                <w:szCs w:val="16"/>
              </w:rPr>
            </w:pPr>
            <w:r w:rsidRPr="00EA28B6">
              <w:rPr>
                <w:sz w:val="16"/>
                <w:szCs w:val="16"/>
              </w:rPr>
              <w:t>13</w:t>
            </w:r>
          </w:p>
        </w:tc>
        <w:tc>
          <w:tcPr>
            <w:tcW w:w="590" w:type="dxa"/>
            <w:shd w:val="clear" w:color="auto" w:fill="DBE5F1"/>
          </w:tcPr>
          <w:p w:rsidR="00B83A28" w:rsidRPr="00EA28B6" w:rsidRDefault="00F40FA2" w:rsidP="00C92682">
            <w:pPr>
              <w:jc w:val="center"/>
              <w:rPr>
                <w:sz w:val="16"/>
                <w:szCs w:val="16"/>
              </w:rPr>
            </w:pPr>
            <w:r w:rsidRPr="00EA28B6">
              <w:rPr>
                <w:sz w:val="16"/>
                <w:szCs w:val="16"/>
              </w:rPr>
              <w:t>62</w:t>
            </w:r>
          </w:p>
        </w:tc>
        <w:tc>
          <w:tcPr>
            <w:tcW w:w="590" w:type="dxa"/>
            <w:shd w:val="clear" w:color="auto" w:fill="DBE5F1"/>
          </w:tcPr>
          <w:p w:rsidR="00B83A28" w:rsidRPr="00EA28B6" w:rsidRDefault="00185732" w:rsidP="00C92682">
            <w:pPr>
              <w:jc w:val="center"/>
              <w:rPr>
                <w:sz w:val="16"/>
                <w:szCs w:val="16"/>
              </w:rPr>
            </w:pPr>
            <w:r w:rsidRPr="00EA28B6">
              <w:rPr>
                <w:rFonts w:eastAsia="EUAlbertina-Regular-Identity-H"/>
                <w:sz w:val="16"/>
                <w:szCs w:val="16"/>
              </w:rPr>
              <w:t>99</w:t>
            </w:r>
          </w:p>
        </w:tc>
        <w:tc>
          <w:tcPr>
            <w:tcW w:w="590" w:type="dxa"/>
            <w:shd w:val="clear" w:color="auto" w:fill="DBE5F1"/>
          </w:tcPr>
          <w:p w:rsidR="00B83A28" w:rsidRPr="00EA28B6" w:rsidRDefault="00112921"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112921"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112921"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185732" w:rsidP="00C92682">
            <w:pPr>
              <w:jc w:val="center"/>
              <w:rPr>
                <w:rFonts w:eastAsia="EUAlbertina-Regular-Identity-H"/>
                <w:sz w:val="16"/>
                <w:szCs w:val="16"/>
              </w:rPr>
            </w:pPr>
            <w:r w:rsidRPr="00EA28B6">
              <w:rPr>
                <w:rFonts w:eastAsia="EUAlbertina-Regular-Identity-H"/>
                <w:sz w:val="16"/>
                <w:szCs w:val="16"/>
              </w:rPr>
              <w:t>99</w:t>
            </w:r>
          </w:p>
        </w:tc>
      </w:tr>
      <w:tr w:rsidR="00EA28B6" w:rsidRPr="00EA28B6" w:rsidTr="00185732">
        <w:trPr>
          <w:jc w:val="center"/>
        </w:trPr>
        <w:tc>
          <w:tcPr>
            <w:tcW w:w="1759" w:type="dxa"/>
            <w:vMerge/>
            <w:shd w:val="clear" w:color="auto" w:fill="B8CCE4"/>
            <w:vAlign w:val="center"/>
            <w:hideMark/>
          </w:tcPr>
          <w:p w:rsidR="00B83A28" w:rsidRPr="00EA28B6" w:rsidRDefault="00B83A28" w:rsidP="00B83A28">
            <w:pPr>
              <w:rPr>
                <w:rFonts w:eastAsia="EUAlbertina-Regular-Identity-H"/>
                <w:sz w:val="16"/>
                <w:szCs w:val="16"/>
              </w:rPr>
            </w:pPr>
          </w:p>
        </w:tc>
        <w:tc>
          <w:tcPr>
            <w:tcW w:w="1042" w:type="dxa"/>
            <w:shd w:val="clear" w:color="auto" w:fill="B8CCE4"/>
            <w:hideMark/>
          </w:tcPr>
          <w:p w:rsidR="00B83A28" w:rsidRPr="00EA28B6" w:rsidRDefault="00B83A28" w:rsidP="00C92682">
            <w:pPr>
              <w:rPr>
                <w:rFonts w:eastAsia="EUAlbertina-Regular-Identity-H"/>
                <w:sz w:val="16"/>
                <w:szCs w:val="16"/>
              </w:rPr>
            </w:pPr>
            <w:r w:rsidRPr="00EA28B6">
              <w:rPr>
                <w:rFonts w:eastAsia="EUAlbertina-Regular-Identity-H"/>
                <w:sz w:val="16"/>
                <w:szCs w:val="16"/>
              </w:rPr>
              <w:t>Cieľ</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E901F2" w:rsidP="00C92682">
            <w:pPr>
              <w:jc w:val="center"/>
              <w:rPr>
                <w:rFonts w:eastAsia="EUAlbertina-Regular-Identity-H"/>
                <w:sz w:val="16"/>
                <w:szCs w:val="16"/>
              </w:rPr>
            </w:pPr>
            <w:r>
              <w:rPr>
                <w:rFonts w:eastAsia="EUAlbertina-Regular-Identity-H"/>
                <w:sz w:val="16"/>
                <w:szCs w:val="16"/>
              </w:rPr>
              <w:t>N/A</w:t>
            </w:r>
          </w:p>
        </w:tc>
        <w:tc>
          <w:tcPr>
            <w:tcW w:w="590" w:type="dxa"/>
            <w:shd w:val="clear" w:color="auto" w:fill="DBE5F1"/>
          </w:tcPr>
          <w:p w:rsidR="00B83A28" w:rsidRPr="00EA28B6" w:rsidRDefault="00112921"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E901F2" w:rsidP="00C92682">
            <w:pPr>
              <w:jc w:val="center"/>
              <w:rPr>
                <w:sz w:val="16"/>
                <w:szCs w:val="16"/>
              </w:rPr>
            </w:pPr>
            <w:r>
              <w:rPr>
                <w:rFonts w:eastAsia="EUAlbertina-Regular-Identity-H"/>
                <w:sz w:val="16"/>
                <w:szCs w:val="16"/>
              </w:rPr>
              <w:t>180</w:t>
            </w:r>
          </w:p>
        </w:tc>
        <w:tc>
          <w:tcPr>
            <w:tcW w:w="590" w:type="dxa"/>
            <w:shd w:val="clear" w:color="auto" w:fill="DBE5F1"/>
          </w:tcPr>
          <w:p w:rsidR="00B83A28" w:rsidRPr="00EA28B6" w:rsidRDefault="00185732" w:rsidP="00C92682">
            <w:pPr>
              <w:jc w:val="center"/>
              <w:rPr>
                <w:rFonts w:eastAsia="EUAlbertina-Regular-Identity-H"/>
                <w:sz w:val="16"/>
                <w:szCs w:val="16"/>
              </w:rPr>
            </w:pPr>
            <w:r w:rsidRPr="00EA28B6">
              <w:rPr>
                <w:rFonts w:eastAsia="EUAlbertina-Regular-Identity-H"/>
                <w:sz w:val="16"/>
                <w:szCs w:val="16"/>
              </w:rPr>
              <w:t>180</w:t>
            </w:r>
          </w:p>
        </w:tc>
      </w:tr>
      <w:tr w:rsidR="00EA28B6" w:rsidRPr="00EA28B6" w:rsidTr="00185732">
        <w:trPr>
          <w:jc w:val="center"/>
        </w:trPr>
        <w:tc>
          <w:tcPr>
            <w:tcW w:w="1759" w:type="dxa"/>
            <w:vMerge/>
            <w:shd w:val="clear" w:color="auto" w:fill="B8CCE4"/>
            <w:vAlign w:val="center"/>
            <w:hideMark/>
          </w:tcPr>
          <w:p w:rsidR="00B83A28" w:rsidRPr="00EA28B6" w:rsidRDefault="00B83A28" w:rsidP="00B83A28">
            <w:pPr>
              <w:rPr>
                <w:rFonts w:eastAsia="EUAlbertina-Regular-Identity-H"/>
                <w:sz w:val="16"/>
                <w:szCs w:val="16"/>
              </w:rPr>
            </w:pPr>
          </w:p>
        </w:tc>
        <w:tc>
          <w:tcPr>
            <w:tcW w:w="1042" w:type="dxa"/>
            <w:shd w:val="clear" w:color="auto" w:fill="B8CCE4"/>
          </w:tcPr>
          <w:p w:rsidR="00B83A28" w:rsidRPr="00EA28B6" w:rsidRDefault="00B83A28" w:rsidP="00C92682">
            <w:pPr>
              <w:rPr>
                <w:rFonts w:eastAsia="EUAlbertina-Regular-Identity-H"/>
                <w:sz w:val="16"/>
                <w:szCs w:val="16"/>
              </w:rPr>
            </w:pPr>
            <w:r w:rsidRPr="00EA28B6">
              <w:rPr>
                <w:rFonts w:eastAsia="EUAlbertina-Regular-Identity-H"/>
                <w:sz w:val="16"/>
                <w:szCs w:val="16"/>
              </w:rPr>
              <w:t>Východisko</w:t>
            </w:r>
          </w:p>
          <w:p w:rsidR="00B83A28" w:rsidRPr="00EA28B6" w:rsidRDefault="00B83A28" w:rsidP="00C92682">
            <w:pPr>
              <w:rPr>
                <w:rFonts w:eastAsia="EUAlbertina-Regular-Identity-H"/>
                <w:sz w:val="16"/>
                <w:szCs w:val="16"/>
              </w:rPr>
            </w:pPr>
          </w:p>
        </w:tc>
        <w:tc>
          <w:tcPr>
            <w:tcW w:w="590" w:type="dxa"/>
            <w:shd w:val="clear" w:color="auto" w:fill="DBE5F1"/>
          </w:tcPr>
          <w:p w:rsidR="00B83A28" w:rsidRPr="00EA28B6" w:rsidRDefault="00B83A28" w:rsidP="00C92682">
            <w:pPr>
              <w:jc w:val="center"/>
              <w:rPr>
                <w:rFonts w:eastAsia="EUAlbertina-Regular-Identity-H"/>
                <w:sz w:val="16"/>
                <w:szCs w:val="16"/>
              </w:rPr>
            </w:pPr>
            <w:r w:rsidRPr="00EA28B6">
              <w:rPr>
                <w:rFonts w:eastAsia="EUAlbertina-Regular-Identity-H"/>
                <w:sz w:val="16"/>
                <w:szCs w:val="16"/>
              </w:rPr>
              <w:t>0</w:t>
            </w:r>
          </w:p>
        </w:tc>
        <w:tc>
          <w:tcPr>
            <w:tcW w:w="590" w:type="dxa"/>
            <w:shd w:val="clear" w:color="auto" w:fill="DBE5F1"/>
          </w:tcPr>
          <w:p w:rsidR="00B83A28" w:rsidRPr="00EA28B6" w:rsidRDefault="00F40FA2"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F40FA2"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F40FA2"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F40FA2" w:rsidP="00C92682">
            <w:pPr>
              <w:jc w:val="center"/>
              <w:rPr>
                <w:rFonts w:eastAsia="EUAlbertina-Regular-Identity-H"/>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B83A28" w:rsidP="00C92682">
            <w:pPr>
              <w:jc w:val="center"/>
              <w:rPr>
                <w:sz w:val="16"/>
                <w:szCs w:val="16"/>
              </w:rPr>
            </w:pPr>
            <w:r w:rsidRPr="00EA28B6">
              <w:rPr>
                <w:rFonts w:eastAsia="EUAlbertina-Regular-Identity-H"/>
                <w:sz w:val="16"/>
                <w:szCs w:val="16"/>
              </w:rPr>
              <w:t>N/A</w:t>
            </w:r>
          </w:p>
        </w:tc>
        <w:tc>
          <w:tcPr>
            <w:tcW w:w="590" w:type="dxa"/>
            <w:shd w:val="clear" w:color="auto" w:fill="DBE5F1"/>
          </w:tcPr>
          <w:p w:rsidR="00B83A28" w:rsidRPr="00EA28B6" w:rsidRDefault="00185732" w:rsidP="00C92682">
            <w:pPr>
              <w:jc w:val="center"/>
              <w:rPr>
                <w:sz w:val="16"/>
                <w:szCs w:val="16"/>
              </w:rPr>
            </w:pPr>
            <w:r w:rsidRPr="00EA28B6">
              <w:rPr>
                <w:rFonts w:eastAsia="EUAlbertina-Regular-Identity-H"/>
                <w:sz w:val="16"/>
                <w:szCs w:val="16"/>
              </w:rPr>
              <w:t>0</w:t>
            </w:r>
          </w:p>
        </w:tc>
      </w:tr>
    </w:tbl>
    <w:p w:rsidR="00B83A28" w:rsidRPr="00EA28B6" w:rsidRDefault="00B83A28" w:rsidP="00B83A28">
      <w:pPr>
        <w:rPr>
          <w:rFonts w:cs="Arial"/>
          <w:sz w:val="20"/>
          <w:szCs w:val="20"/>
        </w:rPr>
      </w:pPr>
      <w:r w:rsidRPr="00EA28B6">
        <w:rPr>
          <w:rFonts w:cs="Arial"/>
          <w:sz w:val="20"/>
          <w:szCs w:val="20"/>
        </w:rPr>
        <w:t>Zdroj: RO</w:t>
      </w:r>
      <w:r w:rsidR="00EE13CB">
        <w:rPr>
          <w:rFonts w:cs="Arial"/>
          <w:sz w:val="20"/>
          <w:szCs w:val="20"/>
        </w:rPr>
        <w:t>, ITMS</w:t>
      </w:r>
    </w:p>
    <w:p w:rsidR="00B83A28" w:rsidRPr="00DF05C6" w:rsidRDefault="00B83A28" w:rsidP="00B83A28">
      <w:pPr>
        <w:ind w:left="720"/>
        <w:jc w:val="both"/>
        <w:rPr>
          <w:rFonts w:cs="Arial"/>
          <w:b/>
          <w:color w:val="0070C0"/>
          <w:sz w:val="18"/>
          <w:szCs w:val="18"/>
          <w:u w:val="single"/>
        </w:rPr>
      </w:pPr>
    </w:p>
    <w:p w:rsidR="00B83A28" w:rsidRPr="00E901F2" w:rsidRDefault="00B83A28" w:rsidP="00B83A28">
      <w:pPr>
        <w:jc w:val="both"/>
        <w:rPr>
          <w:b/>
        </w:rPr>
      </w:pPr>
      <w:r w:rsidRPr="00E901F2">
        <w:rPr>
          <w:b/>
        </w:rPr>
        <w:t xml:space="preserve">Prioritná os 1 - Inovácie a rast konkurencieschopnosti </w:t>
      </w:r>
    </w:p>
    <w:p w:rsidR="00B83A28" w:rsidRPr="00E901F2" w:rsidRDefault="00B83A28" w:rsidP="00DC2BE9">
      <w:pPr>
        <w:spacing w:before="120"/>
        <w:jc w:val="both"/>
      </w:pPr>
      <w:r w:rsidRPr="00E901F2">
        <w:t xml:space="preserve">Tabuľka č. </w:t>
      </w:r>
      <w:r w:rsidR="001144B8" w:rsidRPr="00E901F2">
        <w:t>54</w:t>
      </w:r>
      <w:r w:rsidRPr="00E901F2">
        <w:t>: Plnenie fyzických ukazovateľov na úrovni prioritnej osi 1 k 31. 12. 201</w:t>
      </w:r>
      <w:r w:rsidR="00EA28B6" w:rsidRPr="00E901F2">
        <w:t>2</w:t>
      </w:r>
      <w:r w:rsidRPr="00E901F2">
        <w:t xml:space="preserve"> </w:t>
      </w:r>
    </w:p>
    <w:tbl>
      <w:tblPr>
        <w:tblW w:w="9854"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339"/>
        <w:gridCol w:w="1066"/>
        <w:gridCol w:w="488"/>
        <w:gridCol w:w="488"/>
        <w:gridCol w:w="1047"/>
        <w:gridCol w:w="1024"/>
        <w:gridCol w:w="1046"/>
        <w:gridCol w:w="955"/>
        <w:gridCol w:w="478"/>
        <w:gridCol w:w="478"/>
        <w:gridCol w:w="478"/>
        <w:gridCol w:w="967"/>
      </w:tblGrid>
      <w:tr w:rsidR="00DF05C6" w:rsidRPr="00E901F2" w:rsidTr="00EA28B6">
        <w:trPr>
          <w:jc w:val="center"/>
        </w:trPr>
        <w:tc>
          <w:tcPr>
            <w:tcW w:w="2405" w:type="dxa"/>
            <w:gridSpan w:val="2"/>
            <w:shd w:val="clear" w:color="auto" w:fill="B8CCE4"/>
            <w:vAlign w:val="center"/>
            <w:hideMark/>
          </w:tcPr>
          <w:p w:rsidR="00905629" w:rsidRPr="00E901F2" w:rsidRDefault="00905629" w:rsidP="00DC2BE9">
            <w:pPr>
              <w:rPr>
                <w:rFonts w:eastAsia="EUAlbertina-Regular-Identity-H"/>
                <w:sz w:val="14"/>
                <w:szCs w:val="14"/>
              </w:rPr>
            </w:pPr>
            <w:r w:rsidRPr="00E901F2">
              <w:rPr>
                <w:rFonts w:eastAsia="EUAlbertina-Regular-Identity-H"/>
                <w:sz w:val="14"/>
                <w:szCs w:val="14"/>
              </w:rPr>
              <w:t>Ukazovatele</w:t>
            </w:r>
          </w:p>
        </w:tc>
        <w:tc>
          <w:tcPr>
            <w:tcW w:w="488" w:type="dxa"/>
            <w:shd w:val="clear" w:color="auto" w:fill="B8CCE4"/>
            <w:vAlign w:val="center"/>
            <w:hideMark/>
          </w:tcPr>
          <w:p w:rsidR="00905629" w:rsidRPr="00E901F2" w:rsidRDefault="00905629" w:rsidP="00C92682">
            <w:pPr>
              <w:ind w:right="-108" w:hanging="108"/>
              <w:jc w:val="center"/>
              <w:rPr>
                <w:rFonts w:eastAsia="EUAlbertina-Regular-Identity-H"/>
                <w:sz w:val="14"/>
                <w:szCs w:val="14"/>
              </w:rPr>
            </w:pPr>
            <w:r w:rsidRPr="00E901F2">
              <w:rPr>
                <w:rFonts w:eastAsia="EUAlbertina-Regular-Identity-H"/>
                <w:sz w:val="14"/>
                <w:szCs w:val="14"/>
              </w:rPr>
              <w:t>2007</w:t>
            </w:r>
          </w:p>
        </w:tc>
        <w:tc>
          <w:tcPr>
            <w:tcW w:w="488" w:type="dxa"/>
            <w:shd w:val="clear" w:color="auto" w:fill="B8CCE4"/>
            <w:vAlign w:val="center"/>
            <w:hideMark/>
          </w:tcPr>
          <w:p w:rsidR="00905629" w:rsidRPr="00E901F2" w:rsidRDefault="00905629" w:rsidP="00C92682">
            <w:pPr>
              <w:ind w:right="-108" w:hanging="108"/>
              <w:jc w:val="center"/>
              <w:rPr>
                <w:rFonts w:eastAsia="EUAlbertina-Regular-Identity-H"/>
                <w:sz w:val="14"/>
                <w:szCs w:val="14"/>
              </w:rPr>
            </w:pPr>
            <w:r w:rsidRPr="00E901F2">
              <w:rPr>
                <w:rFonts w:eastAsia="EUAlbertina-Regular-Identity-H"/>
                <w:sz w:val="14"/>
                <w:szCs w:val="14"/>
              </w:rPr>
              <w:t>2008</w:t>
            </w:r>
          </w:p>
        </w:tc>
        <w:tc>
          <w:tcPr>
            <w:tcW w:w="1047" w:type="dxa"/>
            <w:shd w:val="clear" w:color="auto" w:fill="B8CCE4"/>
            <w:vAlign w:val="center"/>
            <w:hideMark/>
          </w:tcPr>
          <w:p w:rsidR="00905629" w:rsidRPr="00E901F2" w:rsidRDefault="00905629" w:rsidP="00B83A28">
            <w:pPr>
              <w:jc w:val="center"/>
              <w:rPr>
                <w:rFonts w:eastAsia="EUAlbertina-Regular-Identity-H"/>
                <w:sz w:val="14"/>
                <w:szCs w:val="14"/>
              </w:rPr>
            </w:pPr>
            <w:r w:rsidRPr="00E901F2">
              <w:rPr>
                <w:rFonts w:eastAsia="EUAlbertina-Regular-Identity-H"/>
                <w:sz w:val="14"/>
                <w:szCs w:val="14"/>
              </w:rPr>
              <w:t>2009</w:t>
            </w:r>
          </w:p>
        </w:tc>
        <w:tc>
          <w:tcPr>
            <w:tcW w:w="1024" w:type="dxa"/>
            <w:shd w:val="clear" w:color="auto" w:fill="B8CCE4"/>
            <w:vAlign w:val="center"/>
            <w:hideMark/>
          </w:tcPr>
          <w:p w:rsidR="00905629" w:rsidRPr="00E901F2" w:rsidRDefault="00905629" w:rsidP="00B83A28">
            <w:pPr>
              <w:jc w:val="center"/>
              <w:rPr>
                <w:rFonts w:eastAsia="EUAlbertina-Regular-Identity-H"/>
                <w:sz w:val="14"/>
                <w:szCs w:val="14"/>
              </w:rPr>
            </w:pPr>
            <w:r w:rsidRPr="00E901F2">
              <w:rPr>
                <w:rFonts w:eastAsia="EUAlbertina-Regular-Identity-H"/>
                <w:sz w:val="14"/>
                <w:szCs w:val="14"/>
              </w:rPr>
              <w:t>2010</w:t>
            </w:r>
          </w:p>
        </w:tc>
        <w:tc>
          <w:tcPr>
            <w:tcW w:w="1046" w:type="dxa"/>
            <w:shd w:val="clear" w:color="auto" w:fill="B8CCE4"/>
            <w:vAlign w:val="center"/>
            <w:hideMark/>
          </w:tcPr>
          <w:p w:rsidR="00905629" w:rsidRPr="00E901F2" w:rsidRDefault="00905629" w:rsidP="00B83A28">
            <w:pPr>
              <w:jc w:val="center"/>
              <w:rPr>
                <w:rFonts w:eastAsia="EUAlbertina-Regular-Identity-H"/>
                <w:sz w:val="14"/>
                <w:szCs w:val="14"/>
              </w:rPr>
            </w:pPr>
            <w:r w:rsidRPr="00E901F2">
              <w:rPr>
                <w:rFonts w:eastAsia="EUAlbertina-Regular-Identity-H"/>
                <w:sz w:val="14"/>
                <w:szCs w:val="14"/>
              </w:rPr>
              <w:t>2011</w:t>
            </w:r>
          </w:p>
        </w:tc>
        <w:tc>
          <w:tcPr>
            <w:tcW w:w="955" w:type="dxa"/>
            <w:shd w:val="clear" w:color="auto" w:fill="B8CCE4"/>
            <w:vAlign w:val="center"/>
            <w:hideMark/>
          </w:tcPr>
          <w:p w:rsidR="00905629" w:rsidRPr="00E901F2" w:rsidRDefault="00905629" w:rsidP="00C92682">
            <w:pPr>
              <w:ind w:right="-100" w:hanging="108"/>
              <w:jc w:val="center"/>
              <w:rPr>
                <w:rFonts w:eastAsia="EUAlbertina-Regular-Identity-H"/>
                <w:sz w:val="14"/>
                <w:szCs w:val="14"/>
              </w:rPr>
            </w:pPr>
            <w:r w:rsidRPr="00E901F2">
              <w:rPr>
                <w:rFonts w:eastAsia="EUAlbertina-Regular-Identity-H"/>
                <w:sz w:val="14"/>
                <w:szCs w:val="14"/>
              </w:rPr>
              <w:t>2012</w:t>
            </w:r>
          </w:p>
        </w:tc>
        <w:tc>
          <w:tcPr>
            <w:tcW w:w="478" w:type="dxa"/>
            <w:shd w:val="clear" w:color="auto" w:fill="B8CCE4"/>
            <w:vAlign w:val="center"/>
            <w:hideMark/>
          </w:tcPr>
          <w:p w:rsidR="00905629" w:rsidRPr="00E901F2" w:rsidRDefault="00905629" w:rsidP="00C92682">
            <w:pPr>
              <w:ind w:right="-108" w:hanging="116"/>
              <w:jc w:val="center"/>
              <w:rPr>
                <w:rFonts w:eastAsia="EUAlbertina-Regular-Identity-H"/>
                <w:sz w:val="14"/>
                <w:szCs w:val="14"/>
              </w:rPr>
            </w:pPr>
            <w:r w:rsidRPr="00E901F2">
              <w:rPr>
                <w:rFonts w:eastAsia="EUAlbertina-Regular-Identity-H"/>
                <w:sz w:val="14"/>
                <w:szCs w:val="14"/>
              </w:rPr>
              <w:t>2013</w:t>
            </w:r>
          </w:p>
        </w:tc>
        <w:tc>
          <w:tcPr>
            <w:tcW w:w="478" w:type="dxa"/>
            <w:shd w:val="clear" w:color="auto" w:fill="B8CCE4"/>
            <w:vAlign w:val="center"/>
            <w:hideMark/>
          </w:tcPr>
          <w:p w:rsidR="00905629" w:rsidRPr="00E901F2" w:rsidRDefault="00905629" w:rsidP="00C92682">
            <w:pPr>
              <w:ind w:right="-108" w:hanging="108"/>
              <w:jc w:val="center"/>
              <w:rPr>
                <w:rFonts w:eastAsia="EUAlbertina-Regular-Identity-H"/>
                <w:sz w:val="14"/>
                <w:szCs w:val="14"/>
              </w:rPr>
            </w:pPr>
            <w:r w:rsidRPr="00E901F2">
              <w:rPr>
                <w:rFonts w:eastAsia="EUAlbertina-Regular-Identity-H"/>
                <w:sz w:val="14"/>
                <w:szCs w:val="14"/>
              </w:rPr>
              <w:t>2014</w:t>
            </w:r>
          </w:p>
        </w:tc>
        <w:tc>
          <w:tcPr>
            <w:tcW w:w="478" w:type="dxa"/>
            <w:shd w:val="clear" w:color="auto" w:fill="B8CCE4"/>
            <w:vAlign w:val="center"/>
            <w:hideMark/>
          </w:tcPr>
          <w:p w:rsidR="00905629" w:rsidRPr="00E901F2" w:rsidRDefault="00905629" w:rsidP="00C92682">
            <w:pPr>
              <w:ind w:right="-108" w:hanging="108"/>
              <w:jc w:val="center"/>
              <w:rPr>
                <w:rFonts w:eastAsia="EUAlbertina-Regular-Identity-H"/>
                <w:sz w:val="14"/>
                <w:szCs w:val="14"/>
              </w:rPr>
            </w:pPr>
            <w:r w:rsidRPr="00E901F2">
              <w:rPr>
                <w:rFonts w:eastAsia="EUAlbertina-Regular-Identity-H"/>
                <w:sz w:val="14"/>
                <w:szCs w:val="14"/>
              </w:rPr>
              <w:t>2015</w:t>
            </w:r>
          </w:p>
        </w:tc>
        <w:tc>
          <w:tcPr>
            <w:tcW w:w="967" w:type="dxa"/>
            <w:shd w:val="clear" w:color="auto" w:fill="B8CCE4"/>
            <w:hideMark/>
          </w:tcPr>
          <w:p w:rsidR="00905629" w:rsidRPr="00E901F2" w:rsidRDefault="00905629" w:rsidP="00B83A28">
            <w:pPr>
              <w:jc w:val="center"/>
              <w:rPr>
                <w:rFonts w:eastAsia="EUAlbertina-Regular-Identity-H"/>
                <w:sz w:val="14"/>
                <w:szCs w:val="14"/>
              </w:rPr>
            </w:pPr>
            <w:r w:rsidRPr="00E901F2">
              <w:rPr>
                <w:rFonts w:eastAsia="EUAlbertina-Regular-Identity-H"/>
                <w:sz w:val="14"/>
                <w:szCs w:val="14"/>
              </w:rPr>
              <w:t>Spolu</w:t>
            </w:r>
          </w:p>
        </w:tc>
      </w:tr>
      <w:tr w:rsidR="00EA28B6" w:rsidRPr="00E901F2" w:rsidTr="00EA28B6">
        <w:trPr>
          <w:trHeight w:val="367"/>
          <w:jc w:val="center"/>
        </w:trPr>
        <w:tc>
          <w:tcPr>
            <w:tcW w:w="1339" w:type="dxa"/>
            <w:vMerge w:val="restart"/>
            <w:shd w:val="clear" w:color="auto" w:fill="B8CCE4"/>
            <w:vAlign w:val="center"/>
            <w:hideMark/>
          </w:tcPr>
          <w:p w:rsidR="00905629" w:rsidRPr="00E901F2" w:rsidRDefault="00905629" w:rsidP="00AF3DD5">
            <w:pPr>
              <w:rPr>
                <w:rFonts w:eastAsia="EUAlbertina-Regular-Identity-H"/>
                <w:sz w:val="14"/>
                <w:szCs w:val="14"/>
              </w:rPr>
            </w:pPr>
            <w:r w:rsidRPr="00E901F2">
              <w:rPr>
                <w:sz w:val="14"/>
                <w:szCs w:val="14"/>
              </w:rPr>
              <w:t xml:space="preserve">Počet projektov s príspevkom k RP </w:t>
            </w:r>
            <w:r w:rsidRPr="00E901F2">
              <w:rPr>
                <w:rFonts w:eastAsia="EUAlbertina-Regular-Identity-H"/>
                <w:sz w:val="14"/>
                <w:szCs w:val="14"/>
              </w:rPr>
              <w:t>(počet)</w:t>
            </w:r>
          </w:p>
        </w:tc>
        <w:tc>
          <w:tcPr>
            <w:tcW w:w="1066" w:type="dxa"/>
            <w:shd w:val="clear" w:color="auto" w:fill="B8CCE4"/>
            <w:vAlign w:val="center"/>
            <w:hideMark/>
          </w:tcPr>
          <w:p w:rsidR="00905629" w:rsidRPr="00E901F2" w:rsidRDefault="00905629" w:rsidP="00DC2BE9">
            <w:pPr>
              <w:ind w:right="-34"/>
              <w:rPr>
                <w:rFonts w:eastAsia="EUAlbertina-Regular-Identity-H"/>
                <w:sz w:val="14"/>
                <w:szCs w:val="14"/>
              </w:rPr>
            </w:pPr>
            <w:r w:rsidRPr="00E901F2">
              <w:rPr>
                <w:rFonts w:eastAsia="EUAlbertina-Regular-Identity-H"/>
                <w:sz w:val="14"/>
                <w:szCs w:val="14"/>
              </w:rPr>
              <w:t>Dosiahnutý výsledok</w:t>
            </w:r>
          </w:p>
        </w:tc>
        <w:tc>
          <w:tcPr>
            <w:tcW w:w="488" w:type="dxa"/>
            <w:shd w:val="clear" w:color="auto" w:fill="DBE5F1"/>
            <w:vAlign w:val="center"/>
          </w:tcPr>
          <w:p w:rsidR="00905629" w:rsidRPr="00E901F2" w:rsidRDefault="00905629" w:rsidP="00DC2BE9">
            <w:pPr>
              <w:jc w:val="center"/>
              <w:rPr>
                <w:rFonts w:eastAsia="EUAlbertina-Regular-Identity-H"/>
                <w:sz w:val="14"/>
                <w:szCs w:val="14"/>
              </w:rPr>
            </w:pPr>
            <w:r w:rsidRPr="00E901F2">
              <w:rPr>
                <w:rFonts w:eastAsia="EUAlbertina-Regular-Identity-H"/>
                <w:sz w:val="14"/>
                <w:szCs w:val="14"/>
              </w:rPr>
              <w:t>0</w:t>
            </w:r>
          </w:p>
        </w:tc>
        <w:tc>
          <w:tcPr>
            <w:tcW w:w="488" w:type="dxa"/>
            <w:shd w:val="clear" w:color="auto" w:fill="DBE5F1"/>
            <w:vAlign w:val="center"/>
          </w:tcPr>
          <w:p w:rsidR="00905629" w:rsidRPr="00E901F2" w:rsidRDefault="00905629" w:rsidP="00DC2BE9">
            <w:pPr>
              <w:jc w:val="center"/>
              <w:rPr>
                <w:rFonts w:eastAsia="EUAlbertina-Regular-Identity-H"/>
                <w:sz w:val="14"/>
                <w:szCs w:val="14"/>
              </w:rPr>
            </w:pPr>
            <w:r w:rsidRPr="00E901F2">
              <w:rPr>
                <w:rFonts w:eastAsia="EUAlbertina-Regular-Identity-H"/>
                <w:sz w:val="14"/>
                <w:szCs w:val="14"/>
              </w:rPr>
              <w:t>0</w:t>
            </w:r>
          </w:p>
        </w:tc>
        <w:tc>
          <w:tcPr>
            <w:tcW w:w="1047"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30</w:t>
            </w:r>
          </w:p>
        </w:tc>
        <w:tc>
          <w:tcPr>
            <w:tcW w:w="1024" w:type="dxa"/>
            <w:shd w:val="clear" w:color="auto" w:fill="DBE5F1"/>
            <w:vAlign w:val="center"/>
          </w:tcPr>
          <w:p w:rsidR="00905629" w:rsidRPr="00E901F2" w:rsidRDefault="00905629" w:rsidP="00DC2BE9">
            <w:pPr>
              <w:jc w:val="center"/>
              <w:rPr>
                <w:sz w:val="14"/>
                <w:szCs w:val="14"/>
              </w:rPr>
            </w:pPr>
            <w:r w:rsidRPr="00E901F2">
              <w:rPr>
                <w:sz w:val="14"/>
                <w:szCs w:val="14"/>
              </w:rPr>
              <w:t>222</w:t>
            </w:r>
          </w:p>
        </w:tc>
        <w:tc>
          <w:tcPr>
            <w:tcW w:w="1046" w:type="dxa"/>
            <w:shd w:val="clear" w:color="auto" w:fill="DBE5F1"/>
            <w:vAlign w:val="center"/>
          </w:tcPr>
          <w:p w:rsidR="00905629" w:rsidRPr="00E901F2" w:rsidRDefault="00905629" w:rsidP="00DC2BE9">
            <w:pPr>
              <w:jc w:val="center"/>
              <w:rPr>
                <w:sz w:val="14"/>
                <w:szCs w:val="14"/>
              </w:rPr>
            </w:pPr>
            <w:r w:rsidRPr="00E901F2">
              <w:rPr>
                <w:sz w:val="14"/>
                <w:szCs w:val="14"/>
              </w:rPr>
              <w:t>273</w:t>
            </w:r>
          </w:p>
        </w:tc>
        <w:tc>
          <w:tcPr>
            <w:tcW w:w="955" w:type="dxa"/>
            <w:shd w:val="clear" w:color="auto" w:fill="DBE5F1"/>
            <w:vAlign w:val="center"/>
          </w:tcPr>
          <w:p w:rsidR="00905629" w:rsidRPr="00E901F2" w:rsidRDefault="008E1377" w:rsidP="00DC2BE9">
            <w:pPr>
              <w:jc w:val="center"/>
              <w:rPr>
                <w:sz w:val="14"/>
                <w:szCs w:val="14"/>
              </w:rPr>
            </w:pPr>
            <w:r>
              <w:rPr>
                <w:sz w:val="14"/>
                <w:szCs w:val="14"/>
              </w:rPr>
              <w:t>343</w:t>
            </w:r>
          </w:p>
        </w:tc>
        <w:tc>
          <w:tcPr>
            <w:tcW w:w="478"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N/A</w:t>
            </w:r>
          </w:p>
        </w:tc>
        <w:tc>
          <w:tcPr>
            <w:tcW w:w="967" w:type="dxa"/>
            <w:shd w:val="clear" w:color="auto" w:fill="DBE5F1"/>
            <w:vAlign w:val="center"/>
          </w:tcPr>
          <w:p w:rsidR="00905629" w:rsidRPr="00E901F2" w:rsidRDefault="008E1377" w:rsidP="00DC2BE9">
            <w:pPr>
              <w:jc w:val="center"/>
              <w:rPr>
                <w:rFonts w:eastAsia="EUAlbertina-Regular-Identity-H"/>
                <w:sz w:val="14"/>
                <w:szCs w:val="14"/>
              </w:rPr>
            </w:pPr>
            <w:r>
              <w:rPr>
                <w:rFonts w:eastAsia="EUAlbertina-Regular-Identity-H"/>
                <w:sz w:val="14"/>
                <w:szCs w:val="14"/>
              </w:rPr>
              <w:t>343</w:t>
            </w:r>
          </w:p>
        </w:tc>
      </w:tr>
      <w:tr w:rsidR="00EA28B6" w:rsidRPr="00E901F2" w:rsidTr="00EA28B6">
        <w:trPr>
          <w:jc w:val="center"/>
        </w:trPr>
        <w:tc>
          <w:tcPr>
            <w:tcW w:w="1339" w:type="dxa"/>
            <w:vMerge/>
            <w:shd w:val="clear" w:color="auto" w:fill="B8CCE4"/>
            <w:vAlign w:val="center"/>
          </w:tcPr>
          <w:p w:rsidR="00905629" w:rsidRPr="00E901F2" w:rsidRDefault="00905629" w:rsidP="00B83A28">
            <w:pPr>
              <w:jc w:val="center"/>
              <w:rPr>
                <w:rFonts w:eastAsia="EUAlbertina-Regular-Identity-H"/>
                <w:sz w:val="14"/>
                <w:szCs w:val="14"/>
              </w:rPr>
            </w:pPr>
          </w:p>
        </w:tc>
        <w:tc>
          <w:tcPr>
            <w:tcW w:w="1066" w:type="dxa"/>
            <w:shd w:val="clear" w:color="auto" w:fill="B8CCE4"/>
            <w:vAlign w:val="center"/>
            <w:hideMark/>
          </w:tcPr>
          <w:p w:rsidR="00905629" w:rsidRPr="00E901F2" w:rsidRDefault="00905629" w:rsidP="00DC2BE9">
            <w:pPr>
              <w:rPr>
                <w:rFonts w:eastAsia="EUAlbertina-Regular-Identity-H"/>
                <w:sz w:val="14"/>
                <w:szCs w:val="14"/>
              </w:rPr>
            </w:pPr>
            <w:r w:rsidRPr="00E901F2">
              <w:rPr>
                <w:rFonts w:eastAsia="EUAlbertina-Regular-Identity-H"/>
                <w:sz w:val="14"/>
                <w:szCs w:val="14"/>
              </w:rPr>
              <w:t>Cieľ</w:t>
            </w:r>
          </w:p>
        </w:tc>
        <w:tc>
          <w:tcPr>
            <w:tcW w:w="488" w:type="dxa"/>
            <w:shd w:val="clear" w:color="auto" w:fill="DBE5F1"/>
            <w:vAlign w:val="center"/>
          </w:tcPr>
          <w:p w:rsidR="00905629" w:rsidRPr="00E901F2" w:rsidRDefault="00905629" w:rsidP="00DC2BE9">
            <w:pPr>
              <w:jc w:val="center"/>
              <w:rPr>
                <w:rFonts w:eastAsia="EUAlbertina-Regular-Identity-H"/>
                <w:sz w:val="14"/>
                <w:szCs w:val="14"/>
              </w:rPr>
            </w:pPr>
            <w:r w:rsidRPr="00E901F2">
              <w:rPr>
                <w:rFonts w:eastAsia="EUAlbertina-Regular-Identity-H"/>
                <w:sz w:val="14"/>
                <w:szCs w:val="14"/>
              </w:rPr>
              <w:t>N/A</w:t>
            </w:r>
          </w:p>
        </w:tc>
        <w:tc>
          <w:tcPr>
            <w:tcW w:w="488"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N/A</w:t>
            </w:r>
          </w:p>
        </w:tc>
        <w:tc>
          <w:tcPr>
            <w:tcW w:w="1047"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N/A</w:t>
            </w:r>
          </w:p>
        </w:tc>
        <w:tc>
          <w:tcPr>
            <w:tcW w:w="1024"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N/A</w:t>
            </w:r>
          </w:p>
        </w:tc>
        <w:tc>
          <w:tcPr>
            <w:tcW w:w="1046"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N/A</w:t>
            </w:r>
          </w:p>
        </w:tc>
        <w:tc>
          <w:tcPr>
            <w:tcW w:w="955"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N/A</w:t>
            </w:r>
          </w:p>
        </w:tc>
        <w:tc>
          <w:tcPr>
            <w:tcW w:w="967"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N/A</w:t>
            </w:r>
          </w:p>
        </w:tc>
      </w:tr>
      <w:tr w:rsidR="00EA28B6" w:rsidRPr="00E901F2" w:rsidTr="00EA28B6">
        <w:trPr>
          <w:jc w:val="center"/>
        </w:trPr>
        <w:tc>
          <w:tcPr>
            <w:tcW w:w="1339" w:type="dxa"/>
            <w:vMerge/>
            <w:shd w:val="clear" w:color="auto" w:fill="B8CCE4"/>
            <w:vAlign w:val="center"/>
            <w:hideMark/>
          </w:tcPr>
          <w:p w:rsidR="00905629" w:rsidRPr="00E901F2" w:rsidRDefault="00905629" w:rsidP="00B83A28">
            <w:pPr>
              <w:rPr>
                <w:rFonts w:eastAsia="EUAlbertina-Regular-Identity-H"/>
                <w:sz w:val="14"/>
                <w:szCs w:val="14"/>
              </w:rPr>
            </w:pPr>
          </w:p>
        </w:tc>
        <w:tc>
          <w:tcPr>
            <w:tcW w:w="1066" w:type="dxa"/>
            <w:shd w:val="clear" w:color="auto" w:fill="B8CCE4"/>
            <w:vAlign w:val="center"/>
            <w:hideMark/>
          </w:tcPr>
          <w:p w:rsidR="00905629" w:rsidRPr="00E901F2" w:rsidRDefault="00905629" w:rsidP="00DC2BE9">
            <w:pPr>
              <w:ind w:right="-34"/>
              <w:rPr>
                <w:rFonts w:eastAsia="EUAlbertina-Regular-Identity-H"/>
                <w:sz w:val="14"/>
                <w:szCs w:val="14"/>
              </w:rPr>
            </w:pPr>
            <w:r w:rsidRPr="00E901F2">
              <w:rPr>
                <w:rFonts w:eastAsia="EUAlbertina-Regular-Identity-H"/>
                <w:sz w:val="14"/>
                <w:szCs w:val="14"/>
              </w:rPr>
              <w:t>Východisko</w:t>
            </w:r>
          </w:p>
        </w:tc>
        <w:tc>
          <w:tcPr>
            <w:tcW w:w="488" w:type="dxa"/>
            <w:shd w:val="clear" w:color="auto" w:fill="DBE5F1"/>
            <w:vAlign w:val="center"/>
          </w:tcPr>
          <w:p w:rsidR="00905629" w:rsidRPr="00E901F2" w:rsidRDefault="00905629" w:rsidP="00DC2BE9">
            <w:pPr>
              <w:jc w:val="center"/>
              <w:rPr>
                <w:rFonts w:eastAsia="EUAlbertina-Regular-Identity-H"/>
                <w:sz w:val="14"/>
                <w:szCs w:val="14"/>
              </w:rPr>
            </w:pPr>
            <w:r w:rsidRPr="00E901F2">
              <w:rPr>
                <w:rFonts w:eastAsia="EUAlbertina-Regular-Identity-H"/>
                <w:sz w:val="14"/>
                <w:szCs w:val="14"/>
              </w:rPr>
              <w:t>0</w:t>
            </w:r>
          </w:p>
        </w:tc>
        <w:tc>
          <w:tcPr>
            <w:tcW w:w="488" w:type="dxa"/>
            <w:shd w:val="clear" w:color="auto" w:fill="DBE5F1"/>
            <w:vAlign w:val="center"/>
          </w:tcPr>
          <w:p w:rsidR="00905629" w:rsidRPr="00E901F2" w:rsidRDefault="00293AD8" w:rsidP="00DC2BE9">
            <w:pPr>
              <w:jc w:val="center"/>
              <w:rPr>
                <w:rFonts w:eastAsia="EUAlbertina-Regular-Identity-H"/>
                <w:sz w:val="14"/>
                <w:szCs w:val="14"/>
              </w:rPr>
            </w:pPr>
            <w:r w:rsidRPr="00E901F2">
              <w:rPr>
                <w:rFonts w:eastAsia="EUAlbertina-Regular-Identity-H"/>
                <w:sz w:val="14"/>
                <w:szCs w:val="14"/>
              </w:rPr>
              <w:t>N/A</w:t>
            </w:r>
          </w:p>
        </w:tc>
        <w:tc>
          <w:tcPr>
            <w:tcW w:w="1047" w:type="dxa"/>
            <w:shd w:val="clear" w:color="auto" w:fill="DBE5F1"/>
            <w:vAlign w:val="center"/>
          </w:tcPr>
          <w:p w:rsidR="00905629" w:rsidRPr="00E901F2" w:rsidRDefault="00293AD8" w:rsidP="00DC2BE9">
            <w:pPr>
              <w:jc w:val="center"/>
              <w:rPr>
                <w:sz w:val="14"/>
                <w:szCs w:val="14"/>
              </w:rPr>
            </w:pPr>
            <w:r w:rsidRPr="00E901F2">
              <w:rPr>
                <w:rFonts w:eastAsia="EUAlbertina-Regular-Identity-H"/>
                <w:sz w:val="14"/>
                <w:szCs w:val="14"/>
              </w:rPr>
              <w:t>N/A</w:t>
            </w:r>
          </w:p>
        </w:tc>
        <w:tc>
          <w:tcPr>
            <w:tcW w:w="1024" w:type="dxa"/>
            <w:shd w:val="clear" w:color="auto" w:fill="DBE5F1"/>
            <w:vAlign w:val="center"/>
          </w:tcPr>
          <w:p w:rsidR="00905629" w:rsidRPr="00E901F2" w:rsidRDefault="00293AD8" w:rsidP="00DC2BE9">
            <w:pPr>
              <w:jc w:val="center"/>
              <w:rPr>
                <w:sz w:val="14"/>
                <w:szCs w:val="14"/>
              </w:rPr>
            </w:pPr>
            <w:r w:rsidRPr="00E901F2">
              <w:rPr>
                <w:rFonts w:eastAsia="EUAlbertina-Regular-Identity-H"/>
                <w:sz w:val="14"/>
                <w:szCs w:val="14"/>
              </w:rPr>
              <w:t>N/A</w:t>
            </w:r>
          </w:p>
        </w:tc>
        <w:tc>
          <w:tcPr>
            <w:tcW w:w="1046" w:type="dxa"/>
            <w:shd w:val="clear" w:color="auto" w:fill="DBE5F1"/>
            <w:vAlign w:val="center"/>
          </w:tcPr>
          <w:p w:rsidR="00905629" w:rsidRPr="00E901F2" w:rsidRDefault="00293AD8" w:rsidP="00DC2BE9">
            <w:pPr>
              <w:jc w:val="center"/>
              <w:rPr>
                <w:sz w:val="14"/>
                <w:szCs w:val="14"/>
              </w:rPr>
            </w:pPr>
            <w:r w:rsidRPr="00E901F2">
              <w:rPr>
                <w:rFonts w:eastAsia="EUAlbertina-Regular-Identity-H"/>
                <w:sz w:val="14"/>
                <w:szCs w:val="14"/>
              </w:rPr>
              <w:t>N/A</w:t>
            </w:r>
          </w:p>
        </w:tc>
        <w:tc>
          <w:tcPr>
            <w:tcW w:w="955"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905629" w:rsidRPr="00E901F2" w:rsidRDefault="00905629" w:rsidP="00DC2BE9">
            <w:pPr>
              <w:jc w:val="center"/>
              <w:rPr>
                <w:sz w:val="14"/>
                <w:szCs w:val="14"/>
              </w:rPr>
            </w:pPr>
            <w:r w:rsidRPr="00E901F2">
              <w:rPr>
                <w:rFonts w:eastAsia="EUAlbertina-Regular-Identity-H"/>
                <w:sz w:val="14"/>
                <w:szCs w:val="14"/>
              </w:rPr>
              <w:t>N/A</w:t>
            </w:r>
          </w:p>
        </w:tc>
        <w:tc>
          <w:tcPr>
            <w:tcW w:w="967" w:type="dxa"/>
            <w:shd w:val="clear" w:color="auto" w:fill="DBE5F1"/>
            <w:vAlign w:val="center"/>
          </w:tcPr>
          <w:p w:rsidR="00905629" w:rsidRPr="00E901F2" w:rsidRDefault="00EA28B6" w:rsidP="00DC2BE9">
            <w:pPr>
              <w:jc w:val="center"/>
              <w:rPr>
                <w:rFonts w:eastAsia="EUAlbertina-Regular-Identity-H"/>
                <w:sz w:val="14"/>
                <w:szCs w:val="14"/>
              </w:rPr>
            </w:pPr>
            <w:r w:rsidRPr="00E901F2">
              <w:rPr>
                <w:rFonts w:eastAsia="EUAlbertina-Regular-Identity-H"/>
                <w:sz w:val="14"/>
                <w:szCs w:val="14"/>
              </w:rPr>
              <w:t>0</w:t>
            </w:r>
          </w:p>
        </w:tc>
      </w:tr>
      <w:tr w:rsidR="00E901F2" w:rsidRPr="00E901F2" w:rsidTr="00EA28B6">
        <w:trPr>
          <w:jc w:val="center"/>
        </w:trPr>
        <w:tc>
          <w:tcPr>
            <w:tcW w:w="1339" w:type="dxa"/>
            <w:vMerge w:val="restart"/>
            <w:shd w:val="clear" w:color="auto" w:fill="B8CCE4"/>
            <w:vAlign w:val="center"/>
            <w:hideMark/>
          </w:tcPr>
          <w:p w:rsidR="00E901F2" w:rsidRPr="00E901F2" w:rsidRDefault="00E901F2" w:rsidP="00AF3DD5">
            <w:pPr>
              <w:rPr>
                <w:rFonts w:eastAsia="EUAlbertina-Regular-Identity-H"/>
                <w:sz w:val="14"/>
                <w:szCs w:val="14"/>
              </w:rPr>
            </w:pPr>
            <w:r w:rsidRPr="00E901F2">
              <w:rPr>
                <w:sz w:val="14"/>
                <w:szCs w:val="14"/>
              </w:rPr>
              <w:t xml:space="preserve">Hodnota projektov s príspevkom k RP </w:t>
            </w:r>
            <w:r w:rsidRPr="00E901F2">
              <w:rPr>
                <w:rFonts w:eastAsia="EUAlbertina-Regular-Identity-H"/>
                <w:sz w:val="14"/>
                <w:szCs w:val="14"/>
              </w:rPr>
              <w:t>(Eur)</w:t>
            </w:r>
          </w:p>
        </w:tc>
        <w:tc>
          <w:tcPr>
            <w:tcW w:w="1066" w:type="dxa"/>
            <w:shd w:val="clear" w:color="auto" w:fill="B8CCE4"/>
            <w:vAlign w:val="center"/>
            <w:hideMark/>
          </w:tcPr>
          <w:p w:rsidR="00E901F2" w:rsidRPr="00E901F2" w:rsidRDefault="00E901F2" w:rsidP="00DC2BE9">
            <w:pPr>
              <w:ind w:right="-34"/>
              <w:rPr>
                <w:rFonts w:eastAsia="EUAlbertina-Regular-Identity-H"/>
                <w:sz w:val="14"/>
                <w:szCs w:val="14"/>
              </w:rPr>
            </w:pPr>
            <w:r w:rsidRPr="00E901F2">
              <w:rPr>
                <w:rFonts w:eastAsia="EUAlbertina-Regular-Identity-H"/>
                <w:sz w:val="14"/>
                <w:szCs w:val="14"/>
              </w:rPr>
              <w:t>Dosiahnutý výsledok</w:t>
            </w:r>
          </w:p>
        </w:tc>
        <w:tc>
          <w:tcPr>
            <w:tcW w:w="488" w:type="dxa"/>
            <w:shd w:val="clear" w:color="auto" w:fill="DBE5F1"/>
            <w:vAlign w:val="center"/>
          </w:tcPr>
          <w:p w:rsidR="00E901F2" w:rsidRPr="00E901F2" w:rsidRDefault="00E901F2" w:rsidP="00DC2BE9">
            <w:pPr>
              <w:jc w:val="center"/>
              <w:rPr>
                <w:rFonts w:eastAsia="EUAlbertina-Regular-Identity-H"/>
                <w:sz w:val="14"/>
                <w:szCs w:val="14"/>
              </w:rPr>
            </w:pPr>
            <w:r w:rsidRPr="00E901F2">
              <w:rPr>
                <w:rFonts w:eastAsia="EUAlbertina-Regular-Identity-H"/>
                <w:sz w:val="14"/>
                <w:szCs w:val="14"/>
              </w:rPr>
              <w:t>0</w:t>
            </w:r>
          </w:p>
        </w:tc>
        <w:tc>
          <w:tcPr>
            <w:tcW w:w="488" w:type="dxa"/>
            <w:shd w:val="clear" w:color="auto" w:fill="DBE5F1"/>
            <w:vAlign w:val="center"/>
          </w:tcPr>
          <w:p w:rsidR="00E901F2" w:rsidRPr="00E901F2" w:rsidRDefault="00E901F2" w:rsidP="00DC2BE9">
            <w:pPr>
              <w:jc w:val="center"/>
              <w:rPr>
                <w:rFonts w:eastAsia="EUAlbertina-Regular-Identity-H"/>
                <w:sz w:val="14"/>
                <w:szCs w:val="14"/>
              </w:rPr>
            </w:pPr>
            <w:r w:rsidRPr="00E901F2">
              <w:rPr>
                <w:rFonts w:eastAsia="EUAlbertina-Regular-Identity-H"/>
                <w:sz w:val="14"/>
                <w:szCs w:val="14"/>
              </w:rPr>
              <w:t>0</w:t>
            </w:r>
          </w:p>
        </w:tc>
        <w:tc>
          <w:tcPr>
            <w:tcW w:w="1047" w:type="dxa"/>
            <w:shd w:val="clear" w:color="auto" w:fill="DBE5F1"/>
            <w:vAlign w:val="center"/>
          </w:tcPr>
          <w:p w:rsidR="00E901F2" w:rsidRPr="00E901F2" w:rsidRDefault="00E901F2" w:rsidP="00DC2BE9">
            <w:pPr>
              <w:ind w:right="-108" w:hanging="108"/>
              <w:jc w:val="center"/>
              <w:rPr>
                <w:sz w:val="14"/>
                <w:szCs w:val="14"/>
              </w:rPr>
            </w:pPr>
            <w:r w:rsidRPr="00E901F2">
              <w:rPr>
                <w:rFonts w:eastAsia="EUAlbertina-Regular-Identity-H"/>
                <w:sz w:val="14"/>
                <w:szCs w:val="14"/>
              </w:rPr>
              <w:t>33 564 307,12</w:t>
            </w:r>
          </w:p>
        </w:tc>
        <w:tc>
          <w:tcPr>
            <w:tcW w:w="1024" w:type="dxa"/>
            <w:shd w:val="clear" w:color="auto" w:fill="DBE5F1"/>
            <w:vAlign w:val="center"/>
          </w:tcPr>
          <w:p w:rsidR="00E901F2" w:rsidRPr="00E901F2" w:rsidRDefault="00E901F2" w:rsidP="00DC2BE9">
            <w:pPr>
              <w:ind w:left="-108" w:right="-108"/>
              <w:jc w:val="center"/>
              <w:rPr>
                <w:sz w:val="14"/>
                <w:szCs w:val="14"/>
              </w:rPr>
            </w:pPr>
            <w:r w:rsidRPr="00E901F2">
              <w:rPr>
                <w:sz w:val="14"/>
                <w:szCs w:val="14"/>
              </w:rPr>
              <w:t>189 102 159,65</w:t>
            </w:r>
          </w:p>
        </w:tc>
        <w:tc>
          <w:tcPr>
            <w:tcW w:w="1046" w:type="dxa"/>
            <w:shd w:val="clear" w:color="auto" w:fill="DBE5F1"/>
            <w:vAlign w:val="center"/>
          </w:tcPr>
          <w:p w:rsidR="00E901F2" w:rsidRPr="00E901F2" w:rsidRDefault="00E901F2" w:rsidP="00DC2BE9">
            <w:pPr>
              <w:ind w:right="-108" w:hanging="108"/>
              <w:jc w:val="center"/>
              <w:rPr>
                <w:sz w:val="14"/>
                <w:szCs w:val="14"/>
              </w:rPr>
            </w:pPr>
            <w:r w:rsidRPr="00E901F2">
              <w:rPr>
                <w:sz w:val="14"/>
                <w:szCs w:val="14"/>
              </w:rPr>
              <w:t>223 592 259,69</w:t>
            </w:r>
          </w:p>
        </w:tc>
        <w:tc>
          <w:tcPr>
            <w:tcW w:w="955" w:type="dxa"/>
            <w:shd w:val="clear" w:color="auto" w:fill="DBE5F1"/>
            <w:vAlign w:val="center"/>
          </w:tcPr>
          <w:p w:rsidR="00E901F2" w:rsidRPr="00E901F2" w:rsidRDefault="0090661A" w:rsidP="00EA28B6">
            <w:pPr>
              <w:ind w:right="-205" w:hanging="190"/>
              <w:jc w:val="center"/>
              <w:rPr>
                <w:sz w:val="14"/>
                <w:szCs w:val="14"/>
              </w:rPr>
            </w:pPr>
            <w:r>
              <w:rPr>
                <w:sz w:val="14"/>
                <w:szCs w:val="14"/>
              </w:rPr>
              <w:t>325 172 927,30</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967" w:type="dxa"/>
            <w:shd w:val="clear" w:color="auto" w:fill="DBE5F1"/>
            <w:vAlign w:val="center"/>
          </w:tcPr>
          <w:p w:rsidR="00E901F2" w:rsidRPr="00E901F2" w:rsidRDefault="0090661A" w:rsidP="00440287">
            <w:pPr>
              <w:ind w:right="-205" w:hanging="190"/>
              <w:jc w:val="center"/>
              <w:rPr>
                <w:sz w:val="14"/>
                <w:szCs w:val="14"/>
              </w:rPr>
            </w:pPr>
            <w:r>
              <w:rPr>
                <w:sz w:val="14"/>
                <w:szCs w:val="14"/>
              </w:rPr>
              <w:t>325 172 927,30</w:t>
            </w:r>
          </w:p>
        </w:tc>
      </w:tr>
      <w:tr w:rsidR="00E901F2" w:rsidRPr="00E901F2" w:rsidTr="00EA28B6">
        <w:trPr>
          <w:jc w:val="center"/>
        </w:trPr>
        <w:tc>
          <w:tcPr>
            <w:tcW w:w="1339" w:type="dxa"/>
            <w:vMerge/>
            <w:shd w:val="clear" w:color="auto" w:fill="B8CCE4"/>
          </w:tcPr>
          <w:p w:rsidR="00E901F2" w:rsidRPr="00E901F2" w:rsidRDefault="00E901F2" w:rsidP="00B83A28">
            <w:pPr>
              <w:jc w:val="center"/>
              <w:rPr>
                <w:rFonts w:eastAsia="EUAlbertina-Regular-Identity-H"/>
                <w:sz w:val="14"/>
                <w:szCs w:val="14"/>
              </w:rPr>
            </w:pPr>
          </w:p>
        </w:tc>
        <w:tc>
          <w:tcPr>
            <w:tcW w:w="1066" w:type="dxa"/>
            <w:shd w:val="clear" w:color="auto" w:fill="B8CCE4"/>
            <w:vAlign w:val="center"/>
            <w:hideMark/>
          </w:tcPr>
          <w:p w:rsidR="00E901F2" w:rsidRPr="00E901F2" w:rsidRDefault="00E901F2" w:rsidP="00DC2BE9">
            <w:pPr>
              <w:rPr>
                <w:rFonts w:eastAsia="EUAlbertina-Regular-Identity-H"/>
                <w:sz w:val="14"/>
                <w:szCs w:val="14"/>
              </w:rPr>
            </w:pPr>
            <w:r w:rsidRPr="00E901F2">
              <w:rPr>
                <w:rFonts w:eastAsia="EUAlbertina-Regular-Identity-H"/>
                <w:sz w:val="14"/>
                <w:szCs w:val="14"/>
              </w:rPr>
              <w:t>Cieľ</w:t>
            </w:r>
          </w:p>
        </w:tc>
        <w:tc>
          <w:tcPr>
            <w:tcW w:w="488" w:type="dxa"/>
            <w:shd w:val="clear" w:color="auto" w:fill="DBE5F1"/>
            <w:vAlign w:val="center"/>
          </w:tcPr>
          <w:p w:rsidR="00E901F2" w:rsidRPr="00E901F2" w:rsidRDefault="00E901F2" w:rsidP="00DC2BE9">
            <w:pPr>
              <w:jc w:val="center"/>
              <w:rPr>
                <w:rFonts w:eastAsia="EUAlbertina-Regular-Identity-H"/>
                <w:sz w:val="14"/>
                <w:szCs w:val="14"/>
              </w:rPr>
            </w:pPr>
            <w:r w:rsidRPr="00E901F2">
              <w:rPr>
                <w:rFonts w:eastAsia="EUAlbertina-Regular-Identity-H"/>
                <w:sz w:val="14"/>
                <w:szCs w:val="14"/>
              </w:rPr>
              <w:t>N/A</w:t>
            </w:r>
          </w:p>
        </w:tc>
        <w:tc>
          <w:tcPr>
            <w:tcW w:w="48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1047"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1024"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1046"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955"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967"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r>
      <w:tr w:rsidR="00E901F2" w:rsidRPr="00E901F2" w:rsidTr="00EA28B6">
        <w:trPr>
          <w:jc w:val="center"/>
        </w:trPr>
        <w:tc>
          <w:tcPr>
            <w:tcW w:w="1339" w:type="dxa"/>
            <w:vMerge/>
            <w:shd w:val="clear" w:color="auto" w:fill="B8CCE4"/>
            <w:vAlign w:val="center"/>
            <w:hideMark/>
          </w:tcPr>
          <w:p w:rsidR="00E901F2" w:rsidRPr="00E901F2" w:rsidRDefault="00E901F2" w:rsidP="00B83A28">
            <w:pPr>
              <w:rPr>
                <w:rFonts w:eastAsia="EUAlbertina-Regular-Identity-H"/>
                <w:sz w:val="14"/>
                <w:szCs w:val="14"/>
              </w:rPr>
            </w:pPr>
          </w:p>
        </w:tc>
        <w:tc>
          <w:tcPr>
            <w:tcW w:w="1066" w:type="dxa"/>
            <w:shd w:val="clear" w:color="auto" w:fill="B8CCE4"/>
            <w:vAlign w:val="center"/>
            <w:hideMark/>
          </w:tcPr>
          <w:p w:rsidR="00E901F2" w:rsidRPr="00E901F2" w:rsidRDefault="00E901F2" w:rsidP="00DC2BE9">
            <w:pPr>
              <w:ind w:right="-34"/>
              <w:rPr>
                <w:rFonts w:eastAsia="EUAlbertina-Regular-Identity-H"/>
                <w:sz w:val="14"/>
                <w:szCs w:val="14"/>
              </w:rPr>
            </w:pPr>
            <w:r w:rsidRPr="00E901F2">
              <w:rPr>
                <w:rFonts w:eastAsia="EUAlbertina-Regular-Identity-H"/>
                <w:sz w:val="14"/>
                <w:szCs w:val="14"/>
              </w:rPr>
              <w:t>Východisko</w:t>
            </w:r>
          </w:p>
        </w:tc>
        <w:tc>
          <w:tcPr>
            <w:tcW w:w="488" w:type="dxa"/>
            <w:shd w:val="clear" w:color="auto" w:fill="DBE5F1"/>
            <w:vAlign w:val="center"/>
          </w:tcPr>
          <w:p w:rsidR="00E901F2" w:rsidRPr="00E901F2" w:rsidRDefault="00E901F2" w:rsidP="00DC2BE9">
            <w:pPr>
              <w:jc w:val="center"/>
              <w:rPr>
                <w:rFonts w:eastAsia="EUAlbertina-Regular-Identity-H"/>
                <w:sz w:val="14"/>
                <w:szCs w:val="14"/>
              </w:rPr>
            </w:pPr>
            <w:r w:rsidRPr="00E901F2">
              <w:rPr>
                <w:rFonts w:eastAsia="EUAlbertina-Regular-Identity-H"/>
                <w:sz w:val="14"/>
                <w:szCs w:val="14"/>
              </w:rPr>
              <w:t>0</w:t>
            </w:r>
          </w:p>
        </w:tc>
        <w:tc>
          <w:tcPr>
            <w:tcW w:w="488" w:type="dxa"/>
            <w:shd w:val="clear" w:color="auto" w:fill="DBE5F1"/>
            <w:vAlign w:val="center"/>
          </w:tcPr>
          <w:p w:rsidR="00E901F2" w:rsidRPr="00E901F2" w:rsidRDefault="00E901F2" w:rsidP="00DC2BE9">
            <w:pPr>
              <w:jc w:val="center"/>
              <w:rPr>
                <w:rFonts w:eastAsia="EUAlbertina-Regular-Identity-H"/>
                <w:sz w:val="14"/>
                <w:szCs w:val="14"/>
              </w:rPr>
            </w:pPr>
            <w:r w:rsidRPr="00E901F2">
              <w:rPr>
                <w:rFonts w:eastAsia="EUAlbertina-Regular-Identity-H"/>
                <w:sz w:val="14"/>
                <w:szCs w:val="14"/>
              </w:rPr>
              <w:t>N/A</w:t>
            </w:r>
          </w:p>
        </w:tc>
        <w:tc>
          <w:tcPr>
            <w:tcW w:w="1047"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1024"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1046"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955"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967" w:type="dxa"/>
            <w:shd w:val="clear" w:color="auto" w:fill="DBE5F1"/>
            <w:vAlign w:val="center"/>
          </w:tcPr>
          <w:p w:rsidR="00E901F2" w:rsidRPr="00E901F2" w:rsidRDefault="00E901F2" w:rsidP="00DC2BE9">
            <w:pPr>
              <w:jc w:val="center"/>
              <w:rPr>
                <w:rFonts w:eastAsia="EUAlbertina-Regular-Identity-H"/>
                <w:sz w:val="14"/>
                <w:szCs w:val="14"/>
              </w:rPr>
            </w:pPr>
            <w:r w:rsidRPr="00E901F2">
              <w:rPr>
                <w:rFonts w:eastAsia="EUAlbertina-Regular-Identity-H"/>
                <w:sz w:val="14"/>
                <w:szCs w:val="14"/>
              </w:rPr>
              <w:t>0</w:t>
            </w:r>
          </w:p>
        </w:tc>
      </w:tr>
      <w:tr w:rsidR="00E901F2" w:rsidRPr="00E901F2" w:rsidTr="00EA28B6">
        <w:trPr>
          <w:jc w:val="center"/>
        </w:trPr>
        <w:tc>
          <w:tcPr>
            <w:tcW w:w="1339" w:type="dxa"/>
            <w:vMerge w:val="restart"/>
            <w:shd w:val="clear" w:color="auto" w:fill="B8CCE4"/>
            <w:vAlign w:val="center"/>
            <w:hideMark/>
          </w:tcPr>
          <w:p w:rsidR="00E901F2" w:rsidRPr="00E901F2" w:rsidRDefault="00E901F2" w:rsidP="0040409E">
            <w:pPr>
              <w:ind w:right="-108"/>
              <w:rPr>
                <w:rFonts w:eastAsia="EUAlbertina-Regular-Identity-H"/>
                <w:sz w:val="14"/>
                <w:szCs w:val="14"/>
              </w:rPr>
            </w:pPr>
            <w:r w:rsidRPr="00E901F2">
              <w:rPr>
                <w:sz w:val="14"/>
                <w:szCs w:val="14"/>
              </w:rPr>
              <w:t xml:space="preserve">Počet novovytvorených pracovných miest obsadených ženami </w:t>
            </w:r>
            <w:r w:rsidRPr="00E901F2">
              <w:rPr>
                <w:rFonts w:eastAsia="EUAlbertina-Regular-Identity-H"/>
                <w:sz w:val="14"/>
                <w:szCs w:val="14"/>
              </w:rPr>
              <w:t>(počet)</w:t>
            </w:r>
          </w:p>
        </w:tc>
        <w:tc>
          <w:tcPr>
            <w:tcW w:w="1066" w:type="dxa"/>
            <w:shd w:val="clear" w:color="auto" w:fill="B8CCE4"/>
            <w:vAlign w:val="center"/>
            <w:hideMark/>
          </w:tcPr>
          <w:p w:rsidR="00E901F2" w:rsidRPr="00E901F2" w:rsidRDefault="00E901F2" w:rsidP="00775D7B">
            <w:pPr>
              <w:tabs>
                <w:tab w:val="left" w:pos="952"/>
              </w:tabs>
              <w:ind w:right="-34"/>
              <w:rPr>
                <w:rFonts w:eastAsia="EUAlbertina-Regular-Identity-H"/>
                <w:sz w:val="14"/>
                <w:szCs w:val="14"/>
              </w:rPr>
            </w:pPr>
            <w:r w:rsidRPr="00E901F2">
              <w:rPr>
                <w:rFonts w:eastAsia="EUAlbertina-Regular-Identity-H"/>
                <w:sz w:val="14"/>
                <w:szCs w:val="14"/>
              </w:rPr>
              <w:t>Dosiahnutý výsledok</w:t>
            </w:r>
          </w:p>
        </w:tc>
        <w:tc>
          <w:tcPr>
            <w:tcW w:w="488" w:type="dxa"/>
            <w:shd w:val="clear" w:color="auto" w:fill="DBE5F1"/>
            <w:vAlign w:val="center"/>
          </w:tcPr>
          <w:p w:rsidR="00E901F2" w:rsidRPr="00E901F2" w:rsidRDefault="00E901F2" w:rsidP="00DC2BE9">
            <w:pPr>
              <w:jc w:val="center"/>
              <w:rPr>
                <w:sz w:val="14"/>
                <w:szCs w:val="14"/>
              </w:rPr>
            </w:pPr>
            <w:r w:rsidRPr="00E901F2">
              <w:rPr>
                <w:sz w:val="14"/>
                <w:szCs w:val="14"/>
              </w:rPr>
              <w:t>0</w:t>
            </w:r>
          </w:p>
        </w:tc>
        <w:tc>
          <w:tcPr>
            <w:tcW w:w="488" w:type="dxa"/>
            <w:shd w:val="clear" w:color="auto" w:fill="DBE5F1"/>
            <w:vAlign w:val="center"/>
          </w:tcPr>
          <w:p w:rsidR="00E901F2" w:rsidRPr="00E901F2" w:rsidRDefault="00E901F2" w:rsidP="00DC2BE9">
            <w:pPr>
              <w:jc w:val="center"/>
              <w:rPr>
                <w:sz w:val="14"/>
                <w:szCs w:val="14"/>
              </w:rPr>
            </w:pPr>
            <w:r w:rsidRPr="00E901F2">
              <w:rPr>
                <w:sz w:val="14"/>
                <w:szCs w:val="14"/>
              </w:rPr>
              <w:t>0</w:t>
            </w:r>
          </w:p>
        </w:tc>
        <w:tc>
          <w:tcPr>
            <w:tcW w:w="1047" w:type="dxa"/>
            <w:shd w:val="clear" w:color="auto" w:fill="DBE5F1"/>
            <w:vAlign w:val="center"/>
          </w:tcPr>
          <w:p w:rsidR="00E901F2" w:rsidRPr="00E901F2" w:rsidRDefault="00E901F2" w:rsidP="00DC2BE9">
            <w:pPr>
              <w:jc w:val="center"/>
              <w:rPr>
                <w:sz w:val="14"/>
                <w:szCs w:val="14"/>
              </w:rPr>
            </w:pPr>
            <w:r w:rsidRPr="00E901F2">
              <w:rPr>
                <w:sz w:val="14"/>
                <w:szCs w:val="14"/>
              </w:rPr>
              <w:t>0</w:t>
            </w:r>
          </w:p>
        </w:tc>
        <w:tc>
          <w:tcPr>
            <w:tcW w:w="1024" w:type="dxa"/>
            <w:shd w:val="clear" w:color="auto" w:fill="DBE5F1"/>
            <w:vAlign w:val="center"/>
          </w:tcPr>
          <w:p w:rsidR="00E901F2" w:rsidRPr="00E901F2" w:rsidRDefault="00E901F2" w:rsidP="00DC2BE9">
            <w:pPr>
              <w:jc w:val="center"/>
              <w:rPr>
                <w:sz w:val="14"/>
                <w:szCs w:val="14"/>
              </w:rPr>
            </w:pPr>
            <w:r w:rsidRPr="00E901F2">
              <w:rPr>
                <w:sz w:val="14"/>
                <w:szCs w:val="14"/>
              </w:rPr>
              <w:t>34</w:t>
            </w:r>
          </w:p>
        </w:tc>
        <w:tc>
          <w:tcPr>
            <w:tcW w:w="1046" w:type="dxa"/>
            <w:shd w:val="clear" w:color="auto" w:fill="DBE5F1"/>
            <w:vAlign w:val="center"/>
          </w:tcPr>
          <w:p w:rsidR="00E901F2" w:rsidRPr="00E901F2" w:rsidRDefault="00E901F2" w:rsidP="00DC2BE9">
            <w:pPr>
              <w:jc w:val="center"/>
              <w:rPr>
                <w:sz w:val="14"/>
                <w:szCs w:val="14"/>
              </w:rPr>
            </w:pPr>
            <w:r w:rsidRPr="00E901F2">
              <w:rPr>
                <w:sz w:val="14"/>
                <w:szCs w:val="14"/>
              </w:rPr>
              <w:t>253</w:t>
            </w:r>
          </w:p>
        </w:tc>
        <w:tc>
          <w:tcPr>
            <w:tcW w:w="955"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587</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967" w:type="dxa"/>
            <w:shd w:val="clear" w:color="auto" w:fill="DBE5F1"/>
            <w:vAlign w:val="center"/>
          </w:tcPr>
          <w:p w:rsidR="00E901F2" w:rsidRPr="00E901F2" w:rsidRDefault="00E901F2" w:rsidP="00DC2BE9">
            <w:pPr>
              <w:jc w:val="center"/>
              <w:rPr>
                <w:sz w:val="14"/>
                <w:szCs w:val="14"/>
              </w:rPr>
            </w:pPr>
            <w:r w:rsidRPr="00E901F2">
              <w:rPr>
                <w:sz w:val="14"/>
                <w:szCs w:val="14"/>
              </w:rPr>
              <w:t>587</w:t>
            </w:r>
          </w:p>
        </w:tc>
      </w:tr>
      <w:tr w:rsidR="00E901F2" w:rsidRPr="00E901F2" w:rsidTr="00EA28B6">
        <w:trPr>
          <w:jc w:val="center"/>
        </w:trPr>
        <w:tc>
          <w:tcPr>
            <w:tcW w:w="1339" w:type="dxa"/>
            <w:vMerge/>
            <w:shd w:val="clear" w:color="auto" w:fill="B8CCE4"/>
            <w:vAlign w:val="center"/>
          </w:tcPr>
          <w:p w:rsidR="00E901F2" w:rsidRPr="00E901F2" w:rsidRDefault="00E901F2" w:rsidP="00B83A28">
            <w:pPr>
              <w:rPr>
                <w:rFonts w:eastAsia="EUAlbertina-Regular-Identity-H"/>
                <w:sz w:val="14"/>
                <w:szCs w:val="14"/>
              </w:rPr>
            </w:pPr>
          </w:p>
        </w:tc>
        <w:tc>
          <w:tcPr>
            <w:tcW w:w="1066" w:type="dxa"/>
            <w:shd w:val="clear" w:color="auto" w:fill="B8CCE4"/>
            <w:vAlign w:val="center"/>
            <w:hideMark/>
          </w:tcPr>
          <w:p w:rsidR="00E901F2" w:rsidRPr="00E901F2" w:rsidRDefault="00E901F2" w:rsidP="00DC2BE9">
            <w:pPr>
              <w:rPr>
                <w:rFonts w:eastAsia="EUAlbertina-Regular-Identity-H"/>
                <w:sz w:val="14"/>
                <w:szCs w:val="14"/>
              </w:rPr>
            </w:pPr>
            <w:r w:rsidRPr="00E901F2">
              <w:rPr>
                <w:rFonts w:eastAsia="EUAlbertina-Regular-Identity-H"/>
                <w:sz w:val="14"/>
                <w:szCs w:val="14"/>
              </w:rPr>
              <w:t>Cieľ</w:t>
            </w:r>
          </w:p>
        </w:tc>
        <w:tc>
          <w:tcPr>
            <w:tcW w:w="48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8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1047"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1024"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1046"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955"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E901F2">
            <w:pPr>
              <w:ind w:right="-152" w:hanging="153"/>
              <w:jc w:val="center"/>
              <w:rPr>
                <w:sz w:val="14"/>
                <w:szCs w:val="14"/>
              </w:rPr>
            </w:pPr>
            <w:r w:rsidRPr="00E901F2">
              <w:rPr>
                <w:rFonts w:eastAsia="EUAlbertina-Regular-Identity-H"/>
                <w:sz w:val="14"/>
                <w:szCs w:val="14"/>
              </w:rPr>
              <w:t>N/A</w:t>
            </w:r>
          </w:p>
        </w:tc>
        <w:tc>
          <w:tcPr>
            <w:tcW w:w="478" w:type="dxa"/>
            <w:shd w:val="clear" w:color="auto" w:fill="DBE5F1"/>
            <w:vAlign w:val="center"/>
            <w:hideMark/>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hideMark/>
          </w:tcPr>
          <w:p w:rsidR="00E901F2" w:rsidRPr="00E901F2" w:rsidRDefault="00E901F2" w:rsidP="00E901F2">
            <w:pPr>
              <w:ind w:right="-47" w:hanging="116"/>
              <w:jc w:val="center"/>
              <w:rPr>
                <w:sz w:val="14"/>
                <w:szCs w:val="14"/>
              </w:rPr>
            </w:pPr>
            <w:r w:rsidRPr="00E901F2">
              <w:rPr>
                <w:rFonts w:eastAsia="EUAlbertina-Regular-Identity-H"/>
                <w:sz w:val="14"/>
                <w:szCs w:val="14"/>
              </w:rPr>
              <w:t>2 275</w:t>
            </w:r>
          </w:p>
        </w:tc>
        <w:tc>
          <w:tcPr>
            <w:tcW w:w="967" w:type="dxa"/>
            <w:shd w:val="clear" w:color="auto" w:fill="DBE5F1"/>
            <w:vAlign w:val="center"/>
            <w:hideMark/>
          </w:tcPr>
          <w:p w:rsidR="00E901F2" w:rsidRPr="00E901F2" w:rsidRDefault="00E901F2" w:rsidP="00DC2BE9">
            <w:pPr>
              <w:jc w:val="center"/>
              <w:rPr>
                <w:sz w:val="14"/>
                <w:szCs w:val="14"/>
              </w:rPr>
            </w:pPr>
            <w:r w:rsidRPr="00E901F2">
              <w:rPr>
                <w:sz w:val="14"/>
                <w:szCs w:val="14"/>
              </w:rPr>
              <w:t>2 275</w:t>
            </w:r>
          </w:p>
        </w:tc>
      </w:tr>
      <w:tr w:rsidR="00E901F2" w:rsidRPr="00E901F2" w:rsidTr="00EA28B6">
        <w:trPr>
          <w:jc w:val="center"/>
        </w:trPr>
        <w:tc>
          <w:tcPr>
            <w:tcW w:w="1339" w:type="dxa"/>
            <w:vMerge/>
            <w:shd w:val="clear" w:color="auto" w:fill="B8CCE4"/>
            <w:vAlign w:val="center"/>
            <w:hideMark/>
          </w:tcPr>
          <w:p w:rsidR="00E901F2" w:rsidRPr="00E901F2" w:rsidRDefault="00E901F2" w:rsidP="00B83A28">
            <w:pPr>
              <w:rPr>
                <w:rFonts w:eastAsia="EUAlbertina-Regular-Identity-H"/>
                <w:sz w:val="14"/>
                <w:szCs w:val="14"/>
              </w:rPr>
            </w:pPr>
          </w:p>
        </w:tc>
        <w:tc>
          <w:tcPr>
            <w:tcW w:w="1066" w:type="dxa"/>
            <w:shd w:val="clear" w:color="auto" w:fill="B8CCE4"/>
            <w:vAlign w:val="center"/>
            <w:hideMark/>
          </w:tcPr>
          <w:p w:rsidR="00E901F2" w:rsidRPr="00E901F2" w:rsidRDefault="00E901F2" w:rsidP="00DC2BE9">
            <w:pPr>
              <w:ind w:right="-34"/>
              <w:rPr>
                <w:rFonts w:eastAsia="EUAlbertina-Regular-Identity-H"/>
                <w:sz w:val="14"/>
                <w:szCs w:val="14"/>
              </w:rPr>
            </w:pPr>
            <w:r w:rsidRPr="00E901F2">
              <w:rPr>
                <w:rFonts w:eastAsia="EUAlbertina-Regular-Identity-H"/>
                <w:sz w:val="14"/>
                <w:szCs w:val="14"/>
              </w:rPr>
              <w:t>Východisko</w:t>
            </w:r>
          </w:p>
        </w:tc>
        <w:tc>
          <w:tcPr>
            <w:tcW w:w="488" w:type="dxa"/>
            <w:shd w:val="clear" w:color="auto" w:fill="DBE5F1"/>
            <w:vAlign w:val="center"/>
          </w:tcPr>
          <w:p w:rsidR="00E901F2" w:rsidRPr="00E901F2" w:rsidRDefault="00E901F2" w:rsidP="00DC2BE9">
            <w:pPr>
              <w:jc w:val="center"/>
              <w:rPr>
                <w:sz w:val="14"/>
                <w:szCs w:val="14"/>
              </w:rPr>
            </w:pPr>
            <w:r w:rsidRPr="00E901F2">
              <w:rPr>
                <w:sz w:val="14"/>
                <w:szCs w:val="14"/>
              </w:rPr>
              <w:t>0</w:t>
            </w:r>
          </w:p>
        </w:tc>
        <w:tc>
          <w:tcPr>
            <w:tcW w:w="48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1047" w:type="dxa"/>
            <w:shd w:val="clear" w:color="auto" w:fill="DBE5F1"/>
            <w:vAlign w:val="center"/>
            <w:hideMark/>
          </w:tcPr>
          <w:p w:rsidR="00E901F2" w:rsidRPr="00E901F2" w:rsidRDefault="00E901F2" w:rsidP="00DC2BE9">
            <w:pPr>
              <w:jc w:val="center"/>
              <w:rPr>
                <w:sz w:val="14"/>
                <w:szCs w:val="14"/>
              </w:rPr>
            </w:pPr>
            <w:r w:rsidRPr="00E901F2">
              <w:rPr>
                <w:rFonts w:eastAsia="EUAlbertina-Regular-Identity-H"/>
                <w:sz w:val="14"/>
                <w:szCs w:val="14"/>
              </w:rPr>
              <w:t>N/A</w:t>
            </w:r>
          </w:p>
        </w:tc>
        <w:tc>
          <w:tcPr>
            <w:tcW w:w="1024" w:type="dxa"/>
            <w:shd w:val="clear" w:color="auto" w:fill="DBE5F1"/>
            <w:vAlign w:val="center"/>
            <w:hideMark/>
          </w:tcPr>
          <w:p w:rsidR="00E901F2" w:rsidRPr="00E901F2" w:rsidRDefault="00E901F2" w:rsidP="00DC2BE9">
            <w:pPr>
              <w:jc w:val="center"/>
              <w:rPr>
                <w:sz w:val="14"/>
                <w:szCs w:val="14"/>
              </w:rPr>
            </w:pPr>
            <w:r w:rsidRPr="00E901F2">
              <w:rPr>
                <w:rFonts w:eastAsia="EUAlbertina-Regular-Identity-H"/>
                <w:sz w:val="14"/>
                <w:szCs w:val="14"/>
              </w:rPr>
              <w:t>N/A</w:t>
            </w:r>
          </w:p>
        </w:tc>
        <w:tc>
          <w:tcPr>
            <w:tcW w:w="1046" w:type="dxa"/>
            <w:shd w:val="clear" w:color="auto" w:fill="DBE5F1"/>
            <w:vAlign w:val="center"/>
            <w:hideMark/>
          </w:tcPr>
          <w:p w:rsidR="00E901F2" w:rsidRPr="00E901F2" w:rsidRDefault="00E901F2" w:rsidP="00DC2BE9">
            <w:pPr>
              <w:jc w:val="center"/>
              <w:rPr>
                <w:sz w:val="14"/>
                <w:szCs w:val="14"/>
              </w:rPr>
            </w:pPr>
            <w:r w:rsidRPr="00E901F2">
              <w:rPr>
                <w:rFonts w:eastAsia="EUAlbertina-Regular-Identity-H"/>
                <w:sz w:val="14"/>
                <w:szCs w:val="14"/>
              </w:rPr>
              <w:t>N/A</w:t>
            </w:r>
          </w:p>
        </w:tc>
        <w:tc>
          <w:tcPr>
            <w:tcW w:w="955"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967" w:type="dxa"/>
            <w:shd w:val="clear" w:color="auto" w:fill="DBE5F1"/>
            <w:vAlign w:val="center"/>
            <w:hideMark/>
          </w:tcPr>
          <w:p w:rsidR="00E901F2" w:rsidRPr="00E901F2" w:rsidRDefault="00E901F2" w:rsidP="00DC2BE9">
            <w:pPr>
              <w:jc w:val="center"/>
              <w:rPr>
                <w:sz w:val="14"/>
                <w:szCs w:val="14"/>
              </w:rPr>
            </w:pPr>
            <w:r w:rsidRPr="00E901F2">
              <w:rPr>
                <w:rFonts w:eastAsia="EUAlbertina-Regular-Identity-H"/>
                <w:sz w:val="14"/>
                <w:szCs w:val="14"/>
              </w:rPr>
              <w:t>0</w:t>
            </w:r>
          </w:p>
        </w:tc>
      </w:tr>
      <w:tr w:rsidR="00E901F2" w:rsidRPr="00E901F2" w:rsidTr="00EA28B6">
        <w:trPr>
          <w:jc w:val="center"/>
        </w:trPr>
        <w:tc>
          <w:tcPr>
            <w:tcW w:w="1339" w:type="dxa"/>
            <w:vMerge w:val="restart"/>
            <w:shd w:val="clear" w:color="auto" w:fill="B8CCE4"/>
            <w:vAlign w:val="center"/>
            <w:hideMark/>
          </w:tcPr>
          <w:p w:rsidR="00E901F2" w:rsidRPr="00E901F2" w:rsidRDefault="00E901F2" w:rsidP="00AF3DD5">
            <w:pPr>
              <w:ind w:right="-108"/>
              <w:rPr>
                <w:rFonts w:eastAsia="EUAlbertina-Regular-Identity-H"/>
                <w:sz w:val="14"/>
                <w:szCs w:val="14"/>
              </w:rPr>
            </w:pPr>
            <w:r w:rsidRPr="00E901F2">
              <w:rPr>
                <w:sz w:val="14"/>
                <w:szCs w:val="14"/>
              </w:rPr>
              <w:t xml:space="preserve">Počet novovytvorených pracovných miest obsadených mužmi </w:t>
            </w:r>
            <w:r w:rsidRPr="00E901F2">
              <w:rPr>
                <w:rFonts w:eastAsia="EUAlbertina-Regular-Identity-H"/>
                <w:sz w:val="14"/>
                <w:szCs w:val="14"/>
              </w:rPr>
              <w:t>(počet)</w:t>
            </w:r>
          </w:p>
        </w:tc>
        <w:tc>
          <w:tcPr>
            <w:tcW w:w="1066" w:type="dxa"/>
            <w:shd w:val="clear" w:color="auto" w:fill="B8CCE4"/>
            <w:vAlign w:val="center"/>
            <w:hideMark/>
          </w:tcPr>
          <w:p w:rsidR="00E901F2" w:rsidRPr="00E901F2" w:rsidRDefault="00E901F2" w:rsidP="00775D7B">
            <w:pPr>
              <w:ind w:right="-34"/>
              <w:rPr>
                <w:rFonts w:eastAsia="EUAlbertina-Regular-Identity-H"/>
                <w:sz w:val="14"/>
                <w:szCs w:val="14"/>
              </w:rPr>
            </w:pPr>
            <w:r w:rsidRPr="00E901F2">
              <w:rPr>
                <w:rFonts w:eastAsia="EUAlbertina-Regular-Identity-H"/>
                <w:sz w:val="14"/>
                <w:szCs w:val="14"/>
              </w:rPr>
              <w:t>Dosiahnutý výsledok</w:t>
            </w:r>
          </w:p>
        </w:tc>
        <w:tc>
          <w:tcPr>
            <w:tcW w:w="488" w:type="dxa"/>
            <w:shd w:val="clear" w:color="auto" w:fill="DBE5F1"/>
            <w:vAlign w:val="center"/>
          </w:tcPr>
          <w:p w:rsidR="00E901F2" w:rsidRPr="00E901F2" w:rsidRDefault="00E901F2" w:rsidP="00DC2BE9">
            <w:pPr>
              <w:jc w:val="center"/>
              <w:rPr>
                <w:sz w:val="14"/>
                <w:szCs w:val="14"/>
              </w:rPr>
            </w:pPr>
            <w:r w:rsidRPr="00E901F2">
              <w:rPr>
                <w:sz w:val="14"/>
                <w:szCs w:val="14"/>
              </w:rPr>
              <w:t>0</w:t>
            </w:r>
          </w:p>
        </w:tc>
        <w:tc>
          <w:tcPr>
            <w:tcW w:w="488" w:type="dxa"/>
            <w:shd w:val="clear" w:color="auto" w:fill="DBE5F1"/>
            <w:vAlign w:val="center"/>
          </w:tcPr>
          <w:p w:rsidR="00E901F2" w:rsidRPr="00E901F2" w:rsidRDefault="00E901F2" w:rsidP="00DC2BE9">
            <w:pPr>
              <w:jc w:val="center"/>
              <w:rPr>
                <w:sz w:val="14"/>
                <w:szCs w:val="14"/>
              </w:rPr>
            </w:pPr>
            <w:r w:rsidRPr="00E901F2">
              <w:rPr>
                <w:sz w:val="14"/>
                <w:szCs w:val="14"/>
              </w:rPr>
              <w:t>0</w:t>
            </w:r>
          </w:p>
        </w:tc>
        <w:tc>
          <w:tcPr>
            <w:tcW w:w="1047" w:type="dxa"/>
            <w:shd w:val="clear" w:color="auto" w:fill="DBE5F1"/>
            <w:vAlign w:val="center"/>
          </w:tcPr>
          <w:p w:rsidR="00E901F2" w:rsidRPr="00E901F2" w:rsidRDefault="00E901F2" w:rsidP="00DC2BE9">
            <w:pPr>
              <w:jc w:val="center"/>
              <w:rPr>
                <w:sz w:val="14"/>
                <w:szCs w:val="14"/>
              </w:rPr>
            </w:pPr>
            <w:r w:rsidRPr="00E901F2">
              <w:rPr>
                <w:sz w:val="14"/>
                <w:szCs w:val="14"/>
              </w:rPr>
              <w:t>0</w:t>
            </w:r>
          </w:p>
        </w:tc>
        <w:tc>
          <w:tcPr>
            <w:tcW w:w="1024" w:type="dxa"/>
            <w:shd w:val="clear" w:color="auto" w:fill="DBE5F1"/>
            <w:vAlign w:val="center"/>
          </w:tcPr>
          <w:p w:rsidR="00E901F2" w:rsidRPr="00E901F2" w:rsidRDefault="00E901F2" w:rsidP="00DC2BE9">
            <w:pPr>
              <w:jc w:val="center"/>
              <w:rPr>
                <w:sz w:val="14"/>
                <w:szCs w:val="14"/>
              </w:rPr>
            </w:pPr>
            <w:r w:rsidRPr="00E901F2">
              <w:rPr>
                <w:sz w:val="14"/>
                <w:szCs w:val="14"/>
              </w:rPr>
              <w:t>72</w:t>
            </w:r>
          </w:p>
        </w:tc>
        <w:tc>
          <w:tcPr>
            <w:tcW w:w="1046" w:type="dxa"/>
            <w:shd w:val="clear" w:color="auto" w:fill="DBE5F1"/>
            <w:vAlign w:val="center"/>
          </w:tcPr>
          <w:p w:rsidR="00E901F2" w:rsidRPr="00E901F2" w:rsidRDefault="00E901F2" w:rsidP="00DC2BE9">
            <w:pPr>
              <w:jc w:val="center"/>
              <w:rPr>
                <w:sz w:val="14"/>
                <w:szCs w:val="14"/>
              </w:rPr>
            </w:pPr>
            <w:r w:rsidRPr="00E901F2">
              <w:rPr>
                <w:sz w:val="14"/>
                <w:szCs w:val="14"/>
              </w:rPr>
              <w:t>504</w:t>
            </w:r>
          </w:p>
        </w:tc>
        <w:tc>
          <w:tcPr>
            <w:tcW w:w="955"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930</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967" w:type="dxa"/>
            <w:shd w:val="clear" w:color="auto" w:fill="DBE5F1"/>
            <w:vAlign w:val="center"/>
          </w:tcPr>
          <w:p w:rsidR="00E901F2" w:rsidRPr="00E901F2" w:rsidRDefault="00E901F2" w:rsidP="00DC2BE9">
            <w:pPr>
              <w:jc w:val="center"/>
              <w:rPr>
                <w:sz w:val="14"/>
                <w:szCs w:val="14"/>
              </w:rPr>
            </w:pPr>
            <w:r w:rsidRPr="00E901F2">
              <w:rPr>
                <w:sz w:val="14"/>
                <w:szCs w:val="14"/>
              </w:rPr>
              <w:t>930</w:t>
            </w:r>
          </w:p>
        </w:tc>
      </w:tr>
      <w:tr w:rsidR="00E901F2" w:rsidRPr="00E901F2" w:rsidTr="00EA28B6">
        <w:trPr>
          <w:jc w:val="center"/>
        </w:trPr>
        <w:tc>
          <w:tcPr>
            <w:tcW w:w="1339" w:type="dxa"/>
            <w:vMerge/>
            <w:shd w:val="clear" w:color="auto" w:fill="B8CCE4"/>
            <w:vAlign w:val="center"/>
          </w:tcPr>
          <w:p w:rsidR="00E901F2" w:rsidRPr="00E901F2" w:rsidRDefault="00E901F2" w:rsidP="00B83A28">
            <w:pPr>
              <w:rPr>
                <w:rFonts w:eastAsia="EUAlbertina-Regular-Identity-H"/>
                <w:sz w:val="14"/>
                <w:szCs w:val="14"/>
              </w:rPr>
            </w:pPr>
          </w:p>
        </w:tc>
        <w:tc>
          <w:tcPr>
            <w:tcW w:w="1066" w:type="dxa"/>
            <w:shd w:val="clear" w:color="auto" w:fill="B8CCE4"/>
            <w:vAlign w:val="center"/>
            <w:hideMark/>
          </w:tcPr>
          <w:p w:rsidR="00E901F2" w:rsidRPr="00E901F2" w:rsidRDefault="00E901F2" w:rsidP="00DC2BE9">
            <w:pPr>
              <w:rPr>
                <w:rFonts w:eastAsia="EUAlbertina-Regular-Identity-H"/>
                <w:sz w:val="14"/>
                <w:szCs w:val="14"/>
              </w:rPr>
            </w:pPr>
            <w:r w:rsidRPr="00E901F2">
              <w:rPr>
                <w:rFonts w:eastAsia="EUAlbertina-Regular-Identity-H"/>
                <w:sz w:val="14"/>
                <w:szCs w:val="14"/>
              </w:rPr>
              <w:t>Cieľ</w:t>
            </w:r>
          </w:p>
        </w:tc>
        <w:tc>
          <w:tcPr>
            <w:tcW w:w="48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8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1047"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1024"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1046"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955"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E901F2">
            <w:pPr>
              <w:ind w:right="-152" w:hanging="153"/>
              <w:jc w:val="center"/>
              <w:rPr>
                <w:sz w:val="14"/>
                <w:szCs w:val="14"/>
              </w:rPr>
            </w:pPr>
            <w:r w:rsidRPr="00E901F2">
              <w:rPr>
                <w:rFonts w:eastAsia="EUAlbertina-Regular-Identity-H"/>
                <w:sz w:val="14"/>
                <w:szCs w:val="14"/>
              </w:rPr>
              <w:t>N/A</w:t>
            </w:r>
          </w:p>
        </w:tc>
        <w:tc>
          <w:tcPr>
            <w:tcW w:w="478" w:type="dxa"/>
            <w:shd w:val="clear" w:color="auto" w:fill="DBE5F1"/>
            <w:vAlign w:val="center"/>
            <w:hideMark/>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hideMark/>
          </w:tcPr>
          <w:p w:rsidR="00E901F2" w:rsidRPr="00E901F2" w:rsidRDefault="00E901F2" w:rsidP="00E901F2">
            <w:pPr>
              <w:ind w:right="-47" w:hanging="116"/>
              <w:jc w:val="center"/>
              <w:rPr>
                <w:sz w:val="14"/>
                <w:szCs w:val="14"/>
              </w:rPr>
            </w:pPr>
            <w:r w:rsidRPr="00E901F2">
              <w:rPr>
                <w:rFonts w:eastAsia="EUAlbertina-Regular-Identity-H"/>
                <w:sz w:val="14"/>
                <w:szCs w:val="14"/>
              </w:rPr>
              <w:t>7 950</w:t>
            </w:r>
          </w:p>
        </w:tc>
        <w:tc>
          <w:tcPr>
            <w:tcW w:w="967" w:type="dxa"/>
            <w:shd w:val="clear" w:color="auto" w:fill="DBE5F1"/>
            <w:vAlign w:val="center"/>
            <w:hideMark/>
          </w:tcPr>
          <w:p w:rsidR="00E901F2" w:rsidRPr="00E901F2" w:rsidRDefault="00E901F2" w:rsidP="00DC2BE9">
            <w:pPr>
              <w:jc w:val="center"/>
              <w:rPr>
                <w:sz w:val="14"/>
                <w:szCs w:val="14"/>
              </w:rPr>
            </w:pPr>
            <w:r w:rsidRPr="00E901F2">
              <w:rPr>
                <w:sz w:val="14"/>
                <w:szCs w:val="14"/>
              </w:rPr>
              <w:t>7 950</w:t>
            </w:r>
          </w:p>
        </w:tc>
      </w:tr>
      <w:tr w:rsidR="00E901F2" w:rsidRPr="00E901F2" w:rsidTr="00EA28B6">
        <w:trPr>
          <w:jc w:val="center"/>
        </w:trPr>
        <w:tc>
          <w:tcPr>
            <w:tcW w:w="1339" w:type="dxa"/>
            <w:vMerge/>
            <w:shd w:val="clear" w:color="auto" w:fill="B8CCE4"/>
            <w:vAlign w:val="center"/>
            <w:hideMark/>
          </w:tcPr>
          <w:p w:rsidR="00E901F2" w:rsidRPr="00E901F2" w:rsidRDefault="00E901F2" w:rsidP="00B83A28">
            <w:pPr>
              <w:rPr>
                <w:rFonts w:eastAsia="EUAlbertina-Regular-Identity-H"/>
                <w:sz w:val="14"/>
                <w:szCs w:val="14"/>
              </w:rPr>
            </w:pPr>
          </w:p>
        </w:tc>
        <w:tc>
          <w:tcPr>
            <w:tcW w:w="1066" w:type="dxa"/>
            <w:shd w:val="clear" w:color="auto" w:fill="B8CCE4"/>
            <w:vAlign w:val="center"/>
            <w:hideMark/>
          </w:tcPr>
          <w:p w:rsidR="00E901F2" w:rsidRPr="00E901F2" w:rsidRDefault="00E901F2" w:rsidP="00DC2BE9">
            <w:pPr>
              <w:ind w:right="-34"/>
              <w:rPr>
                <w:rFonts w:eastAsia="EUAlbertina-Regular-Identity-H"/>
                <w:sz w:val="14"/>
                <w:szCs w:val="14"/>
              </w:rPr>
            </w:pPr>
            <w:r w:rsidRPr="00E901F2">
              <w:rPr>
                <w:rFonts w:eastAsia="EUAlbertina-Regular-Identity-H"/>
                <w:sz w:val="14"/>
                <w:szCs w:val="14"/>
              </w:rPr>
              <w:t>Východisko</w:t>
            </w:r>
          </w:p>
        </w:tc>
        <w:tc>
          <w:tcPr>
            <w:tcW w:w="488" w:type="dxa"/>
            <w:shd w:val="clear" w:color="auto" w:fill="DBE5F1"/>
            <w:vAlign w:val="center"/>
          </w:tcPr>
          <w:p w:rsidR="00E901F2" w:rsidRPr="00E901F2" w:rsidRDefault="00E901F2" w:rsidP="00DC2BE9">
            <w:pPr>
              <w:jc w:val="center"/>
              <w:rPr>
                <w:sz w:val="14"/>
                <w:szCs w:val="14"/>
              </w:rPr>
            </w:pPr>
            <w:r w:rsidRPr="00E901F2">
              <w:rPr>
                <w:sz w:val="14"/>
                <w:szCs w:val="14"/>
              </w:rPr>
              <w:t>0</w:t>
            </w:r>
          </w:p>
        </w:tc>
        <w:tc>
          <w:tcPr>
            <w:tcW w:w="48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1047" w:type="dxa"/>
            <w:shd w:val="clear" w:color="auto" w:fill="DBE5F1"/>
            <w:vAlign w:val="center"/>
            <w:hideMark/>
          </w:tcPr>
          <w:p w:rsidR="00E901F2" w:rsidRPr="00E901F2" w:rsidRDefault="00E901F2" w:rsidP="00DC2BE9">
            <w:pPr>
              <w:jc w:val="center"/>
              <w:rPr>
                <w:sz w:val="14"/>
                <w:szCs w:val="14"/>
              </w:rPr>
            </w:pPr>
            <w:r w:rsidRPr="00E901F2">
              <w:rPr>
                <w:rFonts w:eastAsia="EUAlbertina-Regular-Identity-H"/>
                <w:sz w:val="14"/>
                <w:szCs w:val="14"/>
              </w:rPr>
              <w:t>N/A</w:t>
            </w:r>
          </w:p>
        </w:tc>
        <w:tc>
          <w:tcPr>
            <w:tcW w:w="1024" w:type="dxa"/>
            <w:shd w:val="clear" w:color="auto" w:fill="DBE5F1"/>
            <w:vAlign w:val="center"/>
            <w:hideMark/>
          </w:tcPr>
          <w:p w:rsidR="00E901F2" w:rsidRPr="00E901F2" w:rsidRDefault="00E901F2" w:rsidP="00DC2BE9">
            <w:pPr>
              <w:jc w:val="center"/>
              <w:rPr>
                <w:sz w:val="14"/>
                <w:szCs w:val="14"/>
              </w:rPr>
            </w:pPr>
            <w:r w:rsidRPr="00E901F2">
              <w:rPr>
                <w:rFonts w:eastAsia="EUAlbertina-Regular-Identity-H"/>
                <w:sz w:val="14"/>
                <w:szCs w:val="14"/>
              </w:rPr>
              <w:t>N/A</w:t>
            </w:r>
          </w:p>
        </w:tc>
        <w:tc>
          <w:tcPr>
            <w:tcW w:w="1046" w:type="dxa"/>
            <w:shd w:val="clear" w:color="auto" w:fill="DBE5F1"/>
            <w:vAlign w:val="center"/>
            <w:hideMark/>
          </w:tcPr>
          <w:p w:rsidR="00E901F2" w:rsidRPr="00E901F2" w:rsidRDefault="00E901F2" w:rsidP="00DC2BE9">
            <w:pPr>
              <w:jc w:val="center"/>
              <w:rPr>
                <w:sz w:val="14"/>
                <w:szCs w:val="14"/>
              </w:rPr>
            </w:pPr>
            <w:r w:rsidRPr="00E901F2">
              <w:rPr>
                <w:rFonts w:eastAsia="EUAlbertina-Regular-Identity-H"/>
                <w:sz w:val="14"/>
                <w:szCs w:val="14"/>
              </w:rPr>
              <w:t>N/A</w:t>
            </w:r>
          </w:p>
        </w:tc>
        <w:tc>
          <w:tcPr>
            <w:tcW w:w="955"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967" w:type="dxa"/>
            <w:shd w:val="clear" w:color="auto" w:fill="DBE5F1"/>
            <w:vAlign w:val="center"/>
            <w:hideMark/>
          </w:tcPr>
          <w:p w:rsidR="00E901F2" w:rsidRPr="00E901F2" w:rsidRDefault="00E901F2" w:rsidP="00DC2BE9">
            <w:pPr>
              <w:jc w:val="center"/>
              <w:rPr>
                <w:sz w:val="14"/>
                <w:szCs w:val="14"/>
              </w:rPr>
            </w:pPr>
            <w:r w:rsidRPr="00E901F2">
              <w:rPr>
                <w:rFonts w:eastAsia="EUAlbertina-Regular-Identity-H"/>
                <w:sz w:val="14"/>
                <w:szCs w:val="14"/>
              </w:rPr>
              <w:t>0</w:t>
            </w:r>
          </w:p>
        </w:tc>
      </w:tr>
      <w:tr w:rsidR="00E901F2" w:rsidRPr="00E901F2" w:rsidTr="00EA28B6">
        <w:trPr>
          <w:jc w:val="center"/>
        </w:trPr>
        <w:tc>
          <w:tcPr>
            <w:tcW w:w="1339" w:type="dxa"/>
            <w:vMerge w:val="restart"/>
            <w:shd w:val="clear" w:color="auto" w:fill="B8CCE4"/>
            <w:vAlign w:val="center"/>
            <w:hideMark/>
          </w:tcPr>
          <w:p w:rsidR="00E901F2" w:rsidRPr="00E901F2" w:rsidRDefault="00E901F2" w:rsidP="00C92682">
            <w:pPr>
              <w:ind w:right="-108"/>
              <w:rPr>
                <w:sz w:val="14"/>
                <w:szCs w:val="14"/>
              </w:rPr>
            </w:pPr>
            <w:r w:rsidRPr="00E901F2">
              <w:rPr>
                <w:sz w:val="14"/>
                <w:szCs w:val="14"/>
              </w:rPr>
              <w:t>Počet vytvorených pracovných miest pre znevýhodnené skupiny v dôsledku realizácie projektu</w:t>
            </w:r>
          </w:p>
          <w:p w:rsidR="00E901F2" w:rsidRPr="00E901F2" w:rsidRDefault="00E901F2" w:rsidP="00B83A28">
            <w:pPr>
              <w:rPr>
                <w:rFonts w:eastAsia="EUAlbertina-Regular-Identity-H"/>
                <w:sz w:val="14"/>
                <w:szCs w:val="14"/>
              </w:rPr>
            </w:pPr>
            <w:r w:rsidRPr="00E901F2">
              <w:rPr>
                <w:rFonts w:eastAsia="EUAlbertina-Regular-Identity-H"/>
                <w:sz w:val="14"/>
                <w:szCs w:val="14"/>
              </w:rPr>
              <w:t>(počet)</w:t>
            </w:r>
          </w:p>
        </w:tc>
        <w:tc>
          <w:tcPr>
            <w:tcW w:w="1066" w:type="dxa"/>
            <w:shd w:val="clear" w:color="auto" w:fill="B8CCE4"/>
            <w:vAlign w:val="center"/>
            <w:hideMark/>
          </w:tcPr>
          <w:p w:rsidR="00E901F2" w:rsidRPr="00E901F2" w:rsidRDefault="00E901F2" w:rsidP="00775D7B">
            <w:pPr>
              <w:ind w:right="-34"/>
              <w:rPr>
                <w:rFonts w:eastAsia="EUAlbertina-Regular-Identity-H"/>
                <w:sz w:val="14"/>
                <w:szCs w:val="14"/>
              </w:rPr>
            </w:pPr>
            <w:r w:rsidRPr="00E901F2">
              <w:rPr>
                <w:rFonts w:eastAsia="EUAlbertina-Regular-Identity-H"/>
                <w:sz w:val="14"/>
                <w:szCs w:val="14"/>
              </w:rPr>
              <w:t>Dosiahnutý výsledok</w:t>
            </w:r>
          </w:p>
        </w:tc>
        <w:tc>
          <w:tcPr>
            <w:tcW w:w="488" w:type="dxa"/>
            <w:shd w:val="clear" w:color="auto" w:fill="DBE5F1"/>
            <w:vAlign w:val="center"/>
          </w:tcPr>
          <w:p w:rsidR="00E901F2" w:rsidRPr="00E901F2" w:rsidRDefault="00E901F2" w:rsidP="00DC2BE9">
            <w:pPr>
              <w:jc w:val="center"/>
              <w:rPr>
                <w:rFonts w:eastAsia="EUAlbertina-Regular-Identity-H"/>
                <w:sz w:val="14"/>
                <w:szCs w:val="14"/>
              </w:rPr>
            </w:pPr>
            <w:r w:rsidRPr="00E901F2">
              <w:rPr>
                <w:rFonts w:eastAsia="EUAlbertina-Regular-Identity-H"/>
                <w:sz w:val="14"/>
                <w:szCs w:val="14"/>
              </w:rPr>
              <w:t>0</w:t>
            </w:r>
          </w:p>
        </w:tc>
        <w:tc>
          <w:tcPr>
            <w:tcW w:w="488" w:type="dxa"/>
            <w:shd w:val="clear" w:color="auto" w:fill="DBE5F1"/>
            <w:vAlign w:val="center"/>
          </w:tcPr>
          <w:p w:rsidR="00E901F2" w:rsidRPr="00E901F2" w:rsidRDefault="00E901F2" w:rsidP="00DC2BE9">
            <w:pPr>
              <w:jc w:val="center"/>
              <w:rPr>
                <w:rFonts w:eastAsia="EUAlbertina-Regular-Identity-H"/>
                <w:sz w:val="14"/>
                <w:szCs w:val="14"/>
              </w:rPr>
            </w:pPr>
            <w:r w:rsidRPr="00E901F2">
              <w:rPr>
                <w:rFonts w:eastAsia="EUAlbertina-Regular-Identity-H"/>
                <w:sz w:val="14"/>
                <w:szCs w:val="14"/>
              </w:rPr>
              <w:t>0</w:t>
            </w:r>
          </w:p>
        </w:tc>
        <w:tc>
          <w:tcPr>
            <w:tcW w:w="1047" w:type="dxa"/>
            <w:shd w:val="clear" w:color="auto" w:fill="DBE5F1"/>
            <w:vAlign w:val="center"/>
          </w:tcPr>
          <w:p w:rsidR="00E901F2" w:rsidRPr="00E901F2" w:rsidRDefault="00E901F2" w:rsidP="00DC2BE9">
            <w:pPr>
              <w:jc w:val="center"/>
              <w:rPr>
                <w:sz w:val="14"/>
                <w:szCs w:val="14"/>
              </w:rPr>
            </w:pPr>
            <w:r w:rsidRPr="00E901F2">
              <w:rPr>
                <w:sz w:val="14"/>
                <w:szCs w:val="14"/>
              </w:rPr>
              <w:t>0</w:t>
            </w:r>
          </w:p>
        </w:tc>
        <w:tc>
          <w:tcPr>
            <w:tcW w:w="1024" w:type="dxa"/>
            <w:shd w:val="clear" w:color="auto" w:fill="DBE5F1"/>
            <w:vAlign w:val="center"/>
          </w:tcPr>
          <w:p w:rsidR="00E901F2" w:rsidRPr="00E901F2" w:rsidRDefault="00E901F2" w:rsidP="00DC2BE9">
            <w:pPr>
              <w:jc w:val="center"/>
              <w:rPr>
                <w:sz w:val="14"/>
                <w:szCs w:val="14"/>
              </w:rPr>
            </w:pPr>
            <w:r w:rsidRPr="00E901F2">
              <w:rPr>
                <w:sz w:val="14"/>
                <w:szCs w:val="14"/>
              </w:rPr>
              <w:t>13</w:t>
            </w:r>
          </w:p>
        </w:tc>
        <w:tc>
          <w:tcPr>
            <w:tcW w:w="1046" w:type="dxa"/>
            <w:shd w:val="clear" w:color="auto" w:fill="DBE5F1"/>
            <w:vAlign w:val="center"/>
          </w:tcPr>
          <w:p w:rsidR="00E901F2" w:rsidRPr="00E901F2" w:rsidRDefault="00E901F2" w:rsidP="00DC2BE9">
            <w:pPr>
              <w:jc w:val="center"/>
              <w:rPr>
                <w:sz w:val="14"/>
                <w:szCs w:val="14"/>
              </w:rPr>
            </w:pPr>
            <w:r w:rsidRPr="00E901F2">
              <w:rPr>
                <w:sz w:val="14"/>
                <w:szCs w:val="14"/>
              </w:rPr>
              <w:t>50</w:t>
            </w:r>
          </w:p>
        </w:tc>
        <w:tc>
          <w:tcPr>
            <w:tcW w:w="955"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84</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967" w:type="dxa"/>
            <w:shd w:val="clear" w:color="auto" w:fill="DBE5F1"/>
            <w:vAlign w:val="center"/>
          </w:tcPr>
          <w:p w:rsidR="00E901F2" w:rsidRPr="00E901F2" w:rsidRDefault="00E901F2" w:rsidP="00DC2BE9">
            <w:pPr>
              <w:jc w:val="center"/>
              <w:rPr>
                <w:rFonts w:eastAsia="EUAlbertina-Regular-Identity-H"/>
                <w:sz w:val="14"/>
                <w:szCs w:val="14"/>
              </w:rPr>
            </w:pPr>
            <w:r w:rsidRPr="00E901F2">
              <w:rPr>
                <w:sz w:val="14"/>
                <w:szCs w:val="14"/>
              </w:rPr>
              <w:t>84</w:t>
            </w:r>
          </w:p>
        </w:tc>
      </w:tr>
      <w:tr w:rsidR="00E901F2" w:rsidRPr="00E901F2" w:rsidTr="00EA28B6">
        <w:trPr>
          <w:jc w:val="center"/>
        </w:trPr>
        <w:tc>
          <w:tcPr>
            <w:tcW w:w="1339" w:type="dxa"/>
            <w:vMerge/>
            <w:shd w:val="clear" w:color="auto" w:fill="B8CCE4"/>
            <w:vAlign w:val="center"/>
          </w:tcPr>
          <w:p w:rsidR="00E901F2" w:rsidRPr="00E901F2" w:rsidRDefault="00E901F2" w:rsidP="00B83A28">
            <w:pPr>
              <w:rPr>
                <w:rFonts w:eastAsia="EUAlbertina-Regular-Identity-H"/>
                <w:sz w:val="14"/>
                <w:szCs w:val="14"/>
              </w:rPr>
            </w:pPr>
          </w:p>
        </w:tc>
        <w:tc>
          <w:tcPr>
            <w:tcW w:w="1066" w:type="dxa"/>
            <w:shd w:val="clear" w:color="auto" w:fill="B8CCE4"/>
            <w:vAlign w:val="center"/>
            <w:hideMark/>
          </w:tcPr>
          <w:p w:rsidR="00E901F2" w:rsidRPr="00E901F2" w:rsidRDefault="00E901F2" w:rsidP="00DC2BE9">
            <w:pPr>
              <w:rPr>
                <w:rFonts w:eastAsia="EUAlbertina-Regular-Identity-H"/>
                <w:sz w:val="14"/>
                <w:szCs w:val="14"/>
              </w:rPr>
            </w:pPr>
            <w:r w:rsidRPr="00E901F2">
              <w:rPr>
                <w:rFonts w:eastAsia="EUAlbertina-Regular-Identity-H"/>
                <w:sz w:val="14"/>
                <w:szCs w:val="14"/>
              </w:rPr>
              <w:t>Cieľ</w:t>
            </w:r>
          </w:p>
        </w:tc>
        <w:tc>
          <w:tcPr>
            <w:tcW w:w="48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8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1047"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1024"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1046"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955"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sz w:val="14"/>
                <w:szCs w:val="14"/>
              </w:rPr>
              <w:t>N/A</w:t>
            </w:r>
          </w:p>
        </w:tc>
        <w:tc>
          <w:tcPr>
            <w:tcW w:w="478" w:type="dxa"/>
            <w:shd w:val="clear" w:color="auto" w:fill="DBE5F1"/>
            <w:vAlign w:val="center"/>
            <w:hideMark/>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hideMark/>
          </w:tcPr>
          <w:p w:rsidR="00E901F2" w:rsidRPr="00E901F2" w:rsidRDefault="00E901F2" w:rsidP="00DC2BE9">
            <w:pPr>
              <w:jc w:val="center"/>
              <w:rPr>
                <w:sz w:val="14"/>
                <w:szCs w:val="14"/>
              </w:rPr>
            </w:pPr>
            <w:r w:rsidRPr="00E901F2">
              <w:rPr>
                <w:rFonts w:eastAsia="EUAlbertina-Regular-Identity-H"/>
                <w:sz w:val="14"/>
                <w:szCs w:val="14"/>
              </w:rPr>
              <w:t>101</w:t>
            </w:r>
          </w:p>
        </w:tc>
        <w:tc>
          <w:tcPr>
            <w:tcW w:w="967" w:type="dxa"/>
            <w:shd w:val="clear" w:color="auto" w:fill="DBE5F1"/>
            <w:vAlign w:val="center"/>
            <w:hideMark/>
          </w:tcPr>
          <w:p w:rsidR="00E901F2" w:rsidRPr="00E901F2" w:rsidRDefault="00E901F2" w:rsidP="00DC2BE9">
            <w:pPr>
              <w:jc w:val="center"/>
              <w:rPr>
                <w:rFonts w:eastAsia="EUAlbertina-Regular-Identity-H"/>
                <w:sz w:val="14"/>
                <w:szCs w:val="14"/>
              </w:rPr>
            </w:pPr>
            <w:r w:rsidRPr="00E901F2">
              <w:rPr>
                <w:rFonts w:eastAsia="EUAlbertina-Regular-Identity-H"/>
                <w:sz w:val="14"/>
                <w:szCs w:val="14"/>
              </w:rPr>
              <w:t>101</w:t>
            </w:r>
          </w:p>
        </w:tc>
      </w:tr>
      <w:tr w:rsidR="00E901F2" w:rsidRPr="00E901F2" w:rsidTr="00EA28B6">
        <w:trPr>
          <w:jc w:val="center"/>
        </w:trPr>
        <w:tc>
          <w:tcPr>
            <w:tcW w:w="1339" w:type="dxa"/>
            <w:vMerge/>
            <w:shd w:val="clear" w:color="auto" w:fill="B8CCE4"/>
            <w:vAlign w:val="center"/>
            <w:hideMark/>
          </w:tcPr>
          <w:p w:rsidR="00E901F2" w:rsidRPr="00E901F2" w:rsidRDefault="00E901F2" w:rsidP="00B83A28">
            <w:pPr>
              <w:rPr>
                <w:rFonts w:eastAsia="EUAlbertina-Regular-Identity-H"/>
                <w:sz w:val="14"/>
                <w:szCs w:val="14"/>
              </w:rPr>
            </w:pPr>
          </w:p>
        </w:tc>
        <w:tc>
          <w:tcPr>
            <w:tcW w:w="1066" w:type="dxa"/>
            <w:shd w:val="clear" w:color="auto" w:fill="B8CCE4"/>
            <w:vAlign w:val="center"/>
            <w:hideMark/>
          </w:tcPr>
          <w:p w:rsidR="00E901F2" w:rsidRPr="00E901F2" w:rsidRDefault="00E901F2" w:rsidP="00DC2BE9">
            <w:pPr>
              <w:ind w:right="-34"/>
              <w:rPr>
                <w:rFonts w:eastAsia="EUAlbertina-Regular-Identity-H"/>
                <w:sz w:val="14"/>
                <w:szCs w:val="14"/>
              </w:rPr>
            </w:pPr>
            <w:r w:rsidRPr="00E901F2">
              <w:rPr>
                <w:rFonts w:eastAsia="EUAlbertina-Regular-Identity-H"/>
                <w:sz w:val="14"/>
                <w:szCs w:val="14"/>
              </w:rPr>
              <w:t>Východisko</w:t>
            </w:r>
          </w:p>
        </w:tc>
        <w:tc>
          <w:tcPr>
            <w:tcW w:w="488" w:type="dxa"/>
            <w:shd w:val="clear" w:color="auto" w:fill="DBE5F1"/>
            <w:vAlign w:val="center"/>
          </w:tcPr>
          <w:p w:rsidR="00E901F2" w:rsidRPr="00E901F2" w:rsidRDefault="00E901F2" w:rsidP="00DC2BE9">
            <w:pPr>
              <w:jc w:val="center"/>
              <w:rPr>
                <w:rFonts w:eastAsia="EUAlbertina-Regular-Identity-H"/>
                <w:sz w:val="14"/>
                <w:szCs w:val="14"/>
              </w:rPr>
            </w:pPr>
            <w:r w:rsidRPr="00E901F2">
              <w:rPr>
                <w:rFonts w:eastAsia="EUAlbertina-Regular-Identity-H"/>
                <w:sz w:val="14"/>
                <w:szCs w:val="14"/>
              </w:rPr>
              <w:t>0</w:t>
            </w:r>
          </w:p>
        </w:tc>
        <w:tc>
          <w:tcPr>
            <w:tcW w:w="488" w:type="dxa"/>
            <w:shd w:val="clear" w:color="auto" w:fill="DBE5F1"/>
            <w:vAlign w:val="center"/>
          </w:tcPr>
          <w:p w:rsidR="00E901F2" w:rsidRPr="00E901F2" w:rsidRDefault="00E901F2" w:rsidP="00DC2BE9">
            <w:pPr>
              <w:jc w:val="center"/>
              <w:rPr>
                <w:rFonts w:eastAsia="EUAlbertina-Regular-Identity-H"/>
                <w:sz w:val="14"/>
                <w:szCs w:val="14"/>
              </w:rPr>
            </w:pPr>
            <w:r w:rsidRPr="00E901F2">
              <w:rPr>
                <w:rFonts w:eastAsia="EUAlbertina-Regular-Identity-H"/>
                <w:sz w:val="14"/>
                <w:szCs w:val="14"/>
              </w:rPr>
              <w:t>N/A</w:t>
            </w:r>
          </w:p>
        </w:tc>
        <w:tc>
          <w:tcPr>
            <w:tcW w:w="1047" w:type="dxa"/>
            <w:shd w:val="clear" w:color="auto" w:fill="DBE5F1"/>
            <w:vAlign w:val="center"/>
            <w:hideMark/>
          </w:tcPr>
          <w:p w:rsidR="00E901F2" w:rsidRPr="00E901F2" w:rsidRDefault="00E901F2" w:rsidP="00DC2BE9">
            <w:pPr>
              <w:jc w:val="center"/>
              <w:rPr>
                <w:rFonts w:eastAsia="EUAlbertina-Regular-Identity-H"/>
                <w:sz w:val="14"/>
                <w:szCs w:val="14"/>
              </w:rPr>
            </w:pPr>
            <w:r w:rsidRPr="00E901F2">
              <w:rPr>
                <w:rFonts w:eastAsia="EUAlbertina-Regular-Identity-H"/>
                <w:sz w:val="14"/>
                <w:szCs w:val="14"/>
              </w:rPr>
              <w:t>N/A</w:t>
            </w:r>
          </w:p>
        </w:tc>
        <w:tc>
          <w:tcPr>
            <w:tcW w:w="1024" w:type="dxa"/>
            <w:shd w:val="clear" w:color="auto" w:fill="DBE5F1"/>
            <w:vAlign w:val="center"/>
            <w:hideMark/>
          </w:tcPr>
          <w:p w:rsidR="00E901F2" w:rsidRPr="00E901F2" w:rsidRDefault="00E901F2" w:rsidP="00DC2BE9">
            <w:pPr>
              <w:jc w:val="center"/>
              <w:rPr>
                <w:rFonts w:eastAsia="EUAlbertina-Regular-Identity-H"/>
                <w:sz w:val="14"/>
                <w:szCs w:val="14"/>
              </w:rPr>
            </w:pPr>
            <w:r w:rsidRPr="00E901F2">
              <w:rPr>
                <w:rFonts w:eastAsia="EUAlbertina-Regular-Identity-H"/>
                <w:sz w:val="14"/>
                <w:szCs w:val="14"/>
              </w:rPr>
              <w:t>N/A</w:t>
            </w:r>
          </w:p>
        </w:tc>
        <w:tc>
          <w:tcPr>
            <w:tcW w:w="1046" w:type="dxa"/>
            <w:shd w:val="clear" w:color="auto" w:fill="DBE5F1"/>
            <w:vAlign w:val="center"/>
            <w:hideMark/>
          </w:tcPr>
          <w:p w:rsidR="00E901F2" w:rsidRPr="00E901F2" w:rsidRDefault="00E901F2" w:rsidP="00DC2BE9">
            <w:pPr>
              <w:jc w:val="center"/>
              <w:rPr>
                <w:rFonts w:eastAsia="EUAlbertina-Regular-Identity-H"/>
                <w:sz w:val="14"/>
                <w:szCs w:val="14"/>
              </w:rPr>
            </w:pPr>
            <w:r w:rsidRPr="00E901F2">
              <w:rPr>
                <w:rFonts w:eastAsia="EUAlbertina-Regular-Identity-H"/>
                <w:sz w:val="14"/>
                <w:szCs w:val="14"/>
              </w:rPr>
              <w:t>N/A</w:t>
            </w:r>
          </w:p>
        </w:tc>
        <w:tc>
          <w:tcPr>
            <w:tcW w:w="955"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478" w:type="dxa"/>
            <w:shd w:val="clear" w:color="auto" w:fill="DBE5F1"/>
            <w:vAlign w:val="center"/>
          </w:tcPr>
          <w:p w:rsidR="00E901F2" w:rsidRPr="00E901F2" w:rsidRDefault="00E901F2" w:rsidP="00DC2BE9">
            <w:pPr>
              <w:jc w:val="center"/>
              <w:rPr>
                <w:sz w:val="14"/>
                <w:szCs w:val="14"/>
              </w:rPr>
            </w:pPr>
            <w:r w:rsidRPr="00E901F2">
              <w:rPr>
                <w:rFonts w:eastAsia="EUAlbertina-Regular-Identity-H"/>
                <w:sz w:val="14"/>
                <w:szCs w:val="14"/>
              </w:rPr>
              <w:t>N/A</w:t>
            </w:r>
          </w:p>
        </w:tc>
        <w:tc>
          <w:tcPr>
            <w:tcW w:w="967" w:type="dxa"/>
            <w:shd w:val="clear" w:color="auto" w:fill="DBE5F1"/>
            <w:vAlign w:val="center"/>
            <w:hideMark/>
          </w:tcPr>
          <w:p w:rsidR="00E901F2" w:rsidRPr="00E901F2" w:rsidRDefault="00E901F2" w:rsidP="00DC2BE9">
            <w:pPr>
              <w:jc w:val="center"/>
              <w:rPr>
                <w:rFonts w:eastAsia="EUAlbertina-Regular-Identity-H"/>
                <w:sz w:val="14"/>
                <w:szCs w:val="14"/>
              </w:rPr>
            </w:pPr>
            <w:r w:rsidRPr="00E901F2">
              <w:rPr>
                <w:rFonts w:eastAsia="EUAlbertina-Regular-Identity-H"/>
                <w:sz w:val="14"/>
                <w:szCs w:val="14"/>
              </w:rPr>
              <w:t>0</w:t>
            </w:r>
          </w:p>
        </w:tc>
      </w:tr>
    </w:tbl>
    <w:p w:rsidR="00B83A28" w:rsidRPr="00E901F2" w:rsidRDefault="00B83A28" w:rsidP="00B83A28">
      <w:pPr>
        <w:rPr>
          <w:rFonts w:cs="Arial"/>
          <w:sz w:val="20"/>
          <w:szCs w:val="20"/>
        </w:rPr>
      </w:pPr>
      <w:r w:rsidRPr="00E901F2">
        <w:rPr>
          <w:rFonts w:cs="Arial"/>
          <w:sz w:val="20"/>
          <w:szCs w:val="20"/>
        </w:rPr>
        <w:t>Zdroj: RO</w:t>
      </w:r>
      <w:r w:rsidR="00EE13CB">
        <w:rPr>
          <w:rFonts w:cs="Arial"/>
          <w:sz w:val="20"/>
          <w:szCs w:val="20"/>
        </w:rPr>
        <w:t>, ITMS</w:t>
      </w:r>
    </w:p>
    <w:p w:rsidR="00B83A28" w:rsidRPr="00DF05C6" w:rsidRDefault="00B83A28" w:rsidP="00B83A28">
      <w:pPr>
        <w:jc w:val="both"/>
        <w:rPr>
          <w:b/>
          <w:color w:val="0070C0"/>
        </w:rPr>
      </w:pPr>
    </w:p>
    <w:p w:rsidR="00B83A28" w:rsidRPr="00DF0270" w:rsidRDefault="00B83A28" w:rsidP="00B83A28">
      <w:pPr>
        <w:jc w:val="both"/>
        <w:rPr>
          <w:b/>
        </w:rPr>
      </w:pPr>
      <w:r w:rsidRPr="00DF0270">
        <w:rPr>
          <w:b/>
        </w:rPr>
        <w:t>Prioritná os 2 – Energetika</w:t>
      </w:r>
    </w:p>
    <w:p w:rsidR="00B83A28" w:rsidRPr="00DF0270" w:rsidRDefault="00B83A28" w:rsidP="00DC2BE9">
      <w:pPr>
        <w:spacing w:before="120"/>
        <w:jc w:val="both"/>
      </w:pPr>
      <w:r w:rsidRPr="00DF0270">
        <w:rPr>
          <w:b/>
        </w:rPr>
        <w:t xml:space="preserve"> </w:t>
      </w:r>
      <w:r w:rsidRPr="00DF0270">
        <w:t xml:space="preserve">Tabuľka č. </w:t>
      </w:r>
      <w:r w:rsidR="001144B8" w:rsidRPr="00DF0270">
        <w:t>55</w:t>
      </w:r>
      <w:r w:rsidRPr="00DF0270">
        <w:t>: Plnenie fyzických ukazovateľov na úrovni prioritnej osi 2 k 31. 12. 201</w:t>
      </w:r>
      <w:r w:rsidR="00EA28B6" w:rsidRPr="00DF0270">
        <w:t>2</w:t>
      </w:r>
      <w:r w:rsidRPr="00DF0270">
        <w:rPr>
          <w:b/>
        </w:rPr>
        <w:t xml:space="preserve"> </w:t>
      </w:r>
    </w:p>
    <w:tbl>
      <w:tblPr>
        <w:tblW w:w="9475"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229"/>
        <w:gridCol w:w="1038"/>
        <w:gridCol w:w="482"/>
        <w:gridCol w:w="482"/>
        <w:gridCol w:w="992"/>
        <w:gridCol w:w="848"/>
        <w:gridCol w:w="984"/>
        <w:gridCol w:w="1031"/>
        <w:gridCol w:w="482"/>
        <w:gridCol w:w="482"/>
        <w:gridCol w:w="482"/>
        <w:gridCol w:w="943"/>
      </w:tblGrid>
      <w:tr w:rsidR="00DF0270" w:rsidRPr="00DF0270" w:rsidTr="00955439">
        <w:trPr>
          <w:jc w:val="center"/>
        </w:trPr>
        <w:tc>
          <w:tcPr>
            <w:tcW w:w="2267" w:type="dxa"/>
            <w:gridSpan w:val="2"/>
            <w:shd w:val="clear" w:color="auto" w:fill="B8CCE4"/>
            <w:vAlign w:val="center"/>
            <w:hideMark/>
          </w:tcPr>
          <w:p w:rsidR="00905629" w:rsidRPr="00DF0270" w:rsidRDefault="00905629" w:rsidP="00F304CE">
            <w:pPr>
              <w:rPr>
                <w:rFonts w:eastAsia="EUAlbertina-Regular-Identity-H"/>
                <w:sz w:val="14"/>
                <w:szCs w:val="14"/>
              </w:rPr>
            </w:pPr>
            <w:r w:rsidRPr="00DF0270">
              <w:rPr>
                <w:rFonts w:eastAsia="EUAlbertina-Regular-Identity-H"/>
                <w:sz w:val="14"/>
                <w:szCs w:val="14"/>
              </w:rPr>
              <w:t>Ukazovatele</w:t>
            </w:r>
          </w:p>
        </w:tc>
        <w:tc>
          <w:tcPr>
            <w:tcW w:w="482" w:type="dxa"/>
            <w:shd w:val="clear" w:color="auto" w:fill="B8CCE4"/>
            <w:vAlign w:val="center"/>
            <w:hideMark/>
          </w:tcPr>
          <w:p w:rsidR="00905629" w:rsidRPr="00DF0270" w:rsidRDefault="00905629" w:rsidP="00F304CE">
            <w:pPr>
              <w:ind w:right="-108" w:hanging="108"/>
              <w:jc w:val="center"/>
              <w:rPr>
                <w:rFonts w:eastAsia="EUAlbertina-Regular-Identity-H"/>
                <w:sz w:val="14"/>
                <w:szCs w:val="14"/>
              </w:rPr>
            </w:pPr>
            <w:r w:rsidRPr="00DF0270">
              <w:rPr>
                <w:rFonts w:eastAsia="EUAlbertina-Regular-Identity-H"/>
                <w:sz w:val="14"/>
                <w:szCs w:val="14"/>
              </w:rPr>
              <w:t>2007</w:t>
            </w:r>
          </w:p>
        </w:tc>
        <w:tc>
          <w:tcPr>
            <w:tcW w:w="482" w:type="dxa"/>
            <w:shd w:val="clear" w:color="auto" w:fill="B8CCE4"/>
            <w:vAlign w:val="center"/>
            <w:hideMark/>
          </w:tcPr>
          <w:p w:rsidR="00905629" w:rsidRPr="00DF0270" w:rsidRDefault="00905629" w:rsidP="00F304CE">
            <w:pPr>
              <w:ind w:right="-108" w:hanging="108"/>
              <w:jc w:val="center"/>
              <w:rPr>
                <w:rFonts w:eastAsia="EUAlbertina-Regular-Identity-H"/>
                <w:sz w:val="14"/>
                <w:szCs w:val="14"/>
              </w:rPr>
            </w:pPr>
            <w:r w:rsidRPr="00DF0270">
              <w:rPr>
                <w:rFonts w:eastAsia="EUAlbertina-Regular-Identity-H"/>
                <w:sz w:val="14"/>
                <w:szCs w:val="14"/>
              </w:rPr>
              <w:t>2008</w:t>
            </w:r>
          </w:p>
        </w:tc>
        <w:tc>
          <w:tcPr>
            <w:tcW w:w="992" w:type="dxa"/>
            <w:shd w:val="clear" w:color="auto" w:fill="B8CCE4"/>
            <w:vAlign w:val="center"/>
            <w:hideMark/>
          </w:tcPr>
          <w:p w:rsidR="00905629" w:rsidRPr="00DF0270" w:rsidRDefault="00905629" w:rsidP="00F304CE">
            <w:pPr>
              <w:jc w:val="center"/>
              <w:rPr>
                <w:rFonts w:eastAsia="EUAlbertina-Regular-Identity-H"/>
                <w:sz w:val="14"/>
                <w:szCs w:val="14"/>
              </w:rPr>
            </w:pPr>
            <w:r w:rsidRPr="00DF0270">
              <w:rPr>
                <w:rFonts w:eastAsia="EUAlbertina-Regular-Identity-H"/>
                <w:sz w:val="14"/>
                <w:szCs w:val="14"/>
              </w:rPr>
              <w:t>2009</w:t>
            </w:r>
          </w:p>
        </w:tc>
        <w:tc>
          <w:tcPr>
            <w:tcW w:w="848" w:type="dxa"/>
            <w:shd w:val="clear" w:color="auto" w:fill="B8CCE4"/>
            <w:vAlign w:val="center"/>
            <w:hideMark/>
          </w:tcPr>
          <w:p w:rsidR="00905629" w:rsidRPr="00DF0270" w:rsidRDefault="00905629" w:rsidP="00F304CE">
            <w:pPr>
              <w:jc w:val="center"/>
              <w:rPr>
                <w:rFonts w:eastAsia="EUAlbertina-Regular-Identity-H"/>
                <w:sz w:val="14"/>
                <w:szCs w:val="14"/>
              </w:rPr>
            </w:pPr>
            <w:r w:rsidRPr="00DF0270">
              <w:rPr>
                <w:rFonts w:eastAsia="EUAlbertina-Regular-Identity-H"/>
                <w:sz w:val="14"/>
                <w:szCs w:val="14"/>
              </w:rPr>
              <w:t>2010</w:t>
            </w:r>
          </w:p>
        </w:tc>
        <w:tc>
          <w:tcPr>
            <w:tcW w:w="984" w:type="dxa"/>
            <w:shd w:val="clear" w:color="auto" w:fill="B8CCE4"/>
            <w:vAlign w:val="center"/>
            <w:hideMark/>
          </w:tcPr>
          <w:p w:rsidR="00905629" w:rsidRPr="00DF0270" w:rsidRDefault="00905629" w:rsidP="00F304CE">
            <w:pPr>
              <w:jc w:val="center"/>
              <w:rPr>
                <w:rFonts w:eastAsia="EUAlbertina-Regular-Identity-H"/>
                <w:sz w:val="14"/>
                <w:szCs w:val="14"/>
              </w:rPr>
            </w:pPr>
            <w:r w:rsidRPr="00DF0270">
              <w:rPr>
                <w:rFonts w:eastAsia="EUAlbertina-Regular-Identity-H"/>
                <w:sz w:val="14"/>
                <w:szCs w:val="14"/>
              </w:rPr>
              <w:t>2011</w:t>
            </w:r>
          </w:p>
        </w:tc>
        <w:tc>
          <w:tcPr>
            <w:tcW w:w="1031" w:type="dxa"/>
            <w:shd w:val="clear" w:color="auto" w:fill="B8CCE4"/>
            <w:vAlign w:val="center"/>
            <w:hideMark/>
          </w:tcPr>
          <w:p w:rsidR="00905629" w:rsidRPr="00DF0270" w:rsidRDefault="00905629" w:rsidP="00F304CE">
            <w:pPr>
              <w:ind w:right="-100" w:hanging="108"/>
              <w:jc w:val="center"/>
              <w:rPr>
                <w:rFonts w:eastAsia="EUAlbertina-Regular-Identity-H"/>
                <w:sz w:val="14"/>
                <w:szCs w:val="14"/>
              </w:rPr>
            </w:pPr>
            <w:r w:rsidRPr="00DF0270">
              <w:rPr>
                <w:rFonts w:eastAsia="EUAlbertina-Regular-Identity-H"/>
                <w:sz w:val="14"/>
                <w:szCs w:val="14"/>
              </w:rPr>
              <w:t>2012</w:t>
            </w:r>
          </w:p>
        </w:tc>
        <w:tc>
          <w:tcPr>
            <w:tcW w:w="482" w:type="dxa"/>
            <w:shd w:val="clear" w:color="auto" w:fill="B8CCE4"/>
            <w:vAlign w:val="center"/>
            <w:hideMark/>
          </w:tcPr>
          <w:p w:rsidR="00905629" w:rsidRPr="00DF0270" w:rsidRDefault="00905629" w:rsidP="00F304CE">
            <w:pPr>
              <w:ind w:right="-108" w:hanging="116"/>
              <w:jc w:val="center"/>
              <w:rPr>
                <w:rFonts w:eastAsia="EUAlbertina-Regular-Identity-H"/>
                <w:sz w:val="14"/>
                <w:szCs w:val="14"/>
              </w:rPr>
            </w:pPr>
            <w:r w:rsidRPr="00DF0270">
              <w:rPr>
                <w:rFonts w:eastAsia="EUAlbertina-Regular-Identity-H"/>
                <w:sz w:val="14"/>
                <w:szCs w:val="14"/>
              </w:rPr>
              <w:t>2013</w:t>
            </w:r>
          </w:p>
        </w:tc>
        <w:tc>
          <w:tcPr>
            <w:tcW w:w="482" w:type="dxa"/>
            <w:shd w:val="clear" w:color="auto" w:fill="B8CCE4"/>
            <w:vAlign w:val="center"/>
            <w:hideMark/>
          </w:tcPr>
          <w:p w:rsidR="00905629" w:rsidRPr="00DF0270" w:rsidRDefault="00905629" w:rsidP="00F304CE">
            <w:pPr>
              <w:ind w:right="-108" w:hanging="108"/>
              <w:jc w:val="center"/>
              <w:rPr>
                <w:rFonts w:eastAsia="EUAlbertina-Regular-Identity-H"/>
                <w:sz w:val="14"/>
                <w:szCs w:val="14"/>
              </w:rPr>
            </w:pPr>
            <w:r w:rsidRPr="00DF0270">
              <w:rPr>
                <w:rFonts w:eastAsia="EUAlbertina-Regular-Identity-H"/>
                <w:sz w:val="14"/>
                <w:szCs w:val="14"/>
              </w:rPr>
              <w:t>2014</w:t>
            </w:r>
          </w:p>
        </w:tc>
        <w:tc>
          <w:tcPr>
            <w:tcW w:w="482" w:type="dxa"/>
            <w:shd w:val="clear" w:color="auto" w:fill="B8CCE4"/>
            <w:vAlign w:val="center"/>
            <w:hideMark/>
          </w:tcPr>
          <w:p w:rsidR="00905629" w:rsidRPr="00DF0270" w:rsidRDefault="00905629" w:rsidP="00F304CE">
            <w:pPr>
              <w:ind w:right="-108" w:hanging="108"/>
              <w:jc w:val="center"/>
              <w:rPr>
                <w:rFonts w:eastAsia="EUAlbertina-Regular-Identity-H"/>
                <w:sz w:val="14"/>
                <w:szCs w:val="14"/>
              </w:rPr>
            </w:pPr>
            <w:r w:rsidRPr="00DF0270">
              <w:rPr>
                <w:rFonts w:eastAsia="EUAlbertina-Regular-Identity-H"/>
                <w:sz w:val="14"/>
                <w:szCs w:val="14"/>
              </w:rPr>
              <w:t>2015</w:t>
            </w:r>
          </w:p>
        </w:tc>
        <w:tc>
          <w:tcPr>
            <w:tcW w:w="943" w:type="dxa"/>
            <w:shd w:val="clear" w:color="auto" w:fill="B8CCE4"/>
            <w:hideMark/>
          </w:tcPr>
          <w:p w:rsidR="00905629" w:rsidRPr="00DF0270" w:rsidRDefault="00905629" w:rsidP="00F304CE">
            <w:pPr>
              <w:jc w:val="center"/>
              <w:rPr>
                <w:rFonts w:eastAsia="EUAlbertina-Regular-Identity-H"/>
                <w:sz w:val="14"/>
                <w:szCs w:val="14"/>
              </w:rPr>
            </w:pPr>
            <w:r w:rsidRPr="00DF0270">
              <w:rPr>
                <w:rFonts w:eastAsia="EUAlbertina-Regular-Identity-H"/>
                <w:sz w:val="14"/>
                <w:szCs w:val="14"/>
              </w:rPr>
              <w:t>Spolu</w:t>
            </w:r>
          </w:p>
        </w:tc>
      </w:tr>
      <w:tr w:rsidR="00DF0270" w:rsidRPr="00DF0270" w:rsidTr="00955439">
        <w:trPr>
          <w:trHeight w:val="367"/>
          <w:jc w:val="center"/>
        </w:trPr>
        <w:tc>
          <w:tcPr>
            <w:tcW w:w="1229" w:type="dxa"/>
            <w:vMerge w:val="restart"/>
            <w:shd w:val="clear" w:color="auto" w:fill="B8CCE4"/>
            <w:vAlign w:val="center"/>
            <w:hideMark/>
          </w:tcPr>
          <w:p w:rsidR="00905629" w:rsidRPr="00DF0270" w:rsidRDefault="00905629" w:rsidP="00AF3DD5">
            <w:pPr>
              <w:rPr>
                <w:rFonts w:eastAsia="EUAlbertina-Regular-Identity-H"/>
                <w:sz w:val="14"/>
                <w:szCs w:val="14"/>
              </w:rPr>
            </w:pPr>
            <w:r w:rsidRPr="00DF0270">
              <w:rPr>
                <w:rFonts w:cs="Arial"/>
                <w:sz w:val="14"/>
                <w:szCs w:val="14"/>
              </w:rPr>
              <w:t xml:space="preserve">Počet projektov s príspevkom k RP </w:t>
            </w:r>
            <w:r w:rsidRPr="00DF0270">
              <w:rPr>
                <w:rFonts w:eastAsia="EUAlbertina-Regular-Identity-H" w:cs="Arial"/>
                <w:sz w:val="14"/>
                <w:szCs w:val="14"/>
              </w:rPr>
              <w:t>(počet)</w:t>
            </w:r>
          </w:p>
        </w:tc>
        <w:tc>
          <w:tcPr>
            <w:tcW w:w="1038" w:type="dxa"/>
            <w:shd w:val="clear" w:color="auto" w:fill="B8CCE4"/>
            <w:vAlign w:val="center"/>
            <w:hideMark/>
          </w:tcPr>
          <w:p w:rsidR="00905629" w:rsidRPr="00DF0270" w:rsidRDefault="00905629" w:rsidP="00905629">
            <w:pPr>
              <w:ind w:right="-34"/>
              <w:rPr>
                <w:rFonts w:eastAsia="EUAlbertina-Regular-Identity-H" w:cs="Arial"/>
                <w:sz w:val="14"/>
                <w:szCs w:val="14"/>
              </w:rPr>
            </w:pPr>
            <w:r w:rsidRPr="00DF0270">
              <w:rPr>
                <w:rFonts w:eastAsia="EUAlbertina-Regular-Identity-H" w:cs="Arial"/>
                <w:sz w:val="14"/>
                <w:szCs w:val="14"/>
              </w:rPr>
              <w:t>Dosiahnutý výsledok</w:t>
            </w:r>
          </w:p>
        </w:tc>
        <w:tc>
          <w:tcPr>
            <w:tcW w:w="48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0</w:t>
            </w:r>
          </w:p>
        </w:tc>
        <w:tc>
          <w:tcPr>
            <w:tcW w:w="48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0</w:t>
            </w:r>
          </w:p>
        </w:tc>
        <w:tc>
          <w:tcPr>
            <w:tcW w:w="99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8</w:t>
            </w:r>
          </w:p>
        </w:tc>
        <w:tc>
          <w:tcPr>
            <w:tcW w:w="848" w:type="dxa"/>
            <w:shd w:val="clear" w:color="auto" w:fill="DBE5F1"/>
            <w:vAlign w:val="center"/>
          </w:tcPr>
          <w:p w:rsidR="00905629" w:rsidRPr="00DF0270" w:rsidRDefault="00905629" w:rsidP="00AF3DD5">
            <w:pPr>
              <w:jc w:val="center"/>
              <w:rPr>
                <w:sz w:val="14"/>
                <w:szCs w:val="14"/>
              </w:rPr>
            </w:pPr>
            <w:r w:rsidRPr="00DF0270">
              <w:rPr>
                <w:rFonts w:cs="Arial"/>
                <w:sz w:val="14"/>
                <w:szCs w:val="14"/>
              </w:rPr>
              <w:t>17</w:t>
            </w:r>
          </w:p>
        </w:tc>
        <w:tc>
          <w:tcPr>
            <w:tcW w:w="984" w:type="dxa"/>
            <w:shd w:val="clear" w:color="auto" w:fill="DBE5F1"/>
            <w:vAlign w:val="center"/>
          </w:tcPr>
          <w:p w:rsidR="00905629" w:rsidRPr="00DF0270" w:rsidRDefault="00905629" w:rsidP="00AF3DD5">
            <w:pPr>
              <w:jc w:val="center"/>
              <w:rPr>
                <w:sz w:val="14"/>
                <w:szCs w:val="14"/>
              </w:rPr>
            </w:pPr>
            <w:r w:rsidRPr="00DF0270">
              <w:rPr>
                <w:sz w:val="14"/>
                <w:szCs w:val="14"/>
              </w:rPr>
              <w:t>63</w:t>
            </w:r>
          </w:p>
        </w:tc>
        <w:tc>
          <w:tcPr>
            <w:tcW w:w="1031" w:type="dxa"/>
            <w:shd w:val="clear" w:color="auto" w:fill="DBE5F1"/>
            <w:vAlign w:val="center"/>
          </w:tcPr>
          <w:p w:rsidR="00905629" w:rsidRPr="00955439" w:rsidRDefault="00DF0270" w:rsidP="00AF3DD5">
            <w:pPr>
              <w:jc w:val="center"/>
              <w:rPr>
                <w:sz w:val="14"/>
                <w:szCs w:val="14"/>
              </w:rPr>
            </w:pPr>
            <w:r w:rsidRPr="00955439">
              <w:rPr>
                <w:rFonts w:eastAsia="EUAlbertina-Regular-Identity-H" w:cs="Arial"/>
                <w:sz w:val="14"/>
                <w:szCs w:val="14"/>
              </w:rPr>
              <w:t>63</w:t>
            </w:r>
          </w:p>
        </w:tc>
        <w:tc>
          <w:tcPr>
            <w:tcW w:w="482" w:type="dxa"/>
            <w:shd w:val="clear" w:color="auto" w:fill="DBE5F1"/>
            <w:vAlign w:val="center"/>
          </w:tcPr>
          <w:p w:rsidR="00905629" w:rsidRPr="00955439" w:rsidRDefault="00905629" w:rsidP="00AF3DD5">
            <w:pPr>
              <w:jc w:val="center"/>
              <w:rPr>
                <w:sz w:val="14"/>
                <w:szCs w:val="14"/>
              </w:rPr>
            </w:pPr>
            <w:r w:rsidRPr="00955439">
              <w:rPr>
                <w:rFonts w:eastAsia="EUAlbertina-Regular-Identity-H" w:cs="Arial"/>
                <w:sz w:val="14"/>
                <w:szCs w:val="14"/>
              </w:rPr>
              <w:t>N/A</w:t>
            </w:r>
          </w:p>
        </w:tc>
        <w:tc>
          <w:tcPr>
            <w:tcW w:w="482" w:type="dxa"/>
            <w:shd w:val="clear" w:color="auto" w:fill="DBE5F1"/>
            <w:vAlign w:val="center"/>
          </w:tcPr>
          <w:p w:rsidR="00905629" w:rsidRPr="00955439" w:rsidRDefault="00905629" w:rsidP="00AF3DD5">
            <w:pPr>
              <w:jc w:val="center"/>
              <w:rPr>
                <w:sz w:val="14"/>
                <w:szCs w:val="14"/>
              </w:rPr>
            </w:pPr>
            <w:r w:rsidRPr="00955439">
              <w:rPr>
                <w:rFonts w:eastAsia="EUAlbertina-Regular-Identity-H" w:cs="Arial"/>
                <w:sz w:val="14"/>
                <w:szCs w:val="14"/>
              </w:rPr>
              <w:t>N/A</w:t>
            </w:r>
          </w:p>
        </w:tc>
        <w:tc>
          <w:tcPr>
            <w:tcW w:w="482" w:type="dxa"/>
            <w:shd w:val="clear" w:color="auto" w:fill="DBE5F1"/>
            <w:vAlign w:val="center"/>
          </w:tcPr>
          <w:p w:rsidR="00905629" w:rsidRPr="00955439" w:rsidRDefault="00905629" w:rsidP="00AF3DD5">
            <w:pPr>
              <w:jc w:val="center"/>
              <w:rPr>
                <w:sz w:val="14"/>
                <w:szCs w:val="14"/>
              </w:rPr>
            </w:pPr>
            <w:r w:rsidRPr="00955439">
              <w:rPr>
                <w:rFonts w:eastAsia="EUAlbertina-Regular-Identity-H" w:cs="Arial"/>
                <w:sz w:val="14"/>
                <w:szCs w:val="14"/>
              </w:rPr>
              <w:t>N/A</w:t>
            </w:r>
          </w:p>
        </w:tc>
        <w:tc>
          <w:tcPr>
            <w:tcW w:w="943" w:type="dxa"/>
            <w:shd w:val="clear" w:color="auto" w:fill="DBE5F1"/>
            <w:vAlign w:val="center"/>
          </w:tcPr>
          <w:p w:rsidR="00905629" w:rsidRPr="00955439" w:rsidRDefault="00905629" w:rsidP="00AF3DD5">
            <w:pPr>
              <w:jc w:val="center"/>
              <w:rPr>
                <w:rFonts w:eastAsia="EUAlbertina-Regular-Identity-H" w:cs="Arial"/>
                <w:sz w:val="14"/>
                <w:szCs w:val="14"/>
              </w:rPr>
            </w:pPr>
            <w:r w:rsidRPr="00955439">
              <w:rPr>
                <w:rFonts w:eastAsia="EUAlbertina-Regular-Identity-H" w:cs="Arial"/>
                <w:sz w:val="14"/>
                <w:szCs w:val="14"/>
              </w:rPr>
              <w:t>63</w:t>
            </w:r>
          </w:p>
        </w:tc>
      </w:tr>
      <w:tr w:rsidR="00DF0270" w:rsidRPr="00DF0270" w:rsidTr="00955439">
        <w:trPr>
          <w:jc w:val="center"/>
        </w:trPr>
        <w:tc>
          <w:tcPr>
            <w:tcW w:w="1229" w:type="dxa"/>
            <w:vMerge/>
            <w:shd w:val="clear" w:color="auto" w:fill="B8CCE4"/>
            <w:vAlign w:val="center"/>
          </w:tcPr>
          <w:p w:rsidR="00905629" w:rsidRPr="00DF0270" w:rsidRDefault="00905629" w:rsidP="00F304CE">
            <w:pPr>
              <w:jc w:val="center"/>
              <w:rPr>
                <w:rFonts w:eastAsia="EUAlbertina-Regular-Identity-H"/>
                <w:sz w:val="14"/>
                <w:szCs w:val="14"/>
              </w:rPr>
            </w:pPr>
          </w:p>
        </w:tc>
        <w:tc>
          <w:tcPr>
            <w:tcW w:w="1038" w:type="dxa"/>
            <w:shd w:val="clear" w:color="auto" w:fill="B8CCE4"/>
            <w:vAlign w:val="center"/>
            <w:hideMark/>
          </w:tcPr>
          <w:p w:rsidR="00905629" w:rsidRPr="00DF0270" w:rsidRDefault="00905629" w:rsidP="00905629">
            <w:pPr>
              <w:rPr>
                <w:rFonts w:eastAsia="EUAlbertina-Regular-Identity-H" w:cs="Arial"/>
                <w:sz w:val="14"/>
                <w:szCs w:val="14"/>
              </w:rPr>
            </w:pPr>
            <w:r w:rsidRPr="00DF0270">
              <w:rPr>
                <w:rFonts w:eastAsia="EUAlbertina-Regular-Identity-H" w:cs="Arial"/>
                <w:sz w:val="14"/>
                <w:szCs w:val="14"/>
              </w:rPr>
              <w:t>Cieľ</w:t>
            </w:r>
          </w:p>
        </w:tc>
        <w:tc>
          <w:tcPr>
            <w:tcW w:w="48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9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848"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84"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1031"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43"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r>
      <w:tr w:rsidR="00DF0270" w:rsidRPr="00DF0270" w:rsidTr="00955439">
        <w:trPr>
          <w:jc w:val="center"/>
        </w:trPr>
        <w:tc>
          <w:tcPr>
            <w:tcW w:w="1229" w:type="dxa"/>
            <w:vMerge/>
            <w:shd w:val="clear" w:color="auto" w:fill="B8CCE4"/>
            <w:vAlign w:val="center"/>
            <w:hideMark/>
          </w:tcPr>
          <w:p w:rsidR="00905629" w:rsidRPr="00DF0270" w:rsidRDefault="00905629" w:rsidP="00F304CE">
            <w:pPr>
              <w:rPr>
                <w:rFonts w:eastAsia="EUAlbertina-Regular-Identity-H"/>
                <w:sz w:val="14"/>
                <w:szCs w:val="14"/>
              </w:rPr>
            </w:pPr>
          </w:p>
        </w:tc>
        <w:tc>
          <w:tcPr>
            <w:tcW w:w="1038" w:type="dxa"/>
            <w:shd w:val="clear" w:color="auto" w:fill="B8CCE4"/>
            <w:vAlign w:val="center"/>
            <w:hideMark/>
          </w:tcPr>
          <w:p w:rsidR="00905629" w:rsidRPr="00DF0270" w:rsidRDefault="00905629" w:rsidP="00905629">
            <w:pPr>
              <w:ind w:right="-175"/>
              <w:rPr>
                <w:rFonts w:eastAsia="EUAlbertina-Regular-Identity-H" w:cs="Arial"/>
                <w:sz w:val="14"/>
                <w:szCs w:val="14"/>
              </w:rPr>
            </w:pPr>
            <w:r w:rsidRPr="00DF0270">
              <w:rPr>
                <w:rFonts w:eastAsia="EUAlbertina-Regular-Identity-H" w:cs="Arial"/>
                <w:sz w:val="14"/>
                <w:szCs w:val="14"/>
              </w:rPr>
              <w:t>Východisko</w:t>
            </w:r>
          </w:p>
        </w:tc>
        <w:tc>
          <w:tcPr>
            <w:tcW w:w="48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0</w:t>
            </w:r>
          </w:p>
        </w:tc>
        <w:tc>
          <w:tcPr>
            <w:tcW w:w="482" w:type="dxa"/>
            <w:shd w:val="clear" w:color="auto" w:fill="DBE5F1"/>
            <w:vAlign w:val="center"/>
          </w:tcPr>
          <w:p w:rsidR="00905629" w:rsidRPr="00DF0270" w:rsidRDefault="00293AD8" w:rsidP="00AF3DD5">
            <w:pPr>
              <w:jc w:val="center"/>
              <w:rPr>
                <w:rFonts w:eastAsia="EUAlbertina-Regular-Identity-H" w:cs="Arial"/>
                <w:sz w:val="14"/>
                <w:szCs w:val="14"/>
              </w:rPr>
            </w:pPr>
            <w:r w:rsidRPr="00DF0270">
              <w:rPr>
                <w:rFonts w:eastAsia="EUAlbertina-Regular-Identity-H"/>
                <w:sz w:val="14"/>
                <w:szCs w:val="14"/>
              </w:rPr>
              <w:t>N/A</w:t>
            </w:r>
          </w:p>
        </w:tc>
        <w:tc>
          <w:tcPr>
            <w:tcW w:w="992" w:type="dxa"/>
            <w:shd w:val="clear" w:color="auto" w:fill="DBE5F1"/>
            <w:vAlign w:val="center"/>
          </w:tcPr>
          <w:p w:rsidR="00905629" w:rsidRPr="00DF0270" w:rsidRDefault="00293AD8" w:rsidP="00AF3DD5">
            <w:pPr>
              <w:jc w:val="center"/>
              <w:rPr>
                <w:rFonts w:eastAsia="EUAlbertina-Regular-Identity-H" w:cs="Arial"/>
                <w:sz w:val="14"/>
                <w:szCs w:val="14"/>
              </w:rPr>
            </w:pPr>
            <w:r w:rsidRPr="00DF0270">
              <w:rPr>
                <w:rFonts w:eastAsia="EUAlbertina-Regular-Identity-H"/>
                <w:sz w:val="14"/>
                <w:szCs w:val="14"/>
              </w:rPr>
              <w:t>N/A</w:t>
            </w:r>
          </w:p>
        </w:tc>
        <w:tc>
          <w:tcPr>
            <w:tcW w:w="848" w:type="dxa"/>
            <w:shd w:val="clear" w:color="auto" w:fill="DBE5F1"/>
            <w:vAlign w:val="center"/>
          </w:tcPr>
          <w:p w:rsidR="00905629" w:rsidRPr="00DF0270" w:rsidRDefault="00293AD8" w:rsidP="00AF3DD5">
            <w:pPr>
              <w:jc w:val="center"/>
              <w:rPr>
                <w:sz w:val="14"/>
                <w:szCs w:val="14"/>
              </w:rPr>
            </w:pPr>
            <w:r w:rsidRPr="00DF0270">
              <w:rPr>
                <w:rFonts w:eastAsia="EUAlbertina-Regular-Identity-H"/>
                <w:sz w:val="14"/>
                <w:szCs w:val="14"/>
              </w:rPr>
              <w:t>N/A</w:t>
            </w:r>
          </w:p>
        </w:tc>
        <w:tc>
          <w:tcPr>
            <w:tcW w:w="984" w:type="dxa"/>
            <w:shd w:val="clear" w:color="auto" w:fill="DBE5F1"/>
            <w:vAlign w:val="center"/>
          </w:tcPr>
          <w:p w:rsidR="00905629" w:rsidRPr="00DF0270" w:rsidRDefault="00293AD8" w:rsidP="00AF3DD5">
            <w:pPr>
              <w:jc w:val="center"/>
              <w:rPr>
                <w:sz w:val="14"/>
                <w:szCs w:val="14"/>
              </w:rPr>
            </w:pPr>
            <w:r w:rsidRPr="00DF0270">
              <w:rPr>
                <w:rFonts w:eastAsia="EUAlbertina-Regular-Identity-H"/>
                <w:sz w:val="14"/>
                <w:szCs w:val="14"/>
              </w:rPr>
              <w:t>N/A</w:t>
            </w:r>
          </w:p>
        </w:tc>
        <w:tc>
          <w:tcPr>
            <w:tcW w:w="1031"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43" w:type="dxa"/>
            <w:shd w:val="clear" w:color="auto" w:fill="DBE5F1"/>
            <w:vAlign w:val="center"/>
          </w:tcPr>
          <w:p w:rsidR="00905629" w:rsidRPr="00DF0270" w:rsidRDefault="00DF0270" w:rsidP="00AF3DD5">
            <w:pPr>
              <w:jc w:val="center"/>
              <w:rPr>
                <w:rFonts w:eastAsia="EUAlbertina-Regular-Identity-H" w:cs="Arial"/>
                <w:sz w:val="14"/>
                <w:szCs w:val="14"/>
              </w:rPr>
            </w:pPr>
            <w:r w:rsidRPr="00DF0270">
              <w:rPr>
                <w:rFonts w:eastAsia="EUAlbertina-Regular-Identity-H"/>
                <w:sz w:val="14"/>
                <w:szCs w:val="14"/>
              </w:rPr>
              <w:t>0</w:t>
            </w:r>
          </w:p>
        </w:tc>
      </w:tr>
      <w:tr w:rsidR="00DF0270" w:rsidRPr="00DF0270" w:rsidTr="00955439">
        <w:trPr>
          <w:jc w:val="center"/>
        </w:trPr>
        <w:tc>
          <w:tcPr>
            <w:tcW w:w="1229" w:type="dxa"/>
            <w:vMerge w:val="restart"/>
            <w:shd w:val="clear" w:color="auto" w:fill="B8CCE4"/>
            <w:vAlign w:val="center"/>
            <w:hideMark/>
          </w:tcPr>
          <w:p w:rsidR="00905629" w:rsidRPr="00DF0270" w:rsidRDefault="00905629" w:rsidP="00AF3DD5">
            <w:pPr>
              <w:rPr>
                <w:rFonts w:eastAsia="EUAlbertina-Regular-Identity-H"/>
                <w:sz w:val="14"/>
                <w:szCs w:val="14"/>
              </w:rPr>
            </w:pPr>
            <w:r w:rsidRPr="00DF0270">
              <w:rPr>
                <w:rFonts w:cs="Arial"/>
                <w:sz w:val="14"/>
                <w:szCs w:val="14"/>
              </w:rPr>
              <w:t xml:space="preserve">Hodnota projektov s príspevkom k RP </w:t>
            </w:r>
            <w:r w:rsidRPr="00DF0270">
              <w:rPr>
                <w:rFonts w:eastAsia="EUAlbertina-Regular-Identity-H" w:cs="Arial"/>
                <w:sz w:val="14"/>
                <w:szCs w:val="14"/>
              </w:rPr>
              <w:t>(</w:t>
            </w:r>
            <w:r w:rsidR="002D30ED" w:rsidRPr="00DF0270">
              <w:rPr>
                <w:rFonts w:eastAsia="EUAlbertina-Regular-Identity-H" w:cs="Arial"/>
                <w:sz w:val="14"/>
                <w:szCs w:val="14"/>
              </w:rPr>
              <w:t>Eur</w:t>
            </w:r>
            <w:r w:rsidRPr="00DF0270">
              <w:rPr>
                <w:rFonts w:eastAsia="EUAlbertina-Regular-Identity-H" w:cs="Arial"/>
                <w:sz w:val="14"/>
                <w:szCs w:val="14"/>
              </w:rPr>
              <w:t>)</w:t>
            </w:r>
          </w:p>
        </w:tc>
        <w:tc>
          <w:tcPr>
            <w:tcW w:w="1038" w:type="dxa"/>
            <w:shd w:val="clear" w:color="auto" w:fill="B8CCE4"/>
            <w:vAlign w:val="center"/>
            <w:hideMark/>
          </w:tcPr>
          <w:p w:rsidR="00905629" w:rsidRPr="00DF0270" w:rsidRDefault="00905629" w:rsidP="00905629">
            <w:pPr>
              <w:ind w:right="-71"/>
              <w:rPr>
                <w:rFonts w:eastAsia="EUAlbertina-Regular-Identity-H" w:cs="Arial"/>
                <w:sz w:val="14"/>
                <w:szCs w:val="14"/>
              </w:rPr>
            </w:pPr>
            <w:r w:rsidRPr="00DF0270">
              <w:rPr>
                <w:rFonts w:eastAsia="EUAlbertina-Regular-Identity-H" w:cs="Arial"/>
                <w:sz w:val="14"/>
                <w:szCs w:val="14"/>
              </w:rPr>
              <w:t>Dosiahnutý výsledok</w:t>
            </w:r>
          </w:p>
        </w:tc>
        <w:tc>
          <w:tcPr>
            <w:tcW w:w="48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0</w:t>
            </w:r>
          </w:p>
        </w:tc>
        <w:tc>
          <w:tcPr>
            <w:tcW w:w="48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0</w:t>
            </w:r>
          </w:p>
        </w:tc>
        <w:tc>
          <w:tcPr>
            <w:tcW w:w="992" w:type="dxa"/>
            <w:shd w:val="clear" w:color="auto" w:fill="DBE5F1"/>
            <w:vAlign w:val="center"/>
          </w:tcPr>
          <w:p w:rsidR="00905629" w:rsidRPr="00DF0270" w:rsidRDefault="00905629" w:rsidP="00AF3DD5">
            <w:pPr>
              <w:ind w:right="-77" w:hanging="72"/>
              <w:jc w:val="center"/>
              <w:rPr>
                <w:rFonts w:eastAsia="EUAlbertina-Regular-Identity-H" w:cs="Arial"/>
                <w:sz w:val="14"/>
                <w:szCs w:val="14"/>
              </w:rPr>
            </w:pPr>
            <w:r w:rsidRPr="00DF0270">
              <w:rPr>
                <w:rFonts w:eastAsia="EUAlbertina-Regular-Identity-H" w:cs="Arial"/>
                <w:sz w:val="14"/>
                <w:szCs w:val="14"/>
              </w:rPr>
              <w:t>14 259 256,57</w:t>
            </w:r>
          </w:p>
        </w:tc>
        <w:tc>
          <w:tcPr>
            <w:tcW w:w="848" w:type="dxa"/>
            <w:shd w:val="clear" w:color="auto" w:fill="DBE5F1"/>
            <w:vAlign w:val="center"/>
          </w:tcPr>
          <w:p w:rsidR="00905629" w:rsidRPr="00DF0270" w:rsidRDefault="00905629" w:rsidP="00361A94">
            <w:pPr>
              <w:ind w:right="-108" w:hanging="84"/>
              <w:jc w:val="center"/>
              <w:rPr>
                <w:sz w:val="14"/>
                <w:szCs w:val="14"/>
              </w:rPr>
            </w:pPr>
            <w:r w:rsidRPr="00DF0270">
              <w:rPr>
                <w:rFonts w:cs="Arial"/>
                <w:sz w:val="14"/>
                <w:szCs w:val="14"/>
              </w:rPr>
              <w:t>28 048 416,75</w:t>
            </w:r>
          </w:p>
        </w:tc>
        <w:tc>
          <w:tcPr>
            <w:tcW w:w="984" w:type="dxa"/>
            <w:shd w:val="clear" w:color="auto" w:fill="DBE5F1"/>
            <w:vAlign w:val="center"/>
          </w:tcPr>
          <w:p w:rsidR="00905629" w:rsidRPr="00DF0270" w:rsidRDefault="00905629" w:rsidP="00EA28B6">
            <w:pPr>
              <w:ind w:right="-134" w:hanging="81"/>
              <w:jc w:val="center"/>
              <w:rPr>
                <w:sz w:val="14"/>
                <w:szCs w:val="14"/>
              </w:rPr>
            </w:pPr>
            <w:r w:rsidRPr="00DF0270">
              <w:rPr>
                <w:sz w:val="14"/>
                <w:szCs w:val="14"/>
              </w:rPr>
              <w:t>141 992 498,51</w:t>
            </w:r>
          </w:p>
        </w:tc>
        <w:tc>
          <w:tcPr>
            <w:tcW w:w="1031" w:type="dxa"/>
            <w:shd w:val="clear" w:color="auto" w:fill="DBE5F1"/>
            <w:vAlign w:val="center"/>
          </w:tcPr>
          <w:p w:rsidR="00905629" w:rsidRPr="00DF0270" w:rsidRDefault="00955439" w:rsidP="00955439">
            <w:pPr>
              <w:ind w:right="-90"/>
              <w:jc w:val="center"/>
              <w:rPr>
                <w:sz w:val="14"/>
                <w:szCs w:val="14"/>
              </w:rPr>
            </w:pPr>
            <w:r w:rsidRPr="00DF0270">
              <w:rPr>
                <w:sz w:val="14"/>
                <w:szCs w:val="14"/>
              </w:rPr>
              <w:t>141 992 498,51</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43" w:type="dxa"/>
            <w:shd w:val="clear" w:color="auto" w:fill="DBE5F1"/>
            <w:vAlign w:val="center"/>
          </w:tcPr>
          <w:p w:rsidR="00905629" w:rsidRPr="00DF0270" w:rsidRDefault="00955439" w:rsidP="00F304CE">
            <w:pPr>
              <w:ind w:left="-73" w:right="-184" w:hanging="142"/>
              <w:jc w:val="center"/>
              <w:rPr>
                <w:rFonts w:eastAsia="EUAlbertina-Regular-Identity-H" w:cs="Arial"/>
                <w:sz w:val="14"/>
                <w:szCs w:val="14"/>
              </w:rPr>
            </w:pPr>
            <w:r w:rsidRPr="00DF0270">
              <w:rPr>
                <w:sz w:val="14"/>
                <w:szCs w:val="14"/>
              </w:rPr>
              <w:t>141 992 498,51</w:t>
            </w:r>
          </w:p>
        </w:tc>
      </w:tr>
      <w:tr w:rsidR="00DF0270" w:rsidRPr="00DF0270" w:rsidTr="00955439">
        <w:trPr>
          <w:jc w:val="center"/>
        </w:trPr>
        <w:tc>
          <w:tcPr>
            <w:tcW w:w="1229" w:type="dxa"/>
            <w:vMerge/>
            <w:shd w:val="clear" w:color="auto" w:fill="B8CCE4"/>
          </w:tcPr>
          <w:p w:rsidR="00905629" w:rsidRPr="00DF0270" w:rsidRDefault="00905629" w:rsidP="00F304CE">
            <w:pPr>
              <w:jc w:val="center"/>
              <w:rPr>
                <w:rFonts w:eastAsia="EUAlbertina-Regular-Identity-H"/>
                <w:sz w:val="14"/>
                <w:szCs w:val="14"/>
              </w:rPr>
            </w:pPr>
          </w:p>
        </w:tc>
        <w:tc>
          <w:tcPr>
            <w:tcW w:w="1038" w:type="dxa"/>
            <w:shd w:val="clear" w:color="auto" w:fill="B8CCE4"/>
            <w:vAlign w:val="center"/>
            <w:hideMark/>
          </w:tcPr>
          <w:p w:rsidR="00905629" w:rsidRPr="00DF0270" w:rsidRDefault="00905629" w:rsidP="00905629">
            <w:pPr>
              <w:rPr>
                <w:rFonts w:eastAsia="EUAlbertina-Regular-Identity-H" w:cs="Arial"/>
                <w:sz w:val="14"/>
                <w:szCs w:val="14"/>
              </w:rPr>
            </w:pPr>
            <w:r w:rsidRPr="00DF0270">
              <w:rPr>
                <w:rFonts w:eastAsia="EUAlbertina-Regular-Identity-H" w:cs="Arial"/>
                <w:sz w:val="14"/>
                <w:szCs w:val="14"/>
              </w:rPr>
              <w:t>Cieľ</w:t>
            </w:r>
          </w:p>
        </w:tc>
        <w:tc>
          <w:tcPr>
            <w:tcW w:w="48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9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848"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84"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1031"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43"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r>
      <w:tr w:rsidR="00DF0270" w:rsidRPr="00DF0270" w:rsidTr="00955439">
        <w:trPr>
          <w:jc w:val="center"/>
        </w:trPr>
        <w:tc>
          <w:tcPr>
            <w:tcW w:w="1229" w:type="dxa"/>
            <w:vMerge/>
            <w:shd w:val="clear" w:color="auto" w:fill="B8CCE4"/>
            <w:vAlign w:val="center"/>
            <w:hideMark/>
          </w:tcPr>
          <w:p w:rsidR="00905629" w:rsidRPr="00DF0270" w:rsidRDefault="00905629" w:rsidP="00F304CE">
            <w:pPr>
              <w:rPr>
                <w:rFonts w:eastAsia="EUAlbertina-Regular-Identity-H"/>
                <w:sz w:val="14"/>
                <w:szCs w:val="14"/>
              </w:rPr>
            </w:pPr>
          </w:p>
        </w:tc>
        <w:tc>
          <w:tcPr>
            <w:tcW w:w="1038" w:type="dxa"/>
            <w:shd w:val="clear" w:color="auto" w:fill="B8CCE4"/>
            <w:vAlign w:val="center"/>
            <w:hideMark/>
          </w:tcPr>
          <w:p w:rsidR="00905629" w:rsidRPr="00DF0270" w:rsidRDefault="00905629" w:rsidP="00905629">
            <w:pPr>
              <w:rPr>
                <w:rFonts w:eastAsia="EUAlbertina-Regular-Identity-H" w:cs="Arial"/>
                <w:sz w:val="14"/>
                <w:szCs w:val="14"/>
              </w:rPr>
            </w:pPr>
            <w:r w:rsidRPr="00DF0270">
              <w:rPr>
                <w:rFonts w:eastAsia="EUAlbertina-Regular-Identity-H" w:cs="Arial"/>
                <w:sz w:val="14"/>
                <w:szCs w:val="14"/>
              </w:rPr>
              <w:t>Východisko</w:t>
            </w:r>
          </w:p>
        </w:tc>
        <w:tc>
          <w:tcPr>
            <w:tcW w:w="48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0</w:t>
            </w:r>
          </w:p>
        </w:tc>
        <w:tc>
          <w:tcPr>
            <w:tcW w:w="482" w:type="dxa"/>
            <w:shd w:val="clear" w:color="auto" w:fill="DBE5F1"/>
            <w:vAlign w:val="center"/>
          </w:tcPr>
          <w:p w:rsidR="00905629" w:rsidRPr="00DF0270" w:rsidRDefault="00293AD8" w:rsidP="00AF3DD5">
            <w:pPr>
              <w:jc w:val="center"/>
              <w:rPr>
                <w:rFonts w:eastAsia="EUAlbertina-Regular-Identity-H" w:cs="Arial"/>
                <w:sz w:val="14"/>
                <w:szCs w:val="14"/>
              </w:rPr>
            </w:pPr>
            <w:r w:rsidRPr="00DF0270">
              <w:rPr>
                <w:rFonts w:eastAsia="EUAlbertina-Regular-Identity-H"/>
                <w:sz w:val="14"/>
                <w:szCs w:val="14"/>
              </w:rPr>
              <w:t>N/A</w:t>
            </w:r>
          </w:p>
        </w:tc>
        <w:tc>
          <w:tcPr>
            <w:tcW w:w="992" w:type="dxa"/>
            <w:shd w:val="clear" w:color="auto" w:fill="DBE5F1"/>
            <w:vAlign w:val="center"/>
          </w:tcPr>
          <w:p w:rsidR="00905629" w:rsidRPr="00DF0270" w:rsidRDefault="00293AD8" w:rsidP="00293AD8">
            <w:pPr>
              <w:jc w:val="center"/>
              <w:rPr>
                <w:rFonts w:eastAsia="EUAlbertina-Regular-Identity-H" w:cs="Arial"/>
                <w:sz w:val="14"/>
                <w:szCs w:val="14"/>
              </w:rPr>
            </w:pPr>
            <w:r w:rsidRPr="00DF0270">
              <w:rPr>
                <w:rFonts w:eastAsia="EUAlbertina-Regular-Identity-H"/>
                <w:sz w:val="14"/>
                <w:szCs w:val="14"/>
              </w:rPr>
              <w:t>N/A</w:t>
            </w:r>
          </w:p>
        </w:tc>
        <w:tc>
          <w:tcPr>
            <w:tcW w:w="848" w:type="dxa"/>
            <w:shd w:val="clear" w:color="auto" w:fill="DBE5F1"/>
            <w:vAlign w:val="center"/>
          </w:tcPr>
          <w:p w:rsidR="00905629" w:rsidRPr="00DF0270" w:rsidRDefault="00293AD8" w:rsidP="00AF3DD5">
            <w:pPr>
              <w:jc w:val="center"/>
              <w:rPr>
                <w:sz w:val="14"/>
                <w:szCs w:val="14"/>
              </w:rPr>
            </w:pPr>
            <w:r w:rsidRPr="00DF0270">
              <w:rPr>
                <w:rFonts w:eastAsia="EUAlbertina-Regular-Identity-H"/>
                <w:sz w:val="14"/>
                <w:szCs w:val="14"/>
              </w:rPr>
              <w:t>N/A</w:t>
            </w:r>
          </w:p>
        </w:tc>
        <w:tc>
          <w:tcPr>
            <w:tcW w:w="984" w:type="dxa"/>
            <w:shd w:val="clear" w:color="auto" w:fill="DBE5F1"/>
            <w:vAlign w:val="center"/>
          </w:tcPr>
          <w:p w:rsidR="00905629" w:rsidRPr="00DF0270" w:rsidRDefault="00293AD8" w:rsidP="00AF3DD5">
            <w:pPr>
              <w:jc w:val="center"/>
              <w:rPr>
                <w:sz w:val="14"/>
                <w:szCs w:val="14"/>
              </w:rPr>
            </w:pPr>
            <w:r w:rsidRPr="00DF0270">
              <w:rPr>
                <w:rFonts w:eastAsia="EUAlbertina-Regular-Identity-H"/>
                <w:sz w:val="14"/>
                <w:szCs w:val="14"/>
              </w:rPr>
              <w:t>N/A</w:t>
            </w:r>
          </w:p>
        </w:tc>
        <w:tc>
          <w:tcPr>
            <w:tcW w:w="1031"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43" w:type="dxa"/>
            <w:shd w:val="clear" w:color="auto" w:fill="DBE5F1"/>
            <w:vAlign w:val="center"/>
          </w:tcPr>
          <w:p w:rsidR="00905629" w:rsidRPr="00DF0270" w:rsidRDefault="00DF0270" w:rsidP="00AF3DD5">
            <w:pPr>
              <w:jc w:val="center"/>
              <w:rPr>
                <w:rFonts w:eastAsia="EUAlbertina-Regular-Identity-H" w:cs="Arial"/>
                <w:sz w:val="14"/>
                <w:szCs w:val="14"/>
              </w:rPr>
            </w:pPr>
            <w:r w:rsidRPr="00DF0270">
              <w:rPr>
                <w:rFonts w:eastAsia="EUAlbertina-Regular-Identity-H"/>
                <w:sz w:val="14"/>
                <w:szCs w:val="14"/>
              </w:rPr>
              <w:t>0</w:t>
            </w:r>
          </w:p>
        </w:tc>
      </w:tr>
      <w:tr w:rsidR="00DF0270" w:rsidRPr="00DF0270" w:rsidTr="00955439">
        <w:trPr>
          <w:jc w:val="center"/>
        </w:trPr>
        <w:tc>
          <w:tcPr>
            <w:tcW w:w="1229" w:type="dxa"/>
            <w:vMerge w:val="restart"/>
            <w:shd w:val="clear" w:color="auto" w:fill="B8CCE4"/>
            <w:vAlign w:val="center"/>
            <w:hideMark/>
          </w:tcPr>
          <w:p w:rsidR="00905629" w:rsidRPr="00DF0270" w:rsidRDefault="00905629" w:rsidP="00AF3DD5">
            <w:pPr>
              <w:ind w:right="-34"/>
              <w:rPr>
                <w:rFonts w:eastAsia="EUAlbertina-Regular-Identity-H"/>
                <w:sz w:val="14"/>
                <w:szCs w:val="14"/>
              </w:rPr>
            </w:pPr>
            <w:r w:rsidRPr="00DF0270">
              <w:rPr>
                <w:rFonts w:cs="Arial"/>
                <w:sz w:val="14"/>
                <w:szCs w:val="14"/>
              </w:rPr>
              <w:t xml:space="preserve">Počet novovytvorených pracovných miest obsadených ženami </w:t>
            </w:r>
            <w:r w:rsidRPr="00DF0270">
              <w:rPr>
                <w:rFonts w:eastAsia="EUAlbertina-Regular-Identity-H" w:cs="Arial"/>
                <w:sz w:val="14"/>
                <w:szCs w:val="14"/>
              </w:rPr>
              <w:t>(počet)</w:t>
            </w:r>
          </w:p>
        </w:tc>
        <w:tc>
          <w:tcPr>
            <w:tcW w:w="1038" w:type="dxa"/>
            <w:shd w:val="clear" w:color="auto" w:fill="B8CCE4"/>
            <w:vAlign w:val="center"/>
            <w:hideMark/>
          </w:tcPr>
          <w:p w:rsidR="00905629" w:rsidRPr="00DF0270" w:rsidRDefault="00905629" w:rsidP="00775D7B">
            <w:pPr>
              <w:ind w:right="-71"/>
              <w:rPr>
                <w:rFonts w:eastAsia="EUAlbertina-Regular-Identity-H" w:cs="Arial"/>
                <w:sz w:val="14"/>
                <w:szCs w:val="14"/>
              </w:rPr>
            </w:pPr>
            <w:r w:rsidRPr="00DF0270">
              <w:rPr>
                <w:rFonts w:eastAsia="EUAlbertina-Regular-Identity-H" w:cs="Arial"/>
                <w:sz w:val="14"/>
                <w:szCs w:val="14"/>
              </w:rPr>
              <w:t>Dosiahnutý výsledok</w:t>
            </w:r>
          </w:p>
        </w:tc>
        <w:tc>
          <w:tcPr>
            <w:tcW w:w="48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0</w:t>
            </w:r>
          </w:p>
        </w:tc>
        <w:tc>
          <w:tcPr>
            <w:tcW w:w="48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0</w:t>
            </w:r>
          </w:p>
        </w:tc>
        <w:tc>
          <w:tcPr>
            <w:tcW w:w="99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0</w:t>
            </w:r>
          </w:p>
        </w:tc>
        <w:tc>
          <w:tcPr>
            <w:tcW w:w="848" w:type="dxa"/>
            <w:shd w:val="clear" w:color="auto" w:fill="DBE5F1"/>
            <w:vAlign w:val="center"/>
          </w:tcPr>
          <w:p w:rsidR="00905629" w:rsidRPr="00DF0270" w:rsidRDefault="007D1178" w:rsidP="00AF3DD5">
            <w:pPr>
              <w:jc w:val="center"/>
              <w:rPr>
                <w:sz w:val="14"/>
                <w:szCs w:val="14"/>
              </w:rPr>
            </w:pPr>
            <w:r w:rsidRPr="00DF0270">
              <w:rPr>
                <w:sz w:val="14"/>
                <w:szCs w:val="14"/>
              </w:rPr>
              <w:t>3</w:t>
            </w:r>
          </w:p>
        </w:tc>
        <w:tc>
          <w:tcPr>
            <w:tcW w:w="984" w:type="dxa"/>
            <w:shd w:val="clear" w:color="auto" w:fill="DBE5F1"/>
            <w:vAlign w:val="center"/>
          </w:tcPr>
          <w:p w:rsidR="00905629" w:rsidRPr="00DF0270" w:rsidRDefault="007D1178" w:rsidP="00AF3DD5">
            <w:pPr>
              <w:jc w:val="center"/>
              <w:rPr>
                <w:sz w:val="14"/>
                <w:szCs w:val="14"/>
              </w:rPr>
            </w:pPr>
            <w:r w:rsidRPr="00DF0270">
              <w:rPr>
                <w:sz w:val="14"/>
                <w:szCs w:val="14"/>
              </w:rPr>
              <w:t>14</w:t>
            </w:r>
          </w:p>
        </w:tc>
        <w:tc>
          <w:tcPr>
            <w:tcW w:w="1031" w:type="dxa"/>
            <w:shd w:val="clear" w:color="auto" w:fill="DBE5F1"/>
            <w:vAlign w:val="center"/>
          </w:tcPr>
          <w:p w:rsidR="00905629" w:rsidRPr="00DF0270" w:rsidRDefault="00DF0270" w:rsidP="00AF3DD5">
            <w:pPr>
              <w:jc w:val="center"/>
              <w:rPr>
                <w:sz w:val="14"/>
                <w:szCs w:val="14"/>
              </w:rPr>
            </w:pPr>
            <w:r w:rsidRPr="00DF0270">
              <w:rPr>
                <w:rFonts w:eastAsia="EUAlbertina-Regular-Identity-H" w:cs="Arial"/>
                <w:sz w:val="14"/>
                <w:szCs w:val="14"/>
              </w:rPr>
              <w:t>25</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43" w:type="dxa"/>
            <w:shd w:val="clear" w:color="auto" w:fill="DBE5F1"/>
            <w:vAlign w:val="center"/>
          </w:tcPr>
          <w:p w:rsidR="00905629" w:rsidRPr="00DF0270" w:rsidRDefault="00DF0270" w:rsidP="00AF3DD5">
            <w:pPr>
              <w:jc w:val="center"/>
              <w:rPr>
                <w:rFonts w:eastAsia="EUAlbertina-Regular-Identity-H" w:cs="Arial"/>
                <w:sz w:val="14"/>
                <w:szCs w:val="14"/>
              </w:rPr>
            </w:pPr>
            <w:r w:rsidRPr="00DF0270">
              <w:rPr>
                <w:sz w:val="14"/>
                <w:szCs w:val="14"/>
              </w:rPr>
              <w:t>25</w:t>
            </w:r>
          </w:p>
        </w:tc>
      </w:tr>
      <w:tr w:rsidR="00DF0270" w:rsidRPr="00DF0270" w:rsidTr="00955439">
        <w:trPr>
          <w:jc w:val="center"/>
        </w:trPr>
        <w:tc>
          <w:tcPr>
            <w:tcW w:w="1229" w:type="dxa"/>
            <w:vMerge/>
            <w:shd w:val="clear" w:color="auto" w:fill="B8CCE4"/>
            <w:vAlign w:val="center"/>
          </w:tcPr>
          <w:p w:rsidR="00905629" w:rsidRPr="00DF0270" w:rsidRDefault="00905629" w:rsidP="00F304CE">
            <w:pPr>
              <w:rPr>
                <w:rFonts w:eastAsia="EUAlbertina-Regular-Identity-H"/>
                <w:sz w:val="14"/>
                <w:szCs w:val="14"/>
              </w:rPr>
            </w:pPr>
          </w:p>
        </w:tc>
        <w:tc>
          <w:tcPr>
            <w:tcW w:w="1038" w:type="dxa"/>
            <w:shd w:val="clear" w:color="auto" w:fill="B8CCE4"/>
            <w:vAlign w:val="center"/>
            <w:hideMark/>
          </w:tcPr>
          <w:p w:rsidR="00905629" w:rsidRPr="00DF0270" w:rsidRDefault="00905629" w:rsidP="00905629">
            <w:pPr>
              <w:rPr>
                <w:rFonts w:eastAsia="EUAlbertina-Regular-Identity-H" w:cs="Arial"/>
                <w:sz w:val="14"/>
                <w:szCs w:val="14"/>
              </w:rPr>
            </w:pPr>
            <w:r w:rsidRPr="00DF0270">
              <w:rPr>
                <w:rFonts w:eastAsia="EUAlbertina-Regular-Identity-H" w:cs="Arial"/>
                <w:sz w:val="14"/>
                <w:szCs w:val="14"/>
              </w:rPr>
              <w:t>Cieľ</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9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848"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84"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1031"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DF0270" w:rsidP="00AF3DD5">
            <w:pPr>
              <w:jc w:val="center"/>
              <w:rPr>
                <w:sz w:val="14"/>
                <w:szCs w:val="14"/>
              </w:rPr>
            </w:pPr>
            <w:r w:rsidRPr="00DF0270">
              <w:rPr>
                <w:sz w:val="14"/>
                <w:szCs w:val="14"/>
              </w:rPr>
              <w:t>N/A</w:t>
            </w:r>
          </w:p>
        </w:tc>
        <w:tc>
          <w:tcPr>
            <w:tcW w:w="482" w:type="dxa"/>
            <w:shd w:val="clear" w:color="auto" w:fill="DBE5F1"/>
            <w:vAlign w:val="center"/>
            <w:hideMark/>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hideMark/>
          </w:tcPr>
          <w:p w:rsidR="00905629" w:rsidRPr="00DF0270" w:rsidRDefault="00DF0270" w:rsidP="00AF3DD5">
            <w:pPr>
              <w:jc w:val="center"/>
              <w:rPr>
                <w:sz w:val="14"/>
                <w:szCs w:val="14"/>
              </w:rPr>
            </w:pPr>
            <w:r w:rsidRPr="00DF0270">
              <w:rPr>
                <w:rFonts w:eastAsia="EUAlbertina-Regular-Identity-H" w:cs="Arial"/>
                <w:sz w:val="14"/>
                <w:szCs w:val="14"/>
              </w:rPr>
              <w:t>50</w:t>
            </w:r>
          </w:p>
        </w:tc>
        <w:tc>
          <w:tcPr>
            <w:tcW w:w="943" w:type="dxa"/>
            <w:shd w:val="clear" w:color="auto" w:fill="DBE5F1"/>
            <w:vAlign w:val="center"/>
            <w:hideMark/>
          </w:tcPr>
          <w:p w:rsidR="00905629" w:rsidRPr="00DF0270" w:rsidRDefault="00905629" w:rsidP="00AF3DD5">
            <w:pPr>
              <w:jc w:val="center"/>
              <w:rPr>
                <w:sz w:val="14"/>
                <w:szCs w:val="14"/>
              </w:rPr>
            </w:pPr>
            <w:r w:rsidRPr="00DF0270">
              <w:rPr>
                <w:sz w:val="14"/>
                <w:szCs w:val="14"/>
              </w:rPr>
              <w:t>50</w:t>
            </w:r>
          </w:p>
        </w:tc>
      </w:tr>
      <w:tr w:rsidR="00DF0270" w:rsidRPr="00DF0270" w:rsidTr="00955439">
        <w:trPr>
          <w:jc w:val="center"/>
        </w:trPr>
        <w:tc>
          <w:tcPr>
            <w:tcW w:w="1229" w:type="dxa"/>
            <w:vMerge/>
            <w:shd w:val="clear" w:color="auto" w:fill="B8CCE4"/>
            <w:vAlign w:val="center"/>
            <w:hideMark/>
          </w:tcPr>
          <w:p w:rsidR="00905629" w:rsidRPr="00DF0270" w:rsidRDefault="00905629" w:rsidP="00F304CE">
            <w:pPr>
              <w:rPr>
                <w:rFonts w:eastAsia="EUAlbertina-Regular-Identity-H"/>
                <w:sz w:val="14"/>
                <w:szCs w:val="14"/>
              </w:rPr>
            </w:pPr>
          </w:p>
        </w:tc>
        <w:tc>
          <w:tcPr>
            <w:tcW w:w="1038" w:type="dxa"/>
            <w:shd w:val="clear" w:color="auto" w:fill="B8CCE4"/>
            <w:vAlign w:val="center"/>
            <w:hideMark/>
          </w:tcPr>
          <w:p w:rsidR="00905629" w:rsidRPr="00DF0270" w:rsidRDefault="00905629" w:rsidP="00905629">
            <w:pPr>
              <w:rPr>
                <w:rFonts w:eastAsia="EUAlbertina-Regular-Identity-H" w:cs="Arial"/>
                <w:sz w:val="14"/>
                <w:szCs w:val="14"/>
              </w:rPr>
            </w:pPr>
            <w:r w:rsidRPr="00DF0270">
              <w:rPr>
                <w:rFonts w:eastAsia="EUAlbertina-Regular-Identity-H" w:cs="Arial"/>
                <w:sz w:val="14"/>
                <w:szCs w:val="14"/>
              </w:rPr>
              <w:t>Východisko</w:t>
            </w:r>
          </w:p>
        </w:tc>
        <w:tc>
          <w:tcPr>
            <w:tcW w:w="482" w:type="dxa"/>
            <w:shd w:val="clear" w:color="auto" w:fill="DBE5F1"/>
            <w:vAlign w:val="center"/>
          </w:tcPr>
          <w:p w:rsidR="00905629" w:rsidRPr="00DF0270" w:rsidRDefault="00905629" w:rsidP="00AF3DD5">
            <w:pPr>
              <w:jc w:val="center"/>
              <w:rPr>
                <w:sz w:val="14"/>
                <w:szCs w:val="14"/>
              </w:rPr>
            </w:pPr>
            <w:r w:rsidRPr="00DF0270">
              <w:rPr>
                <w:sz w:val="14"/>
                <w:szCs w:val="14"/>
              </w:rPr>
              <w:t>0</w:t>
            </w:r>
          </w:p>
        </w:tc>
        <w:tc>
          <w:tcPr>
            <w:tcW w:w="482" w:type="dxa"/>
            <w:shd w:val="clear" w:color="auto" w:fill="DBE5F1"/>
            <w:vAlign w:val="center"/>
          </w:tcPr>
          <w:p w:rsidR="00905629" w:rsidRPr="00DF0270" w:rsidRDefault="00293AD8" w:rsidP="00AF3DD5">
            <w:pPr>
              <w:jc w:val="center"/>
              <w:rPr>
                <w:sz w:val="14"/>
                <w:szCs w:val="14"/>
              </w:rPr>
            </w:pPr>
            <w:r w:rsidRPr="00DF0270">
              <w:rPr>
                <w:rFonts w:eastAsia="EUAlbertina-Regular-Identity-H"/>
                <w:sz w:val="14"/>
                <w:szCs w:val="14"/>
              </w:rPr>
              <w:t>N/A</w:t>
            </w:r>
          </w:p>
        </w:tc>
        <w:tc>
          <w:tcPr>
            <w:tcW w:w="992" w:type="dxa"/>
            <w:shd w:val="clear" w:color="auto" w:fill="DBE5F1"/>
            <w:vAlign w:val="center"/>
            <w:hideMark/>
          </w:tcPr>
          <w:p w:rsidR="00905629" w:rsidRPr="00DF0270" w:rsidRDefault="00293AD8" w:rsidP="00AF3DD5">
            <w:pPr>
              <w:jc w:val="center"/>
              <w:rPr>
                <w:sz w:val="14"/>
                <w:szCs w:val="14"/>
              </w:rPr>
            </w:pPr>
            <w:r w:rsidRPr="00DF0270">
              <w:rPr>
                <w:rFonts w:eastAsia="EUAlbertina-Regular-Identity-H"/>
                <w:sz w:val="14"/>
                <w:szCs w:val="14"/>
              </w:rPr>
              <w:t>N/A</w:t>
            </w:r>
          </w:p>
        </w:tc>
        <w:tc>
          <w:tcPr>
            <w:tcW w:w="848" w:type="dxa"/>
            <w:shd w:val="clear" w:color="auto" w:fill="DBE5F1"/>
            <w:vAlign w:val="center"/>
            <w:hideMark/>
          </w:tcPr>
          <w:p w:rsidR="00905629" w:rsidRPr="00DF0270" w:rsidRDefault="00293AD8" w:rsidP="00AF3DD5">
            <w:pPr>
              <w:jc w:val="center"/>
              <w:rPr>
                <w:sz w:val="14"/>
                <w:szCs w:val="14"/>
              </w:rPr>
            </w:pPr>
            <w:r w:rsidRPr="00DF0270">
              <w:rPr>
                <w:rFonts w:eastAsia="EUAlbertina-Regular-Identity-H"/>
                <w:sz w:val="14"/>
                <w:szCs w:val="14"/>
              </w:rPr>
              <w:t>N/A</w:t>
            </w:r>
          </w:p>
        </w:tc>
        <w:tc>
          <w:tcPr>
            <w:tcW w:w="984" w:type="dxa"/>
            <w:shd w:val="clear" w:color="auto" w:fill="DBE5F1"/>
            <w:vAlign w:val="center"/>
            <w:hideMark/>
          </w:tcPr>
          <w:p w:rsidR="00905629" w:rsidRPr="00DF0270" w:rsidRDefault="00293AD8" w:rsidP="00AF3DD5">
            <w:pPr>
              <w:jc w:val="center"/>
              <w:rPr>
                <w:sz w:val="14"/>
                <w:szCs w:val="14"/>
              </w:rPr>
            </w:pPr>
            <w:r w:rsidRPr="00DF0270">
              <w:rPr>
                <w:rFonts w:eastAsia="EUAlbertina-Regular-Identity-H"/>
                <w:sz w:val="14"/>
                <w:szCs w:val="14"/>
              </w:rPr>
              <w:t>N/A</w:t>
            </w:r>
          </w:p>
        </w:tc>
        <w:tc>
          <w:tcPr>
            <w:tcW w:w="1031"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43" w:type="dxa"/>
            <w:shd w:val="clear" w:color="auto" w:fill="DBE5F1"/>
            <w:vAlign w:val="center"/>
            <w:hideMark/>
          </w:tcPr>
          <w:p w:rsidR="00905629" w:rsidRPr="00DF0270" w:rsidRDefault="00DF0270" w:rsidP="00AF3DD5">
            <w:pPr>
              <w:jc w:val="center"/>
              <w:rPr>
                <w:rFonts w:eastAsia="EUAlbertina-Regular-Identity-H" w:cs="Arial"/>
                <w:sz w:val="14"/>
                <w:szCs w:val="14"/>
              </w:rPr>
            </w:pPr>
            <w:r w:rsidRPr="00DF0270">
              <w:rPr>
                <w:rFonts w:eastAsia="EUAlbertina-Regular-Identity-H"/>
                <w:sz w:val="14"/>
                <w:szCs w:val="14"/>
              </w:rPr>
              <w:t>0</w:t>
            </w:r>
          </w:p>
        </w:tc>
      </w:tr>
      <w:tr w:rsidR="00DF0270" w:rsidRPr="00DF0270" w:rsidTr="00955439">
        <w:trPr>
          <w:jc w:val="center"/>
        </w:trPr>
        <w:tc>
          <w:tcPr>
            <w:tcW w:w="1229" w:type="dxa"/>
            <w:vMerge w:val="restart"/>
            <w:shd w:val="clear" w:color="auto" w:fill="B8CCE4"/>
            <w:vAlign w:val="center"/>
            <w:hideMark/>
          </w:tcPr>
          <w:p w:rsidR="00905629" w:rsidRPr="00DF0270" w:rsidRDefault="00905629" w:rsidP="00AF3DD5">
            <w:pPr>
              <w:rPr>
                <w:rFonts w:eastAsia="EUAlbertina-Regular-Identity-H"/>
                <w:sz w:val="14"/>
                <w:szCs w:val="14"/>
              </w:rPr>
            </w:pPr>
            <w:r w:rsidRPr="00DF0270">
              <w:rPr>
                <w:rFonts w:cs="Arial"/>
                <w:sz w:val="14"/>
                <w:szCs w:val="14"/>
              </w:rPr>
              <w:t xml:space="preserve">Počet novovytvorených pracovných miest obsadených mužmi </w:t>
            </w:r>
            <w:r w:rsidRPr="00DF0270">
              <w:rPr>
                <w:rFonts w:eastAsia="EUAlbertina-Regular-Identity-H" w:cs="Arial"/>
                <w:sz w:val="14"/>
                <w:szCs w:val="14"/>
              </w:rPr>
              <w:t>(počet)</w:t>
            </w:r>
          </w:p>
        </w:tc>
        <w:tc>
          <w:tcPr>
            <w:tcW w:w="1038" w:type="dxa"/>
            <w:shd w:val="clear" w:color="auto" w:fill="B8CCE4"/>
            <w:vAlign w:val="center"/>
            <w:hideMark/>
          </w:tcPr>
          <w:p w:rsidR="00905629" w:rsidRPr="00DF0270" w:rsidRDefault="00905629" w:rsidP="00775D7B">
            <w:pPr>
              <w:rPr>
                <w:rFonts w:eastAsia="EUAlbertina-Regular-Identity-H" w:cs="Arial"/>
                <w:sz w:val="14"/>
                <w:szCs w:val="14"/>
              </w:rPr>
            </w:pPr>
            <w:r w:rsidRPr="00DF0270">
              <w:rPr>
                <w:rFonts w:eastAsia="EUAlbertina-Regular-Identity-H" w:cs="Arial"/>
                <w:sz w:val="14"/>
                <w:szCs w:val="14"/>
              </w:rPr>
              <w:t>Dosiahnutý výsledok</w:t>
            </w:r>
          </w:p>
        </w:tc>
        <w:tc>
          <w:tcPr>
            <w:tcW w:w="482" w:type="dxa"/>
            <w:shd w:val="clear" w:color="auto" w:fill="DBE5F1"/>
            <w:vAlign w:val="center"/>
          </w:tcPr>
          <w:p w:rsidR="00905629" w:rsidRPr="00DF0270" w:rsidRDefault="00905629" w:rsidP="00AF3DD5">
            <w:pPr>
              <w:jc w:val="center"/>
              <w:rPr>
                <w:sz w:val="14"/>
                <w:szCs w:val="14"/>
              </w:rPr>
            </w:pPr>
            <w:r w:rsidRPr="00DF0270">
              <w:rPr>
                <w:sz w:val="14"/>
                <w:szCs w:val="14"/>
              </w:rPr>
              <w:t>0</w:t>
            </w:r>
          </w:p>
        </w:tc>
        <w:tc>
          <w:tcPr>
            <w:tcW w:w="482" w:type="dxa"/>
            <w:shd w:val="clear" w:color="auto" w:fill="DBE5F1"/>
            <w:vAlign w:val="center"/>
          </w:tcPr>
          <w:p w:rsidR="00905629" w:rsidRPr="00DF0270" w:rsidRDefault="00905629" w:rsidP="00AF3DD5">
            <w:pPr>
              <w:jc w:val="center"/>
              <w:rPr>
                <w:sz w:val="14"/>
                <w:szCs w:val="14"/>
              </w:rPr>
            </w:pPr>
            <w:r w:rsidRPr="00DF0270">
              <w:rPr>
                <w:sz w:val="14"/>
                <w:szCs w:val="14"/>
              </w:rPr>
              <w:t>0</w:t>
            </w:r>
          </w:p>
        </w:tc>
        <w:tc>
          <w:tcPr>
            <w:tcW w:w="992" w:type="dxa"/>
            <w:shd w:val="clear" w:color="auto" w:fill="DBE5F1"/>
            <w:vAlign w:val="center"/>
          </w:tcPr>
          <w:p w:rsidR="00905629" w:rsidRPr="00DF0270" w:rsidRDefault="00905629" w:rsidP="00AF3DD5">
            <w:pPr>
              <w:jc w:val="center"/>
              <w:rPr>
                <w:sz w:val="14"/>
                <w:szCs w:val="14"/>
              </w:rPr>
            </w:pPr>
            <w:r w:rsidRPr="00DF0270">
              <w:rPr>
                <w:sz w:val="14"/>
                <w:szCs w:val="14"/>
              </w:rPr>
              <w:t>0</w:t>
            </w:r>
          </w:p>
        </w:tc>
        <w:tc>
          <w:tcPr>
            <w:tcW w:w="848" w:type="dxa"/>
            <w:shd w:val="clear" w:color="auto" w:fill="DBE5F1"/>
            <w:vAlign w:val="center"/>
          </w:tcPr>
          <w:p w:rsidR="00905629" w:rsidRPr="00DF0270" w:rsidRDefault="007D1178" w:rsidP="00AF3DD5">
            <w:pPr>
              <w:jc w:val="center"/>
              <w:rPr>
                <w:sz w:val="14"/>
                <w:szCs w:val="14"/>
              </w:rPr>
            </w:pPr>
            <w:r w:rsidRPr="00DF0270">
              <w:rPr>
                <w:sz w:val="14"/>
                <w:szCs w:val="14"/>
              </w:rPr>
              <w:t>5</w:t>
            </w:r>
          </w:p>
        </w:tc>
        <w:tc>
          <w:tcPr>
            <w:tcW w:w="984" w:type="dxa"/>
            <w:shd w:val="clear" w:color="auto" w:fill="DBE5F1"/>
            <w:vAlign w:val="center"/>
          </w:tcPr>
          <w:p w:rsidR="00905629" w:rsidRPr="00DF0270" w:rsidRDefault="007D1178" w:rsidP="00AF3DD5">
            <w:pPr>
              <w:jc w:val="center"/>
              <w:rPr>
                <w:rFonts w:eastAsia="EUAlbertina-Regular-Identity-H" w:cs="Arial"/>
                <w:sz w:val="14"/>
                <w:szCs w:val="14"/>
              </w:rPr>
            </w:pPr>
            <w:r w:rsidRPr="00DF0270">
              <w:rPr>
                <w:rFonts w:eastAsia="EUAlbertina-Regular-Identity-H" w:cs="Arial"/>
                <w:sz w:val="14"/>
                <w:szCs w:val="14"/>
              </w:rPr>
              <w:t>26</w:t>
            </w:r>
          </w:p>
        </w:tc>
        <w:tc>
          <w:tcPr>
            <w:tcW w:w="1031" w:type="dxa"/>
            <w:shd w:val="clear" w:color="auto" w:fill="DBE5F1"/>
            <w:vAlign w:val="center"/>
          </w:tcPr>
          <w:p w:rsidR="00905629" w:rsidRPr="00DF0270" w:rsidRDefault="00DF0270" w:rsidP="00AF3DD5">
            <w:pPr>
              <w:jc w:val="center"/>
              <w:rPr>
                <w:sz w:val="14"/>
                <w:szCs w:val="14"/>
              </w:rPr>
            </w:pPr>
            <w:r w:rsidRPr="00DF0270">
              <w:rPr>
                <w:rFonts w:eastAsia="EUAlbertina-Regular-Identity-H" w:cs="Arial"/>
                <w:sz w:val="14"/>
                <w:szCs w:val="14"/>
              </w:rPr>
              <w:t>38</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43" w:type="dxa"/>
            <w:shd w:val="clear" w:color="auto" w:fill="DBE5F1"/>
            <w:vAlign w:val="center"/>
          </w:tcPr>
          <w:p w:rsidR="00905629" w:rsidRPr="00DF0270" w:rsidRDefault="00DF0270" w:rsidP="00AF3DD5">
            <w:pPr>
              <w:jc w:val="center"/>
              <w:rPr>
                <w:rFonts w:eastAsia="EUAlbertina-Regular-Identity-H" w:cs="Arial"/>
                <w:sz w:val="14"/>
                <w:szCs w:val="14"/>
              </w:rPr>
            </w:pPr>
            <w:r w:rsidRPr="00DF0270">
              <w:rPr>
                <w:sz w:val="14"/>
                <w:szCs w:val="14"/>
              </w:rPr>
              <w:t>38</w:t>
            </w:r>
          </w:p>
        </w:tc>
      </w:tr>
      <w:tr w:rsidR="00DF0270" w:rsidRPr="00DF0270" w:rsidTr="00955439">
        <w:trPr>
          <w:jc w:val="center"/>
        </w:trPr>
        <w:tc>
          <w:tcPr>
            <w:tcW w:w="1229" w:type="dxa"/>
            <w:vMerge/>
            <w:shd w:val="clear" w:color="auto" w:fill="B8CCE4"/>
            <w:vAlign w:val="center"/>
          </w:tcPr>
          <w:p w:rsidR="00905629" w:rsidRPr="00DF0270" w:rsidRDefault="00905629" w:rsidP="00F304CE">
            <w:pPr>
              <w:rPr>
                <w:rFonts w:eastAsia="EUAlbertina-Regular-Identity-H"/>
                <w:sz w:val="14"/>
                <w:szCs w:val="14"/>
              </w:rPr>
            </w:pPr>
          </w:p>
        </w:tc>
        <w:tc>
          <w:tcPr>
            <w:tcW w:w="1038" w:type="dxa"/>
            <w:shd w:val="clear" w:color="auto" w:fill="B8CCE4"/>
            <w:vAlign w:val="center"/>
            <w:hideMark/>
          </w:tcPr>
          <w:p w:rsidR="00905629" w:rsidRPr="00DF0270" w:rsidRDefault="00905629" w:rsidP="00905629">
            <w:pPr>
              <w:rPr>
                <w:rFonts w:eastAsia="EUAlbertina-Regular-Identity-H" w:cs="Arial"/>
                <w:sz w:val="14"/>
                <w:szCs w:val="14"/>
              </w:rPr>
            </w:pPr>
            <w:r w:rsidRPr="00DF0270">
              <w:rPr>
                <w:rFonts w:eastAsia="EUAlbertina-Regular-Identity-H" w:cs="Arial"/>
                <w:sz w:val="14"/>
                <w:szCs w:val="14"/>
              </w:rPr>
              <w:t>Cieľ</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9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848"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84"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1031"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DF0270" w:rsidP="00AF3DD5">
            <w:pPr>
              <w:jc w:val="center"/>
              <w:rPr>
                <w:sz w:val="14"/>
                <w:szCs w:val="14"/>
              </w:rPr>
            </w:pPr>
            <w:r w:rsidRPr="00DF0270">
              <w:rPr>
                <w:sz w:val="14"/>
                <w:szCs w:val="14"/>
              </w:rPr>
              <w:t>N/A</w:t>
            </w:r>
          </w:p>
        </w:tc>
        <w:tc>
          <w:tcPr>
            <w:tcW w:w="482" w:type="dxa"/>
            <w:shd w:val="clear" w:color="auto" w:fill="DBE5F1"/>
            <w:vAlign w:val="center"/>
            <w:hideMark/>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hideMark/>
          </w:tcPr>
          <w:p w:rsidR="00905629" w:rsidRPr="00DF0270" w:rsidRDefault="00DF0270" w:rsidP="00AF3DD5">
            <w:pPr>
              <w:jc w:val="center"/>
              <w:rPr>
                <w:sz w:val="14"/>
                <w:szCs w:val="14"/>
              </w:rPr>
            </w:pPr>
            <w:r w:rsidRPr="00DF0270">
              <w:rPr>
                <w:rFonts w:eastAsia="EUAlbertina-Regular-Identity-H" w:cs="Arial"/>
                <w:sz w:val="14"/>
                <w:szCs w:val="14"/>
              </w:rPr>
              <w:t>350</w:t>
            </w:r>
          </w:p>
        </w:tc>
        <w:tc>
          <w:tcPr>
            <w:tcW w:w="943" w:type="dxa"/>
            <w:shd w:val="clear" w:color="auto" w:fill="DBE5F1"/>
            <w:vAlign w:val="center"/>
            <w:hideMark/>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350</w:t>
            </w:r>
          </w:p>
        </w:tc>
      </w:tr>
      <w:tr w:rsidR="00DF0270" w:rsidRPr="00DF0270" w:rsidTr="00955439">
        <w:trPr>
          <w:jc w:val="center"/>
        </w:trPr>
        <w:tc>
          <w:tcPr>
            <w:tcW w:w="1229" w:type="dxa"/>
            <w:vMerge/>
            <w:shd w:val="clear" w:color="auto" w:fill="B8CCE4"/>
            <w:vAlign w:val="center"/>
            <w:hideMark/>
          </w:tcPr>
          <w:p w:rsidR="00905629" w:rsidRPr="00DF0270" w:rsidRDefault="00905629" w:rsidP="00F304CE">
            <w:pPr>
              <w:rPr>
                <w:rFonts w:eastAsia="EUAlbertina-Regular-Identity-H"/>
                <w:sz w:val="14"/>
                <w:szCs w:val="14"/>
              </w:rPr>
            </w:pPr>
          </w:p>
        </w:tc>
        <w:tc>
          <w:tcPr>
            <w:tcW w:w="1038" w:type="dxa"/>
            <w:shd w:val="clear" w:color="auto" w:fill="B8CCE4"/>
            <w:vAlign w:val="center"/>
            <w:hideMark/>
          </w:tcPr>
          <w:p w:rsidR="00905629" w:rsidRPr="00DF0270" w:rsidRDefault="00905629" w:rsidP="00905629">
            <w:pPr>
              <w:rPr>
                <w:rFonts w:eastAsia="EUAlbertina-Regular-Identity-H" w:cs="Arial"/>
                <w:sz w:val="14"/>
                <w:szCs w:val="14"/>
              </w:rPr>
            </w:pPr>
            <w:r w:rsidRPr="00DF0270">
              <w:rPr>
                <w:rFonts w:eastAsia="EUAlbertina-Regular-Identity-H" w:cs="Arial"/>
                <w:sz w:val="14"/>
                <w:szCs w:val="14"/>
              </w:rPr>
              <w:t>Východisko</w:t>
            </w:r>
          </w:p>
        </w:tc>
        <w:tc>
          <w:tcPr>
            <w:tcW w:w="482" w:type="dxa"/>
            <w:shd w:val="clear" w:color="auto" w:fill="DBE5F1"/>
            <w:vAlign w:val="center"/>
          </w:tcPr>
          <w:p w:rsidR="00905629" w:rsidRPr="00DF0270" w:rsidRDefault="00905629" w:rsidP="00AF3DD5">
            <w:pPr>
              <w:jc w:val="center"/>
              <w:rPr>
                <w:sz w:val="14"/>
                <w:szCs w:val="14"/>
              </w:rPr>
            </w:pPr>
            <w:r w:rsidRPr="00DF0270">
              <w:rPr>
                <w:sz w:val="14"/>
                <w:szCs w:val="14"/>
              </w:rPr>
              <w:t>0</w:t>
            </w:r>
          </w:p>
        </w:tc>
        <w:tc>
          <w:tcPr>
            <w:tcW w:w="482" w:type="dxa"/>
            <w:shd w:val="clear" w:color="auto" w:fill="DBE5F1"/>
            <w:vAlign w:val="center"/>
          </w:tcPr>
          <w:p w:rsidR="00905629" w:rsidRPr="00DF0270" w:rsidRDefault="00293AD8" w:rsidP="00AF3DD5">
            <w:pPr>
              <w:jc w:val="center"/>
              <w:rPr>
                <w:sz w:val="14"/>
                <w:szCs w:val="14"/>
              </w:rPr>
            </w:pPr>
            <w:r w:rsidRPr="00DF0270">
              <w:rPr>
                <w:rFonts w:eastAsia="EUAlbertina-Regular-Identity-H"/>
                <w:sz w:val="14"/>
                <w:szCs w:val="14"/>
              </w:rPr>
              <w:t>N/A</w:t>
            </w:r>
          </w:p>
        </w:tc>
        <w:tc>
          <w:tcPr>
            <w:tcW w:w="992" w:type="dxa"/>
            <w:shd w:val="clear" w:color="auto" w:fill="DBE5F1"/>
            <w:vAlign w:val="center"/>
            <w:hideMark/>
          </w:tcPr>
          <w:p w:rsidR="00905629" w:rsidRPr="00DF0270" w:rsidRDefault="00293AD8" w:rsidP="00AF3DD5">
            <w:pPr>
              <w:jc w:val="center"/>
              <w:rPr>
                <w:sz w:val="14"/>
                <w:szCs w:val="14"/>
              </w:rPr>
            </w:pPr>
            <w:r w:rsidRPr="00DF0270">
              <w:rPr>
                <w:rFonts w:eastAsia="EUAlbertina-Regular-Identity-H"/>
                <w:sz w:val="14"/>
                <w:szCs w:val="14"/>
              </w:rPr>
              <w:t>N/A</w:t>
            </w:r>
          </w:p>
        </w:tc>
        <w:tc>
          <w:tcPr>
            <w:tcW w:w="848" w:type="dxa"/>
            <w:shd w:val="clear" w:color="auto" w:fill="DBE5F1"/>
            <w:vAlign w:val="center"/>
            <w:hideMark/>
          </w:tcPr>
          <w:p w:rsidR="00905629" w:rsidRPr="00DF0270" w:rsidRDefault="00293AD8" w:rsidP="00AF3DD5">
            <w:pPr>
              <w:jc w:val="center"/>
              <w:rPr>
                <w:sz w:val="14"/>
                <w:szCs w:val="14"/>
              </w:rPr>
            </w:pPr>
            <w:r w:rsidRPr="00DF0270">
              <w:rPr>
                <w:rFonts w:eastAsia="EUAlbertina-Regular-Identity-H"/>
                <w:sz w:val="14"/>
                <w:szCs w:val="14"/>
              </w:rPr>
              <w:t>N/A</w:t>
            </w:r>
          </w:p>
        </w:tc>
        <w:tc>
          <w:tcPr>
            <w:tcW w:w="984" w:type="dxa"/>
            <w:shd w:val="clear" w:color="auto" w:fill="DBE5F1"/>
            <w:vAlign w:val="center"/>
            <w:hideMark/>
          </w:tcPr>
          <w:p w:rsidR="00905629" w:rsidRPr="00DF0270" w:rsidRDefault="00293AD8" w:rsidP="00AF3DD5">
            <w:pPr>
              <w:jc w:val="center"/>
              <w:rPr>
                <w:sz w:val="14"/>
                <w:szCs w:val="14"/>
              </w:rPr>
            </w:pPr>
            <w:r w:rsidRPr="00DF0270">
              <w:rPr>
                <w:rFonts w:eastAsia="EUAlbertina-Regular-Identity-H"/>
                <w:sz w:val="14"/>
                <w:szCs w:val="14"/>
              </w:rPr>
              <w:t>N/A</w:t>
            </w:r>
          </w:p>
        </w:tc>
        <w:tc>
          <w:tcPr>
            <w:tcW w:w="1031"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43" w:type="dxa"/>
            <w:shd w:val="clear" w:color="auto" w:fill="DBE5F1"/>
            <w:vAlign w:val="center"/>
            <w:hideMark/>
          </w:tcPr>
          <w:p w:rsidR="00905629" w:rsidRPr="00DF0270" w:rsidRDefault="00DF0270" w:rsidP="00AF3DD5">
            <w:pPr>
              <w:jc w:val="center"/>
              <w:rPr>
                <w:rFonts w:eastAsia="EUAlbertina-Regular-Identity-H" w:cs="Arial"/>
                <w:sz w:val="14"/>
                <w:szCs w:val="14"/>
              </w:rPr>
            </w:pPr>
            <w:r w:rsidRPr="00DF0270">
              <w:rPr>
                <w:rFonts w:eastAsia="EUAlbertina-Regular-Identity-H"/>
                <w:sz w:val="14"/>
                <w:szCs w:val="14"/>
              </w:rPr>
              <w:t>0</w:t>
            </w:r>
          </w:p>
        </w:tc>
      </w:tr>
      <w:tr w:rsidR="00DF0270" w:rsidRPr="00DF0270" w:rsidTr="00955439">
        <w:trPr>
          <w:jc w:val="center"/>
        </w:trPr>
        <w:tc>
          <w:tcPr>
            <w:tcW w:w="1229" w:type="dxa"/>
            <w:vMerge w:val="restart"/>
            <w:shd w:val="clear" w:color="auto" w:fill="B8CCE4"/>
            <w:vAlign w:val="center"/>
            <w:hideMark/>
          </w:tcPr>
          <w:p w:rsidR="00905629" w:rsidRPr="00DF0270" w:rsidRDefault="00905629" w:rsidP="00AF3DD5">
            <w:pPr>
              <w:ind w:right="-58"/>
              <w:rPr>
                <w:rFonts w:eastAsia="EUAlbertina-Regular-Identity-H"/>
                <w:sz w:val="14"/>
                <w:szCs w:val="14"/>
              </w:rPr>
            </w:pPr>
            <w:r w:rsidRPr="00DF0270">
              <w:rPr>
                <w:rFonts w:cs="Arial"/>
                <w:sz w:val="14"/>
                <w:szCs w:val="14"/>
              </w:rPr>
              <w:t xml:space="preserve">Počet vytvorených pracovných miest pre znevýhodnené skupiny v dôsledku realizácie projektu </w:t>
            </w:r>
            <w:r w:rsidRPr="00DF0270">
              <w:rPr>
                <w:rFonts w:eastAsia="EUAlbertina-Regular-Identity-H" w:cs="Arial"/>
                <w:sz w:val="14"/>
                <w:szCs w:val="14"/>
              </w:rPr>
              <w:t>(počet)</w:t>
            </w:r>
          </w:p>
        </w:tc>
        <w:tc>
          <w:tcPr>
            <w:tcW w:w="1038" w:type="dxa"/>
            <w:shd w:val="clear" w:color="auto" w:fill="B8CCE4"/>
            <w:vAlign w:val="center"/>
            <w:hideMark/>
          </w:tcPr>
          <w:p w:rsidR="00905629" w:rsidRPr="00DF0270" w:rsidRDefault="00905629" w:rsidP="00775D7B">
            <w:pPr>
              <w:rPr>
                <w:rFonts w:eastAsia="EUAlbertina-Regular-Identity-H" w:cs="Arial"/>
                <w:sz w:val="14"/>
                <w:szCs w:val="14"/>
              </w:rPr>
            </w:pPr>
            <w:r w:rsidRPr="00DF0270">
              <w:rPr>
                <w:rFonts w:eastAsia="EUAlbertina-Regular-Identity-H" w:cs="Arial"/>
                <w:sz w:val="14"/>
                <w:szCs w:val="14"/>
              </w:rPr>
              <w:t>Dosiahnutý výsledok</w:t>
            </w:r>
          </w:p>
        </w:tc>
        <w:tc>
          <w:tcPr>
            <w:tcW w:w="48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0</w:t>
            </w:r>
          </w:p>
        </w:tc>
        <w:tc>
          <w:tcPr>
            <w:tcW w:w="48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0</w:t>
            </w:r>
          </w:p>
        </w:tc>
        <w:tc>
          <w:tcPr>
            <w:tcW w:w="99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0</w:t>
            </w:r>
          </w:p>
        </w:tc>
        <w:tc>
          <w:tcPr>
            <w:tcW w:w="848" w:type="dxa"/>
            <w:shd w:val="clear" w:color="auto" w:fill="DBE5F1"/>
            <w:vAlign w:val="center"/>
          </w:tcPr>
          <w:p w:rsidR="00905629" w:rsidRPr="00DF0270" w:rsidRDefault="00905629" w:rsidP="00AF3DD5">
            <w:pPr>
              <w:jc w:val="center"/>
              <w:rPr>
                <w:sz w:val="14"/>
                <w:szCs w:val="14"/>
              </w:rPr>
            </w:pPr>
            <w:r w:rsidRPr="00DF0270">
              <w:rPr>
                <w:sz w:val="14"/>
                <w:szCs w:val="14"/>
              </w:rPr>
              <w:t>0</w:t>
            </w:r>
          </w:p>
        </w:tc>
        <w:tc>
          <w:tcPr>
            <w:tcW w:w="984" w:type="dxa"/>
            <w:shd w:val="clear" w:color="auto" w:fill="DBE5F1"/>
            <w:vAlign w:val="center"/>
          </w:tcPr>
          <w:p w:rsidR="00905629" w:rsidRPr="00DF0270" w:rsidRDefault="007D1178" w:rsidP="00AF3DD5">
            <w:pPr>
              <w:jc w:val="center"/>
              <w:rPr>
                <w:sz w:val="14"/>
                <w:szCs w:val="14"/>
              </w:rPr>
            </w:pPr>
            <w:r w:rsidRPr="00DF0270">
              <w:rPr>
                <w:sz w:val="14"/>
                <w:szCs w:val="14"/>
              </w:rPr>
              <w:t>4</w:t>
            </w:r>
          </w:p>
        </w:tc>
        <w:tc>
          <w:tcPr>
            <w:tcW w:w="1031" w:type="dxa"/>
            <w:shd w:val="clear" w:color="auto" w:fill="DBE5F1"/>
            <w:vAlign w:val="center"/>
          </w:tcPr>
          <w:p w:rsidR="00905629" w:rsidRPr="00DF0270" w:rsidRDefault="00DF0270" w:rsidP="00AF3DD5">
            <w:pPr>
              <w:jc w:val="center"/>
              <w:rPr>
                <w:sz w:val="14"/>
                <w:szCs w:val="14"/>
              </w:rPr>
            </w:pPr>
            <w:r w:rsidRPr="00DF0270">
              <w:rPr>
                <w:rFonts w:eastAsia="EUAlbertina-Regular-Identity-H" w:cs="Arial"/>
                <w:sz w:val="14"/>
                <w:szCs w:val="14"/>
              </w:rPr>
              <w:t>7</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43" w:type="dxa"/>
            <w:shd w:val="clear" w:color="auto" w:fill="DBE5F1"/>
            <w:vAlign w:val="center"/>
          </w:tcPr>
          <w:p w:rsidR="00905629" w:rsidRPr="00DF0270" w:rsidRDefault="00DF0270" w:rsidP="00AF3DD5">
            <w:pPr>
              <w:jc w:val="center"/>
              <w:rPr>
                <w:rFonts w:eastAsia="EUAlbertina-Regular-Identity-H" w:cs="Arial"/>
                <w:sz w:val="14"/>
                <w:szCs w:val="14"/>
              </w:rPr>
            </w:pPr>
            <w:r w:rsidRPr="00DF0270">
              <w:rPr>
                <w:sz w:val="14"/>
                <w:szCs w:val="14"/>
              </w:rPr>
              <w:t>7</w:t>
            </w:r>
          </w:p>
        </w:tc>
      </w:tr>
      <w:tr w:rsidR="00DF0270" w:rsidRPr="00DF0270" w:rsidTr="00955439">
        <w:trPr>
          <w:jc w:val="center"/>
        </w:trPr>
        <w:tc>
          <w:tcPr>
            <w:tcW w:w="1229" w:type="dxa"/>
            <w:vMerge/>
            <w:shd w:val="clear" w:color="auto" w:fill="B8CCE4"/>
            <w:vAlign w:val="center"/>
          </w:tcPr>
          <w:p w:rsidR="00905629" w:rsidRPr="00DF0270" w:rsidRDefault="00905629" w:rsidP="00F304CE">
            <w:pPr>
              <w:rPr>
                <w:rFonts w:eastAsia="EUAlbertina-Regular-Identity-H"/>
                <w:sz w:val="14"/>
                <w:szCs w:val="14"/>
              </w:rPr>
            </w:pPr>
          </w:p>
        </w:tc>
        <w:tc>
          <w:tcPr>
            <w:tcW w:w="1038" w:type="dxa"/>
            <w:shd w:val="clear" w:color="auto" w:fill="B8CCE4"/>
            <w:vAlign w:val="center"/>
            <w:hideMark/>
          </w:tcPr>
          <w:p w:rsidR="00905629" w:rsidRPr="00DF0270" w:rsidRDefault="00905629" w:rsidP="00905629">
            <w:pPr>
              <w:rPr>
                <w:rFonts w:eastAsia="EUAlbertina-Regular-Identity-H" w:cs="Arial"/>
                <w:sz w:val="14"/>
                <w:szCs w:val="14"/>
              </w:rPr>
            </w:pPr>
            <w:r w:rsidRPr="00DF0270">
              <w:rPr>
                <w:rFonts w:eastAsia="EUAlbertina-Regular-Identity-H" w:cs="Arial"/>
                <w:sz w:val="14"/>
                <w:szCs w:val="14"/>
              </w:rPr>
              <w:t>Cieľ</w:t>
            </w:r>
          </w:p>
        </w:tc>
        <w:tc>
          <w:tcPr>
            <w:tcW w:w="48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9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848"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84"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1031"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DF0270" w:rsidP="00AF3DD5">
            <w:pPr>
              <w:jc w:val="center"/>
              <w:rPr>
                <w:sz w:val="14"/>
                <w:szCs w:val="14"/>
              </w:rPr>
            </w:pPr>
            <w:r w:rsidRPr="00DF0270">
              <w:rPr>
                <w:sz w:val="14"/>
                <w:szCs w:val="14"/>
              </w:rPr>
              <w:t>N/A</w:t>
            </w:r>
          </w:p>
        </w:tc>
        <w:tc>
          <w:tcPr>
            <w:tcW w:w="482" w:type="dxa"/>
            <w:shd w:val="clear" w:color="auto" w:fill="DBE5F1"/>
            <w:vAlign w:val="center"/>
            <w:hideMark/>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N/A</w:t>
            </w:r>
          </w:p>
        </w:tc>
        <w:tc>
          <w:tcPr>
            <w:tcW w:w="482" w:type="dxa"/>
            <w:shd w:val="clear" w:color="auto" w:fill="DBE5F1"/>
            <w:vAlign w:val="center"/>
            <w:hideMark/>
          </w:tcPr>
          <w:p w:rsidR="00905629" w:rsidRPr="00DF0270" w:rsidRDefault="00DF0270" w:rsidP="00AF3DD5">
            <w:pPr>
              <w:jc w:val="center"/>
              <w:rPr>
                <w:rFonts w:eastAsia="EUAlbertina-Regular-Identity-H" w:cs="Arial"/>
                <w:sz w:val="14"/>
                <w:szCs w:val="14"/>
              </w:rPr>
            </w:pPr>
            <w:r w:rsidRPr="00DF0270">
              <w:rPr>
                <w:rFonts w:eastAsia="EUAlbertina-Regular-Identity-H" w:cs="Arial"/>
                <w:sz w:val="14"/>
                <w:szCs w:val="14"/>
              </w:rPr>
              <w:t>20</w:t>
            </w:r>
          </w:p>
        </w:tc>
        <w:tc>
          <w:tcPr>
            <w:tcW w:w="943" w:type="dxa"/>
            <w:shd w:val="clear" w:color="auto" w:fill="DBE5F1"/>
            <w:vAlign w:val="center"/>
            <w:hideMark/>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20</w:t>
            </w:r>
          </w:p>
        </w:tc>
      </w:tr>
      <w:tr w:rsidR="00DF0270" w:rsidRPr="00DF0270" w:rsidTr="00955439">
        <w:trPr>
          <w:jc w:val="center"/>
        </w:trPr>
        <w:tc>
          <w:tcPr>
            <w:tcW w:w="1229" w:type="dxa"/>
            <w:vMerge/>
            <w:shd w:val="clear" w:color="auto" w:fill="B8CCE4"/>
            <w:vAlign w:val="center"/>
            <w:hideMark/>
          </w:tcPr>
          <w:p w:rsidR="00905629" w:rsidRPr="00DF0270" w:rsidRDefault="00905629" w:rsidP="00F304CE">
            <w:pPr>
              <w:rPr>
                <w:rFonts w:eastAsia="EUAlbertina-Regular-Identity-H"/>
                <w:sz w:val="14"/>
                <w:szCs w:val="14"/>
              </w:rPr>
            </w:pPr>
          </w:p>
        </w:tc>
        <w:tc>
          <w:tcPr>
            <w:tcW w:w="1038" w:type="dxa"/>
            <w:shd w:val="clear" w:color="auto" w:fill="B8CCE4"/>
            <w:vAlign w:val="center"/>
            <w:hideMark/>
          </w:tcPr>
          <w:p w:rsidR="00905629" w:rsidRPr="00DF0270" w:rsidRDefault="00905629" w:rsidP="00905629">
            <w:pPr>
              <w:rPr>
                <w:rFonts w:eastAsia="EUAlbertina-Regular-Identity-H" w:cs="Arial"/>
                <w:sz w:val="14"/>
                <w:szCs w:val="14"/>
              </w:rPr>
            </w:pPr>
            <w:r w:rsidRPr="00DF0270">
              <w:rPr>
                <w:rFonts w:eastAsia="EUAlbertina-Regular-Identity-H" w:cs="Arial"/>
                <w:sz w:val="14"/>
                <w:szCs w:val="14"/>
              </w:rPr>
              <w:t>Východisko</w:t>
            </w:r>
          </w:p>
        </w:tc>
        <w:tc>
          <w:tcPr>
            <w:tcW w:w="482" w:type="dxa"/>
            <w:shd w:val="clear" w:color="auto" w:fill="DBE5F1"/>
            <w:vAlign w:val="center"/>
          </w:tcPr>
          <w:p w:rsidR="00905629" w:rsidRPr="00DF0270" w:rsidRDefault="00905629" w:rsidP="00AF3DD5">
            <w:pPr>
              <w:jc w:val="center"/>
              <w:rPr>
                <w:rFonts w:eastAsia="EUAlbertina-Regular-Identity-H" w:cs="Arial"/>
                <w:sz w:val="14"/>
                <w:szCs w:val="14"/>
              </w:rPr>
            </w:pPr>
            <w:r w:rsidRPr="00DF0270">
              <w:rPr>
                <w:rFonts w:eastAsia="EUAlbertina-Regular-Identity-H" w:cs="Arial"/>
                <w:sz w:val="14"/>
                <w:szCs w:val="14"/>
              </w:rPr>
              <w:t>0</w:t>
            </w:r>
          </w:p>
        </w:tc>
        <w:tc>
          <w:tcPr>
            <w:tcW w:w="482" w:type="dxa"/>
            <w:shd w:val="clear" w:color="auto" w:fill="DBE5F1"/>
            <w:vAlign w:val="center"/>
          </w:tcPr>
          <w:p w:rsidR="00905629" w:rsidRPr="00DF0270" w:rsidRDefault="00293AD8" w:rsidP="00AF3DD5">
            <w:pPr>
              <w:jc w:val="center"/>
              <w:rPr>
                <w:rFonts w:eastAsia="EUAlbertina-Regular-Identity-H" w:cs="Arial"/>
                <w:sz w:val="14"/>
                <w:szCs w:val="14"/>
              </w:rPr>
            </w:pPr>
            <w:r w:rsidRPr="00DF0270">
              <w:rPr>
                <w:rFonts w:eastAsia="EUAlbertina-Regular-Identity-H"/>
                <w:sz w:val="14"/>
                <w:szCs w:val="14"/>
              </w:rPr>
              <w:t>N/A</w:t>
            </w:r>
          </w:p>
        </w:tc>
        <w:tc>
          <w:tcPr>
            <w:tcW w:w="992" w:type="dxa"/>
            <w:shd w:val="clear" w:color="auto" w:fill="DBE5F1"/>
            <w:vAlign w:val="center"/>
            <w:hideMark/>
          </w:tcPr>
          <w:p w:rsidR="00905629" w:rsidRPr="00DF0270" w:rsidRDefault="00293AD8" w:rsidP="00AF3DD5">
            <w:pPr>
              <w:jc w:val="center"/>
              <w:rPr>
                <w:rFonts w:eastAsia="EUAlbertina-Regular-Identity-H" w:cs="Arial"/>
                <w:sz w:val="14"/>
                <w:szCs w:val="14"/>
              </w:rPr>
            </w:pPr>
            <w:r w:rsidRPr="00DF0270">
              <w:rPr>
                <w:rFonts w:eastAsia="EUAlbertina-Regular-Identity-H"/>
                <w:sz w:val="14"/>
                <w:szCs w:val="14"/>
              </w:rPr>
              <w:t>N/A</w:t>
            </w:r>
          </w:p>
        </w:tc>
        <w:tc>
          <w:tcPr>
            <w:tcW w:w="848" w:type="dxa"/>
            <w:shd w:val="clear" w:color="auto" w:fill="DBE5F1"/>
            <w:vAlign w:val="center"/>
            <w:hideMark/>
          </w:tcPr>
          <w:p w:rsidR="00905629" w:rsidRPr="00DF0270" w:rsidRDefault="00293AD8" w:rsidP="00AF3DD5">
            <w:pPr>
              <w:jc w:val="center"/>
              <w:rPr>
                <w:rFonts w:eastAsia="EUAlbertina-Regular-Identity-H" w:cs="Arial"/>
                <w:sz w:val="14"/>
                <w:szCs w:val="14"/>
              </w:rPr>
            </w:pPr>
            <w:r w:rsidRPr="00DF0270">
              <w:rPr>
                <w:rFonts w:eastAsia="EUAlbertina-Regular-Identity-H"/>
                <w:sz w:val="14"/>
                <w:szCs w:val="14"/>
              </w:rPr>
              <w:t>N/A</w:t>
            </w:r>
          </w:p>
        </w:tc>
        <w:tc>
          <w:tcPr>
            <w:tcW w:w="984" w:type="dxa"/>
            <w:shd w:val="clear" w:color="auto" w:fill="DBE5F1"/>
            <w:vAlign w:val="center"/>
            <w:hideMark/>
          </w:tcPr>
          <w:p w:rsidR="00905629" w:rsidRPr="00DF0270" w:rsidRDefault="00293AD8" w:rsidP="00AF3DD5">
            <w:pPr>
              <w:jc w:val="center"/>
              <w:rPr>
                <w:sz w:val="14"/>
                <w:szCs w:val="14"/>
              </w:rPr>
            </w:pPr>
            <w:r w:rsidRPr="00DF0270">
              <w:rPr>
                <w:rFonts w:eastAsia="EUAlbertina-Regular-Identity-H"/>
                <w:sz w:val="14"/>
                <w:szCs w:val="14"/>
              </w:rPr>
              <w:t>N/A</w:t>
            </w:r>
          </w:p>
        </w:tc>
        <w:tc>
          <w:tcPr>
            <w:tcW w:w="1031"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482" w:type="dxa"/>
            <w:shd w:val="clear" w:color="auto" w:fill="DBE5F1"/>
            <w:vAlign w:val="center"/>
          </w:tcPr>
          <w:p w:rsidR="00905629" w:rsidRPr="00DF0270" w:rsidRDefault="00905629" w:rsidP="00AF3DD5">
            <w:pPr>
              <w:jc w:val="center"/>
              <w:rPr>
                <w:sz w:val="14"/>
                <w:szCs w:val="14"/>
              </w:rPr>
            </w:pPr>
            <w:r w:rsidRPr="00DF0270">
              <w:rPr>
                <w:rFonts w:eastAsia="EUAlbertina-Regular-Identity-H" w:cs="Arial"/>
                <w:sz w:val="14"/>
                <w:szCs w:val="14"/>
              </w:rPr>
              <w:t>N/A</w:t>
            </w:r>
          </w:p>
        </w:tc>
        <w:tc>
          <w:tcPr>
            <w:tcW w:w="943" w:type="dxa"/>
            <w:shd w:val="clear" w:color="auto" w:fill="DBE5F1"/>
            <w:vAlign w:val="center"/>
            <w:hideMark/>
          </w:tcPr>
          <w:p w:rsidR="00905629" w:rsidRPr="00DF0270" w:rsidRDefault="00DF0270" w:rsidP="00AF3DD5">
            <w:pPr>
              <w:jc w:val="center"/>
              <w:rPr>
                <w:rFonts w:eastAsia="EUAlbertina-Regular-Identity-H" w:cs="Arial"/>
                <w:sz w:val="14"/>
                <w:szCs w:val="14"/>
              </w:rPr>
            </w:pPr>
            <w:r w:rsidRPr="00DF0270">
              <w:rPr>
                <w:rFonts w:eastAsia="EUAlbertina-Regular-Identity-H"/>
                <w:sz w:val="14"/>
                <w:szCs w:val="14"/>
              </w:rPr>
              <w:t>0</w:t>
            </w:r>
          </w:p>
        </w:tc>
      </w:tr>
    </w:tbl>
    <w:p w:rsidR="00B83A28" w:rsidRPr="00DF0270" w:rsidRDefault="00DC2BE9" w:rsidP="00DC2BE9">
      <w:pPr>
        <w:rPr>
          <w:rFonts w:cs="Arial"/>
          <w:sz w:val="20"/>
          <w:szCs w:val="20"/>
        </w:rPr>
      </w:pPr>
      <w:r w:rsidRPr="00DF0270">
        <w:rPr>
          <w:rFonts w:cs="Arial"/>
          <w:sz w:val="20"/>
          <w:szCs w:val="20"/>
        </w:rPr>
        <w:t>Zdroj: RO</w:t>
      </w:r>
      <w:r w:rsidR="00EE13CB">
        <w:rPr>
          <w:rFonts w:cs="Arial"/>
          <w:sz w:val="20"/>
          <w:szCs w:val="20"/>
        </w:rPr>
        <w:t>, ITMS</w:t>
      </w:r>
    </w:p>
    <w:p w:rsidR="00B83A28" w:rsidRPr="00790695" w:rsidRDefault="00B83A28" w:rsidP="00B83A28">
      <w:pPr>
        <w:jc w:val="both"/>
        <w:rPr>
          <w:b/>
        </w:rPr>
      </w:pPr>
    </w:p>
    <w:p w:rsidR="00B83A28" w:rsidRPr="00790695" w:rsidRDefault="00B83A28" w:rsidP="00B83A28">
      <w:pPr>
        <w:jc w:val="both"/>
        <w:rPr>
          <w:b/>
        </w:rPr>
      </w:pPr>
      <w:r w:rsidRPr="00790695">
        <w:rPr>
          <w:b/>
        </w:rPr>
        <w:t xml:space="preserve">Prioritná os 3 – Cestovný ruch </w:t>
      </w:r>
    </w:p>
    <w:p w:rsidR="00B83A28" w:rsidRPr="00790695" w:rsidRDefault="00B83A28" w:rsidP="00AF3DD5">
      <w:pPr>
        <w:spacing w:before="120"/>
        <w:jc w:val="both"/>
      </w:pPr>
      <w:r w:rsidRPr="00790695">
        <w:t xml:space="preserve">Tabuľka č. </w:t>
      </w:r>
      <w:r w:rsidR="001144B8" w:rsidRPr="00790695">
        <w:t>56</w:t>
      </w:r>
      <w:r w:rsidRPr="00790695">
        <w:t>: Plnenie fyzických ukazovateľov na úrovni prioritnej osi 3 k 31. 12. 201</w:t>
      </w:r>
      <w:r w:rsidR="00EA28B6" w:rsidRPr="00790695">
        <w:t>2</w:t>
      </w:r>
      <w:r w:rsidRPr="00790695">
        <w:t xml:space="preserve"> </w:t>
      </w:r>
    </w:p>
    <w:tbl>
      <w:tblPr>
        <w:tblW w:w="9722"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274"/>
        <w:gridCol w:w="950"/>
        <w:gridCol w:w="482"/>
        <w:gridCol w:w="481"/>
        <w:gridCol w:w="1020"/>
        <w:gridCol w:w="998"/>
        <w:gridCol w:w="1042"/>
        <w:gridCol w:w="1062"/>
        <w:gridCol w:w="481"/>
        <w:gridCol w:w="481"/>
        <w:gridCol w:w="481"/>
        <w:gridCol w:w="970"/>
      </w:tblGrid>
      <w:tr w:rsidR="00790695" w:rsidRPr="00790695" w:rsidTr="0090661A">
        <w:trPr>
          <w:jc w:val="center"/>
        </w:trPr>
        <w:tc>
          <w:tcPr>
            <w:tcW w:w="2224" w:type="dxa"/>
            <w:gridSpan w:val="2"/>
            <w:shd w:val="clear" w:color="auto" w:fill="B8CCE4"/>
            <w:vAlign w:val="center"/>
            <w:hideMark/>
          </w:tcPr>
          <w:p w:rsidR="00905629" w:rsidRPr="00790695" w:rsidRDefault="00905629" w:rsidP="00F304CE">
            <w:pPr>
              <w:rPr>
                <w:rFonts w:eastAsia="EUAlbertina-Regular-Identity-H"/>
                <w:sz w:val="14"/>
                <w:szCs w:val="14"/>
              </w:rPr>
            </w:pPr>
            <w:r w:rsidRPr="00790695">
              <w:rPr>
                <w:rFonts w:eastAsia="EUAlbertina-Regular-Identity-H"/>
                <w:sz w:val="14"/>
                <w:szCs w:val="14"/>
              </w:rPr>
              <w:t>Ukazovatele</w:t>
            </w:r>
          </w:p>
        </w:tc>
        <w:tc>
          <w:tcPr>
            <w:tcW w:w="482" w:type="dxa"/>
            <w:shd w:val="clear" w:color="auto" w:fill="B8CCE4"/>
            <w:vAlign w:val="center"/>
            <w:hideMark/>
          </w:tcPr>
          <w:p w:rsidR="00905629" w:rsidRPr="00790695" w:rsidRDefault="00905629" w:rsidP="00F304CE">
            <w:pPr>
              <w:ind w:right="-108" w:hanging="108"/>
              <w:jc w:val="center"/>
              <w:rPr>
                <w:rFonts w:eastAsia="EUAlbertina-Regular-Identity-H"/>
                <w:sz w:val="14"/>
                <w:szCs w:val="14"/>
              </w:rPr>
            </w:pPr>
            <w:r w:rsidRPr="00790695">
              <w:rPr>
                <w:rFonts w:eastAsia="EUAlbertina-Regular-Identity-H"/>
                <w:sz w:val="14"/>
                <w:szCs w:val="14"/>
              </w:rPr>
              <w:t>2007</w:t>
            </w:r>
          </w:p>
        </w:tc>
        <w:tc>
          <w:tcPr>
            <w:tcW w:w="481" w:type="dxa"/>
            <w:shd w:val="clear" w:color="auto" w:fill="B8CCE4"/>
            <w:vAlign w:val="center"/>
            <w:hideMark/>
          </w:tcPr>
          <w:p w:rsidR="00905629" w:rsidRPr="00790695" w:rsidRDefault="00905629" w:rsidP="00F304CE">
            <w:pPr>
              <w:ind w:right="-108" w:hanging="108"/>
              <w:jc w:val="center"/>
              <w:rPr>
                <w:rFonts w:eastAsia="EUAlbertina-Regular-Identity-H"/>
                <w:sz w:val="14"/>
                <w:szCs w:val="14"/>
              </w:rPr>
            </w:pPr>
            <w:r w:rsidRPr="00790695">
              <w:rPr>
                <w:rFonts w:eastAsia="EUAlbertina-Regular-Identity-H"/>
                <w:sz w:val="14"/>
                <w:szCs w:val="14"/>
              </w:rPr>
              <w:t>2008</w:t>
            </w:r>
          </w:p>
        </w:tc>
        <w:tc>
          <w:tcPr>
            <w:tcW w:w="1020" w:type="dxa"/>
            <w:shd w:val="clear" w:color="auto" w:fill="B8CCE4"/>
            <w:vAlign w:val="center"/>
            <w:hideMark/>
          </w:tcPr>
          <w:p w:rsidR="00905629" w:rsidRPr="00790695" w:rsidRDefault="00905629" w:rsidP="00F304CE">
            <w:pPr>
              <w:jc w:val="center"/>
              <w:rPr>
                <w:rFonts w:eastAsia="EUAlbertina-Regular-Identity-H"/>
                <w:sz w:val="14"/>
                <w:szCs w:val="14"/>
              </w:rPr>
            </w:pPr>
            <w:r w:rsidRPr="00790695">
              <w:rPr>
                <w:rFonts w:eastAsia="EUAlbertina-Regular-Identity-H"/>
                <w:sz w:val="14"/>
                <w:szCs w:val="14"/>
              </w:rPr>
              <w:t>2009</w:t>
            </w:r>
          </w:p>
        </w:tc>
        <w:tc>
          <w:tcPr>
            <w:tcW w:w="998" w:type="dxa"/>
            <w:shd w:val="clear" w:color="auto" w:fill="B8CCE4"/>
            <w:vAlign w:val="center"/>
            <w:hideMark/>
          </w:tcPr>
          <w:p w:rsidR="00905629" w:rsidRPr="00790695" w:rsidRDefault="00905629" w:rsidP="00F304CE">
            <w:pPr>
              <w:jc w:val="center"/>
              <w:rPr>
                <w:rFonts w:eastAsia="EUAlbertina-Regular-Identity-H"/>
                <w:sz w:val="14"/>
                <w:szCs w:val="14"/>
              </w:rPr>
            </w:pPr>
            <w:r w:rsidRPr="00790695">
              <w:rPr>
                <w:rFonts w:eastAsia="EUAlbertina-Regular-Identity-H"/>
                <w:sz w:val="14"/>
                <w:szCs w:val="14"/>
              </w:rPr>
              <w:t>2010</w:t>
            </w:r>
          </w:p>
        </w:tc>
        <w:tc>
          <w:tcPr>
            <w:tcW w:w="1042" w:type="dxa"/>
            <w:shd w:val="clear" w:color="auto" w:fill="B8CCE4"/>
            <w:vAlign w:val="center"/>
            <w:hideMark/>
          </w:tcPr>
          <w:p w:rsidR="00905629" w:rsidRPr="00790695" w:rsidRDefault="00905629" w:rsidP="00F304CE">
            <w:pPr>
              <w:jc w:val="center"/>
              <w:rPr>
                <w:rFonts w:eastAsia="EUAlbertina-Regular-Identity-H"/>
                <w:sz w:val="14"/>
                <w:szCs w:val="14"/>
              </w:rPr>
            </w:pPr>
            <w:r w:rsidRPr="00790695">
              <w:rPr>
                <w:rFonts w:eastAsia="EUAlbertina-Regular-Identity-H"/>
                <w:sz w:val="14"/>
                <w:szCs w:val="14"/>
              </w:rPr>
              <w:t>2011</w:t>
            </w:r>
          </w:p>
        </w:tc>
        <w:tc>
          <w:tcPr>
            <w:tcW w:w="1062" w:type="dxa"/>
            <w:shd w:val="clear" w:color="auto" w:fill="B8CCE4"/>
            <w:vAlign w:val="center"/>
            <w:hideMark/>
          </w:tcPr>
          <w:p w:rsidR="00905629" w:rsidRPr="00790695" w:rsidRDefault="00905629" w:rsidP="00F304CE">
            <w:pPr>
              <w:ind w:right="-100" w:hanging="108"/>
              <w:jc w:val="center"/>
              <w:rPr>
                <w:rFonts w:eastAsia="EUAlbertina-Regular-Identity-H"/>
                <w:sz w:val="14"/>
                <w:szCs w:val="14"/>
              </w:rPr>
            </w:pPr>
            <w:r w:rsidRPr="00790695">
              <w:rPr>
                <w:rFonts w:eastAsia="EUAlbertina-Regular-Identity-H"/>
                <w:sz w:val="14"/>
                <w:szCs w:val="14"/>
              </w:rPr>
              <w:t>2012</w:t>
            </w:r>
          </w:p>
        </w:tc>
        <w:tc>
          <w:tcPr>
            <w:tcW w:w="481" w:type="dxa"/>
            <w:shd w:val="clear" w:color="auto" w:fill="B8CCE4"/>
            <w:vAlign w:val="center"/>
            <w:hideMark/>
          </w:tcPr>
          <w:p w:rsidR="00905629" w:rsidRPr="00790695" w:rsidRDefault="00905629" w:rsidP="00F304CE">
            <w:pPr>
              <w:ind w:right="-108" w:hanging="116"/>
              <w:jc w:val="center"/>
              <w:rPr>
                <w:rFonts w:eastAsia="EUAlbertina-Regular-Identity-H"/>
                <w:sz w:val="14"/>
                <w:szCs w:val="14"/>
              </w:rPr>
            </w:pPr>
            <w:r w:rsidRPr="00790695">
              <w:rPr>
                <w:rFonts w:eastAsia="EUAlbertina-Regular-Identity-H"/>
                <w:sz w:val="14"/>
                <w:szCs w:val="14"/>
              </w:rPr>
              <w:t>2013</w:t>
            </w:r>
          </w:p>
        </w:tc>
        <w:tc>
          <w:tcPr>
            <w:tcW w:w="481" w:type="dxa"/>
            <w:shd w:val="clear" w:color="auto" w:fill="B8CCE4"/>
            <w:vAlign w:val="center"/>
            <w:hideMark/>
          </w:tcPr>
          <w:p w:rsidR="00905629" w:rsidRPr="00790695" w:rsidRDefault="00905629" w:rsidP="00F304CE">
            <w:pPr>
              <w:ind w:right="-108" w:hanging="108"/>
              <w:jc w:val="center"/>
              <w:rPr>
                <w:rFonts w:eastAsia="EUAlbertina-Regular-Identity-H"/>
                <w:sz w:val="14"/>
                <w:szCs w:val="14"/>
              </w:rPr>
            </w:pPr>
            <w:r w:rsidRPr="00790695">
              <w:rPr>
                <w:rFonts w:eastAsia="EUAlbertina-Regular-Identity-H"/>
                <w:sz w:val="14"/>
                <w:szCs w:val="14"/>
              </w:rPr>
              <w:t>2014</w:t>
            </w:r>
          </w:p>
        </w:tc>
        <w:tc>
          <w:tcPr>
            <w:tcW w:w="481" w:type="dxa"/>
            <w:shd w:val="clear" w:color="auto" w:fill="B8CCE4"/>
            <w:vAlign w:val="center"/>
            <w:hideMark/>
          </w:tcPr>
          <w:p w:rsidR="00905629" w:rsidRPr="00790695" w:rsidRDefault="00905629" w:rsidP="00F304CE">
            <w:pPr>
              <w:ind w:right="-108" w:hanging="108"/>
              <w:jc w:val="center"/>
              <w:rPr>
                <w:rFonts w:eastAsia="EUAlbertina-Regular-Identity-H"/>
                <w:sz w:val="14"/>
                <w:szCs w:val="14"/>
              </w:rPr>
            </w:pPr>
            <w:r w:rsidRPr="00790695">
              <w:rPr>
                <w:rFonts w:eastAsia="EUAlbertina-Regular-Identity-H"/>
                <w:sz w:val="14"/>
                <w:szCs w:val="14"/>
              </w:rPr>
              <w:t>2015</w:t>
            </w:r>
          </w:p>
        </w:tc>
        <w:tc>
          <w:tcPr>
            <w:tcW w:w="970" w:type="dxa"/>
            <w:shd w:val="clear" w:color="auto" w:fill="B8CCE4"/>
            <w:hideMark/>
          </w:tcPr>
          <w:p w:rsidR="00905629" w:rsidRPr="00790695" w:rsidRDefault="00905629" w:rsidP="00F304CE">
            <w:pPr>
              <w:jc w:val="center"/>
              <w:rPr>
                <w:rFonts w:eastAsia="EUAlbertina-Regular-Identity-H"/>
                <w:sz w:val="14"/>
                <w:szCs w:val="14"/>
              </w:rPr>
            </w:pPr>
            <w:r w:rsidRPr="00790695">
              <w:rPr>
                <w:rFonts w:eastAsia="EUAlbertina-Regular-Identity-H"/>
                <w:sz w:val="14"/>
                <w:szCs w:val="14"/>
              </w:rPr>
              <w:t>Spolu</w:t>
            </w:r>
          </w:p>
        </w:tc>
      </w:tr>
      <w:tr w:rsidR="00790695" w:rsidRPr="00790695" w:rsidTr="0090661A">
        <w:trPr>
          <w:trHeight w:val="367"/>
          <w:jc w:val="center"/>
        </w:trPr>
        <w:tc>
          <w:tcPr>
            <w:tcW w:w="1274" w:type="dxa"/>
            <w:vMerge w:val="restart"/>
            <w:shd w:val="clear" w:color="auto" w:fill="B8CCE4"/>
            <w:vAlign w:val="center"/>
            <w:hideMark/>
          </w:tcPr>
          <w:p w:rsidR="00905629" w:rsidRPr="00790695" w:rsidRDefault="00905629" w:rsidP="00F304CE">
            <w:pPr>
              <w:rPr>
                <w:rFonts w:eastAsia="EUAlbertina-Regular-Identity-H"/>
                <w:sz w:val="14"/>
                <w:szCs w:val="14"/>
              </w:rPr>
            </w:pPr>
            <w:r w:rsidRPr="00790695">
              <w:rPr>
                <w:rFonts w:cs="Arial"/>
                <w:sz w:val="14"/>
                <w:szCs w:val="14"/>
              </w:rPr>
              <w:t xml:space="preserve">Počet projektov s príspevkom k RP </w:t>
            </w:r>
            <w:r w:rsidRPr="00790695">
              <w:rPr>
                <w:rFonts w:eastAsia="EUAlbertina-Regular-Identity-H" w:cs="Arial"/>
                <w:sz w:val="14"/>
                <w:szCs w:val="14"/>
              </w:rPr>
              <w:t>(počet)</w:t>
            </w:r>
          </w:p>
        </w:tc>
        <w:tc>
          <w:tcPr>
            <w:tcW w:w="950" w:type="dxa"/>
            <w:shd w:val="clear" w:color="auto" w:fill="B8CCE4"/>
            <w:vAlign w:val="center"/>
            <w:hideMark/>
          </w:tcPr>
          <w:p w:rsidR="00905629" w:rsidRPr="00790695" w:rsidRDefault="00905629" w:rsidP="00905629">
            <w:pPr>
              <w:ind w:right="-34"/>
              <w:rPr>
                <w:rFonts w:eastAsia="EUAlbertina-Regular-Identity-H" w:cs="Arial"/>
                <w:sz w:val="14"/>
                <w:szCs w:val="14"/>
              </w:rPr>
            </w:pPr>
            <w:r w:rsidRPr="00790695">
              <w:rPr>
                <w:rFonts w:eastAsia="EUAlbertina-Regular-Identity-H" w:cs="Arial"/>
                <w:sz w:val="14"/>
                <w:szCs w:val="14"/>
              </w:rPr>
              <w:t>Dosiahnutý výsledok</w:t>
            </w:r>
          </w:p>
        </w:tc>
        <w:tc>
          <w:tcPr>
            <w:tcW w:w="482"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0</w:t>
            </w:r>
          </w:p>
        </w:tc>
        <w:tc>
          <w:tcPr>
            <w:tcW w:w="481"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0</w:t>
            </w:r>
          </w:p>
        </w:tc>
        <w:tc>
          <w:tcPr>
            <w:tcW w:w="1020"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49</w:t>
            </w:r>
          </w:p>
        </w:tc>
        <w:tc>
          <w:tcPr>
            <w:tcW w:w="998" w:type="dxa"/>
            <w:shd w:val="clear" w:color="auto" w:fill="DBE5F1"/>
            <w:vAlign w:val="center"/>
          </w:tcPr>
          <w:p w:rsidR="00905629" w:rsidRPr="00790695" w:rsidRDefault="00905629" w:rsidP="006622F3">
            <w:pPr>
              <w:jc w:val="center"/>
              <w:rPr>
                <w:sz w:val="14"/>
                <w:szCs w:val="14"/>
              </w:rPr>
            </w:pPr>
            <w:r w:rsidRPr="00790695">
              <w:rPr>
                <w:sz w:val="14"/>
                <w:szCs w:val="14"/>
              </w:rPr>
              <w:t>40</w:t>
            </w:r>
          </w:p>
        </w:tc>
        <w:tc>
          <w:tcPr>
            <w:tcW w:w="1042" w:type="dxa"/>
            <w:shd w:val="clear" w:color="auto" w:fill="DBE5F1"/>
            <w:vAlign w:val="center"/>
          </w:tcPr>
          <w:p w:rsidR="00905629" w:rsidRPr="00790695" w:rsidRDefault="00905629" w:rsidP="006622F3">
            <w:pPr>
              <w:jc w:val="center"/>
              <w:rPr>
                <w:sz w:val="14"/>
                <w:szCs w:val="14"/>
              </w:rPr>
            </w:pPr>
            <w:r w:rsidRPr="00790695">
              <w:rPr>
                <w:sz w:val="14"/>
                <w:szCs w:val="14"/>
              </w:rPr>
              <w:t>59</w:t>
            </w:r>
          </w:p>
        </w:tc>
        <w:tc>
          <w:tcPr>
            <w:tcW w:w="1062" w:type="dxa"/>
            <w:shd w:val="clear" w:color="auto" w:fill="DBE5F1"/>
            <w:vAlign w:val="center"/>
          </w:tcPr>
          <w:p w:rsidR="00905629" w:rsidRPr="00790695" w:rsidRDefault="008E1377" w:rsidP="006622F3">
            <w:pPr>
              <w:jc w:val="center"/>
              <w:rPr>
                <w:sz w:val="14"/>
                <w:szCs w:val="14"/>
              </w:rPr>
            </w:pPr>
            <w:r>
              <w:rPr>
                <w:rFonts w:eastAsia="EUAlbertina-Regular-Identity-H" w:cs="Arial"/>
                <w:sz w:val="14"/>
                <w:szCs w:val="14"/>
              </w:rPr>
              <w:t>64</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970"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59</w:t>
            </w:r>
          </w:p>
        </w:tc>
      </w:tr>
      <w:tr w:rsidR="00790695" w:rsidRPr="00790695" w:rsidTr="0090661A">
        <w:trPr>
          <w:jc w:val="center"/>
        </w:trPr>
        <w:tc>
          <w:tcPr>
            <w:tcW w:w="1274" w:type="dxa"/>
            <w:vMerge/>
            <w:shd w:val="clear" w:color="auto" w:fill="B8CCE4"/>
            <w:vAlign w:val="center"/>
          </w:tcPr>
          <w:p w:rsidR="00905629" w:rsidRPr="00790695" w:rsidRDefault="00905629" w:rsidP="00F304CE">
            <w:pPr>
              <w:jc w:val="center"/>
              <w:rPr>
                <w:rFonts w:eastAsia="EUAlbertina-Regular-Identity-H"/>
                <w:sz w:val="14"/>
                <w:szCs w:val="14"/>
              </w:rPr>
            </w:pPr>
          </w:p>
        </w:tc>
        <w:tc>
          <w:tcPr>
            <w:tcW w:w="950" w:type="dxa"/>
            <w:shd w:val="clear" w:color="auto" w:fill="B8CCE4"/>
            <w:vAlign w:val="center"/>
            <w:hideMark/>
          </w:tcPr>
          <w:p w:rsidR="00905629" w:rsidRPr="00790695" w:rsidRDefault="00905629" w:rsidP="00905629">
            <w:pPr>
              <w:rPr>
                <w:rFonts w:eastAsia="EUAlbertina-Regular-Identity-H" w:cs="Arial"/>
                <w:sz w:val="14"/>
                <w:szCs w:val="14"/>
              </w:rPr>
            </w:pPr>
            <w:r w:rsidRPr="00790695">
              <w:rPr>
                <w:rFonts w:eastAsia="EUAlbertina-Regular-Identity-H" w:cs="Arial"/>
                <w:sz w:val="14"/>
                <w:szCs w:val="14"/>
              </w:rPr>
              <w:t>Cieľ</w:t>
            </w:r>
          </w:p>
        </w:tc>
        <w:tc>
          <w:tcPr>
            <w:tcW w:w="482"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1020"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998"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1042"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1062"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970"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r>
      <w:tr w:rsidR="00790695" w:rsidRPr="00790695" w:rsidTr="0090661A">
        <w:trPr>
          <w:jc w:val="center"/>
        </w:trPr>
        <w:tc>
          <w:tcPr>
            <w:tcW w:w="1274" w:type="dxa"/>
            <w:vMerge/>
            <w:shd w:val="clear" w:color="auto" w:fill="B8CCE4"/>
            <w:vAlign w:val="center"/>
            <w:hideMark/>
          </w:tcPr>
          <w:p w:rsidR="00905629" w:rsidRPr="00790695" w:rsidRDefault="00905629" w:rsidP="00F304CE">
            <w:pPr>
              <w:rPr>
                <w:rFonts w:eastAsia="EUAlbertina-Regular-Identity-H"/>
                <w:sz w:val="14"/>
                <w:szCs w:val="14"/>
              </w:rPr>
            </w:pPr>
          </w:p>
        </w:tc>
        <w:tc>
          <w:tcPr>
            <w:tcW w:w="950" w:type="dxa"/>
            <w:shd w:val="clear" w:color="auto" w:fill="B8CCE4"/>
            <w:vAlign w:val="center"/>
            <w:hideMark/>
          </w:tcPr>
          <w:p w:rsidR="00905629" w:rsidRPr="00790695" w:rsidRDefault="00905629" w:rsidP="00905629">
            <w:pPr>
              <w:ind w:right="-175"/>
              <w:rPr>
                <w:rFonts w:eastAsia="EUAlbertina-Regular-Identity-H" w:cs="Arial"/>
                <w:sz w:val="14"/>
                <w:szCs w:val="14"/>
              </w:rPr>
            </w:pPr>
            <w:r w:rsidRPr="00790695">
              <w:rPr>
                <w:rFonts w:eastAsia="EUAlbertina-Regular-Identity-H" w:cs="Arial"/>
                <w:sz w:val="14"/>
                <w:szCs w:val="14"/>
              </w:rPr>
              <w:t>Východisko</w:t>
            </w:r>
          </w:p>
        </w:tc>
        <w:tc>
          <w:tcPr>
            <w:tcW w:w="482"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0</w:t>
            </w:r>
          </w:p>
        </w:tc>
        <w:tc>
          <w:tcPr>
            <w:tcW w:w="481" w:type="dxa"/>
            <w:shd w:val="clear" w:color="auto" w:fill="DBE5F1"/>
            <w:vAlign w:val="center"/>
          </w:tcPr>
          <w:p w:rsidR="00905629" w:rsidRPr="00790695" w:rsidRDefault="00293AD8" w:rsidP="006622F3">
            <w:pPr>
              <w:jc w:val="center"/>
              <w:rPr>
                <w:rFonts w:eastAsia="EUAlbertina-Regular-Identity-H" w:cs="Arial"/>
                <w:sz w:val="14"/>
                <w:szCs w:val="14"/>
              </w:rPr>
            </w:pPr>
            <w:r w:rsidRPr="00790695">
              <w:rPr>
                <w:rFonts w:eastAsia="EUAlbertina-Regular-Identity-H"/>
                <w:sz w:val="14"/>
                <w:szCs w:val="14"/>
              </w:rPr>
              <w:t>N/A</w:t>
            </w:r>
          </w:p>
        </w:tc>
        <w:tc>
          <w:tcPr>
            <w:tcW w:w="1020" w:type="dxa"/>
            <w:shd w:val="clear" w:color="auto" w:fill="DBE5F1"/>
            <w:vAlign w:val="center"/>
          </w:tcPr>
          <w:p w:rsidR="00905629" w:rsidRPr="00790695" w:rsidRDefault="00293AD8" w:rsidP="006622F3">
            <w:pPr>
              <w:jc w:val="center"/>
              <w:rPr>
                <w:rFonts w:eastAsia="EUAlbertina-Regular-Identity-H" w:cs="Arial"/>
                <w:sz w:val="14"/>
                <w:szCs w:val="14"/>
              </w:rPr>
            </w:pPr>
            <w:r w:rsidRPr="00790695">
              <w:rPr>
                <w:rFonts w:eastAsia="EUAlbertina-Regular-Identity-H"/>
                <w:sz w:val="14"/>
                <w:szCs w:val="14"/>
              </w:rPr>
              <w:t>N/A</w:t>
            </w:r>
          </w:p>
        </w:tc>
        <w:tc>
          <w:tcPr>
            <w:tcW w:w="998" w:type="dxa"/>
            <w:shd w:val="clear" w:color="auto" w:fill="DBE5F1"/>
            <w:vAlign w:val="center"/>
          </w:tcPr>
          <w:p w:rsidR="00905629" w:rsidRPr="00790695" w:rsidRDefault="00293AD8" w:rsidP="006622F3">
            <w:pPr>
              <w:jc w:val="center"/>
              <w:rPr>
                <w:rFonts w:eastAsia="EUAlbertina-Regular-Identity-H" w:cs="Arial"/>
                <w:sz w:val="14"/>
                <w:szCs w:val="14"/>
              </w:rPr>
            </w:pPr>
            <w:r w:rsidRPr="00790695">
              <w:rPr>
                <w:rFonts w:eastAsia="EUAlbertina-Regular-Identity-H"/>
                <w:sz w:val="14"/>
                <w:szCs w:val="14"/>
              </w:rPr>
              <w:t>N/A</w:t>
            </w:r>
          </w:p>
        </w:tc>
        <w:tc>
          <w:tcPr>
            <w:tcW w:w="1042" w:type="dxa"/>
            <w:shd w:val="clear" w:color="auto" w:fill="DBE5F1"/>
            <w:vAlign w:val="center"/>
          </w:tcPr>
          <w:p w:rsidR="00905629" w:rsidRPr="00790695" w:rsidRDefault="00293AD8" w:rsidP="006622F3">
            <w:pPr>
              <w:jc w:val="center"/>
              <w:rPr>
                <w:sz w:val="14"/>
                <w:szCs w:val="14"/>
              </w:rPr>
            </w:pPr>
            <w:r w:rsidRPr="00790695">
              <w:rPr>
                <w:rFonts w:eastAsia="EUAlbertina-Regular-Identity-H"/>
                <w:sz w:val="14"/>
                <w:szCs w:val="14"/>
              </w:rPr>
              <w:t>N/A</w:t>
            </w:r>
          </w:p>
        </w:tc>
        <w:tc>
          <w:tcPr>
            <w:tcW w:w="1062"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N/A</w:t>
            </w:r>
          </w:p>
        </w:tc>
        <w:tc>
          <w:tcPr>
            <w:tcW w:w="970" w:type="dxa"/>
            <w:shd w:val="clear" w:color="auto" w:fill="DBE5F1"/>
            <w:vAlign w:val="center"/>
          </w:tcPr>
          <w:p w:rsidR="00905629" w:rsidRPr="00790695" w:rsidRDefault="00955439" w:rsidP="006622F3">
            <w:pPr>
              <w:jc w:val="center"/>
              <w:rPr>
                <w:rFonts w:eastAsia="EUAlbertina-Regular-Identity-H" w:cs="Arial"/>
                <w:sz w:val="14"/>
                <w:szCs w:val="14"/>
              </w:rPr>
            </w:pPr>
            <w:r w:rsidRPr="00790695">
              <w:rPr>
                <w:rFonts w:eastAsia="EUAlbertina-Regular-Identity-H"/>
                <w:sz w:val="14"/>
                <w:szCs w:val="14"/>
              </w:rPr>
              <w:t>0</w:t>
            </w:r>
          </w:p>
        </w:tc>
      </w:tr>
      <w:tr w:rsidR="00790695" w:rsidRPr="00790695" w:rsidTr="0090661A">
        <w:trPr>
          <w:jc w:val="center"/>
        </w:trPr>
        <w:tc>
          <w:tcPr>
            <w:tcW w:w="1274" w:type="dxa"/>
            <w:vMerge w:val="restart"/>
            <w:shd w:val="clear" w:color="auto" w:fill="B8CCE4"/>
            <w:vAlign w:val="center"/>
            <w:hideMark/>
          </w:tcPr>
          <w:p w:rsidR="00905629" w:rsidRPr="00790695" w:rsidRDefault="00905629" w:rsidP="00F304CE">
            <w:pPr>
              <w:rPr>
                <w:rFonts w:eastAsia="EUAlbertina-Regular-Identity-H"/>
                <w:sz w:val="14"/>
                <w:szCs w:val="14"/>
              </w:rPr>
            </w:pPr>
            <w:r w:rsidRPr="00790695">
              <w:rPr>
                <w:rFonts w:cs="Arial"/>
                <w:sz w:val="14"/>
                <w:szCs w:val="14"/>
              </w:rPr>
              <w:t xml:space="preserve">Hodnota projektov s príspevkom k RP </w:t>
            </w:r>
            <w:r w:rsidRPr="00790695">
              <w:rPr>
                <w:rFonts w:eastAsia="EUAlbertina-Regular-Identity-H" w:cs="Arial"/>
                <w:sz w:val="14"/>
                <w:szCs w:val="14"/>
              </w:rPr>
              <w:t>(</w:t>
            </w:r>
            <w:r w:rsidR="002D30ED" w:rsidRPr="00790695">
              <w:rPr>
                <w:rFonts w:eastAsia="EUAlbertina-Regular-Identity-H" w:cs="Arial"/>
                <w:sz w:val="14"/>
                <w:szCs w:val="14"/>
              </w:rPr>
              <w:t>Eur</w:t>
            </w:r>
            <w:r w:rsidRPr="00790695">
              <w:rPr>
                <w:rFonts w:eastAsia="EUAlbertina-Regular-Identity-H" w:cs="Arial"/>
                <w:sz w:val="14"/>
                <w:szCs w:val="14"/>
              </w:rPr>
              <w:t>)</w:t>
            </w:r>
          </w:p>
        </w:tc>
        <w:tc>
          <w:tcPr>
            <w:tcW w:w="950" w:type="dxa"/>
            <w:shd w:val="clear" w:color="auto" w:fill="B8CCE4"/>
            <w:vAlign w:val="center"/>
            <w:hideMark/>
          </w:tcPr>
          <w:p w:rsidR="00905629" w:rsidRPr="00790695" w:rsidRDefault="00905629" w:rsidP="00905629">
            <w:pPr>
              <w:ind w:right="-71"/>
              <w:rPr>
                <w:rFonts w:eastAsia="EUAlbertina-Regular-Identity-H" w:cs="Arial"/>
                <w:sz w:val="14"/>
                <w:szCs w:val="14"/>
              </w:rPr>
            </w:pPr>
            <w:r w:rsidRPr="00790695">
              <w:rPr>
                <w:rFonts w:eastAsia="EUAlbertina-Regular-Identity-H" w:cs="Arial"/>
                <w:sz w:val="14"/>
                <w:szCs w:val="14"/>
              </w:rPr>
              <w:t>Dosiahnutý výsledok</w:t>
            </w:r>
          </w:p>
        </w:tc>
        <w:tc>
          <w:tcPr>
            <w:tcW w:w="482"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0</w:t>
            </w:r>
          </w:p>
        </w:tc>
        <w:tc>
          <w:tcPr>
            <w:tcW w:w="481"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0</w:t>
            </w:r>
          </w:p>
        </w:tc>
        <w:tc>
          <w:tcPr>
            <w:tcW w:w="1020" w:type="dxa"/>
            <w:shd w:val="clear" w:color="auto" w:fill="DBE5F1"/>
            <w:vAlign w:val="center"/>
          </w:tcPr>
          <w:p w:rsidR="00905629" w:rsidRPr="00790695" w:rsidRDefault="00905629" w:rsidP="006622F3">
            <w:pPr>
              <w:ind w:left="-127" w:right="-164"/>
              <w:jc w:val="center"/>
              <w:rPr>
                <w:rFonts w:eastAsia="EUAlbertina-Regular-Identity-H" w:cs="Arial"/>
                <w:sz w:val="14"/>
                <w:szCs w:val="14"/>
              </w:rPr>
            </w:pPr>
            <w:r w:rsidRPr="00790695">
              <w:rPr>
                <w:rFonts w:cs="Arial"/>
                <w:sz w:val="14"/>
                <w:szCs w:val="14"/>
              </w:rPr>
              <w:t>114 948 214,70</w:t>
            </w:r>
          </w:p>
        </w:tc>
        <w:tc>
          <w:tcPr>
            <w:tcW w:w="998" w:type="dxa"/>
            <w:shd w:val="clear" w:color="auto" w:fill="DBE5F1"/>
            <w:vAlign w:val="center"/>
          </w:tcPr>
          <w:p w:rsidR="00905629" w:rsidRPr="00790695" w:rsidRDefault="00905629" w:rsidP="006622F3">
            <w:pPr>
              <w:ind w:right="-140" w:hanging="52"/>
              <w:jc w:val="center"/>
              <w:rPr>
                <w:sz w:val="14"/>
                <w:szCs w:val="14"/>
              </w:rPr>
            </w:pPr>
            <w:r w:rsidRPr="00790695">
              <w:rPr>
                <w:rFonts w:cs="Arial"/>
                <w:sz w:val="14"/>
                <w:szCs w:val="14"/>
              </w:rPr>
              <w:t>16 197 673,61</w:t>
            </w:r>
          </w:p>
        </w:tc>
        <w:tc>
          <w:tcPr>
            <w:tcW w:w="1042" w:type="dxa"/>
            <w:shd w:val="clear" w:color="auto" w:fill="DBE5F1"/>
            <w:vAlign w:val="center"/>
          </w:tcPr>
          <w:p w:rsidR="00905629" w:rsidRPr="00790695" w:rsidRDefault="00905629" w:rsidP="006622F3">
            <w:pPr>
              <w:ind w:right="-128" w:hanging="76"/>
              <w:jc w:val="center"/>
              <w:rPr>
                <w:sz w:val="14"/>
                <w:szCs w:val="14"/>
              </w:rPr>
            </w:pPr>
            <w:r w:rsidRPr="00790695">
              <w:rPr>
                <w:rFonts w:cs="Arial"/>
                <w:sz w:val="14"/>
                <w:szCs w:val="14"/>
              </w:rPr>
              <w:t>40 586 995,96</w:t>
            </w:r>
          </w:p>
        </w:tc>
        <w:tc>
          <w:tcPr>
            <w:tcW w:w="1062" w:type="dxa"/>
            <w:shd w:val="clear" w:color="auto" w:fill="DBE5F1"/>
            <w:vAlign w:val="center"/>
          </w:tcPr>
          <w:p w:rsidR="00905629" w:rsidRPr="00790695" w:rsidRDefault="0090661A" w:rsidP="00955439">
            <w:pPr>
              <w:ind w:right="-64"/>
              <w:jc w:val="center"/>
              <w:rPr>
                <w:sz w:val="14"/>
                <w:szCs w:val="14"/>
              </w:rPr>
            </w:pPr>
            <w:r>
              <w:rPr>
                <w:rFonts w:cs="Arial"/>
                <w:sz w:val="14"/>
                <w:szCs w:val="14"/>
              </w:rPr>
              <w:t>151 804 467,00</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970" w:type="dxa"/>
            <w:shd w:val="clear" w:color="auto" w:fill="DBE5F1"/>
            <w:vAlign w:val="center"/>
          </w:tcPr>
          <w:p w:rsidR="00905629" w:rsidRPr="00790695" w:rsidRDefault="0090661A" w:rsidP="006622F3">
            <w:pPr>
              <w:ind w:right="-114" w:hanging="143"/>
              <w:jc w:val="center"/>
              <w:rPr>
                <w:rFonts w:eastAsia="EUAlbertina-Regular-Identity-H" w:cs="Arial"/>
                <w:sz w:val="14"/>
                <w:szCs w:val="14"/>
              </w:rPr>
            </w:pPr>
            <w:r>
              <w:rPr>
                <w:rFonts w:cs="Arial"/>
                <w:sz w:val="14"/>
                <w:szCs w:val="14"/>
              </w:rPr>
              <w:t>151 804 467,00</w:t>
            </w:r>
          </w:p>
        </w:tc>
      </w:tr>
      <w:tr w:rsidR="00790695" w:rsidRPr="00790695" w:rsidTr="0090661A">
        <w:trPr>
          <w:jc w:val="center"/>
        </w:trPr>
        <w:tc>
          <w:tcPr>
            <w:tcW w:w="1274" w:type="dxa"/>
            <w:vMerge/>
            <w:shd w:val="clear" w:color="auto" w:fill="B8CCE4"/>
          </w:tcPr>
          <w:p w:rsidR="00905629" w:rsidRPr="00790695" w:rsidRDefault="00905629" w:rsidP="00F304CE">
            <w:pPr>
              <w:jc w:val="center"/>
              <w:rPr>
                <w:rFonts w:eastAsia="EUAlbertina-Regular-Identity-H"/>
                <w:sz w:val="14"/>
                <w:szCs w:val="14"/>
              </w:rPr>
            </w:pPr>
          </w:p>
        </w:tc>
        <w:tc>
          <w:tcPr>
            <w:tcW w:w="950" w:type="dxa"/>
            <w:shd w:val="clear" w:color="auto" w:fill="B8CCE4"/>
            <w:vAlign w:val="center"/>
            <w:hideMark/>
          </w:tcPr>
          <w:p w:rsidR="00905629" w:rsidRPr="00790695" w:rsidRDefault="00905629" w:rsidP="00905629">
            <w:pPr>
              <w:rPr>
                <w:rFonts w:eastAsia="EUAlbertina-Regular-Identity-H" w:cs="Arial"/>
                <w:sz w:val="14"/>
                <w:szCs w:val="14"/>
              </w:rPr>
            </w:pPr>
            <w:r w:rsidRPr="00790695">
              <w:rPr>
                <w:rFonts w:eastAsia="EUAlbertina-Regular-Identity-H" w:cs="Arial"/>
                <w:sz w:val="14"/>
                <w:szCs w:val="14"/>
              </w:rPr>
              <w:t>Cieľ</w:t>
            </w:r>
          </w:p>
        </w:tc>
        <w:tc>
          <w:tcPr>
            <w:tcW w:w="482"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1020"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998"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1042"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1062"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970"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r>
      <w:tr w:rsidR="00790695" w:rsidRPr="00790695" w:rsidTr="0090661A">
        <w:trPr>
          <w:jc w:val="center"/>
        </w:trPr>
        <w:tc>
          <w:tcPr>
            <w:tcW w:w="1274" w:type="dxa"/>
            <w:vMerge/>
            <w:shd w:val="clear" w:color="auto" w:fill="B8CCE4"/>
            <w:vAlign w:val="center"/>
            <w:hideMark/>
          </w:tcPr>
          <w:p w:rsidR="00905629" w:rsidRPr="00790695" w:rsidRDefault="00905629" w:rsidP="00F304CE">
            <w:pPr>
              <w:rPr>
                <w:rFonts w:eastAsia="EUAlbertina-Regular-Identity-H"/>
                <w:sz w:val="14"/>
                <w:szCs w:val="14"/>
              </w:rPr>
            </w:pPr>
          </w:p>
        </w:tc>
        <w:tc>
          <w:tcPr>
            <w:tcW w:w="950" w:type="dxa"/>
            <w:shd w:val="clear" w:color="auto" w:fill="B8CCE4"/>
            <w:vAlign w:val="center"/>
            <w:hideMark/>
          </w:tcPr>
          <w:p w:rsidR="00905629" w:rsidRPr="00790695" w:rsidRDefault="00905629" w:rsidP="00905629">
            <w:pPr>
              <w:rPr>
                <w:rFonts w:eastAsia="EUAlbertina-Regular-Identity-H" w:cs="Arial"/>
                <w:sz w:val="14"/>
                <w:szCs w:val="14"/>
              </w:rPr>
            </w:pPr>
            <w:r w:rsidRPr="00790695">
              <w:rPr>
                <w:rFonts w:eastAsia="EUAlbertina-Regular-Identity-H" w:cs="Arial"/>
                <w:sz w:val="14"/>
                <w:szCs w:val="14"/>
              </w:rPr>
              <w:t>Východisko</w:t>
            </w:r>
          </w:p>
        </w:tc>
        <w:tc>
          <w:tcPr>
            <w:tcW w:w="482"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0</w:t>
            </w:r>
          </w:p>
        </w:tc>
        <w:tc>
          <w:tcPr>
            <w:tcW w:w="481" w:type="dxa"/>
            <w:shd w:val="clear" w:color="auto" w:fill="DBE5F1"/>
            <w:vAlign w:val="center"/>
          </w:tcPr>
          <w:p w:rsidR="00905629" w:rsidRPr="00790695" w:rsidRDefault="00293AD8" w:rsidP="006622F3">
            <w:pPr>
              <w:jc w:val="center"/>
              <w:rPr>
                <w:rFonts w:eastAsia="EUAlbertina-Regular-Identity-H" w:cs="Arial"/>
                <w:sz w:val="14"/>
                <w:szCs w:val="14"/>
              </w:rPr>
            </w:pPr>
            <w:r w:rsidRPr="00790695">
              <w:rPr>
                <w:rFonts w:eastAsia="EUAlbertina-Regular-Identity-H"/>
                <w:sz w:val="14"/>
                <w:szCs w:val="14"/>
              </w:rPr>
              <w:t>N/A</w:t>
            </w:r>
          </w:p>
        </w:tc>
        <w:tc>
          <w:tcPr>
            <w:tcW w:w="1020" w:type="dxa"/>
            <w:shd w:val="clear" w:color="auto" w:fill="DBE5F1"/>
            <w:vAlign w:val="center"/>
          </w:tcPr>
          <w:p w:rsidR="00905629" w:rsidRPr="00790695" w:rsidRDefault="00293AD8" w:rsidP="006622F3">
            <w:pPr>
              <w:jc w:val="center"/>
              <w:rPr>
                <w:rFonts w:eastAsia="EUAlbertina-Regular-Identity-H" w:cs="Arial"/>
                <w:sz w:val="14"/>
                <w:szCs w:val="14"/>
              </w:rPr>
            </w:pPr>
            <w:r w:rsidRPr="00790695">
              <w:rPr>
                <w:rFonts w:eastAsia="EUAlbertina-Regular-Identity-H"/>
                <w:sz w:val="14"/>
                <w:szCs w:val="14"/>
              </w:rPr>
              <w:t>N/A</w:t>
            </w:r>
          </w:p>
        </w:tc>
        <w:tc>
          <w:tcPr>
            <w:tcW w:w="998" w:type="dxa"/>
            <w:shd w:val="clear" w:color="auto" w:fill="DBE5F1"/>
            <w:vAlign w:val="center"/>
          </w:tcPr>
          <w:p w:rsidR="00905629" w:rsidRPr="00790695" w:rsidRDefault="00293AD8" w:rsidP="006622F3">
            <w:pPr>
              <w:jc w:val="center"/>
              <w:rPr>
                <w:sz w:val="14"/>
                <w:szCs w:val="14"/>
              </w:rPr>
            </w:pPr>
            <w:r w:rsidRPr="00790695">
              <w:rPr>
                <w:rFonts w:eastAsia="EUAlbertina-Regular-Identity-H"/>
                <w:sz w:val="14"/>
                <w:szCs w:val="14"/>
              </w:rPr>
              <w:t>N/A</w:t>
            </w:r>
          </w:p>
        </w:tc>
        <w:tc>
          <w:tcPr>
            <w:tcW w:w="1042" w:type="dxa"/>
            <w:shd w:val="clear" w:color="auto" w:fill="DBE5F1"/>
            <w:vAlign w:val="center"/>
          </w:tcPr>
          <w:p w:rsidR="00905629" w:rsidRPr="00790695" w:rsidRDefault="00293AD8" w:rsidP="006622F3">
            <w:pPr>
              <w:jc w:val="center"/>
              <w:rPr>
                <w:sz w:val="14"/>
                <w:szCs w:val="14"/>
              </w:rPr>
            </w:pPr>
            <w:r w:rsidRPr="00790695">
              <w:rPr>
                <w:rFonts w:eastAsia="EUAlbertina-Regular-Identity-H"/>
                <w:sz w:val="14"/>
                <w:szCs w:val="14"/>
              </w:rPr>
              <w:t>N/A</w:t>
            </w:r>
          </w:p>
        </w:tc>
        <w:tc>
          <w:tcPr>
            <w:tcW w:w="1062"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970" w:type="dxa"/>
            <w:shd w:val="clear" w:color="auto" w:fill="DBE5F1"/>
            <w:vAlign w:val="center"/>
          </w:tcPr>
          <w:p w:rsidR="00905629" w:rsidRPr="00790695" w:rsidRDefault="00955439" w:rsidP="006622F3">
            <w:pPr>
              <w:jc w:val="center"/>
              <w:rPr>
                <w:rFonts w:eastAsia="EUAlbertina-Regular-Identity-H" w:cs="Arial"/>
                <w:sz w:val="14"/>
                <w:szCs w:val="14"/>
              </w:rPr>
            </w:pPr>
            <w:r w:rsidRPr="00790695">
              <w:rPr>
                <w:rFonts w:eastAsia="EUAlbertina-Regular-Identity-H"/>
                <w:sz w:val="14"/>
                <w:szCs w:val="14"/>
              </w:rPr>
              <w:t>0</w:t>
            </w:r>
          </w:p>
        </w:tc>
      </w:tr>
      <w:tr w:rsidR="00790695" w:rsidRPr="00790695" w:rsidTr="0090661A">
        <w:trPr>
          <w:jc w:val="center"/>
        </w:trPr>
        <w:tc>
          <w:tcPr>
            <w:tcW w:w="1274" w:type="dxa"/>
            <w:vMerge w:val="restart"/>
            <w:shd w:val="clear" w:color="auto" w:fill="B8CCE4"/>
            <w:vAlign w:val="center"/>
            <w:hideMark/>
          </w:tcPr>
          <w:p w:rsidR="00905629" w:rsidRPr="00790695" w:rsidRDefault="00905629" w:rsidP="00721BEC">
            <w:pPr>
              <w:ind w:right="-34"/>
              <w:rPr>
                <w:rFonts w:eastAsia="EUAlbertina-Regular-Identity-H"/>
                <w:sz w:val="14"/>
                <w:szCs w:val="14"/>
              </w:rPr>
            </w:pPr>
            <w:r w:rsidRPr="00790695">
              <w:rPr>
                <w:rFonts w:cs="Arial"/>
                <w:sz w:val="14"/>
                <w:szCs w:val="14"/>
              </w:rPr>
              <w:t xml:space="preserve">Počet novovytvorených pracovných miest obsadených ženami </w:t>
            </w:r>
            <w:r w:rsidRPr="00790695">
              <w:rPr>
                <w:rFonts w:eastAsia="EUAlbertina-Regular-Identity-H" w:cs="Arial"/>
                <w:sz w:val="14"/>
                <w:szCs w:val="14"/>
              </w:rPr>
              <w:t>(počet)</w:t>
            </w:r>
          </w:p>
        </w:tc>
        <w:tc>
          <w:tcPr>
            <w:tcW w:w="950" w:type="dxa"/>
            <w:shd w:val="clear" w:color="auto" w:fill="B8CCE4"/>
            <w:vAlign w:val="center"/>
            <w:hideMark/>
          </w:tcPr>
          <w:p w:rsidR="00905629" w:rsidRPr="00790695" w:rsidRDefault="00905629" w:rsidP="00775D7B">
            <w:pPr>
              <w:ind w:right="-71"/>
              <w:rPr>
                <w:rFonts w:eastAsia="EUAlbertina-Regular-Identity-H" w:cs="Arial"/>
                <w:sz w:val="14"/>
                <w:szCs w:val="14"/>
              </w:rPr>
            </w:pPr>
            <w:r w:rsidRPr="00790695">
              <w:rPr>
                <w:rFonts w:eastAsia="EUAlbertina-Regular-Identity-H" w:cs="Arial"/>
                <w:sz w:val="14"/>
                <w:szCs w:val="14"/>
              </w:rPr>
              <w:t>Dosiahnutý výsledok</w:t>
            </w:r>
          </w:p>
        </w:tc>
        <w:tc>
          <w:tcPr>
            <w:tcW w:w="482"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0</w:t>
            </w:r>
          </w:p>
        </w:tc>
        <w:tc>
          <w:tcPr>
            <w:tcW w:w="481"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0</w:t>
            </w:r>
          </w:p>
        </w:tc>
        <w:tc>
          <w:tcPr>
            <w:tcW w:w="1020" w:type="dxa"/>
            <w:shd w:val="clear" w:color="auto" w:fill="DBE5F1"/>
            <w:vAlign w:val="center"/>
          </w:tcPr>
          <w:p w:rsidR="00905629" w:rsidRPr="00790695" w:rsidRDefault="007D1178" w:rsidP="006622F3">
            <w:pPr>
              <w:jc w:val="center"/>
              <w:rPr>
                <w:rFonts w:eastAsia="EUAlbertina-Regular-Identity-H" w:cs="Arial"/>
                <w:sz w:val="14"/>
                <w:szCs w:val="14"/>
                <w:u w:val="single"/>
              </w:rPr>
            </w:pPr>
            <w:r w:rsidRPr="00790695">
              <w:rPr>
                <w:rFonts w:eastAsia="EUAlbertina-Regular-Identity-H" w:cs="Arial"/>
                <w:sz w:val="14"/>
                <w:szCs w:val="14"/>
              </w:rPr>
              <w:t>10</w:t>
            </w:r>
          </w:p>
        </w:tc>
        <w:tc>
          <w:tcPr>
            <w:tcW w:w="998" w:type="dxa"/>
            <w:shd w:val="clear" w:color="auto" w:fill="DBE5F1"/>
            <w:vAlign w:val="center"/>
          </w:tcPr>
          <w:p w:rsidR="00905629" w:rsidRPr="00790695" w:rsidRDefault="007D1178" w:rsidP="006622F3">
            <w:pPr>
              <w:jc w:val="center"/>
              <w:rPr>
                <w:sz w:val="14"/>
                <w:szCs w:val="14"/>
                <w:u w:val="single"/>
              </w:rPr>
            </w:pPr>
            <w:r w:rsidRPr="00790695">
              <w:rPr>
                <w:rFonts w:eastAsia="EUAlbertina-Regular-Identity-H"/>
                <w:sz w:val="14"/>
                <w:szCs w:val="14"/>
              </w:rPr>
              <w:t>79</w:t>
            </w:r>
          </w:p>
        </w:tc>
        <w:tc>
          <w:tcPr>
            <w:tcW w:w="1042" w:type="dxa"/>
            <w:shd w:val="clear" w:color="auto" w:fill="DBE5F1"/>
            <w:vAlign w:val="center"/>
          </w:tcPr>
          <w:p w:rsidR="00905629" w:rsidRPr="00790695" w:rsidRDefault="007D1178" w:rsidP="006622F3">
            <w:pPr>
              <w:jc w:val="center"/>
              <w:rPr>
                <w:sz w:val="14"/>
                <w:szCs w:val="14"/>
              </w:rPr>
            </w:pPr>
            <w:r w:rsidRPr="00790695">
              <w:rPr>
                <w:sz w:val="14"/>
                <w:szCs w:val="14"/>
              </w:rPr>
              <w:t>199</w:t>
            </w:r>
          </w:p>
        </w:tc>
        <w:tc>
          <w:tcPr>
            <w:tcW w:w="1062" w:type="dxa"/>
            <w:shd w:val="clear" w:color="auto" w:fill="DBE5F1"/>
            <w:vAlign w:val="center"/>
          </w:tcPr>
          <w:p w:rsidR="00905629" w:rsidRPr="00790695" w:rsidRDefault="00790695" w:rsidP="006622F3">
            <w:pPr>
              <w:jc w:val="center"/>
              <w:rPr>
                <w:sz w:val="14"/>
                <w:szCs w:val="14"/>
              </w:rPr>
            </w:pPr>
            <w:r w:rsidRPr="00790695">
              <w:rPr>
                <w:rFonts w:eastAsia="EUAlbertina-Regular-Identity-H" w:cs="Arial"/>
                <w:sz w:val="14"/>
                <w:szCs w:val="14"/>
              </w:rPr>
              <w:t>245</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970" w:type="dxa"/>
            <w:shd w:val="clear" w:color="auto" w:fill="DBE5F1"/>
            <w:vAlign w:val="center"/>
          </w:tcPr>
          <w:p w:rsidR="00905629" w:rsidRPr="00790695" w:rsidRDefault="00790695" w:rsidP="006622F3">
            <w:pPr>
              <w:jc w:val="center"/>
              <w:rPr>
                <w:rFonts w:eastAsia="EUAlbertina-Regular-Identity-H" w:cs="Arial"/>
                <w:sz w:val="14"/>
                <w:szCs w:val="14"/>
              </w:rPr>
            </w:pPr>
            <w:r w:rsidRPr="00790695">
              <w:rPr>
                <w:rFonts w:eastAsia="EUAlbertina-Regular-Identity-H" w:cs="Arial"/>
                <w:sz w:val="14"/>
                <w:szCs w:val="14"/>
              </w:rPr>
              <w:t>245</w:t>
            </w:r>
          </w:p>
        </w:tc>
      </w:tr>
      <w:tr w:rsidR="00790695" w:rsidRPr="00790695" w:rsidTr="0090661A">
        <w:trPr>
          <w:jc w:val="center"/>
        </w:trPr>
        <w:tc>
          <w:tcPr>
            <w:tcW w:w="1274" w:type="dxa"/>
            <w:vMerge/>
            <w:shd w:val="clear" w:color="auto" w:fill="B8CCE4"/>
            <w:vAlign w:val="center"/>
          </w:tcPr>
          <w:p w:rsidR="00905629" w:rsidRPr="00790695" w:rsidRDefault="00905629" w:rsidP="00F304CE">
            <w:pPr>
              <w:rPr>
                <w:rFonts w:eastAsia="EUAlbertina-Regular-Identity-H"/>
                <w:sz w:val="14"/>
                <w:szCs w:val="14"/>
              </w:rPr>
            </w:pPr>
          </w:p>
        </w:tc>
        <w:tc>
          <w:tcPr>
            <w:tcW w:w="950" w:type="dxa"/>
            <w:shd w:val="clear" w:color="auto" w:fill="B8CCE4"/>
            <w:vAlign w:val="center"/>
            <w:hideMark/>
          </w:tcPr>
          <w:p w:rsidR="00905629" w:rsidRPr="00790695" w:rsidRDefault="00905629" w:rsidP="00905629">
            <w:pPr>
              <w:rPr>
                <w:rFonts w:eastAsia="EUAlbertina-Regular-Identity-H" w:cs="Arial"/>
                <w:sz w:val="14"/>
                <w:szCs w:val="14"/>
              </w:rPr>
            </w:pPr>
            <w:r w:rsidRPr="00790695">
              <w:rPr>
                <w:rFonts w:eastAsia="EUAlbertina-Regular-Identity-H" w:cs="Arial"/>
                <w:sz w:val="14"/>
                <w:szCs w:val="14"/>
              </w:rPr>
              <w:t>Cieľ</w:t>
            </w:r>
          </w:p>
        </w:tc>
        <w:tc>
          <w:tcPr>
            <w:tcW w:w="482" w:type="dxa"/>
            <w:shd w:val="clear" w:color="auto" w:fill="DBE5F1"/>
            <w:vAlign w:val="center"/>
          </w:tcPr>
          <w:p w:rsidR="00905629" w:rsidRPr="00790695" w:rsidRDefault="00905629" w:rsidP="006622F3">
            <w:pPr>
              <w:jc w:val="center"/>
              <w:rPr>
                <w:rFonts w:eastAsia="EUAlbertina-Regular-Identity-H"/>
                <w:sz w:val="14"/>
                <w:szCs w:val="14"/>
              </w:rPr>
            </w:pPr>
            <w:r w:rsidRPr="00790695">
              <w:rPr>
                <w:rFonts w:eastAsia="EUAlbertina-Regular-Identity-H"/>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sz w:val="14"/>
                <w:szCs w:val="14"/>
              </w:rPr>
              <w:t>N/A</w:t>
            </w:r>
          </w:p>
        </w:tc>
        <w:tc>
          <w:tcPr>
            <w:tcW w:w="1020" w:type="dxa"/>
            <w:shd w:val="clear" w:color="auto" w:fill="DBE5F1"/>
            <w:vAlign w:val="center"/>
          </w:tcPr>
          <w:p w:rsidR="00905629" w:rsidRPr="00790695" w:rsidRDefault="00905629" w:rsidP="006622F3">
            <w:pPr>
              <w:jc w:val="center"/>
              <w:rPr>
                <w:sz w:val="14"/>
                <w:szCs w:val="14"/>
              </w:rPr>
            </w:pPr>
            <w:r w:rsidRPr="00790695">
              <w:rPr>
                <w:rFonts w:eastAsia="EUAlbertina-Regular-Identity-H"/>
                <w:sz w:val="14"/>
                <w:szCs w:val="14"/>
              </w:rPr>
              <w:t>N/A</w:t>
            </w:r>
          </w:p>
        </w:tc>
        <w:tc>
          <w:tcPr>
            <w:tcW w:w="998" w:type="dxa"/>
            <w:shd w:val="clear" w:color="auto" w:fill="DBE5F1"/>
            <w:vAlign w:val="center"/>
          </w:tcPr>
          <w:p w:rsidR="00905629" w:rsidRPr="00790695" w:rsidRDefault="00905629" w:rsidP="006622F3">
            <w:pPr>
              <w:jc w:val="center"/>
              <w:rPr>
                <w:sz w:val="14"/>
                <w:szCs w:val="14"/>
              </w:rPr>
            </w:pPr>
            <w:r w:rsidRPr="00790695">
              <w:rPr>
                <w:rFonts w:eastAsia="EUAlbertina-Regular-Identity-H"/>
                <w:sz w:val="14"/>
                <w:szCs w:val="14"/>
              </w:rPr>
              <w:t>N/A</w:t>
            </w:r>
          </w:p>
        </w:tc>
        <w:tc>
          <w:tcPr>
            <w:tcW w:w="1042" w:type="dxa"/>
            <w:shd w:val="clear" w:color="auto" w:fill="DBE5F1"/>
            <w:vAlign w:val="center"/>
          </w:tcPr>
          <w:p w:rsidR="00905629" w:rsidRPr="00790695" w:rsidRDefault="00905629" w:rsidP="006622F3">
            <w:pPr>
              <w:jc w:val="center"/>
              <w:rPr>
                <w:sz w:val="14"/>
                <w:szCs w:val="14"/>
              </w:rPr>
            </w:pPr>
            <w:r w:rsidRPr="00790695">
              <w:rPr>
                <w:rFonts w:eastAsia="EUAlbertina-Regular-Identity-H"/>
                <w:sz w:val="14"/>
                <w:szCs w:val="14"/>
              </w:rPr>
              <w:t>N/A</w:t>
            </w:r>
          </w:p>
        </w:tc>
        <w:tc>
          <w:tcPr>
            <w:tcW w:w="1062" w:type="dxa"/>
            <w:shd w:val="clear" w:color="auto" w:fill="DBE5F1"/>
            <w:vAlign w:val="center"/>
          </w:tcPr>
          <w:p w:rsidR="00905629" w:rsidRPr="00790695" w:rsidRDefault="00905629" w:rsidP="006622F3">
            <w:pPr>
              <w:jc w:val="center"/>
              <w:rPr>
                <w:sz w:val="14"/>
                <w:szCs w:val="14"/>
              </w:rPr>
            </w:pPr>
            <w:r w:rsidRPr="00790695">
              <w:rPr>
                <w:rFonts w:eastAsia="EUAlbertina-Regular-Identity-H"/>
                <w:sz w:val="14"/>
                <w:szCs w:val="14"/>
              </w:rPr>
              <w:t>N/A</w:t>
            </w:r>
          </w:p>
        </w:tc>
        <w:tc>
          <w:tcPr>
            <w:tcW w:w="481" w:type="dxa"/>
            <w:shd w:val="clear" w:color="auto" w:fill="DBE5F1"/>
            <w:vAlign w:val="center"/>
          </w:tcPr>
          <w:p w:rsidR="00905629" w:rsidRPr="00790695" w:rsidRDefault="00955439" w:rsidP="006622F3">
            <w:pPr>
              <w:jc w:val="center"/>
              <w:rPr>
                <w:rFonts w:eastAsia="EUAlbertina-Regular-Identity-H"/>
                <w:sz w:val="14"/>
                <w:szCs w:val="14"/>
              </w:rPr>
            </w:pPr>
            <w:r w:rsidRPr="00790695">
              <w:rPr>
                <w:rFonts w:eastAsia="EUAlbertina-Regular-Identity-H"/>
                <w:sz w:val="14"/>
                <w:szCs w:val="14"/>
              </w:rPr>
              <w:t>N/A</w:t>
            </w:r>
          </w:p>
        </w:tc>
        <w:tc>
          <w:tcPr>
            <w:tcW w:w="481" w:type="dxa"/>
            <w:shd w:val="clear" w:color="auto" w:fill="DBE5F1"/>
            <w:vAlign w:val="center"/>
            <w:hideMark/>
          </w:tcPr>
          <w:p w:rsidR="00905629" w:rsidRPr="00790695" w:rsidRDefault="00905629" w:rsidP="006622F3">
            <w:pPr>
              <w:jc w:val="center"/>
              <w:rPr>
                <w:sz w:val="14"/>
                <w:szCs w:val="14"/>
              </w:rPr>
            </w:pPr>
            <w:r w:rsidRPr="00790695">
              <w:rPr>
                <w:rFonts w:eastAsia="EUAlbertina-Regular-Identity-H"/>
                <w:sz w:val="14"/>
                <w:szCs w:val="14"/>
              </w:rPr>
              <w:t>N/A</w:t>
            </w:r>
          </w:p>
        </w:tc>
        <w:tc>
          <w:tcPr>
            <w:tcW w:w="481" w:type="dxa"/>
            <w:shd w:val="clear" w:color="auto" w:fill="DBE5F1"/>
            <w:vAlign w:val="center"/>
            <w:hideMark/>
          </w:tcPr>
          <w:p w:rsidR="00905629" w:rsidRPr="00790695" w:rsidRDefault="00790695" w:rsidP="00955439">
            <w:pPr>
              <w:ind w:right="-38" w:hanging="122"/>
              <w:jc w:val="center"/>
              <w:rPr>
                <w:sz w:val="14"/>
                <w:szCs w:val="14"/>
              </w:rPr>
            </w:pPr>
            <w:r w:rsidRPr="00790695">
              <w:rPr>
                <w:rFonts w:eastAsia="EUAlbertina-Regular-Identity-H"/>
                <w:sz w:val="14"/>
                <w:szCs w:val="14"/>
              </w:rPr>
              <w:t>2 055</w:t>
            </w:r>
          </w:p>
        </w:tc>
        <w:tc>
          <w:tcPr>
            <w:tcW w:w="970" w:type="dxa"/>
            <w:shd w:val="clear" w:color="auto" w:fill="DBE5F1"/>
            <w:vAlign w:val="center"/>
            <w:hideMark/>
          </w:tcPr>
          <w:p w:rsidR="00905629" w:rsidRPr="00790695" w:rsidRDefault="00790695" w:rsidP="006622F3">
            <w:pPr>
              <w:jc w:val="center"/>
              <w:rPr>
                <w:rFonts w:eastAsia="EUAlbertina-Regular-Identity-H"/>
                <w:sz w:val="14"/>
                <w:szCs w:val="14"/>
              </w:rPr>
            </w:pPr>
            <w:r w:rsidRPr="00790695">
              <w:rPr>
                <w:rFonts w:eastAsia="EUAlbertina-Regular-Identity-H"/>
                <w:sz w:val="14"/>
                <w:szCs w:val="14"/>
              </w:rPr>
              <w:t>2 055</w:t>
            </w:r>
          </w:p>
        </w:tc>
      </w:tr>
      <w:tr w:rsidR="00790695" w:rsidRPr="00790695" w:rsidTr="0090661A">
        <w:trPr>
          <w:jc w:val="center"/>
        </w:trPr>
        <w:tc>
          <w:tcPr>
            <w:tcW w:w="1274" w:type="dxa"/>
            <w:vMerge/>
            <w:shd w:val="clear" w:color="auto" w:fill="B8CCE4"/>
            <w:vAlign w:val="center"/>
            <w:hideMark/>
          </w:tcPr>
          <w:p w:rsidR="00905629" w:rsidRPr="00790695" w:rsidRDefault="00905629" w:rsidP="00F304CE">
            <w:pPr>
              <w:rPr>
                <w:rFonts w:eastAsia="EUAlbertina-Regular-Identity-H"/>
                <w:sz w:val="14"/>
                <w:szCs w:val="14"/>
              </w:rPr>
            </w:pPr>
          </w:p>
        </w:tc>
        <w:tc>
          <w:tcPr>
            <w:tcW w:w="950" w:type="dxa"/>
            <w:shd w:val="clear" w:color="auto" w:fill="B8CCE4"/>
            <w:vAlign w:val="center"/>
            <w:hideMark/>
          </w:tcPr>
          <w:p w:rsidR="00905629" w:rsidRPr="00790695" w:rsidRDefault="00905629" w:rsidP="00905629">
            <w:pPr>
              <w:rPr>
                <w:rFonts w:eastAsia="EUAlbertina-Regular-Identity-H" w:cs="Arial"/>
                <w:sz w:val="14"/>
                <w:szCs w:val="14"/>
              </w:rPr>
            </w:pPr>
            <w:r w:rsidRPr="00790695">
              <w:rPr>
                <w:rFonts w:eastAsia="EUAlbertina-Regular-Identity-H" w:cs="Arial"/>
                <w:sz w:val="14"/>
                <w:szCs w:val="14"/>
              </w:rPr>
              <w:t>Východisko</w:t>
            </w:r>
          </w:p>
        </w:tc>
        <w:tc>
          <w:tcPr>
            <w:tcW w:w="482"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0</w:t>
            </w:r>
          </w:p>
        </w:tc>
        <w:tc>
          <w:tcPr>
            <w:tcW w:w="481" w:type="dxa"/>
            <w:shd w:val="clear" w:color="auto" w:fill="DBE5F1"/>
            <w:vAlign w:val="center"/>
          </w:tcPr>
          <w:p w:rsidR="00905629" w:rsidRPr="00790695" w:rsidRDefault="00293AD8" w:rsidP="006622F3">
            <w:pPr>
              <w:jc w:val="center"/>
              <w:rPr>
                <w:rFonts w:eastAsia="EUAlbertina-Regular-Identity-H" w:cs="Arial"/>
                <w:sz w:val="14"/>
                <w:szCs w:val="14"/>
              </w:rPr>
            </w:pPr>
            <w:r w:rsidRPr="00790695">
              <w:rPr>
                <w:rFonts w:eastAsia="EUAlbertina-Regular-Identity-H"/>
                <w:sz w:val="14"/>
                <w:szCs w:val="14"/>
              </w:rPr>
              <w:t>N/A</w:t>
            </w:r>
          </w:p>
        </w:tc>
        <w:tc>
          <w:tcPr>
            <w:tcW w:w="1020" w:type="dxa"/>
            <w:shd w:val="clear" w:color="auto" w:fill="DBE5F1"/>
            <w:vAlign w:val="center"/>
            <w:hideMark/>
          </w:tcPr>
          <w:p w:rsidR="00905629" w:rsidRPr="00790695" w:rsidRDefault="00293AD8" w:rsidP="006622F3">
            <w:pPr>
              <w:jc w:val="center"/>
              <w:rPr>
                <w:rFonts w:eastAsia="EUAlbertina-Regular-Identity-H" w:cs="Arial"/>
                <w:sz w:val="14"/>
                <w:szCs w:val="14"/>
              </w:rPr>
            </w:pPr>
            <w:r w:rsidRPr="00790695">
              <w:rPr>
                <w:rFonts w:eastAsia="EUAlbertina-Regular-Identity-H"/>
                <w:sz w:val="14"/>
                <w:szCs w:val="14"/>
              </w:rPr>
              <w:t>N/A</w:t>
            </w:r>
          </w:p>
        </w:tc>
        <w:tc>
          <w:tcPr>
            <w:tcW w:w="998" w:type="dxa"/>
            <w:shd w:val="clear" w:color="auto" w:fill="DBE5F1"/>
            <w:vAlign w:val="center"/>
            <w:hideMark/>
          </w:tcPr>
          <w:p w:rsidR="00905629" w:rsidRPr="00790695" w:rsidRDefault="00293AD8" w:rsidP="006622F3">
            <w:pPr>
              <w:jc w:val="center"/>
              <w:rPr>
                <w:rFonts w:eastAsia="EUAlbertina-Regular-Identity-H" w:cs="Arial"/>
                <w:sz w:val="14"/>
                <w:szCs w:val="14"/>
              </w:rPr>
            </w:pPr>
            <w:r w:rsidRPr="00790695">
              <w:rPr>
                <w:rFonts w:eastAsia="EUAlbertina-Regular-Identity-H"/>
                <w:sz w:val="14"/>
                <w:szCs w:val="14"/>
              </w:rPr>
              <w:t>N/A</w:t>
            </w:r>
          </w:p>
        </w:tc>
        <w:tc>
          <w:tcPr>
            <w:tcW w:w="1042" w:type="dxa"/>
            <w:shd w:val="clear" w:color="auto" w:fill="DBE5F1"/>
            <w:vAlign w:val="center"/>
            <w:hideMark/>
          </w:tcPr>
          <w:p w:rsidR="00905629" w:rsidRPr="00790695" w:rsidRDefault="00293AD8" w:rsidP="006622F3">
            <w:pPr>
              <w:jc w:val="center"/>
              <w:rPr>
                <w:sz w:val="14"/>
                <w:szCs w:val="14"/>
              </w:rPr>
            </w:pPr>
            <w:r w:rsidRPr="00790695">
              <w:rPr>
                <w:rFonts w:eastAsia="EUAlbertina-Regular-Identity-H"/>
                <w:sz w:val="14"/>
                <w:szCs w:val="14"/>
              </w:rPr>
              <w:t>N/A</w:t>
            </w:r>
          </w:p>
        </w:tc>
        <w:tc>
          <w:tcPr>
            <w:tcW w:w="1062"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N/A</w:t>
            </w:r>
          </w:p>
        </w:tc>
        <w:tc>
          <w:tcPr>
            <w:tcW w:w="970" w:type="dxa"/>
            <w:shd w:val="clear" w:color="auto" w:fill="DBE5F1"/>
            <w:vAlign w:val="center"/>
            <w:hideMark/>
          </w:tcPr>
          <w:p w:rsidR="00905629" w:rsidRPr="00790695" w:rsidRDefault="00955439" w:rsidP="006622F3">
            <w:pPr>
              <w:jc w:val="center"/>
              <w:rPr>
                <w:rFonts w:eastAsia="EUAlbertina-Regular-Identity-H" w:cs="Arial"/>
                <w:sz w:val="14"/>
                <w:szCs w:val="14"/>
              </w:rPr>
            </w:pPr>
            <w:r w:rsidRPr="00790695">
              <w:rPr>
                <w:rFonts w:eastAsia="EUAlbertina-Regular-Identity-H"/>
                <w:sz w:val="14"/>
                <w:szCs w:val="14"/>
              </w:rPr>
              <w:t>0</w:t>
            </w:r>
          </w:p>
        </w:tc>
      </w:tr>
      <w:tr w:rsidR="00790695" w:rsidRPr="00790695" w:rsidTr="0090661A">
        <w:trPr>
          <w:jc w:val="center"/>
        </w:trPr>
        <w:tc>
          <w:tcPr>
            <w:tcW w:w="1274" w:type="dxa"/>
            <w:vMerge w:val="restart"/>
            <w:shd w:val="clear" w:color="auto" w:fill="B8CCE4"/>
            <w:vAlign w:val="center"/>
            <w:hideMark/>
          </w:tcPr>
          <w:p w:rsidR="00905629" w:rsidRPr="00790695" w:rsidRDefault="00905629" w:rsidP="00F304CE">
            <w:pPr>
              <w:rPr>
                <w:rFonts w:eastAsia="EUAlbertina-Regular-Identity-H"/>
                <w:sz w:val="14"/>
                <w:szCs w:val="14"/>
              </w:rPr>
            </w:pPr>
            <w:r w:rsidRPr="00790695">
              <w:rPr>
                <w:rFonts w:cs="Arial"/>
                <w:sz w:val="14"/>
                <w:szCs w:val="14"/>
              </w:rPr>
              <w:t xml:space="preserve">Počet novovytvorených pracovných miest obsadených mužmi </w:t>
            </w:r>
            <w:r w:rsidRPr="00790695">
              <w:rPr>
                <w:rFonts w:eastAsia="EUAlbertina-Regular-Identity-H" w:cs="Arial"/>
                <w:sz w:val="14"/>
                <w:szCs w:val="14"/>
              </w:rPr>
              <w:t>(počet)</w:t>
            </w:r>
          </w:p>
        </w:tc>
        <w:tc>
          <w:tcPr>
            <w:tcW w:w="950" w:type="dxa"/>
            <w:shd w:val="clear" w:color="auto" w:fill="B8CCE4"/>
            <w:vAlign w:val="center"/>
            <w:hideMark/>
          </w:tcPr>
          <w:p w:rsidR="00905629" w:rsidRPr="00790695" w:rsidRDefault="00905629" w:rsidP="00775D7B">
            <w:pPr>
              <w:rPr>
                <w:rFonts w:eastAsia="EUAlbertina-Regular-Identity-H" w:cs="Arial"/>
                <w:sz w:val="14"/>
                <w:szCs w:val="14"/>
              </w:rPr>
            </w:pPr>
            <w:r w:rsidRPr="00790695">
              <w:rPr>
                <w:rFonts w:eastAsia="EUAlbertina-Regular-Identity-H" w:cs="Arial"/>
                <w:sz w:val="14"/>
                <w:szCs w:val="14"/>
              </w:rPr>
              <w:t>Dosiahnutý výsledok</w:t>
            </w:r>
          </w:p>
        </w:tc>
        <w:tc>
          <w:tcPr>
            <w:tcW w:w="482"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0</w:t>
            </w:r>
          </w:p>
        </w:tc>
        <w:tc>
          <w:tcPr>
            <w:tcW w:w="481"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0</w:t>
            </w:r>
          </w:p>
        </w:tc>
        <w:tc>
          <w:tcPr>
            <w:tcW w:w="1020" w:type="dxa"/>
            <w:shd w:val="clear" w:color="auto" w:fill="DBE5F1"/>
            <w:vAlign w:val="center"/>
          </w:tcPr>
          <w:p w:rsidR="00905629" w:rsidRPr="00790695" w:rsidRDefault="007D1178" w:rsidP="006622F3">
            <w:pPr>
              <w:jc w:val="center"/>
              <w:rPr>
                <w:rFonts w:eastAsia="EUAlbertina-Regular-Identity-H" w:cs="Arial"/>
                <w:sz w:val="14"/>
                <w:szCs w:val="14"/>
              </w:rPr>
            </w:pPr>
            <w:r w:rsidRPr="00790695">
              <w:rPr>
                <w:rFonts w:eastAsia="EUAlbertina-Regular-Identity-H" w:cs="Arial"/>
                <w:sz w:val="14"/>
                <w:szCs w:val="14"/>
              </w:rPr>
              <w:t>9</w:t>
            </w:r>
          </w:p>
        </w:tc>
        <w:tc>
          <w:tcPr>
            <w:tcW w:w="998" w:type="dxa"/>
            <w:shd w:val="clear" w:color="auto" w:fill="DBE5F1"/>
            <w:vAlign w:val="center"/>
          </w:tcPr>
          <w:p w:rsidR="00905629" w:rsidRPr="00790695" w:rsidRDefault="007D1178" w:rsidP="006622F3">
            <w:pPr>
              <w:jc w:val="center"/>
              <w:rPr>
                <w:sz w:val="14"/>
                <w:szCs w:val="14"/>
              </w:rPr>
            </w:pPr>
            <w:r w:rsidRPr="00790695">
              <w:rPr>
                <w:sz w:val="14"/>
                <w:szCs w:val="14"/>
              </w:rPr>
              <w:t>64</w:t>
            </w:r>
          </w:p>
        </w:tc>
        <w:tc>
          <w:tcPr>
            <w:tcW w:w="1042" w:type="dxa"/>
            <w:shd w:val="clear" w:color="auto" w:fill="DBE5F1"/>
            <w:vAlign w:val="center"/>
          </w:tcPr>
          <w:p w:rsidR="00905629" w:rsidRPr="00790695" w:rsidRDefault="007D1178" w:rsidP="006622F3">
            <w:pPr>
              <w:jc w:val="center"/>
              <w:rPr>
                <w:sz w:val="14"/>
                <w:szCs w:val="14"/>
              </w:rPr>
            </w:pPr>
            <w:r w:rsidRPr="00790695">
              <w:rPr>
                <w:sz w:val="14"/>
                <w:szCs w:val="14"/>
              </w:rPr>
              <w:t>141</w:t>
            </w:r>
          </w:p>
        </w:tc>
        <w:tc>
          <w:tcPr>
            <w:tcW w:w="1062" w:type="dxa"/>
            <w:shd w:val="clear" w:color="auto" w:fill="DBE5F1"/>
            <w:vAlign w:val="center"/>
          </w:tcPr>
          <w:p w:rsidR="00905629" w:rsidRPr="00790695" w:rsidRDefault="00790695" w:rsidP="006622F3">
            <w:pPr>
              <w:jc w:val="center"/>
              <w:rPr>
                <w:sz w:val="14"/>
                <w:szCs w:val="14"/>
              </w:rPr>
            </w:pPr>
            <w:r w:rsidRPr="00790695">
              <w:rPr>
                <w:rFonts w:eastAsia="EUAlbertina-Regular-Identity-H" w:cs="Arial"/>
                <w:sz w:val="14"/>
                <w:szCs w:val="14"/>
              </w:rPr>
              <w:t>159</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970" w:type="dxa"/>
            <w:shd w:val="clear" w:color="auto" w:fill="DBE5F1"/>
            <w:vAlign w:val="center"/>
          </w:tcPr>
          <w:p w:rsidR="00905629" w:rsidRPr="00790695" w:rsidRDefault="00790695" w:rsidP="006622F3">
            <w:pPr>
              <w:jc w:val="center"/>
              <w:rPr>
                <w:rFonts w:eastAsia="EUAlbertina-Regular-Identity-H" w:cs="Arial"/>
                <w:sz w:val="14"/>
                <w:szCs w:val="14"/>
              </w:rPr>
            </w:pPr>
            <w:r w:rsidRPr="00790695">
              <w:rPr>
                <w:rFonts w:eastAsia="EUAlbertina-Regular-Identity-H" w:cs="Arial"/>
                <w:sz w:val="14"/>
                <w:szCs w:val="14"/>
              </w:rPr>
              <w:t>159</w:t>
            </w:r>
          </w:p>
        </w:tc>
      </w:tr>
      <w:tr w:rsidR="00790695" w:rsidRPr="00790695" w:rsidTr="0090661A">
        <w:trPr>
          <w:jc w:val="center"/>
        </w:trPr>
        <w:tc>
          <w:tcPr>
            <w:tcW w:w="1274" w:type="dxa"/>
            <w:vMerge/>
            <w:shd w:val="clear" w:color="auto" w:fill="B8CCE4"/>
            <w:vAlign w:val="center"/>
          </w:tcPr>
          <w:p w:rsidR="00905629" w:rsidRPr="00790695" w:rsidRDefault="00905629" w:rsidP="00F304CE">
            <w:pPr>
              <w:rPr>
                <w:rFonts w:eastAsia="EUAlbertina-Regular-Identity-H"/>
                <w:sz w:val="14"/>
                <w:szCs w:val="14"/>
              </w:rPr>
            </w:pPr>
          </w:p>
        </w:tc>
        <w:tc>
          <w:tcPr>
            <w:tcW w:w="950" w:type="dxa"/>
            <w:shd w:val="clear" w:color="auto" w:fill="B8CCE4"/>
            <w:vAlign w:val="center"/>
            <w:hideMark/>
          </w:tcPr>
          <w:p w:rsidR="00905629" w:rsidRPr="00790695" w:rsidRDefault="00905629" w:rsidP="00905629">
            <w:pPr>
              <w:rPr>
                <w:rFonts w:eastAsia="EUAlbertina-Regular-Identity-H" w:cs="Arial"/>
                <w:sz w:val="14"/>
                <w:szCs w:val="14"/>
              </w:rPr>
            </w:pPr>
            <w:r w:rsidRPr="00790695">
              <w:rPr>
                <w:rFonts w:eastAsia="EUAlbertina-Regular-Identity-H" w:cs="Arial"/>
                <w:sz w:val="14"/>
                <w:szCs w:val="14"/>
              </w:rPr>
              <w:t>Cieľ</w:t>
            </w:r>
          </w:p>
        </w:tc>
        <w:tc>
          <w:tcPr>
            <w:tcW w:w="482"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rFonts w:eastAsia="EUAlbertina-Regular-Identity-H"/>
                <w:sz w:val="14"/>
                <w:szCs w:val="14"/>
              </w:rPr>
            </w:pPr>
            <w:r w:rsidRPr="00790695">
              <w:rPr>
                <w:rFonts w:eastAsia="EUAlbertina-Regular-Identity-H"/>
                <w:sz w:val="14"/>
                <w:szCs w:val="14"/>
              </w:rPr>
              <w:t>N/A</w:t>
            </w:r>
          </w:p>
        </w:tc>
        <w:tc>
          <w:tcPr>
            <w:tcW w:w="1020" w:type="dxa"/>
            <w:shd w:val="clear" w:color="auto" w:fill="DBE5F1"/>
            <w:vAlign w:val="center"/>
          </w:tcPr>
          <w:p w:rsidR="00905629" w:rsidRPr="00790695" w:rsidRDefault="00905629" w:rsidP="006622F3">
            <w:pPr>
              <w:jc w:val="center"/>
              <w:rPr>
                <w:sz w:val="14"/>
                <w:szCs w:val="14"/>
              </w:rPr>
            </w:pPr>
            <w:r w:rsidRPr="00790695">
              <w:rPr>
                <w:rFonts w:eastAsia="EUAlbertina-Regular-Identity-H"/>
                <w:sz w:val="14"/>
                <w:szCs w:val="14"/>
              </w:rPr>
              <w:t>N/A</w:t>
            </w:r>
          </w:p>
        </w:tc>
        <w:tc>
          <w:tcPr>
            <w:tcW w:w="998" w:type="dxa"/>
            <w:shd w:val="clear" w:color="auto" w:fill="DBE5F1"/>
            <w:vAlign w:val="center"/>
          </w:tcPr>
          <w:p w:rsidR="00905629" w:rsidRPr="00790695" w:rsidRDefault="00905629" w:rsidP="006622F3">
            <w:pPr>
              <w:jc w:val="center"/>
              <w:rPr>
                <w:sz w:val="14"/>
                <w:szCs w:val="14"/>
              </w:rPr>
            </w:pPr>
            <w:r w:rsidRPr="00790695">
              <w:rPr>
                <w:rFonts w:eastAsia="EUAlbertina-Regular-Identity-H"/>
                <w:sz w:val="14"/>
                <w:szCs w:val="14"/>
              </w:rPr>
              <w:t>N/A</w:t>
            </w:r>
          </w:p>
        </w:tc>
        <w:tc>
          <w:tcPr>
            <w:tcW w:w="1042" w:type="dxa"/>
            <w:shd w:val="clear" w:color="auto" w:fill="DBE5F1"/>
            <w:vAlign w:val="center"/>
          </w:tcPr>
          <w:p w:rsidR="00905629" w:rsidRPr="00790695" w:rsidRDefault="00905629" w:rsidP="006622F3">
            <w:pPr>
              <w:jc w:val="center"/>
              <w:rPr>
                <w:sz w:val="14"/>
                <w:szCs w:val="14"/>
              </w:rPr>
            </w:pPr>
            <w:r w:rsidRPr="00790695">
              <w:rPr>
                <w:rFonts w:eastAsia="EUAlbertina-Regular-Identity-H"/>
                <w:sz w:val="14"/>
                <w:szCs w:val="14"/>
              </w:rPr>
              <w:t>N/A</w:t>
            </w:r>
          </w:p>
        </w:tc>
        <w:tc>
          <w:tcPr>
            <w:tcW w:w="1062" w:type="dxa"/>
            <w:shd w:val="clear" w:color="auto" w:fill="DBE5F1"/>
            <w:vAlign w:val="center"/>
          </w:tcPr>
          <w:p w:rsidR="00905629" w:rsidRPr="00790695" w:rsidRDefault="00905629" w:rsidP="006622F3">
            <w:pPr>
              <w:jc w:val="center"/>
              <w:rPr>
                <w:sz w:val="14"/>
                <w:szCs w:val="14"/>
              </w:rPr>
            </w:pPr>
            <w:r w:rsidRPr="00790695">
              <w:rPr>
                <w:rFonts w:eastAsia="EUAlbertina-Regular-Identity-H"/>
                <w:sz w:val="14"/>
                <w:szCs w:val="14"/>
              </w:rPr>
              <w:t>N/A</w:t>
            </w:r>
          </w:p>
        </w:tc>
        <w:tc>
          <w:tcPr>
            <w:tcW w:w="481" w:type="dxa"/>
            <w:shd w:val="clear" w:color="auto" w:fill="DBE5F1"/>
            <w:vAlign w:val="center"/>
          </w:tcPr>
          <w:p w:rsidR="00905629" w:rsidRPr="00790695" w:rsidRDefault="00790695" w:rsidP="006622F3">
            <w:pPr>
              <w:jc w:val="center"/>
              <w:rPr>
                <w:rFonts w:eastAsia="EUAlbertina-Regular-Identity-H"/>
                <w:sz w:val="14"/>
                <w:szCs w:val="14"/>
              </w:rPr>
            </w:pPr>
            <w:r w:rsidRPr="00790695">
              <w:rPr>
                <w:rFonts w:eastAsia="EUAlbertina-Regular-Identity-H"/>
                <w:sz w:val="14"/>
                <w:szCs w:val="14"/>
              </w:rPr>
              <w:t>N/A</w:t>
            </w:r>
          </w:p>
        </w:tc>
        <w:tc>
          <w:tcPr>
            <w:tcW w:w="481" w:type="dxa"/>
            <w:shd w:val="clear" w:color="auto" w:fill="DBE5F1"/>
            <w:vAlign w:val="center"/>
            <w:hideMark/>
          </w:tcPr>
          <w:p w:rsidR="00905629" w:rsidRPr="00790695" w:rsidRDefault="00905629" w:rsidP="006622F3">
            <w:pPr>
              <w:jc w:val="center"/>
              <w:rPr>
                <w:rFonts w:eastAsia="EUAlbertina-Regular-Identity-H"/>
                <w:sz w:val="14"/>
                <w:szCs w:val="14"/>
              </w:rPr>
            </w:pPr>
            <w:r w:rsidRPr="00790695">
              <w:rPr>
                <w:rFonts w:eastAsia="EUAlbertina-Regular-Identity-H"/>
                <w:sz w:val="14"/>
                <w:szCs w:val="14"/>
              </w:rPr>
              <w:t>N/A</w:t>
            </w:r>
          </w:p>
        </w:tc>
        <w:tc>
          <w:tcPr>
            <w:tcW w:w="481" w:type="dxa"/>
            <w:shd w:val="clear" w:color="auto" w:fill="DBE5F1"/>
            <w:vAlign w:val="center"/>
            <w:hideMark/>
          </w:tcPr>
          <w:p w:rsidR="00905629" w:rsidRPr="00790695" w:rsidRDefault="00790695" w:rsidP="00790695">
            <w:pPr>
              <w:ind w:right="-38" w:hanging="122"/>
              <w:jc w:val="center"/>
              <w:rPr>
                <w:sz w:val="14"/>
                <w:szCs w:val="14"/>
              </w:rPr>
            </w:pPr>
            <w:r w:rsidRPr="00790695">
              <w:rPr>
                <w:rFonts w:eastAsia="EUAlbertina-Regular-Identity-H"/>
                <w:sz w:val="14"/>
                <w:szCs w:val="14"/>
              </w:rPr>
              <w:t>1 880</w:t>
            </w:r>
          </w:p>
        </w:tc>
        <w:tc>
          <w:tcPr>
            <w:tcW w:w="970" w:type="dxa"/>
            <w:shd w:val="clear" w:color="auto" w:fill="DBE5F1"/>
            <w:vAlign w:val="center"/>
            <w:hideMark/>
          </w:tcPr>
          <w:p w:rsidR="00905629" w:rsidRPr="00790695" w:rsidRDefault="00790695" w:rsidP="006622F3">
            <w:pPr>
              <w:jc w:val="center"/>
              <w:rPr>
                <w:rFonts w:eastAsia="EUAlbertina-Regular-Identity-H"/>
                <w:sz w:val="14"/>
                <w:szCs w:val="14"/>
              </w:rPr>
            </w:pPr>
            <w:r w:rsidRPr="00790695">
              <w:rPr>
                <w:rFonts w:eastAsia="EUAlbertina-Regular-Identity-H"/>
                <w:sz w:val="14"/>
                <w:szCs w:val="14"/>
              </w:rPr>
              <w:t>1 880</w:t>
            </w:r>
          </w:p>
        </w:tc>
      </w:tr>
      <w:tr w:rsidR="00790695" w:rsidRPr="00790695" w:rsidTr="0090661A">
        <w:trPr>
          <w:jc w:val="center"/>
        </w:trPr>
        <w:tc>
          <w:tcPr>
            <w:tcW w:w="1274" w:type="dxa"/>
            <w:vMerge/>
            <w:shd w:val="clear" w:color="auto" w:fill="B8CCE4"/>
            <w:vAlign w:val="center"/>
            <w:hideMark/>
          </w:tcPr>
          <w:p w:rsidR="00905629" w:rsidRPr="00790695" w:rsidRDefault="00905629" w:rsidP="00F304CE">
            <w:pPr>
              <w:rPr>
                <w:rFonts w:eastAsia="EUAlbertina-Regular-Identity-H"/>
                <w:sz w:val="14"/>
                <w:szCs w:val="14"/>
              </w:rPr>
            </w:pPr>
          </w:p>
        </w:tc>
        <w:tc>
          <w:tcPr>
            <w:tcW w:w="950" w:type="dxa"/>
            <w:shd w:val="clear" w:color="auto" w:fill="B8CCE4"/>
            <w:vAlign w:val="center"/>
            <w:hideMark/>
          </w:tcPr>
          <w:p w:rsidR="00905629" w:rsidRPr="00790695" w:rsidRDefault="00905629" w:rsidP="00905629">
            <w:pPr>
              <w:rPr>
                <w:rFonts w:eastAsia="EUAlbertina-Regular-Identity-H" w:cs="Arial"/>
                <w:sz w:val="14"/>
                <w:szCs w:val="14"/>
              </w:rPr>
            </w:pPr>
            <w:r w:rsidRPr="00790695">
              <w:rPr>
                <w:rFonts w:eastAsia="EUAlbertina-Regular-Identity-H" w:cs="Arial"/>
                <w:sz w:val="14"/>
                <w:szCs w:val="14"/>
              </w:rPr>
              <w:t>Východisko</w:t>
            </w:r>
          </w:p>
        </w:tc>
        <w:tc>
          <w:tcPr>
            <w:tcW w:w="482"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0</w:t>
            </w:r>
          </w:p>
        </w:tc>
        <w:tc>
          <w:tcPr>
            <w:tcW w:w="481" w:type="dxa"/>
            <w:shd w:val="clear" w:color="auto" w:fill="DBE5F1"/>
            <w:vAlign w:val="center"/>
          </w:tcPr>
          <w:p w:rsidR="00905629" w:rsidRPr="00790695" w:rsidRDefault="00293AD8" w:rsidP="006622F3">
            <w:pPr>
              <w:jc w:val="center"/>
              <w:rPr>
                <w:rFonts w:eastAsia="EUAlbertina-Regular-Identity-H" w:cs="Arial"/>
                <w:sz w:val="14"/>
                <w:szCs w:val="14"/>
              </w:rPr>
            </w:pPr>
            <w:r w:rsidRPr="00790695">
              <w:rPr>
                <w:rFonts w:eastAsia="EUAlbertina-Regular-Identity-H"/>
                <w:sz w:val="14"/>
                <w:szCs w:val="14"/>
              </w:rPr>
              <w:t>N/A</w:t>
            </w:r>
          </w:p>
        </w:tc>
        <w:tc>
          <w:tcPr>
            <w:tcW w:w="1020" w:type="dxa"/>
            <w:shd w:val="clear" w:color="auto" w:fill="DBE5F1"/>
            <w:vAlign w:val="center"/>
            <w:hideMark/>
          </w:tcPr>
          <w:p w:rsidR="00905629" w:rsidRPr="00790695" w:rsidRDefault="00293AD8" w:rsidP="006622F3">
            <w:pPr>
              <w:jc w:val="center"/>
              <w:rPr>
                <w:rFonts w:eastAsia="EUAlbertina-Regular-Identity-H" w:cs="Arial"/>
                <w:sz w:val="14"/>
                <w:szCs w:val="14"/>
              </w:rPr>
            </w:pPr>
            <w:r w:rsidRPr="00790695">
              <w:rPr>
                <w:rFonts w:eastAsia="EUAlbertina-Regular-Identity-H"/>
                <w:sz w:val="14"/>
                <w:szCs w:val="14"/>
              </w:rPr>
              <w:t>N/A</w:t>
            </w:r>
          </w:p>
        </w:tc>
        <w:tc>
          <w:tcPr>
            <w:tcW w:w="998" w:type="dxa"/>
            <w:shd w:val="clear" w:color="auto" w:fill="DBE5F1"/>
            <w:vAlign w:val="center"/>
            <w:hideMark/>
          </w:tcPr>
          <w:p w:rsidR="00905629" w:rsidRPr="00790695" w:rsidRDefault="00293AD8" w:rsidP="006622F3">
            <w:pPr>
              <w:jc w:val="center"/>
              <w:rPr>
                <w:rFonts w:eastAsia="EUAlbertina-Regular-Identity-H" w:cs="Arial"/>
                <w:sz w:val="14"/>
                <w:szCs w:val="14"/>
              </w:rPr>
            </w:pPr>
            <w:r w:rsidRPr="00790695">
              <w:rPr>
                <w:rFonts w:eastAsia="EUAlbertina-Regular-Identity-H"/>
                <w:sz w:val="14"/>
                <w:szCs w:val="14"/>
              </w:rPr>
              <w:t>N/A</w:t>
            </w:r>
          </w:p>
        </w:tc>
        <w:tc>
          <w:tcPr>
            <w:tcW w:w="1042" w:type="dxa"/>
            <w:shd w:val="clear" w:color="auto" w:fill="DBE5F1"/>
            <w:vAlign w:val="center"/>
            <w:hideMark/>
          </w:tcPr>
          <w:p w:rsidR="00905629" w:rsidRPr="00790695" w:rsidRDefault="00293AD8" w:rsidP="006622F3">
            <w:pPr>
              <w:jc w:val="center"/>
              <w:rPr>
                <w:sz w:val="14"/>
                <w:szCs w:val="14"/>
              </w:rPr>
            </w:pPr>
            <w:r w:rsidRPr="00790695">
              <w:rPr>
                <w:rFonts w:eastAsia="EUAlbertina-Regular-Identity-H"/>
                <w:sz w:val="14"/>
                <w:szCs w:val="14"/>
              </w:rPr>
              <w:t>N/A</w:t>
            </w:r>
          </w:p>
        </w:tc>
        <w:tc>
          <w:tcPr>
            <w:tcW w:w="1062"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970" w:type="dxa"/>
            <w:shd w:val="clear" w:color="auto" w:fill="DBE5F1"/>
            <w:vAlign w:val="center"/>
            <w:hideMark/>
          </w:tcPr>
          <w:p w:rsidR="00905629" w:rsidRPr="00790695" w:rsidRDefault="00790695" w:rsidP="00790695">
            <w:pPr>
              <w:jc w:val="center"/>
              <w:rPr>
                <w:rFonts w:eastAsia="EUAlbertina-Regular-Identity-H" w:cs="Arial"/>
                <w:sz w:val="14"/>
                <w:szCs w:val="14"/>
              </w:rPr>
            </w:pPr>
            <w:r w:rsidRPr="00790695">
              <w:rPr>
                <w:rFonts w:eastAsia="EUAlbertina-Regular-Identity-H"/>
                <w:sz w:val="14"/>
                <w:szCs w:val="14"/>
              </w:rPr>
              <w:t>0</w:t>
            </w:r>
          </w:p>
        </w:tc>
      </w:tr>
      <w:tr w:rsidR="00790695" w:rsidRPr="00790695" w:rsidTr="0090661A">
        <w:trPr>
          <w:jc w:val="center"/>
        </w:trPr>
        <w:tc>
          <w:tcPr>
            <w:tcW w:w="1274" w:type="dxa"/>
            <w:vMerge w:val="restart"/>
            <w:shd w:val="clear" w:color="auto" w:fill="B8CCE4"/>
            <w:vAlign w:val="center"/>
            <w:hideMark/>
          </w:tcPr>
          <w:p w:rsidR="00905629" w:rsidRPr="00790695" w:rsidRDefault="00905629" w:rsidP="00F304CE">
            <w:pPr>
              <w:ind w:right="-58"/>
              <w:rPr>
                <w:rFonts w:eastAsia="EUAlbertina-Regular-Identity-H"/>
                <w:sz w:val="14"/>
                <w:szCs w:val="14"/>
              </w:rPr>
            </w:pPr>
            <w:r w:rsidRPr="00790695">
              <w:rPr>
                <w:rFonts w:cs="Arial"/>
                <w:sz w:val="14"/>
                <w:szCs w:val="14"/>
              </w:rPr>
              <w:t xml:space="preserve">Počet vytvorených pracovných miest pre znevýhodnené skupiny v dôsledku realizácie projektu </w:t>
            </w:r>
            <w:r w:rsidRPr="00790695">
              <w:rPr>
                <w:rFonts w:eastAsia="EUAlbertina-Regular-Identity-H" w:cs="Arial"/>
                <w:sz w:val="14"/>
                <w:szCs w:val="14"/>
              </w:rPr>
              <w:t>(počet)</w:t>
            </w:r>
          </w:p>
        </w:tc>
        <w:tc>
          <w:tcPr>
            <w:tcW w:w="950" w:type="dxa"/>
            <w:shd w:val="clear" w:color="auto" w:fill="B8CCE4"/>
            <w:vAlign w:val="center"/>
            <w:hideMark/>
          </w:tcPr>
          <w:p w:rsidR="00905629" w:rsidRPr="00790695" w:rsidRDefault="00905629" w:rsidP="00775D7B">
            <w:pPr>
              <w:rPr>
                <w:rFonts w:eastAsia="EUAlbertina-Regular-Identity-H" w:cs="Arial"/>
                <w:sz w:val="14"/>
                <w:szCs w:val="14"/>
              </w:rPr>
            </w:pPr>
            <w:r w:rsidRPr="00790695">
              <w:rPr>
                <w:rFonts w:eastAsia="EUAlbertina-Regular-Identity-H" w:cs="Arial"/>
                <w:sz w:val="14"/>
                <w:szCs w:val="14"/>
              </w:rPr>
              <w:t>Dosiahnutý výsledok</w:t>
            </w:r>
          </w:p>
        </w:tc>
        <w:tc>
          <w:tcPr>
            <w:tcW w:w="482"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0</w:t>
            </w:r>
          </w:p>
        </w:tc>
        <w:tc>
          <w:tcPr>
            <w:tcW w:w="481"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0</w:t>
            </w:r>
          </w:p>
        </w:tc>
        <w:tc>
          <w:tcPr>
            <w:tcW w:w="1020"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0</w:t>
            </w:r>
          </w:p>
        </w:tc>
        <w:tc>
          <w:tcPr>
            <w:tcW w:w="998" w:type="dxa"/>
            <w:shd w:val="clear" w:color="auto" w:fill="DBE5F1"/>
            <w:vAlign w:val="center"/>
          </w:tcPr>
          <w:p w:rsidR="00905629" w:rsidRPr="00790695" w:rsidRDefault="00905629" w:rsidP="006622F3">
            <w:pPr>
              <w:jc w:val="center"/>
              <w:rPr>
                <w:sz w:val="14"/>
                <w:szCs w:val="14"/>
              </w:rPr>
            </w:pPr>
            <w:r w:rsidRPr="00790695">
              <w:rPr>
                <w:sz w:val="14"/>
                <w:szCs w:val="14"/>
              </w:rPr>
              <w:t>0</w:t>
            </w:r>
          </w:p>
        </w:tc>
        <w:tc>
          <w:tcPr>
            <w:tcW w:w="1042" w:type="dxa"/>
            <w:shd w:val="clear" w:color="auto" w:fill="DBE5F1"/>
            <w:vAlign w:val="center"/>
          </w:tcPr>
          <w:p w:rsidR="00905629" w:rsidRPr="00790695" w:rsidRDefault="00905629" w:rsidP="006622F3">
            <w:pPr>
              <w:jc w:val="center"/>
              <w:rPr>
                <w:sz w:val="14"/>
                <w:szCs w:val="14"/>
              </w:rPr>
            </w:pPr>
            <w:r w:rsidRPr="00790695">
              <w:rPr>
                <w:sz w:val="14"/>
                <w:szCs w:val="14"/>
              </w:rPr>
              <w:t>8</w:t>
            </w:r>
          </w:p>
        </w:tc>
        <w:tc>
          <w:tcPr>
            <w:tcW w:w="1062" w:type="dxa"/>
            <w:shd w:val="clear" w:color="auto" w:fill="DBE5F1"/>
            <w:vAlign w:val="center"/>
          </w:tcPr>
          <w:p w:rsidR="00905629" w:rsidRPr="00790695" w:rsidRDefault="00790695" w:rsidP="006622F3">
            <w:pPr>
              <w:jc w:val="center"/>
              <w:rPr>
                <w:sz w:val="14"/>
                <w:szCs w:val="14"/>
              </w:rPr>
            </w:pPr>
            <w:r w:rsidRPr="00790695">
              <w:rPr>
                <w:rFonts w:eastAsia="EUAlbertina-Regular-Identity-H" w:cs="Arial"/>
                <w:sz w:val="14"/>
                <w:szCs w:val="14"/>
              </w:rPr>
              <w:t>8</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970"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8</w:t>
            </w:r>
          </w:p>
        </w:tc>
      </w:tr>
      <w:tr w:rsidR="00790695" w:rsidRPr="00790695" w:rsidTr="0090661A">
        <w:trPr>
          <w:jc w:val="center"/>
        </w:trPr>
        <w:tc>
          <w:tcPr>
            <w:tcW w:w="1274" w:type="dxa"/>
            <w:vMerge/>
            <w:shd w:val="clear" w:color="auto" w:fill="B8CCE4"/>
            <w:vAlign w:val="center"/>
          </w:tcPr>
          <w:p w:rsidR="00905629" w:rsidRPr="00790695" w:rsidRDefault="00905629" w:rsidP="00F304CE">
            <w:pPr>
              <w:rPr>
                <w:rFonts w:eastAsia="EUAlbertina-Regular-Identity-H"/>
                <w:sz w:val="14"/>
                <w:szCs w:val="14"/>
              </w:rPr>
            </w:pPr>
          </w:p>
        </w:tc>
        <w:tc>
          <w:tcPr>
            <w:tcW w:w="950" w:type="dxa"/>
            <w:shd w:val="clear" w:color="auto" w:fill="B8CCE4"/>
            <w:vAlign w:val="center"/>
            <w:hideMark/>
          </w:tcPr>
          <w:p w:rsidR="00905629" w:rsidRPr="00790695" w:rsidRDefault="00905629" w:rsidP="00905629">
            <w:pPr>
              <w:rPr>
                <w:rFonts w:eastAsia="EUAlbertina-Regular-Identity-H" w:cs="Arial"/>
                <w:sz w:val="14"/>
                <w:szCs w:val="14"/>
              </w:rPr>
            </w:pPr>
            <w:r w:rsidRPr="00790695">
              <w:rPr>
                <w:rFonts w:eastAsia="EUAlbertina-Regular-Identity-H" w:cs="Arial"/>
                <w:sz w:val="14"/>
                <w:szCs w:val="14"/>
              </w:rPr>
              <w:t>Cieľ</w:t>
            </w:r>
          </w:p>
        </w:tc>
        <w:tc>
          <w:tcPr>
            <w:tcW w:w="482"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1020"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998"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1042"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1062"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790695" w:rsidP="006622F3">
            <w:pPr>
              <w:jc w:val="center"/>
              <w:rPr>
                <w:rFonts w:eastAsia="EUAlbertina-Regular-Identity-H"/>
                <w:sz w:val="14"/>
                <w:szCs w:val="14"/>
              </w:rPr>
            </w:pPr>
            <w:r w:rsidRPr="00790695">
              <w:rPr>
                <w:rFonts w:eastAsia="EUAlbertina-Regular-Identity-H" w:cs="Arial"/>
                <w:sz w:val="14"/>
                <w:szCs w:val="14"/>
              </w:rPr>
              <w:t>N/A</w:t>
            </w:r>
          </w:p>
        </w:tc>
        <w:tc>
          <w:tcPr>
            <w:tcW w:w="481" w:type="dxa"/>
            <w:shd w:val="clear" w:color="auto" w:fill="DBE5F1"/>
            <w:vAlign w:val="center"/>
            <w:hideMark/>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hideMark/>
          </w:tcPr>
          <w:p w:rsidR="00905629" w:rsidRPr="00790695" w:rsidRDefault="00790695" w:rsidP="006622F3">
            <w:pPr>
              <w:jc w:val="center"/>
              <w:rPr>
                <w:sz w:val="14"/>
                <w:szCs w:val="14"/>
              </w:rPr>
            </w:pPr>
            <w:r w:rsidRPr="00790695">
              <w:rPr>
                <w:rFonts w:eastAsia="EUAlbertina-Regular-Identity-H" w:cs="Arial"/>
                <w:sz w:val="14"/>
                <w:szCs w:val="14"/>
              </w:rPr>
              <w:t>50</w:t>
            </w:r>
          </w:p>
        </w:tc>
        <w:tc>
          <w:tcPr>
            <w:tcW w:w="970" w:type="dxa"/>
            <w:shd w:val="clear" w:color="auto" w:fill="DBE5F1"/>
            <w:vAlign w:val="center"/>
            <w:hideMark/>
          </w:tcPr>
          <w:p w:rsidR="00905629" w:rsidRPr="00790695" w:rsidRDefault="00905629" w:rsidP="006622F3">
            <w:pPr>
              <w:jc w:val="center"/>
              <w:rPr>
                <w:rFonts w:eastAsia="EUAlbertina-Regular-Identity-H"/>
                <w:sz w:val="14"/>
                <w:szCs w:val="14"/>
              </w:rPr>
            </w:pPr>
            <w:r w:rsidRPr="00790695">
              <w:rPr>
                <w:rFonts w:eastAsia="EUAlbertina-Regular-Identity-H"/>
                <w:sz w:val="14"/>
                <w:szCs w:val="14"/>
              </w:rPr>
              <w:t>50</w:t>
            </w:r>
          </w:p>
        </w:tc>
      </w:tr>
      <w:tr w:rsidR="00790695" w:rsidRPr="00790695" w:rsidTr="0090661A">
        <w:trPr>
          <w:jc w:val="center"/>
        </w:trPr>
        <w:tc>
          <w:tcPr>
            <w:tcW w:w="1274" w:type="dxa"/>
            <w:vMerge/>
            <w:shd w:val="clear" w:color="auto" w:fill="B8CCE4"/>
            <w:vAlign w:val="center"/>
            <w:hideMark/>
          </w:tcPr>
          <w:p w:rsidR="00905629" w:rsidRPr="00790695" w:rsidRDefault="00905629" w:rsidP="00F304CE">
            <w:pPr>
              <w:rPr>
                <w:rFonts w:eastAsia="EUAlbertina-Regular-Identity-H"/>
                <w:sz w:val="14"/>
                <w:szCs w:val="14"/>
              </w:rPr>
            </w:pPr>
          </w:p>
        </w:tc>
        <w:tc>
          <w:tcPr>
            <w:tcW w:w="950" w:type="dxa"/>
            <w:shd w:val="clear" w:color="auto" w:fill="B8CCE4"/>
            <w:vAlign w:val="center"/>
            <w:hideMark/>
          </w:tcPr>
          <w:p w:rsidR="00905629" w:rsidRPr="00790695" w:rsidRDefault="00905629" w:rsidP="00905629">
            <w:pPr>
              <w:rPr>
                <w:rFonts w:eastAsia="EUAlbertina-Regular-Identity-H" w:cs="Arial"/>
                <w:sz w:val="14"/>
                <w:szCs w:val="14"/>
              </w:rPr>
            </w:pPr>
            <w:r w:rsidRPr="00790695">
              <w:rPr>
                <w:rFonts w:eastAsia="EUAlbertina-Regular-Identity-H" w:cs="Arial"/>
                <w:sz w:val="14"/>
                <w:szCs w:val="14"/>
              </w:rPr>
              <w:t>Východisko</w:t>
            </w:r>
          </w:p>
        </w:tc>
        <w:tc>
          <w:tcPr>
            <w:tcW w:w="482" w:type="dxa"/>
            <w:shd w:val="clear" w:color="auto" w:fill="DBE5F1"/>
            <w:vAlign w:val="center"/>
          </w:tcPr>
          <w:p w:rsidR="00905629" w:rsidRPr="00790695" w:rsidRDefault="00905629" w:rsidP="006622F3">
            <w:pPr>
              <w:jc w:val="center"/>
              <w:rPr>
                <w:rFonts w:eastAsia="EUAlbertina-Regular-Identity-H" w:cs="Arial"/>
                <w:sz w:val="14"/>
                <w:szCs w:val="14"/>
              </w:rPr>
            </w:pPr>
            <w:r w:rsidRPr="00790695">
              <w:rPr>
                <w:rFonts w:eastAsia="EUAlbertina-Regular-Identity-H" w:cs="Arial"/>
                <w:sz w:val="14"/>
                <w:szCs w:val="14"/>
              </w:rPr>
              <w:t>0</w:t>
            </w:r>
          </w:p>
        </w:tc>
        <w:tc>
          <w:tcPr>
            <w:tcW w:w="481" w:type="dxa"/>
            <w:shd w:val="clear" w:color="auto" w:fill="DBE5F1"/>
            <w:vAlign w:val="center"/>
          </w:tcPr>
          <w:p w:rsidR="00905629" w:rsidRPr="00790695" w:rsidRDefault="00293AD8" w:rsidP="006622F3">
            <w:pPr>
              <w:jc w:val="center"/>
              <w:rPr>
                <w:rFonts w:eastAsia="EUAlbertina-Regular-Identity-H" w:cs="Arial"/>
                <w:sz w:val="14"/>
                <w:szCs w:val="14"/>
              </w:rPr>
            </w:pPr>
            <w:r w:rsidRPr="00790695">
              <w:rPr>
                <w:rFonts w:eastAsia="EUAlbertina-Regular-Identity-H"/>
                <w:sz w:val="14"/>
                <w:szCs w:val="14"/>
              </w:rPr>
              <w:t>N/A</w:t>
            </w:r>
          </w:p>
        </w:tc>
        <w:tc>
          <w:tcPr>
            <w:tcW w:w="1020" w:type="dxa"/>
            <w:shd w:val="clear" w:color="auto" w:fill="DBE5F1"/>
            <w:vAlign w:val="center"/>
            <w:hideMark/>
          </w:tcPr>
          <w:p w:rsidR="00905629" w:rsidRPr="00790695" w:rsidRDefault="00293AD8" w:rsidP="006622F3">
            <w:pPr>
              <w:jc w:val="center"/>
              <w:rPr>
                <w:rFonts w:eastAsia="EUAlbertina-Regular-Identity-H" w:cs="Arial"/>
                <w:sz w:val="14"/>
                <w:szCs w:val="14"/>
              </w:rPr>
            </w:pPr>
            <w:r w:rsidRPr="00790695">
              <w:rPr>
                <w:rFonts w:eastAsia="EUAlbertina-Regular-Identity-H"/>
                <w:sz w:val="14"/>
                <w:szCs w:val="14"/>
              </w:rPr>
              <w:t>N/A</w:t>
            </w:r>
          </w:p>
        </w:tc>
        <w:tc>
          <w:tcPr>
            <w:tcW w:w="998" w:type="dxa"/>
            <w:shd w:val="clear" w:color="auto" w:fill="DBE5F1"/>
            <w:vAlign w:val="center"/>
            <w:hideMark/>
          </w:tcPr>
          <w:p w:rsidR="00905629" w:rsidRPr="00790695" w:rsidRDefault="00293AD8" w:rsidP="006622F3">
            <w:pPr>
              <w:jc w:val="center"/>
              <w:rPr>
                <w:sz w:val="14"/>
                <w:szCs w:val="14"/>
              </w:rPr>
            </w:pPr>
            <w:r w:rsidRPr="00790695">
              <w:rPr>
                <w:rFonts w:eastAsia="EUAlbertina-Regular-Identity-H"/>
                <w:sz w:val="14"/>
                <w:szCs w:val="14"/>
              </w:rPr>
              <w:t>N/A</w:t>
            </w:r>
          </w:p>
        </w:tc>
        <w:tc>
          <w:tcPr>
            <w:tcW w:w="1042" w:type="dxa"/>
            <w:shd w:val="clear" w:color="auto" w:fill="DBE5F1"/>
            <w:vAlign w:val="center"/>
            <w:hideMark/>
          </w:tcPr>
          <w:p w:rsidR="00905629" w:rsidRPr="00790695" w:rsidRDefault="00293AD8" w:rsidP="006622F3">
            <w:pPr>
              <w:jc w:val="center"/>
              <w:rPr>
                <w:sz w:val="14"/>
                <w:szCs w:val="14"/>
              </w:rPr>
            </w:pPr>
            <w:r w:rsidRPr="00790695">
              <w:rPr>
                <w:rFonts w:eastAsia="EUAlbertina-Regular-Identity-H"/>
                <w:sz w:val="14"/>
                <w:szCs w:val="14"/>
              </w:rPr>
              <w:t>N/A</w:t>
            </w:r>
          </w:p>
        </w:tc>
        <w:tc>
          <w:tcPr>
            <w:tcW w:w="1062"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481" w:type="dxa"/>
            <w:shd w:val="clear" w:color="auto" w:fill="DBE5F1"/>
            <w:vAlign w:val="center"/>
          </w:tcPr>
          <w:p w:rsidR="00905629" w:rsidRPr="00790695" w:rsidRDefault="00905629" w:rsidP="006622F3">
            <w:pPr>
              <w:jc w:val="center"/>
              <w:rPr>
                <w:sz w:val="14"/>
                <w:szCs w:val="14"/>
              </w:rPr>
            </w:pPr>
            <w:r w:rsidRPr="00790695">
              <w:rPr>
                <w:rFonts w:eastAsia="EUAlbertina-Regular-Identity-H" w:cs="Arial"/>
                <w:sz w:val="14"/>
                <w:szCs w:val="14"/>
              </w:rPr>
              <w:t>N/A</w:t>
            </w:r>
          </w:p>
        </w:tc>
        <w:tc>
          <w:tcPr>
            <w:tcW w:w="970" w:type="dxa"/>
            <w:shd w:val="clear" w:color="auto" w:fill="DBE5F1"/>
            <w:vAlign w:val="center"/>
            <w:hideMark/>
          </w:tcPr>
          <w:p w:rsidR="00905629" w:rsidRPr="00790695" w:rsidRDefault="00790695" w:rsidP="006622F3">
            <w:pPr>
              <w:jc w:val="center"/>
              <w:rPr>
                <w:rFonts w:eastAsia="EUAlbertina-Regular-Identity-H" w:cs="Arial"/>
                <w:sz w:val="14"/>
                <w:szCs w:val="14"/>
              </w:rPr>
            </w:pPr>
            <w:r w:rsidRPr="00790695">
              <w:rPr>
                <w:rFonts w:eastAsia="EUAlbertina-Regular-Identity-H"/>
                <w:sz w:val="14"/>
                <w:szCs w:val="14"/>
              </w:rPr>
              <w:t>0</w:t>
            </w:r>
          </w:p>
        </w:tc>
      </w:tr>
    </w:tbl>
    <w:p w:rsidR="00B83A28" w:rsidRDefault="00B83A28" w:rsidP="00007CF0">
      <w:pPr>
        <w:jc w:val="both"/>
        <w:rPr>
          <w:rFonts w:eastAsia="EUAlbertina-Regular-Identity-H" w:cs="Arial"/>
          <w:sz w:val="20"/>
          <w:szCs w:val="20"/>
        </w:rPr>
      </w:pPr>
      <w:r w:rsidRPr="00790695">
        <w:rPr>
          <w:rFonts w:eastAsia="EUAlbertina-Regular-Identity-H" w:cs="Arial"/>
          <w:sz w:val="20"/>
          <w:szCs w:val="20"/>
        </w:rPr>
        <w:t>Zdroj: RO</w:t>
      </w:r>
      <w:r w:rsidR="00EE13CB">
        <w:rPr>
          <w:rFonts w:eastAsia="EUAlbertina-Regular-Identity-H" w:cs="Arial"/>
          <w:sz w:val="20"/>
          <w:szCs w:val="20"/>
        </w:rPr>
        <w:t>, ITMS</w:t>
      </w:r>
    </w:p>
    <w:p w:rsidR="00EE13CB" w:rsidRDefault="00EE13CB" w:rsidP="00790695">
      <w:pPr>
        <w:spacing w:before="120"/>
        <w:jc w:val="both"/>
      </w:pPr>
    </w:p>
    <w:p w:rsidR="00790695" w:rsidRPr="00790695" w:rsidRDefault="00790695" w:rsidP="00790695">
      <w:pPr>
        <w:spacing w:before="120"/>
        <w:jc w:val="both"/>
      </w:pPr>
      <w:r w:rsidRPr="00790695">
        <w:t>HP RP v rámci relevantných opatrení OP KaHR prispieva k dosiahnutiu horizontálnych cieľov. Jej</w:t>
      </w:r>
      <w:r w:rsidR="00983929">
        <w:t> </w:t>
      </w:r>
      <w:r w:rsidRPr="00790695">
        <w:t>cieľom je zabezpečiť rovnosť príležitostí pre všetkých a predchádzať tak všetkým formám diskriminácie pri každej výzve, pri každom projekte OP KaHR.</w:t>
      </w:r>
    </w:p>
    <w:p w:rsidR="00790695" w:rsidRPr="00D80E61" w:rsidRDefault="00790695" w:rsidP="00790695">
      <w:pPr>
        <w:spacing w:before="120"/>
        <w:jc w:val="both"/>
      </w:pPr>
      <w:r w:rsidRPr="00D80E61">
        <w:t>Realizácia HP RP je zvlášť vykazovaná vo Výročnej správe OP KaHR, ako aj vo Výročnej správe NSRR.</w:t>
      </w:r>
    </w:p>
    <w:p w:rsidR="00790695" w:rsidRPr="00D80E61" w:rsidRDefault="00790695" w:rsidP="00790695">
      <w:pPr>
        <w:spacing w:before="120"/>
        <w:jc w:val="both"/>
      </w:pPr>
      <w:r w:rsidRPr="00D80E61">
        <w:rPr>
          <w:rFonts w:eastAsia="EUAlbertina-Regular-Identity-H"/>
        </w:rPr>
        <w:t>Ukazovatele HP RP na úrovni OP KaHR podľa NSRR, ktoré sú uvedené v tabuľke č. 51 predkladajú výsledky implementácie k 31. 12. 2012.</w:t>
      </w:r>
      <w:r w:rsidRPr="00D80E61">
        <w:t xml:space="preserve"> HP RP svojím spôsobom prispieva k napĺňaniu </w:t>
      </w:r>
      <w:r w:rsidR="00D80E61" w:rsidRPr="00D80E61">
        <w:t>p</w:t>
      </w:r>
      <w:r w:rsidRPr="00D80E61">
        <w:t>rioritnej osi 1 Inovácie a rast konkurencieschopnosti</w:t>
      </w:r>
      <w:r w:rsidR="00D80E61" w:rsidRPr="00D80E61">
        <w:t>,</w:t>
      </w:r>
      <w:r w:rsidRPr="00D80E61">
        <w:t xml:space="preserve"> výsledky ktorej sú uvedené v tabuľke č. 54. Podporou inovácií dochádza v rámci konkurencieschopnosti podnikov a služieb k tvorbe nových pracovných miest pre mužov, ženy alebo aj znevýhodnené skupiny v dôsledku realizácie projektu.</w:t>
      </w:r>
    </w:p>
    <w:p w:rsidR="00790695" w:rsidRPr="00D80E61" w:rsidRDefault="00790695" w:rsidP="00790695">
      <w:pPr>
        <w:spacing w:before="120"/>
        <w:jc w:val="both"/>
      </w:pPr>
      <w:r w:rsidRPr="00D80E61">
        <w:t xml:space="preserve">HP RP svojím spôsobom prispieva tiež k napĺňaniu </w:t>
      </w:r>
      <w:r w:rsidR="00D80E61" w:rsidRPr="00D80E61">
        <w:t>p</w:t>
      </w:r>
      <w:r w:rsidRPr="00D80E61">
        <w:t>rioritnej osi 2 Energetika, výsledky ktorej sú</w:t>
      </w:r>
      <w:r w:rsidR="00983929">
        <w:t> </w:t>
      </w:r>
      <w:r w:rsidRPr="00D80E61">
        <w:t xml:space="preserve">uvedené v tabuľke č. 55. Pri </w:t>
      </w:r>
      <w:r w:rsidR="006B1F87">
        <w:t>o</w:t>
      </w:r>
      <w:r w:rsidRPr="00D80E61">
        <w:t xml:space="preserve">patrení 2.1 </w:t>
      </w:r>
      <w:r w:rsidRPr="00D80E61">
        <w:rPr>
          <w:bCs/>
        </w:rPr>
        <w:t>Zvyšovanie energetickej efektívností na strane výroby aj spotreby a zavádzanie progresívnych technológií v energetike</w:t>
      </w:r>
      <w:r w:rsidRPr="00D80E61">
        <w:t xml:space="preserve"> zvýšenie tvorby pracovných miest u mužov napomáha k zvýšeniu energetickej efektívnosti na strane výroby a spotreby. Uvedené opatrenie vykazuje aj tvorbu pracovných miest v dôsledku realizácie projektu.</w:t>
      </w:r>
    </w:p>
    <w:p w:rsidR="00790695" w:rsidRPr="0094082D" w:rsidRDefault="00790695" w:rsidP="00790695">
      <w:pPr>
        <w:spacing w:before="120"/>
        <w:jc w:val="both"/>
      </w:pPr>
      <w:r w:rsidRPr="0094082D">
        <w:t xml:space="preserve">HP RP svojím spôsobom prispieva aj k napĺňaniu </w:t>
      </w:r>
      <w:r w:rsidR="006B1F87">
        <w:t>p</w:t>
      </w:r>
      <w:r w:rsidRPr="0094082D">
        <w:t>rioritnej osi 3 Cestovný ruch</w:t>
      </w:r>
      <w:r w:rsidR="00D80E61" w:rsidRPr="0094082D">
        <w:t>,</w:t>
      </w:r>
      <w:r w:rsidRPr="0094082D">
        <w:t xml:space="preserve"> výsledky ktorej sú uvedené v tabuľke č. 56. Opatrenie 3.1 Podpora podnikateľských aktivít v cestovnom ruchu napomáha k tvorbe pracovných miest u mužov, žien, ale aj u znevýhodnených skupín v dôsledku realizácie projektu, ktorí svojou realizáciou v rámci ďalšieho rozvoja cestovného ruchu prispievajú k zvyšovaniu kvality ubytovacích, stravovacích a ďalších doplnkových služieb v rekreačných zariadeniach, strediskách cestovného ruchu pre zahraničných a tuzemských návštevníkov.</w:t>
      </w:r>
    </w:p>
    <w:p w:rsidR="00790695" w:rsidRPr="00DF05C6" w:rsidRDefault="00790695" w:rsidP="00790695">
      <w:pPr>
        <w:ind w:firstLine="539"/>
        <w:jc w:val="both"/>
        <w:rPr>
          <w:iCs/>
          <w:color w:val="0070C0"/>
        </w:rPr>
      </w:pPr>
    </w:p>
    <w:p w:rsidR="00790695" w:rsidRPr="00157249" w:rsidRDefault="00790695" w:rsidP="00790695">
      <w:pPr>
        <w:jc w:val="both"/>
        <w:rPr>
          <w:b/>
        </w:rPr>
      </w:pPr>
      <w:r w:rsidRPr="00157249">
        <w:rPr>
          <w:b/>
          <w:u w:val="single"/>
        </w:rPr>
        <w:t>Problémy spojené s implementáciou HP RP</w:t>
      </w:r>
    </w:p>
    <w:p w:rsidR="00790695" w:rsidRPr="00157249" w:rsidRDefault="00790695" w:rsidP="00157249">
      <w:pPr>
        <w:autoSpaceDE w:val="0"/>
        <w:autoSpaceDN w:val="0"/>
        <w:adjustRightInd w:val="0"/>
        <w:spacing w:before="120"/>
        <w:jc w:val="both"/>
      </w:pPr>
      <w:r w:rsidRPr="00157249">
        <w:rPr>
          <w:rFonts w:cs="Arial"/>
        </w:rPr>
        <w:t xml:space="preserve">Počas implementácie OP KaHR sa v sledovanom období nevyskytli problémy spojené s implementáciou HP </w:t>
      </w:r>
      <w:r w:rsidR="0098122B">
        <w:rPr>
          <w:rFonts w:cs="Arial"/>
        </w:rPr>
        <w:t>RP</w:t>
      </w:r>
      <w:r w:rsidRPr="00157249">
        <w:rPr>
          <w:rFonts w:cs="Arial"/>
        </w:rPr>
        <w:t>, ktoré by mohli byť identifikované ako závažné.</w:t>
      </w:r>
    </w:p>
    <w:p w:rsidR="003F50D1" w:rsidRPr="00317B53" w:rsidRDefault="003F50D1" w:rsidP="00317B53">
      <w:pPr>
        <w:pStyle w:val="Nadpis2"/>
        <w:spacing w:before="480" w:after="240"/>
        <w:ind w:left="578" w:hanging="578"/>
        <w:rPr>
          <w:rStyle w:val="Nadpis1Char"/>
          <w:rFonts w:ascii="Times New Roman" w:hAnsi="Times New Roman"/>
          <w:b/>
          <w:i w:val="0"/>
          <w:iCs w:val="0"/>
          <w:sz w:val="32"/>
          <w:szCs w:val="32"/>
        </w:rPr>
      </w:pPr>
      <w:bookmarkStart w:id="445" w:name="_Toc322693942"/>
      <w:bookmarkStart w:id="446" w:name="_Toc326051040"/>
      <w:bookmarkStart w:id="447" w:name="_Toc348706691"/>
      <w:bookmarkStart w:id="448" w:name="_Toc357609997"/>
      <w:r w:rsidRPr="00317B53">
        <w:rPr>
          <w:rStyle w:val="Nadpis1Char"/>
          <w:rFonts w:ascii="Times New Roman" w:hAnsi="Times New Roman"/>
          <w:b/>
          <w:i w:val="0"/>
          <w:iCs w:val="0"/>
          <w:sz w:val="32"/>
          <w:szCs w:val="32"/>
        </w:rPr>
        <w:t>Horizontálna priorita Trvalo udržateľný rozvoj</w:t>
      </w:r>
      <w:bookmarkEnd w:id="431"/>
      <w:bookmarkEnd w:id="432"/>
      <w:bookmarkEnd w:id="433"/>
      <w:bookmarkEnd w:id="445"/>
      <w:bookmarkEnd w:id="446"/>
      <w:bookmarkEnd w:id="447"/>
      <w:bookmarkEnd w:id="448"/>
    </w:p>
    <w:bookmarkEnd w:id="305"/>
    <w:p w:rsidR="00E36188" w:rsidRPr="00D15F0C" w:rsidRDefault="00E36188" w:rsidP="00E36188">
      <w:pPr>
        <w:spacing w:after="200"/>
        <w:jc w:val="both"/>
        <w:rPr>
          <w:rFonts w:cs="Arial"/>
          <w:szCs w:val="20"/>
        </w:rPr>
      </w:pPr>
      <w:r w:rsidRPr="00D15F0C">
        <w:rPr>
          <w:rFonts w:cs="Arial"/>
          <w:szCs w:val="20"/>
        </w:rPr>
        <w:t>Hlavným cieľom HP TUR je zabezpečenie environmentálnej, ekonomickej a sociálnej udržateľnosti ekonomického rastu. Špecifické ciele HP TUR sú zamerané na štyri oblasti: zvýšenie ekonomickej prosperity, zvýšenie kvality životného prostredia, sociáln</w:t>
      </w:r>
      <w:r>
        <w:rPr>
          <w:rFonts w:cs="Arial"/>
          <w:szCs w:val="20"/>
        </w:rPr>
        <w:t>u</w:t>
      </w:r>
      <w:r w:rsidRPr="00D15F0C">
        <w:rPr>
          <w:rFonts w:cs="Arial"/>
          <w:szCs w:val="20"/>
        </w:rPr>
        <w:t xml:space="preserve"> solidarit</w:t>
      </w:r>
      <w:r>
        <w:rPr>
          <w:rFonts w:cs="Arial"/>
          <w:szCs w:val="20"/>
        </w:rPr>
        <w:t>u</w:t>
      </w:r>
      <w:r w:rsidRPr="00D15F0C">
        <w:rPr>
          <w:rFonts w:cs="Arial"/>
          <w:szCs w:val="20"/>
        </w:rPr>
        <w:t xml:space="preserve"> a inklúzi</w:t>
      </w:r>
      <w:r>
        <w:rPr>
          <w:rFonts w:cs="Arial"/>
          <w:szCs w:val="20"/>
        </w:rPr>
        <w:t>u</w:t>
      </w:r>
      <w:r w:rsidRPr="00D15F0C">
        <w:rPr>
          <w:rFonts w:cs="Arial"/>
          <w:szCs w:val="20"/>
        </w:rPr>
        <w:t xml:space="preserve"> a vyrovnaný regionálny rozvoj.</w:t>
      </w:r>
    </w:p>
    <w:p w:rsidR="002B2AAF" w:rsidRPr="002B2AAF" w:rsidRDefault="002B2AAF" w:rsidP="002B2AAF">
      <w:pPr>
        <w:spacing w:after="200"/>
        <w:jc w:val="both"/>
        <w:rPr>
          <w:rFonts w:cs="Arial"/>
          <w:szCs w:val="20"/>
        </w:rPr>
      </w:pPr>
      <w:r w:rsidRPr="002B2AAF">
        <w:rPr>
          <w:rFonts w:cs="Arial"/>
          <w:szCs w:val="20"/>
        </w:rPr>
        <w:t xml:space="preserve">Koordinátor HP </w:t>
      </w:r>
      <w:r w:rsidR="0072101A">
        <w:rPr>
          <w:rFonts w:cs="Arial"/>
          <w:szCs w:val="20"/>
        </w:rPr>
        <w:t>TUR</w:t>
      </w:r>
      <w:r w:rsidRPr="002B2AAF">
        <w:rPr>
          <w:rFonts w:cs="Arial"/>
          <w:szCs w:val="20"/>
        </w:rPr>
        <w:t xml:space="preserve"> je zapojený do systému riadenia a kontroly ŠF a KF na úrovni NSRR v súlade s ustanoveniami nariadenia Rady (ES) 1083/2006 a rozhodnutím vlády SR, ktorým sa</w:t>
      </w:r>
      <w:r w:rsidR="00983929">
        <w:rPr>
          <w:rFonts w:cs="Arial"/>
          <w:szCs w:val="20"/>
        </w:rPr>
        <w:t> </w:t>
      </w:r>
      <w:r w:rsidRPr="002B2AAF">
        <w:rPr>
          <w:rFonts w:cs="Arial"/>
          <w:szCs w:val="20"/>
        </w:rPr>
        <w:t>upravil osobitný režim implementácie HP TUR vo vzťahu k</w:t>
      </w:r>
      <w:r w:rsidR="006B1F87">
        <w:rPr>
          <w:rFonts w:cs="Arial"/>
          <w:szCs w:val="20"/>
        </w:rPr>
        <w:t>u</w:t>
      </w:r>
      <w:r w:rsidRPr="002B2AAF">
        <w:rPr>
          <w:rFonts w:cs="Arial"/>
          <w:szCs w:val="20"/>
        </w:rPr>
        <w:t> Systému riadenia ŠF a</w:t>
      </w:r>
      <w:r>
        <w:rPr>
          <w:rFonts w:cs="Arial"/>
          <w:szCs w:val="20"/>
        </w:rPr>
        <w:t> </w:t>
      </w:r>
      <w:r w:rsidRPr="002B2AAF">
        <w:rPr>
          <w:rFonts w:cs="Arial"/>
          <w:szCs w:val="20"/>
        </w:rPr>
        <w:t>KF</w:t>
      </w:r>
      <w:r>
        <w:rPr>
          <w:rFonts w:cs="Arial"/>
          <w:szCs w:val="20"/>
        </w:rPr>
        <w:t xml:space="preserve"> v súlade s</w:t>
      </w:r>
      <w:r w:rsidRPr="002B2AAF">
        <w:rPr>
          <w:rFonts w:cs="Arial"/>
          <w:szCs w:val="20"/>
        </w:rPr>
        <w:t xml:space="preserve"> </w:t>
      </w:r>
      <w:r w:rsidR="006B1F87">
        <w:rPr>
          <w:rFonts w:cs="Arial"/>
          <w:szCs w:val="20"/>
        </w:rPr>
        <w:t>uznesením</w:t>
      </w:r>
      <w:r w:rsidRPr="002B2AAF">
        <w:rPr>
          <w:rFonts w:cs="Arial"/>
          <w:szCs w:val="20"/>
        </w:rPr>
        <w:t xml:space="preserve"> vlády SR č. 1005 zo 6. </w:t>
      </w:r>
      <w:r>
        <w:rPr>
          <w:rFonts w:cs="Arial"/>
          <w:szCs w:val="20"/>
        </w:rPr>
        <w:t>12.</w:t>
      </w:r>
      <w:r w:rsidRPr="002B2AAF">
        <w:rPr>
          <w:rFonts w:cs="Arial"/>
          <w:szCs w:val="20"/>
        </w:rPr>
        <w:t xml:space="preserve"> 2006 v nadväznosti na uznesenie vlády SR č. 833 zo 8. </w:t>
      </w:r>
      <w:r>
        <w:rPr>
          <w:rFonts w:cs="Arial"/>
          <w:szCs w:val="20"/>
        </w:rPr>
        <w:t>10.</w:t>
      </w:r>
      <w:r w:rsidRPr="002B2AAF">
        <w:rPr>
          <w:rFonts w:cs="Arial"/>
          <w:szCs w:val="20"/>
        </w:rPr>
        <w:t xml:space="preserve"> 2006. Inštitucionálnym koordinátorom HP TUR je ÚV SR, odbor prierezových priorít, ktorý v súlade s uplatňovaním princípu partnerstva a s cieľom zabezpečenia koordinovaného postupu všetkých RO pri implementácii HP </w:t>
      </w:r>
      <w:r w:rsidR="006F084B">
        <w:rPr>
          <w:rFonts w:cs="Arial"/>
          <w:szCs w:val="20"/>
        </w:rPr>
        <w:t>TUR</w:t>
      </w:r>
      <w:r w:rsidRPr="002B2AAF">
        <w:rPr>
          <w:rFonts w:cs="Arial"/>
          <w:szCs w:val="20"/>
        </w:rPr>
        <w:t xml:space="preserve"> zriadil Pracovnú skupinu pre HP TUR.</w:t>
      </w:r>
    </w:p>
    <w:p w:rsidR="00983929" w:rsidRDefault="00983929" w:rsidP="005245FF">
      <w:pPr>
        <w:pStyle w:val="MP2"/>
        <w:spacing w:before="120"/>
        <w:rPr>
          <w:rFonts w:ascii="Times New Roman" w:hAnsi="Times New Roman" w:cs="Times New Roman"/>
          <w:b w:val="0"/>
          <w:sz w:val="24"/>
        </w:rPr>
      </w:pPr>
    </w:p>
    <w:p w:rsidR="00983929" w:rsidRDefault="00983929" w:rsidP="005245FF">
      <w:pPr>
        <w:pStyle w:val="MP2"/>
        <w:spacing w:before="120"/>
        <w:rPr>
          <w:rFonts w:ascii="Times New Roman" w:hAnsi="Times New Roman" w:cs="Times New Roman"/>
          <w:b w:val="0"/>
          <w:sz w:val="24"/>
        </w:rPr>
      </w:pPr>
    </w:p>
    <w:p w:rsidR="00983929" w:rsidRDefault="00983929" w:rsidP="005245FF">
      <w:pPr>
        <w:pStyle w:val="MP2"/>
        <w:spacing w:before="120"/>
        <w:rPr>
          <w:rFonts w:ascii="Times New Roman" w:hAnsi="Times New Roman" w:cs="Times New Roman"/>
          <w:b w:val="0"/>
          <w:sz w:val="24"/>
        </w:rPr>
      </w:pPr>
    </w:p>
    <w:p w:rsidR="00E36188" w:rsidRDefault="005245FF" w:rsidP="005245FF">
      <w:pPr>
        <w:pStyle w:val="MP2"/>
        <w:spacing w:before="120"/>
        <w:rPr>
          <w:rFonts w:ascii="Times New Roman" w:hAnsi="Times New Roman" w:cs="Times New Roman"/>
          <w:b w:val="0"/>
          <w:sz w:val="24"/>
        </w:rPr>
      </w:pPr>
      <w:r w:rsidRPr="009C03DE">
        <w:rPr>
          <w:rFonts w:ascii="Times New Roman" w:hAnsi="Times New Roman" w:cs="Times New Roman"/>
          <w:b w:val="0"/>
          <w:sz w:val="24"/>
        </w:rPr>
        <w:t xml:space="preserve">Tabuľka č. </w:t>
      </w:r>
      <w:r w:rsidR="00493F00">
        <w:rPr>
          <w:rFonts w:ascii="Times New Roman" w:hAnsi="Times New Roman" w:cs="Times New Roman"/>
          <w:b w:val="0"/>
          <w:sz w:val="24"/>
        </w:rPr>
        <w:t>57</w:t>
      </w:r>
      <w:r w:rsidRPr="009C03DE">
        <w:rPr>
          <w:rFonts w:ascii="Times New Roman" w:hAnsi="Times New Roman" w:cs="Times New Roman"/>
          <w:b w:val="0"/>
          <w:sz w:val="24"/>
        </w:rPr>
        <w:t xml:space="preserve">: </w:t>
      </w:r>
      <w:r w:rsidRPr="005245FF">
        <w:rPr>
          <w:rFonts w:ascii="Times New Roman" w:hAnsi="Times New Roman" w:cs="Times New Roman"/>
          <w:b w:val="0"/>
          <w:sz w:val="24"/>
        </w:rPr>
        <w:t xml:space="preserve">Zasadnutia a aktivity Pracovnej skupiny pre HP </w:t>
      </w:r>
      <w:r>
        <w:rPr>
          <w:rFonts w:ascii="Times New Roman" w:hAnsi="Times New Roman" w:cs="Times New Roman"/>
          <w:b w:val="0"/>
          <w:sz w:val="24"/>
        </w:rPr>
        <w:t>TUR</w:t>
      </w:r>
      <w:r w:rsidRPr="005245FF">
        <w:rPr>
          <w:rFonts w:ascii="Times New Roman" w:hAnsi="Times New Roman" w:cs="Times New Roman"/>
          <w:b w:val="0"/>
          <w:sz w:val="24"/>
        </w:rPr>
        <w:t xml:space="preserve"> v roku 2012</w:t>
      </w:r>
    </w:p>
    <w:tbl>
      <w:tblPr>
        <w:tblW w:w="9491"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2820"/>
        <w:gridCol w:w="3768"/>
        <w:gridCol w:w="2903"/>
      </w:tblGrid>
      <w:tr w:rsidR="00493F00" w:rsidRPr="001B24F0" w:rsidTr="00983929">
        <w:trPr>
          <w:trHeight w:val="120"/>
          <w:jc w:val="center"/>
        </w:trPr>
        <w:tc>
          <w:tcPr>
            <w:tcW w:w="2820" w:type="dxa"/>
            <w:shd w:val="clear" w:color="auto" w:fill="B8CCE4"/>
          </w:tcPr>
          <w:p w:rsidR="00493F00" w:rsidRDefault="00493F00" w:rsidP="00560DBC">
            <w:pPr>
              <w:jc w:val="both"/>
              <w:rPr>
                <w:b/>
                <w:sz w:val="18"/>
                <w:szCs w:val="18"/>
              </w:rPr>
            </w:pPr>
            <w:r w:rsidRPr="00D15F0C">
              <w:rPr>
                <w:b/>
                <w:sz w:val="18"/>
                <w:szCs w:val="18"/>
              </w:rPr>
              <w:t>Dátum</w:t>
            </w:r>
            <w:r>
              <w:rPr>
                <w:b/>
                <w:sz w:val="18"/>
                <w:szCs w:val="18"/>
              </w:rPr>
              <w:t xml:space="preserve"> </w:t>
            </w:r>
          </w:p>
          <w:p w:rsidR="00493F00" w:rsidRPr="00D15F0C" w:rsidRDefault="00493F00" w:rsidP="00560DBC">
            <w:pPr>
              <w:jc w:val="both"/>
              <w:rPr>
                <w:b/>
                <w:sz w:val="18"/>
                <w:szCs w:val="18"/>
              </w:rPr>
            </w:pPr>
          </w:p>
        </w:tc>
        <w:tc>
          <w:tcPr>
            <w:tcW w:w="3768" w:type="dxa"/>
            <w:shd w:val="clear" w:color="auto" w:fill="B8CCE4"/>
          </w:tcPr>
          <w:p w:rsidR="00493F00" w:rsidRPr="00D15F0C" w:rsidRDefault="00493F00" w:rsidP="00560DBC">
            <w:pPr>
              <w:jc w:val="both"/>
              <w:rPr>
                <w:b/>
                <w:sz w:val="18"/>
                <w:szCs w:val="18"/>
              </w:rPr>
            </w:pPr>
            <w:r w:rsidRPr="00D15F0C">
              <w:rPr>
                <w:b/>
                <w:sz w:val="18"/>
                <w:szCs w:val="18"/>
              </w:rPr>
              <w:t>Dôvod</w:t>
            </w:r>
          </w:p>
        </w:tc>
        <w:tc>
          <w:tcPr>
            <w:tcW w:w="2903" w:type="dxa"/>
            <w:shd w:val="clear" w:color="auto" w:fill="B8CCE4"/>
          </w:tcPr>
          <w:p w:rsidR="00493F00" w:rsidRPr="00D15F0C" w:rsidRDefault="00493F00" w:rsidP="00560DBC">
            <w:pPr>
              <w:jc w:val="both"/>
              <w:rPr>
                <w:b/>
                <w:sz w:val="18"/>
                <w:szCs w:val="18"/>
              </w:rPr>
            </w:pPr>
            <w:r w:rsidRPr="00D15F0C">
              <w:rPr>
                <w:b/>
                <w:sz w:val="18"/>
                <w:szCs w:val="18"/>
              </w:rPr>
              <w:t>Závery</w:t>
            </w:r>
          </w:p>
        </w:tc>
      </w:tr>
      <w:tr w:rsidR="00493F00" w:rsidRPr="001B24F0" w:rsidTr="00983929">
        <w:trPr>
          <w:trHeight w:val="779"/>
          <w:jc w:val="center"/>
        </w:trPr>
        <w:tc>
          <w:tcPr>
            <w:tcW w:w="2820" w:type="dxa"/>
            <w:shd w:val="clear" w:color="auto" w:fill="B8CCE4"/>
          </w:tcPr>
          <w:p w:rsidR="00493F00" w:rsidRDefault="00493F00" w:rsidP="00560DBC">
            <w:pPr>
              <w:jc w:val="both"/>
              <w:rPr>
                <w:sz w:val="18"/>
                <w:szCs w:val="18"/>
              </w:rPr>
            </w:pPr>
            <w:r>
              <w:rPr>
                <w:sz w:val="18"/>
                <w:szCs w:val="18"/>
              </w:rPr>
              <w:t>28. 2. 2012</w:t>
            </w:r>
          </w:p>
          <w:p w:rsidR="00493F00" w:rsidRPr="00D15F0C" w:rsidRDefault="00493F00" w:rsidP="00560DBC">
            <w:pPr>
              <w:jc w:val="both"/>
              <w:rPr>
                <w:sz w:val="18"/>
                <w:szCs w:val="18"/>
              </w:rPr>
            </w:pPr>
            <w:r>
              <w:rPr>
                <w:sz w:val="18"/>
                <w:szCs w:val="18"/>
              </w:rPr>
              <w:t xml:space="preserve">zasadnutie </w:t>
            </w:r>
            <w:r w:rsidRPr="005245FF">
              <w:rPr>
                <w:sz w:val="18"/>
                <w:szCs w:val="18"/>
              </w:rPr>
              <w:t>Pracovnej skupiny pre HP TUR</w:t>
            </w:r>
          </w:p>
        </w:tc>
        <w:tc>
          <w:tcPr>
            <w:tcW w:w="3768" w:type="dxa"/>
            <w:shd w:val="clear" w:color="auto" w:fill="DBE5F1"/>
          </w:tcPr>
          <w:p w:rsidR="00493F00" w:rsidRPr="009C0A3B" w:rsidRDefault="00493F00" w:rsidP="00560DBC">
            <w:pPr>
              <w:jc w:val="both"/>
              <w:rPr>
                <w:sz w:val="18"/>
                <w:szCs w:val="18"/>
              </w:rPr>
            </w:pPr>
            <w:r>
              <w:rPr>
                <w:sz w:val="18"/>
                <w:szCs w:val="18"/>
              </w:rPr>
              <w:t>A</w:t>
            </w:r>
            <w:r w:rsidRPr="009C0A3B">
              <w:rPr>
                <w:sz w:val="18"/>
                <w:szCs w:val="18"/>
              </w:rPr>
              <w:t xml:space="preserve">ktualizácia webového sídla koordinátora, aktualizácia Systému riadenia ŠF a KF, verzia 4.5, časti týkajúce sa HP, monitorovanie projektov s príspevkom OP k HP </w:t>
            </w:r>
            <w:r>
              <w:rPr>
                <w:sz w:val="18"/>
                <w:szCs w:val="18"/>
              </w:rPr>
              <w:t>TUR</w:t>
            </w:r>
            <w:r w:rsidRPr="009C0A3B">
              <w:rPr>
                <w:sz w:val="18"/>
                <w:szCs w:val="18"/>
              </w:rPr>
              <w:t>, informácie k spracovaniu p</w:t>
            </w:r>
            <w:r>
              <w:rPr>
                <w:sz w:val="18"/>
                <w:szCs w:val="18"/>
              </w:rPr>
              <w:t xml:space="preserve">odkladov o príspevku OP k HP TUR, </w:t>
            </w:r>
            <w:r w:rsidRPr="009C0A3B">
              <w:rPr>
                <w:sz w:val="18"/>
                <w:szCs w:val="18"/>
              </w:rPr>
              <w:t xml:space="preserve"> princípy partnerstva a viacúrovňového riadenia pri realizácii p</w:t>
            </w:r>
            <w:r>
              <w:rPr>
                <w:sz w:val="18"/>
                <w:szCs w:val="18"/>
              </w:rPr>
              <w:t>olitík Stratégie Európa 2020 a r</w:t>
            </w:r>
            <w:r w:rsidRPr="009C0A3B">
              <w:rPr>
                <w:sz w:val="18"/>
                <w:szCs w:val="18"/>
              </w:rPr>
              <w:t>ozpočtu Stratégie Európa 2020</w:t>
            </w:r>
            <w:r w:rsidR="006B1F87">
              <w:rPr>
                <w:sz w:val="18"/>
                <w:szCs w:val="18"/>
              </w:rPr>
              <w:t>.</w:t>
            </w:r>
          </w:p>
        </w:tc>
        <w:tc>
          <w:tcPr>
            <w:tcW w:w="2903" w:type="dxa"/>
            <w:shd w:val="clear" w:color="auto" w:fill="DBE5F1"/>
          </w:tcPr>
          <w:p w:rsidR="00493F00" w:rsidRPr="00D15F0C" w:rsidRDefault="00493F00" w:rsidP="00560DBC">
            <w:pPr>
              <w:jc w:val="both"/>
              <w:rPr>
                <w:sz w:val="18"/>
                <w:szCs w:val="18"/>
              </w:rPr>
            </w:pPr>
            <w:r>
              <w:rPr>
                <w:sz w:val="18"/>
                <w:szCs w:val="18"/>
              </w:rPr>
              <w:t>S RO jednotlivých OP prediskutované zmeny v Systéme riadenia ŠF a KF a spolupráca pri príprave výročných správ OP / HP TUR 2011</w:t>
            </w:r>
            <w:r w:rsidR="006B1F87">
              <w:rPr>
                <w:sz w:val="18"/>
                <w:szCs w:val="18"/>
              </w:rPr>
              <w:t>.</w:t>
            </w:r>
          </w:p>
        </w:tc>
      </w:tr>
      <w:tr w:rsidR="00493F00" w:rsidRPr="001B24F0" w:rsidTr="00983929">
        <w:trPr>
          <w:trHeight w:val="325"/>
          <w:jc w:val="center"/>
        </w:trPr>
        <w:tc>
          <w:tcPr>
            <w:tcW w:w="2820" w:type="dxa"/>
            <w:shd w:val="clear" w:color="auto" w:fill="B8CCE4"/>
          </w:tcPr>
          <w:p w:rsidR="00493F00" w:rsidRDefault="00493F00" w:rsidP="00560DBC">
            <w:pPr>
              <w:jc w:val="both"/>
              <w:rPr>
                <w:sz w:val="18"/>
                <w:szCs w:val="18"/>
              </w:rPr>
            </w:pPr>
            <w:r>
              <w:rPr>
                <w:sz w:val="18"/>
                <w:szCs w:val="18"/>
              </w:rPr>
              <w:t>30. 7. 2012</w:t>
            </w:r>
          </w:p>
          <w:p w:rsidR="00493F00" w:rsidRPr="00D15F0C" w:rsidRDefault="00493F00" w:rsidP="00560DBC">
            <w:pPr>
              <w:jc w:val="both"/>
              <w:rPr>
                <w:sz w:val="18"/>
                <w:szCs w:val="18"/>
              </w:rPr>
            </w:pPr>
            <w:r>
              <w:rPr>
                <w:sz w:val="18"/>
                <w:szCs w:val="18"/>
              </w:rPr>
              <w:t xml:space="preserve">rozhodovanie </w:t>
            </w:r>
            <w:proofErr w:type="spellStart"/>
            <w:r>
              <w:rPr>
                <w:sz w:val="18"/>
                <w:szCs w:val="18"/>
              </w:rPr>
              <w:t>per-rollam</w:t>
            </w:r>
            <w:proofErr w:type="spellEnd"/>
          </w:p>
        </w:tc>
        <w:tc>
          <w:tcPr>
            <w:tcW w:w="3768" w:type="dxa"/>
            <w:shd w:val="clear" w:color="auto" w:fill="DBE5F1"/>
          </w:tcPr>
          <w:p w:rsidR="00493F00" w:rsidRPr="00D15F0C" w:rsidRDefault="00493F00" w:rsidP="00506413">
            <w:pPr>
              <w:jc w:val="both"/>
              <w:rPr>
                <w:sz w:val="18"/>
                <w:szCs w:val="18"/>
              </w:rPr>
            </w:pPr>
            <w:r>
              <w:rPr>
                <w:sz w:val="18"/>
                <w:szCs w:val="18"/>
              </w:rPr>
              <w:t>A</w:t>
            </w:r>
            <w:r w:rsidRPr="006C074D">
              <w:rPr>
                <w:sz w:val="18"/>
                <w:szCs w:val="18"/>
              </w:rPr>
              <w:t xml:space="preserve">ktualizácia </w:t>
            </w:r>
            <w:r>
              <w:rPr>
                <w:sz w:val="18"/>
                <w:szCs w:val="18"/>
              </w:rPr>
              <w:t>SKI</w:t>
            </w:r>
            <w:r w:rsidRPr="006C074D">
              <w:rPr>
                <w:sz w:val="18"/>
                <w:szCs w:val="18"/>
              </w:rPr>
              <w:t xml:space="preserve"> HP </w:t>
            </w:r>
            <w:r>
              <w:rPr>
                <w:sz w:val="18"/>
                <w:szCs w:val="18"/>
              </w:rPr>
              <w:t>TUR</w:t>
            </w:r>
            <w:r w:rsidRPr="006C074D">
              <w:rPr>
                <w:sz w:val="18"/>
                <w:szCs w:val="18"/>
              </w:rPr>
              <w:t xml:space="preserve"> na roky 2007 – 2013, verzia 6.2 </w:t>
            </w:r>
            <w:r w:rsidR="006B1F87">
              <w:rPr>
                <w:sz w:val="18"/>
                <w:szCs w:val="18"/>
              </w:rPr>
              <w:t>.</w:t>
            </w:r>
          </w:p>
        </w:tc>
        <w:tc>
          <w:tcPr>
            <w:tcW w:w="2903" w:type="dxa"/>
            <w:shd w:val="clear" w:color="auto" w:fill="DBE5F1"/>
          </w:tcPr>
          <w:p w:rsidR="00493F00" w:rsidRPr="00D15F0C" w:rsidRDefault="00493F00" w:rsidP="00560DBC">
            <w:pPr>
              <w:jc w:val="both"/>
              <w:rPr>
                <w:sz w:val="18"/>
                <w:szCs w:val="18"/>
              </w:rPr>
            </w:pPr>
            <w:r>
              <w:rPr>
                <w:sz w:val="18"/>
                <w:szCs w:val="18"/>
              </w:rPr>
              <w:t>Schválenie SKI HP TUR na roky 2007 – 2013, v. 6.2</w:t>
            </w:r>
            <w:r w:rsidR="006B1F87">
              <w:rPr>
                <w:sz w:val="18"/>
                <w:szCs w:val="18"/>
              </w:rPr>
              <w:t>.</w:t>
            </w:r>
          </w:p>
        </w:tc>
      </w:tr>
      <w:tr w:rsidR="00493F00" w:rsidRPr="001B24F0" w:rsidTr="00983929">
        <w:trPr>
          <w:trHeight w:val="1353"/>
          <w:jc w:val="center"/>
        </w:trPr>
        <w:tc>
          <w:tcPr>
            <w:tcW w:w="2820" w:type="dxa"/>
            <w:shd w:val="clear" w:color="auto" w:fill="B8CCE4"/>
          </w:tcPr>
          <w:p w:rsidR="006B1F87" w:rsidRPr="006B1F87" w:rsidRDefault="006B1F87" w:rsidP="006B1F87">
            <w:pPr>
              <w:rPr>
                <w:sz w:val="18"/>
                <w:szCs w:val="18"/>
              </w:rPr>
            </w:pPr>
            <w:r>
              <w:rPr>
                <w:sz w:val="18"/>
                <w:szCs w:val="18"/>
              </w:rPr>
              <w:t xml:space="preserve">11. </w:t>
            </w:r>
            <w:r w:rsidRPr="006B1F87">
              <w:rPr>
                <w:sz w:val="18"/>
                <w:szCs w:val="18"/>
              </w:rPr>
              <w:t>12. 2012</w:t>
            </w:r>
          </w:p>
          <w:p w:rsidR="00493F00" w:rsidRPr="006B1F87" w:rsidRDefault="00493F00" w:rsidP="006B1F87">
            <w:pPr>
              <w:jc w:val="both"/>
              <w:rPr>
                <w:sz w:val="18"/>
                <w:szCs w:val="18"/>
              </w:rPr>
            </w:pPr>
            <w:r w:rsidRPr="006B1F87">
              <w:rPr>
                <w:sz w:val="18"/>
                <w:szCs w:val="18"/>
              </w:rPr>
              <w:t xml:space="preserve">príprava na rozhodovanie </w:t>
            </w:r>
            <w:proofErr w:type="spellStart"/>
            <w:r w:rsidRPr="006B1F87">
              <w:rPr>
                <w:sz w:val="18"/>
                <w:szCs w:val="18"/>
              </w:rPr>
              <w:t>per-rollam</w:t>
            </w:r>
            <w:proofErr w:type="spellEnd"/>
          </w:p>
        </w:tc>
        <w:tc>
          <w:tcPr>
            <w:tcW w:w="3768" w:type="dxa"/>
            <w:shd w:val="clear" w:color="auto" w:fill="DBE5F1"/>
          </w:tcPr>
          <w:p w:rsidR="00493F00" w:rsidRPr="00D15F0C" w:rsidRDefault="00493F00" w:rsidP="00560DBC">
            <w:pPr>
              <w:jc w:val="both"/>
              <w:rPr>
                <w:sz w:val="18"/>
                <w:szCs w:val="18"/>
              </w:rPr>
            </w:pPr>
            <w:r>
              <w:rPr>
                <w:sz w:val="18"/>
                <w:szCs w:val="18"/>
              </w:rPr>
              <w:t>K</w:t>
            </w:r>
            <w:r w:rsidRPr="006C074D">
              <w:rPr>
                <w:sz w:val="18"/>
                <w:szCs w:val="18"/>
              </w:rPr>
              <w:t xml:space="preserve">oordinátor v spolupráci s RO </w:t>
            </w:r>
            <w:r>
              <w:rPr>
                <w:sz w:val="18"/>
                <w:szCs w:val="18"/>
              </w:rPr>
              <w:t xml:space="preserve">jednotlivých </w:t>
            </w:r>
            <w:r w:rsidRPr="006C074D">
              <w:rPr>
                <w:sz w:val="18"/>
                <w:szCs w:val="18"/>
              </w:rPr>
              <w:t xml:space="preserve">OP aktualizoval prílohy č. 2 a 3 </w:t>
            </w:r>
            <w:r>
              <w:rPr>
                <w:sz w:val="18"/>
                <w:szCs w:val="18"/>
              </w:rPr>
              <w:t>SKI</w:t>
            </w:r>
            <w:r w:rsidRPr="006C074D">
              <w:rPr>
                <w:sz w:val="18"/>
                <w:szCs w:val="18"/>
              </w:rPr>
              <w:t xml:space="preserve"> HP </w:t>
            </w:r>
            <w:r>
              <w:rPr>
                <w:sz w:val="18"/>
                <w:szCs w:val="18"/>
              </w:rPr>
              <w:t>TUR</w:t>
            </w:r>
            <w:r w:rsidRPr="006C074D">
              <w:rPr>
                <w:sz w:val="18"/>
                <w:szCs w:val="18"/>
              </w:rPr>
              <w:t xml:space="preserve"> na roky 2007-2013</w:t>
            </w:r>
            <w:r>
              <w:rPr>
                <w:sz w:val="18"/>
                <w:szCs w:val="18"/>
              </w:rPr>
              <w:t>.</w:t>
            </w:r>
            <w:r w:rsidRPr="006C074D">
              <w:rPr>
                <w:sz w:val="18"/>
                <w:szCs w:val="18"/>
              </w:rPr>
              <w:t xml:space="preserve"> Návrh aktualizovaných príloh bol 12.12.2012 zaslaný na pripomienkovanie členom p</w:t>
            </w:r>
            <w:r>
              <w:rPr>
                <w:sz w:val="18"/>
                <w:szCs w:val="18"/>
              </w:rPr>
              <w:t>racovnej skupiny HP TUR</w:t>
            </w:r>
            <w:r w:rsidR="006B1F87">
              <w:rPr>
                <w:sz w:val="18"/>
                <w:szCs w:val="18"/>
              </w:rPr>
              <w:t>.</w:t>
            </w:r>
          </w:p>
        </w:tc>
        <w:tc>
          <w:tcPr>
            <w:tcW w:w="2903" w:type="dxa"/>
            <w:shd w:val="clear" w:color="auto" w:fill="DBE5F1"/>
          </w:tcPr>
          <w:p w:rsidR="00493F00" w:rsidRPr="00D15F0C" w:rsidRDefault="00493F00" w:rsidP="00560DBC">
            <w:pPr>
              <w:jc w:val="both"/>
              <w:rPr>
                <w:sz w:val="18"/>
                <w:szCs w:val="18"/>
              </w:rPr>
            </w:pPr>
            <w:r>
              <w:rPr>
                <w:sz w:val="18"/>
                <w:szCs w:val="18"/>
              </w:rPr>
              <w:t xml:space="preserve">Po zapracovaní pripomienok RO jednotlivých OP sa očakáva schválenie </w:t>
            </w:r>
            <w:proofErr w:type="spellStart"/>
            <w:r>
              <w:rPr>
                <w:sz w:val="18"/>
                <w:szCs w:val="18"/>
              </w:rPr>
              <w:t>per-rollam</w:t>
            </w:r>
            <w:proofErr w:type="spellEnd"/>
            <w:r>
              <w:rPr>
                <w:sz w:val="18"/>
                <w:szCs w:val="18"/>
              </w:rPr>
              <w:t xml:space="preserve"> v januári 2013</w:t>
            </w:r>
            <w:r w:rsidR="006B1F87">
              <w:rPr>
                <w:sz w:val="18"/>
                <w:szCs w:val="18"/>
              </w:rPr>
              <w:t>.</w:t>
            </w:r>
          </w:p>
        </w:tc>
      </w:tr>
    </w:tbl>
    <w:p w:rsidR="005245FF" w:rsidRPr="005245FF" w:rsidRDefault="005245FF" w:rsidP="005245FF">
      <w:pPr>
        <w:spacing w:after="200"/>
        <w:jc w:val="both"/>
        <w:rPr>
          <w:sz w:val="20"/>
          <w:szCs w:val="20"/>
        </w:rPr>
      </w:pPr>
      <w:r w:rsidRPr="005245FF">
        <w:rPr>
          <w:sz w:val="20"/>
          <w:szCs w:val="20"/>
        </w:rPr>
        <w:t>Zdroj: Koordinátor HP TUR</w:t>
      </w:r>
    </w:p>
    <w:p w:rsidR="00E36188" w:rsidRPr="00D15F0C" w:rsidRDefault="00E36188" w:rsidP="00E36188">
      <w:pPr>
        <w:spacing w:before="120" w:after="200"/>
        <w:jc w:val="both"/>
        <w:rPr>
          <w:i/>
          <w:szCs w:val="20"/>
          <w:u w:val="single"/>
        </w:rPr>
      </w:pPr>
      <w:r w:rsidRPr="00D15F0C">
        <w:rPr>
          <w:szCs w:val="20"/>
        </w:rPr>
        <w:t>V období roku 201</w:t>
      </w:r>
      <w:r>
        <w:rPr>
          <w:szCs w:val="20"/>
        </w:rPr>
        <w:t>2</w:t>
      </w:r>
      <w:r w:rsidRPr="00D15F0C">
        <w:rPr>
          <w:szCs w:val="20"/>
        </w:rPr>
        <w:t xml:space="preserve"> koordinátor zabezpečoval celý rad úloh súvisiacich s implementáciou HP </w:t>
      </w:r>
      <w:r w:rsidRPr="00317B53">
        <w:t>TUR</w:t>
      </w:r>
      <w:r w:rsidRPr="00D15F0C">
        <w:rPr>
          <w:szCs w:val="20"/>
        </w:rPr>
        <w:t>:</w:t>
      </w:r>
    </w:p>
    <w:p w:rsidR="00E36188" w:rsidRPr="00317B53" w:rsidRDefault="00317B53" w:rsidP="00317B53">
      <w:pPr>
        <w:spacing w:before="200" w:after="200"/>
        <w:jc w:val="both"/>
        <w:rPr>
          <w:szCs w:val="20"/>
          <w:u w:val="single"/>
        </w:rPr>
      </w:pPr>
      <w:r>
        <w:rPr>
          <w:szCs w:val="20"/>
          <w:u w:val="single"/>
        </w:rPr>
        <w:t>K</w:t>
      </w:r>
      <w:r w:rsidR="00E36188" w:rsidRPr="00317B53">
        <w:rPr>
          <w:szCs w:val="20"/>
          <w:u w:val="single"/>
        </w:rPr>
        <w:t>oordinačná a metodická činnosť</w:t>
      </w:r>
    </w:p>
    <w:p w:rsidR="00E36188" w:rsidRDefault="00E36188" w:rsidP="00317B53">
      <w:pPr>
        <w:numPr>
          <w:ilvl w:val="0"/>
          <w:numId w:val="24"/>
        </w:numPr>
        <w:tabs>
          <w:tab w:val="clear" w:pos="720"/>
          <w:tab w:val="num" w:pos="426"/>
        </w:tabs>
        <w:ind w:left="426" w:hanging="423"/>
        <w:jc w:val="both"/>
        <w:rPr>
          <w:szCs w:val="20"/>
        </w:rPr>
      </w:pPr>
      <w:r w:rsidRPr="00D15F0C">
        <w:rPr>
          <w:szCs w:val="20"/>
        </w:rPr>
        <w:t xml:space="preserve">priebežne poskytoval metodické vedenie, poradenstvo a konzultácie pre RO v súvislosti s implementáciou HP </w:t>
      </w:r>
      <w:r w:rsidRPr="00317B53">
        <w:rPr>
          <w:szCs w:val="20"/>
        </w:rPr>
        <w:t>TUR</w:t>
      </w:r>
      <w:r w:rsidR="00317B53">
        <w:rPr>
          <w:szCs w:val="20"/>
        </w:rPr>
        <w:t>;</w:t>
      </w:r>
    </w:p>
    <w:p w:rsidR="00E36188" w:rsidRPr="00896DD4" w:rsidRDefault="00E36188" w:rsidP="00317B53">
      <w:pPr>
        <w:numPr>
          <w:ilvl w:val="0"/>
          <w:numId w:val="24"/>
        </w:numPr>
        <w:tabs>
          <w:tab w:val="clear" w:pos="720"/>
          <w:tab w:val="num" w:pos="426"/>
        </w:tabs>
        <w:ind w:left="426" w:hanging="423"/>
        <w:jc w:val="both"/>
        <w:rPr>
          <w:szCs w:val="20"/>
        </w:rPr>
      </w:pPr>
      <w:r w:rsidRPr="00896DD4">
        <w:rPr>
          <w:szCs w:val="20"/>
        </w:rPr>
        <w:t xml:space="preserve">aktualizoval </w:t>
      </w:r>
      <w:r w:rsidR="00317B53">
        <w:rPr>
          <w:szCs w:val="20"/>
        </w:rPr>
        <w:t>SKI</w:t>
      </w:r>
      <w:r w:rsidRPr="00896DD4">
        <w:rPr>
          <w:szCs w:val="20"/>
        </w:rPr>
        <w:t xml:space="preserve"> HP </w:t>
      </w:r>
      <w:r w:rsidRPr="00317B53">
        <w:rPr>
          <w:szCs w:val="20"/>
        </w:rPr>
        <w:t>TUR</w:t>
      </w:r>
      <w:r w:rsidRPr="00896DD4">
        <w:rPr>
          <w:szCs w:val="20"/>
        </w:rPr>
        <w:t xml:space="preserve"> (verzia 6.2 platná od</w:t>
      </w:r>
      <w:r>
        <w:rPr>
          <w:szCs w:val="20"/>
        </w:rPr>
        <w:t xml:space="preserve"> </w:t>
      </w:r>
      <w:r w:rsidR="00317B53">
        <w:rPr>
          <w:szCs w:val="20"/>
        </w:rPr>
        <w:t>1. 8. 2012);</w:t>
      </w:r>
    </w:p>
    <w:p w:rsidR="00E36188" w:rsidRPr="00D15F0C" w:rsidRDefault="00E36188" w:rsidP="00317B53">
      <w:pPr>
        <w:numPr>
          <w:ilvl w:val="0"/>
          <w:numId w:val="24"/>
        </w:numPr>
        <w:tabs>
          <w:tab w:val="clear" w:pos="720"/>
          <w:tab w:val="num" w:pos="426"/>
        </w:tabs>
        <w:ind w:left="426" w:hanging="423"/>
        <w:jc w:val="both"/>
        <w:rPr>
          <w:szCs w:val="20"/>
        </w:rPr>
      </w:pPr>
      <w:r>
        <w:rPr>
          <w:szCs w:val="20"/>
        </w:rPr>
        <w:t>priebežne sa vyjadroval k návrhom revízií OP a ich progra</w:t>
      </w:r>
      <w:r w:rsidR="00317B53">
        <w:rPr>
          <w:szCs w:val="20"/>
        </w:rPr>
        <w:t>mových manuálov;</w:t>
      </w:r>
    </w:p>
    <w:p w:rsidR="00E36188" w:rsidRPr="00201030" w:rsidRDefault="00E36188" w:rsidP="00317B53">
      <w:pPr>
        <w:numPr>
          <w:ilvl w:val="0"/>
          <w:numId w:val="24"/>
        </w:numPr>
        <w:tabs>
          <w:tab w:val="clear" w:pos="720"/>
          <w:tab w:val="num" w:pos="426"/>
        </w:tabs>
        <w:ind w:left="426" w:hanging="423"/>
        <w:jc w:val="both"/>
        <w:rPr>
          <w:szCs w:val="20"/>
        </w:rPr>
      </w:pPr>
      <w:r w:rsidRPr="00201030">
        <w:rPr>
          <w:szCs w:val="20"/>
        </w:rPr>
        <w:t>pripomienkoval celý rad dokumentov CKO a jednotlivých RO OP</w:t>
      </w:r>
      <w:r>
        <w:rPr>
          <w:szCs w:val="20"/>
        </w:rPr>
        <w:t xml:space="preserve"> nad rámec vyššie citovaných dokumentov (</w:t>
      </w:r>
      <w:r w:rsidRPr="00201030">
        <w:rPr>
          <w:szCs w:val="20"/>
        </w:rPr>
        <w:t>napr. aktua</w:t>
      </w:r>
      <w:r>
        <w:rPr>
          <w:szCs w:val="20"/>
        </w:rPr>
        <w:t xml:space="preserve">lizácia </w:t>
      </w:r>
      <w:r w:rsidR="005B42A7">
        <w:rPr>
          <w:szCs w:val="20"/>
        </w:rPr>
        <w:t>S</w:t>
      </w:r>
      <w:r>
        <w:rPr>
          <w:szCs w:val="20"/>
        </w:rPr>
        <w:t>ystému riadenia ŠF a KF,</w:t>
      </w:r>
      <w:r w:rsidRPr="00201030">
        <w:rPr>
          <w:szCs w:val="20"/>
        </w:rPr>
        <w:t xml:space="preserve"> odpočet plnenia </w:t>
      </w:r>
      <w:r w:rsidR="005B42A7">
        <w:rPr>
          <w:szCs w:val="20"/>
        </w:rPr>
        <w:t>JRM</w:t>
      </w:r>
      <w:r w:rsidRPr="00201030">
        <w:rPr>
          <w:szCs w:val="20"/>
        </w:rPr>
        <w:t xml:space="preserve">, ex </w:t>
      </w:r>
      <w:proofErr w:type="spellStart"/>
      <w:r w:rsidRPr="00201030">
        <w:rPr>
          <w:szCs w:val="20"/>
        </w:rPr>
        <w:t>ante</w:t>
      </w:r>
      <w:proofErr w:type="spellEnd"/>
      <w:r w:rsidRPr="00201030">
        <w:rPr>
          <w:szCs w:val="20"/>
        </w:rPr>
        <w:t xml:space="preserve"> </w:t>
      </w:r>
      <w:proofErr w:type="spellStart"/>
      <w:r w:rsidRPr="00201030">
        <w:rPr>
          <w:szCs w:val="20"/>
        </w:rPr>
        <w:t>kondiconality</w:t>
      </w:r>
      <w:proofErr w:type="spellEnd"/>
      <w:r w:rsidRPr="00201030">
        <w:rPr>
          <w:szCs w:val="20"/>
        </w:rPr>
        <w:t xml:space="preserve"> v návrhu všeobecného nariadenia pre programové obdobie 2014-2020,</w:t>
      </w:r>
      <w:r w:rsidRPr="00317B53">
        <w:rPr>
          <w:szCs w:val="20"/>
        </w:rPr>
        <w:t xml:space="preserve"> </w:t>
      </w:r>
      <w:r w:rsidRPr="00201030">
        <w:rPr>
          <w:szCs w:val="20"/>
        </w:rPr>
        <w:t>materiál CKO Návrh základných princípov na prípravu Partnerskej dohody na programové obdobie 2014 -</w:t>
      </w:r>
      <w:r>
        <w:rPr>
          <w:szCs w:val="20"/>
        </w:rPr>
        <w:t xml:space="preserve"> </w:t>
      </w:r>
      <w:r w:rsidRPr="00201030">
        <w:rPr>
          <w:szCs w:val="20"/>
        </w:rPr>
        <w:t>2020,  Informácia o postupe prác pri negociačnom procese k návrhom legislatívnych predpisov a strategických dokumentov EÚ a SR k politike súdržnosti,  Hodnotenie kvality kategorizačných údajov a kľúčových ukazovateľov pre EFRR/KF vykazovaných v SFC2007 v nadväznosti na výročné implementačné správy za r. 2011 a</w:t>
      </w:r>
      <w:r w:rsidR="00983929">
        <w:rPr>
          <w:szCs w:val="20"/>
        </w:rPr>
        <w:t> </w:t>
      </w:r>
      <w:r w:rsidRPr="00201030">
        <w:rPr>
          <w:szCs w:val="20"/>
        </w:rPr>
        <w:t xml:space="preserve">prípravu strategickej správy </w:t>
      </w:r>
      <w:r>
        <w:rPr>
          <w:szCs w:val="20"/>
        </w:rPr>
        <w:t xml:space="preserve">v  </w:t>
      </w:r>
      <w:r w:rsidRPr="00201030">
        <w:rPr>
          <w:szCs w:val="20"/>
        </w:rPr>
        <w:t>r.  2012, návrhy štatútov, atď.</w:t>
      </w:r>
      <w:r>
        <w:rPr>
          <w:szCs w:val="20"/>
        </w:rPr>
        <w:t>)</w:t>
      </w:r>
      <w:r w:rsidR="005245FF">
        <w:rPr>
          <w:szCs w:val="20"/>
        </w:rPr>
        <w:t>;</w:t>
      </w:r>
    </w:p>
    <w:p w:rsidR="00E36188" w:rsidRPr="00317B53" w:rsidRDefault="00E36188" w:rsidP="00317B53">
      <w:pPr>
        <w:numPr>
          <w:ilvl w:val="0"/>
          <w:numId w:val="24"/>
        </w:numPr>
        <w:tabs>
          <w:tab w:val="clear" w:pos="720"/>
          <w:tab w:val="num" w:pos="426"/>
        </w:tabs>
        <w:ind w:left="426" w:hanging="423"/>
        <w:jc w:val="both"/>
        <w:rPr>
          <w:szCs w:val="20"/>
        </w:rPr>
      </w:pPr>
      <w:r w:rsidRPr="00EA2890">
        <w:rPr>
          <w:szCs w:val="20"/>
        </w:rPr>
        <w:t xml:space="preserve">aktívne sa podieľal na práci </w:t>
      </w:r>
      <w:r w:rsidR="006B1F87">
        <w:rPr>
          <w:szCs w:val="20"/>
        </w:rPr>
        <w:t>rezortnej koordinačnej skupiny</w:t>
      </w:r>
      <w:r w:rsidRPr="00EA2890">
        <w:rPr>
          <w:szCs w:val="20"/>
        </w:rPr>
        <w:t xml:space="preserve"> CKO</w:t>
      </w:r>
      <w:r>
        <w:rPr>
          <w:szCs w:val="20"/>
        </w:rPr>
        <w:t xml:space="preserve"> v súvislosti s prípravou </w:t>
      </w:r>
      <w:r w:rsidRPr="00EA2890">
        <w:rPr>
          <w:szCs w:val="20"/>
        </w:rPr>
        <w:t>nariadení pre </w:t>
      </w:r>
      <w:r>
        <w:rPr>
          <w:szCs w:val="20"/>
        </w:rPr>
        <w:t>fondy</w:t>
      </w:r>
      <w:r w:rsidRPr="00EA2890">
        <w:rPr>
          <w:szCs w:val="20"/>
        </w:rPr>
        <w:t xml:space="preserve"> </w:t>
      </w:r>
      <w:r>
        <w:rPr>
          <w:szCs w:val="20"/>
        </w:rPr>
        <w:t xml:space="preserve">EÚ </w:t>
      </w:r>
      <w:r w:rsidR="005245FF">
        <w:rPr>
          <w:szCs w:val="20"/>
        </w:rPr>
        <w:t>na obdobie rokov 2014 – 2020;</w:t>
      </w:r>
    </w:p>
    <w:p w:rsidR="00E36188" w:rsidRPr="00317B53" w:rsidRDefault="00E36188" w:rsidP="00317B53">
      <w:pPr>
        <w:numPr>
          <w:ilvl w:val="0"/>
          <w:numId w:val="24"/>
        </w:numPr>
        <w:tabs>
          <w:tab w:val="clear" w:pos="720"/>
          <w:tab w:val="num" w:pos="426"/>
        </w:tabs>
        <w:ind w:left="426" w:hanging="423"/>
        <w:jc w:val="both"/>
        <w:rPr>
          <w:szCs w:val="20"/>
        </w:rPr>
      </w:pPr>
      <w:r w:rsidRPr="00EA2890">
        <w:rPr>
          <w:szCs w:val="20"/>
        </w:rPr>
        <w:t xml:space="preserve">participoval na vytvorení a činnosti Rady vlády SR pre prípravu Partnerskej dohody </w:t>
      </w:r>
      <w:r>
        <w:rPr>
          <w:szCs w:val="20"/>
        </w:rPr>
        <w:t xml:space="preserve">na roky </w:t>
      </w:r>
      <w:r w:rsidR="005245FF">
        <w:rPr>
          <w:szCs w:val="20"/>
        </w:rPr>
        <w:t>2014 – 2020;</w:t>
      </w:r>
    </w:p>
    <w:p w:rsidR="00E36188" w:rsidRPr="00317B53" w:rsidRDefault="00E36188" w:rsidP="00317B53">
      <w:pPr>
        <w:numPr>
          <w:ilvl w:val="0"/>
          <w:numId w:val="24"/>
        </w:numPr>
        <w:tabs>
          <w:tab w:val="clear" w:pos="720"/>
          <w:tab w:val="num" w:pos="426"/>
        </w:tabs>
        <w:ind w:left="426" w:hanging="423"/>
        <w:jc w:val="both"/>
        <w:rPr>
          <w:szCs w:val="20"/>
        </w:rPr>
      </w:pPr>
      <w:r>
        <w:rPr>
          <w:szCs w:val="20"/>
        </w:rPr>
        <w:t>z pozície výkonného pracoviska jedného z dvoch národných koordinátorov SR sa podieľal na</w:t>
      </w:r>
      <w:r w:rsidR="00983929">
        <w:rPr>
          <w:szCs w:val="20"/>
        </w:rPr>
        <w:t> </w:t>
      </w:r>
      <w:r>
        <w:rPr>
          <w:szCs w:val="20"/>
        </w:rPr>
        <w:t>zabezpečovaní implementácie stratégie Európa 2020 v SR s osobitným dôrazom na</w:t>
      </w:r>
      <w:r w:rsidR="00983929">
        <w:rPr>
          <w:szCs w:val="20"/>
        </w:rPr>
        <w:t> </w:t>
      </w:r>
      <w:r>
        <w:rPr>
          <w:szCs w:val="20"/>
        </w:rPr>
        <w:t xml:space="preserve">priemet stratégie do </w:t>
      </w:r>
      <w:r w:rsidR="005B42A7">
        <w:rPr>
          <w:szCs w:val="20"/>
        </w:rPr>
        <w:t>S</w:t>
      </w:r>
      <w:r>
        <w:rPr>
          <w:szCs w:val="20"/>
        </w:rPr>
        <w:t xml:space="preserve">ystému </w:t>
      </w:r>
      <w:r w:rsidR="005B42A7">
        <w:rPr>
          <w:szCs w:val="20"/>
        </w:rPr>
        <w:t xml:space="preserve">riadenia </w:t>
      </w:r>
      <w:r>
        <w:rPr>
          <w:szCs w:val="20"/>
        </w:rPr>
        <w:t xml:space="preserve">ŠF a KF a pri príprave európskych štrukturálnych a investičných fondov budúceho programového obdobia 2014 </w:t>
      </w:r>
      <w:r w:rsidR="005245FF">
        <w:rPr>
          <w:szCs w:val="20"/>
        </w:rPr>
        <w:t>–</w:t>
      </w:r>
      <w:r>
        <w:rPr>
          <w:szCs w:val="20"/>
        </w:rPr>
        <w:t xml:space="preserve"> 2020</w:t>
      </w:r>
      <w:r w:rsidR="005245FF">
        <w:rPr>
          <w:szCs w:val="20"/>
        </w:rPr>
        <w:t>;</w:t>
      </w:r>
    </w:p>
    <w:p w:rsidR="00E36188" w:rsidRPr="00317B53" w:rsidRDefault="00E36188" w:rsidP="00317B53">
      <w:pPr>
        <w:numPr>
          <w:ilvl w:val="0"/>
          <w:numId w:val="24"/>
        </w:numPr>
        <w:tabs>
          <w:tab w:val="clear" w:pos="720"/>
          <w:tab w:val="num" w:pos="426"/>
        </w:tabs>
        <w:ind w:left="426" w:hanging="423"/>
        <w:jc w:val="both"/>
        <w:rPr>
          <w:szCs w:val="20"/>
        </w:rPr>
      </w:pPr>
      <w:r>
        <w:rPr>
          <w:szCs w:val="20"/>
        </w:rPr>
        <w:t xml:space="preserve">z pozície národného koordinátora sa podieľal na zabezpečovaní aktivít v rámci stratégie EÚ pre </w:t>
      </w:r>
      <w:r w:rsidR="006B1F87">
        <w:rPr>
          <w:szCs w:val="20"/>
        </w:rPr>
        <w:t>D</w:t>
      </w:r>
      <w:r>
        <w:rPr>
          <w:szCs w:val="20"/>
        </w:rPr>
        <w:t xml:space="preserve">unajský región v záujme dosiahnutia </w:t>
      </w:r>
      <w:r w:rsidRPr="00FD1B21">
        <w:rPr>
          <w:szCs w:val="20"/>
        </w:rPr>
        <w:t>strategickejš</w:t>
      </w:r>
      <w:r>
        <w:rPr>
          <w:szCs w:val="20"/>
        </w:rPr>
        <w:t xml:space="preserve">ieho </w:t>
      </w:r>
      <w:r w:rsidRPr="00FD1B21">
        <w:rPr>
          <w:szCs w:val="20"/>
        </w:rPr>
        <w:t xml:space="preserve"> a</w:t>
      </w:r>
      <w:r>
        <w:rPr>
          <w:szCs w:val="20"/>
        </w:rPr>
        <w:t> </w:t>
      </w:r>
      <w:r w:rsidRPr="00FD1B21">
        <w:rPr>
          <w:szCs w:val="20"/>
        </w:rPr>
        <w:t>integrovanejš</w:t>
      </w:r>
      <w:r>
        <w:rPr>
          <w:szCs w:val="20"/>
        </w:rPr>
        <w:t xml:space="preserve">ieho </w:t>
      </w:r>
      <w:r w:rsidRPr="00FD1B21">
        <w:rPr>
          <w:szCs w:val="20"/>
        </w:rPr>
        <w:t>prístup</w:t>
      </w:r>
      <w:r>
        <w:rPr>
          <w:szCs w:val="20"/>
        </w:rPr>
        <w:t>u</w:t>
      </w:r>
      <w:r w:rsidRPr="00FD1B21">
        <w:rPr>
          <w:szCs w:val="20"/>
        </w:rPr>
        <w:t xml:space="preserve"> k</w:t>
      </w:r>
      <w:r>
        <w:rPr>
          <w:szCs w:val="20"/>
        </w:rPr>
        <w:t> </w:t>
      </w:r>
      <w:r w:rsidRPr="00FD1B21">
        <w:rPr>
          <w:szCs w:val="20"/>
        </w:rPr>
        <w:t xml:space="preserve">územnému rozvoju, </w:t>
      </w:r>
      <w:r>
        <w:rPr>
          <w:szCs w:val="20"/>
        </w:rPr>
        <w:t>aplikujúc</w:t>
      </w:r>
      <w:r w:rsidRPr="00FD1B21">
        <w:rPr>
          <w:szCs w:val="20"/>
        </w:rPr>
        <w:t xml:space="preserve"> širší regionálny a</w:t>
      </w:r>
      <w:r>
        <w:rPr>
          <w:szCs w:val="20"/>
        </w:rPr>
        <w:t> </w:t>
      </w:r>
      <w:proofErr w:type="spellStart"/>
      <w:r>
        <w:rPr>
          <w:szCs w:val="20"/>
        </w:rPr>
        <w:t>makroregionálny</w:t>
      </w:r>
      <w:proofErr w:type="spellEnd"/>
      <w:r>
        <w:rPr>
          <w:szCs w:val="20"/>
        </w:rPr>
        <w:t xml:space="preserve"> - </w:t>
      </w:r>
      <w:r w:rsidRPr="00FD1B21">
        <w:rPr>
          <w:szCs w:val="20"/>
        </w:rPr>
        <w:t>podunajský kontex</w:t>
      </w:r>
      <w:r w:rsidR="006B1F87">
        <w:rPr>
          <w:szCs w:val="20"/>
        </w:rPr>
        <w:t>t</w:t>
      </w:r>
      <w:r>
        <w:rPr>
          <w:szCs w:val="20"/>
        </w:rPr>
        <w:t xml:space="preserve"> s osobitným dôrazom na priemet stratégie do systému  európskych štrukturálnych a investičných fondov  pre obdobie 2014 – 2020</w:t>
      </w:r>
      <w:r w:rsidR="005245FF">
        <w:rPr>
          <w:szCs w:val="20"/>
        </w:rPr>
        <w:t>.</w:t>
      </w:r>
    </w:p>
    <w:p w:rsidR="00983929" w:rsidRDefault="00983929" w:rsidP="00506413">
      <w:pPr>
        <w:spacing w:before="200" w:after="200"/>
        <w:jc w:val="both"/>
        <w:rPr>
          <w:szCs w:val="20"/>
          <w:u w:val="single"/>
        </w:rPr>
      </w:pPr>
    </w:p>
    <w:p w:rsidR="00E36188" w:rsidRPr="00506413" w:rsidRDefault="00E36188" w:rsidP="00506413">
      <w:pPr>
        <w:spacing w:before="200" w:after="200"/>
        <w:jc w:val="both"/>
        <w:rPr>
          <w:szCs w:val="20"/>
          <w:u w:val="single"/>
        </w:rPr>
      </w:pPr>
      <w:r>
        <w:rPr>
          <w:szCs w:val="20"/>
          <w:u w:val="single"/>
        </w:rPr>
        <w:t>M</w:t>
      </w:r>
      <w:r w:rsidRPr="00E36188">
        <w:rPr>
          <w:szCs w:val="20"/>
          <w:u w:val="single"/>
        </w:rPr>
        <w:t>onitorovanie</w:t>
      </w:r>
    </w:p>
    <w:p w:rsidR="00E36188" w:rsidRDefault="00E36188" w:rsidP="00E36188">
      <w:pPr>
        <w:numPr>
          <w:ilvl w:val="0"/>
          <w:numId w:val="24"/>
        </w:numPr>
        <w:tabs>
          <w:tab w:val="clear" w:pos="720"/>
          <w:tab w:val="num" w:pos="426"/>
        </w:tabs>
        <w:ind w:left="426" w:hanging="423"/>
        <w:jc w:val="both"/>
        <w:rPr>
          <w:szCs w:val="20"/>
        </w:rPr>
      </w:pPr>
      <w:r w:rsidRPr="00FB4183">
        <w:rPr>
          <w:szCs w:val="20"/>
        </w:rPr>
        <w:t>priebežne sa vyjadroval k dokumentácii výziev v rámci jednotlivých OP so zameraním na</w:t>
      </w:r>
      <w:r w:rsidR="00983929">
        <w:rPr>
          <w:szCs w:val="20"/>
        </w:rPr>
        <w:t> </w:t>
      </w:r>
      <w:r w:rsidRPr="00FB4183">
        <w:rPr>
          <w:szCs w:val="20"/>
        </w:rPr>
        <w:t xml:space="preserve">súlad informácií so SKI HP </w:t>
      </w:r>
      <w:r w:rsidRPr="00E36188">
        <w:rPr>
          <w:szCs w:val="20"/>
        </w:rPr>
        <w:t>TUR</w:t>
      </w:r>
      <w:r w:rsidRPr="00FB4183">
        <w:rPr>
          <w:szCs w:val="20"/>
        </w:rPr>
        <w:t xml:space="preserve"> (predovšetkým ukazovatele relevancie k HP, hodnotiace a výberové kritériá)</w:t>
      </w:r>
      <w:r>
        <w:rPr>
          <w:szCs w:val="20"/>
        </w:rPr>
        <w:t>;</w:t>
      </w:r>
    </w:p>
    <w:p w:rsidR="00E36188" w:rsidRPr="00FB4183" w:rsidRDefault="00E36188" w:rsidP="00E36188">
      <w:pPr>
        <w:numPr>
          <w:ilvl w:val="0"/>
          <w:numId w:val="24"/>
        </w:numPr>
        <w:tabs>
          <w:tab w:val="clear" w:pos="720"/>
          <w:tab w:val="num" w:pos="426"/>
        </w:tabs>
        <w:ind w:left="426" w:hanging="423"/>
        <w:jc w:val="both"/>
        <w:rPr>
          <w:szCs w:val="20"/>
        </w:rPr>
      </w:pPr>
      <w:r w:rsidRPr="00FB4183">
        <w:rPr>
          <w:szCs w:val="20"/>
        </w:rPr>
        <w:t xml:space="preserve">priebežne monitoroval </w:t>
      </w:r>
      <w:r>
        <w:rPr>
          <w:szCs w:val="20"/>
        </w:rPr>
        <w:t>žiadosti o NFP</w:t>
      </w:r>
      <w:r w:rsidRPr="00FB4183">
        <w:rPr>
          <w:szCs w:val="20"/>
        </w:rPr>
        <w:t xml:space="preserve"> a</w:t>
      </w:r>
      <w:r>
        <w:rPr>
          <w:szCs w:val="20"/>
        </w:rPr>
        <w:t> zmluvne viazané</w:t>
      </w:r>
      <w:r w:rsidRPr="00FB4183">
        <w:rPr>
          <w:szCs w:val="20"/>
        </w:rPr>
        <w:t xml:space="preserve"> projekty v rámci jednotlivých OP,  pričom využíval neverejnú časť ITMS (CORE) a definovanú </w:t>
      </w:r>
      <w:proofErr w:type="spellStart"/>
      <w:r w:rsidRPr="00FB4183">
        <w:rPr>
          <w:szCs w:val="20"/>
        </w:rPr>
        <w:t>vizibilitu</w:t>
      </w:r>
      <w:proofErr w:type="spellEnd"/>
      <w:r w:rsidRPr="00FB4183">
        <w:rPr>
          <w:szCs w:val="20"/>
        </w:rPr>
        <w:t xml:space="preserve"> HP7</w:t>
      </w:r>
      <w:r>
        <w:rPr>
          <w:szCs w:val="20"/>
        </w:rPr>
        <w:t>;</w:t>
      </w:r>
      <w:r w:rsidRPr="00FB4183">
        <w:rPr>
          <w:szCs w:val="20"/>
        </w:rPr>
        <w:t xml:space="preserve"> </w:t>
      </w:r>
    </w:p>
    <w:p w:rsidR="00E36188" w:rsidRDefault="00E36188" w:rsidP="00E36188">
      <w:pPr>
        <w:numPr>
          <w:ilvl w:val="0"/>
          <w:numId w:val="24"/>
        </w:numPr>
        <w:tabs>
          <w:tab w:val="clear" w:pos="720"/>
          <w:tab w:val="num" w:pos="426"/>
        </w:tabs>
        <w:ind w:left="426" w:hanging="423"/>
        <w:jc w:val="both"/>
        <w:rPr>
          <w:szCs w:val="20"/>
        </w:rPr>
      </w:pPr>
      <w:r w:rsidRPr="00D15F0C">
        <w:rPr>
          <w:szCs w:val="20"/>
        </w:rPr>
        <w:t xml:space="preserve">vypracoval Výročnú správu HP </w:t>
      </w:r>
      <w:r w:rsidRPr="00E36188">
        <w:rPr>
          <w:szCs w:val="20"/>
        </w:rPr>
        <w:t>TUR</w:t>
      </w:r>
      <w:r w:rsidRPr="00D15F0C">
        <w:rPr>
          <w:szCs w:val="20"/>
        </w:rPr>
        <w:t xml:space="preserve"> za rok 201</w:t>
      </w:r>
      <w:r>
        <w:rPr>
          <w:szCs w:val="20"/>
        </w:rPr>
        <w:t>1</w:t>
      </w:r>
      <w:r w:rsidRPr="00D15F0C">
        <w:rPr>
          <w:szCs w:val="20"/>
        </w:rPr>
        <w:t>, na čo využil informácie RO, výsledky svojej monitorovacej činnosti a bilaterálne rokovania s príslušnými RO OP zamerané na</w:t>
      </w:r>
      <w:r w:rsidR="00983929">
        <w:rPr>
          <w:szCs w:val="20"/>
        </w:rPr>
        <w:t> </w:t>
      </w:r>
      <w:r w:rsidRPr="00D15F0C">
        <w:rPr>
          <w:szCs w:val="20"/>
        </w:rPr>
        <w:t>vzájomné zosúladenie údajov</w:t>
      </w:r>
      <w:r>
        <w:rPr>
          <w:szCs w:val="20"/>
        </w:rPr>
        <w:t>;</w:t>
      </w:r>
    </w:p>
    <w:p w:rsidR="00E36188" w:rsidRDefault="00E36188" w:rsidP="00E36188">
      <w:pPr>
        <w:numPr>
          <w:ilvl w:val="0"/>
          <w:numId w:val="24"/>
        </w:numPr>
        <w:tabs>
          <w:tab w:val="clear" w:pos="720"/>
          <w:tab w:val="num" w:pos="426"/>
        </w:tabs>
        <w:ind w:left="426" w:hanging="423"/>
        <w:jc w:val="both"/>
        <w:rPr>
          <w:szCs w:val="20"/>
        </w:rPr>
      </w:pPr>
      <w:r>
        <w:rPr>
          <w:szCs w:val="20"/>
        </w:rPr>
        <w:t>vyjadroval sa k návrhom v</w:t>
      </w:r>
      <w:r w:rsidRPr="00D15F0C">
        <w:rPr>
          <w:szCs w:val="20"/>
        </w:rPr>
        <w:t>ýročných správ jednotlivých OP</w:t>
      </w:r>
      <w:r w:rsidRPr="00201030">
        <w:rPr>
          <w:szCs w:val="20"/>
        </w:rPr>
        <w:t xml:space="preserve"> </w:t>
      </w:r>
      <w:r>
        <w:rPr>
          <w:szCs w:val="20"/>
        </w:rPr>
        <w:t xml:space="preserve">za rok 2011 </w:t>
      </w:r>
      <w:r w:rsidRPr="00D15F0C">
        <w:rPr>
          <w:szCs w:val="20"/>
        </w:rPr>
        <w:t>z pohľadu zodpovednosti koordinátora</w:t>
      </w:r>
      <w:r>
        <w:rPr>
          <w:szCs w:val="20"/>
        </w:rPr>
        <w:t xml:space="preserve"> HP </w:t>
      </w:r>
      <w:r w:rsidRPr="00E36188">
        <w:rPr>
          <w:szCs w:val="20"/>
        </w:rPr>
        <w:t>TUR</w:t>
      </w:r>
      <w:r>
        <w:rPr>
          <w:szCs w:val="20"/>
        </w:rPr>
        <w:t>;</w:t>
      </w:r>
    </w:p>
    <w:p w:rsidR="00E36188" w:rsidRPr="00201030" w:rsidRDefault="00E36188" w:rsidP="00E36188">
      <w:pPr>
        <w:numPr>
          <w:ilvl w:val="0"/>
          <w:numId w:val="24"/>
        </w:numPr>
        <w:tabs>
          <w:tab w:val="clear" w:pos="720"/>
          <w:tab w:val="num" w:pos="426"/>
        </w:tabs>
        <w:ind w:left="426" w:hanging="423"/>
        <w:jc w:val="both"/>
        <w:rPr>
          <w:szCs w:val="20"/>
        </w:rPr>
      </w:pPr>
      <w:r>
        <w:rPr>
          <w:szCs w:val="20"/>
        </w:rPr>
        <w:t xml:space="preserve">súčasne ako výkonné pracovisko </w:t>
      </w:r>
      <w:r w:rsidRPr="00201030">
        <w:rPr>
          <w:szCs w:val="20"/>
        </w:rPr>
        <w:t>jedn</w:t>
      </w:r>
      <w:r>
        <w:rPr>
          <w:szCs w:val="20"/>
        </w:rPr>
        <w:t>ého</w:t>
      </w:r>
      <w:r w:rsidRPr="00201030">
        <w:rPr>
          <w:szCs w:val="20"/>
        </w:rPr>
        <w:t xml:space="preserve"> z dvoch národných koordinátorov stratégie Európa 2020</w:t>
      </w:r>
      <w:r>
        <w:rPr>
          <w:szCs w:val="20"/>
        </w:rPr>
        <w:t xml:space="preserve"> </w:t>
      </w:r>
      <w:r w:rsidRPr="00201030">
        <w:rPr>
          <w:szCs w:val="20"/>
        </w:rPr>
        <w:t xml:space="preserve"> osobitnú pozornosť venoval kapitole o príspevku k Lisabonskému procesu / stratégii Európa 2020 v návrhoch VS OP a poskytol príslušným RO svoje námety na úpravy a</w:t>
      </w:r>
      <w:r>
        <w:rPr>
          <w:szCs w:val="20"/>
        </w:rPr>
        <w:t xml:space="preserve"> doplnenie, </w:t>
      </w:r>
      <w:r w:rsidRPr="00201030">
        <w:rPr>
          <w:szCs w:val="20"/>
        </w:rPr>
        <w:t xml:space="preserve">hlavne o konkretizáciu vzťahu príslušného OP k jednotlivým atribútom stratégie Európa 2020 – k prioritám, cieľom, hlavným iniciatívam, k integrovaným usmerneniam pre stratégiu, k špecifickým odporúčaniam EÚ pre jednotlivé krajiny, k základnému národnému dokumentu stratégie – </w:t>
      </w:r>
      <w:r>
        <w:rPr>
          <w:szCs w:val="20"/>
        </w:rPr>
        <w:t>NPR</w:t>
      </w:r>
      <w:r w:rsidRPr="00201030">
        <w:rPr>
          <w:szCs w:val="20"/>
        </w:rPr>
        <w:t xml:space="preserve">, a to aj cez  napĺňanie ukazovateľov a cieľov príslušných </w:t>
      </w:r>
      <w:r>
        <w:rPr>
          <w:szCs w:val="20"/>
        </w:rPr>
        <w:t>OP a cez príklady dobrej praxe;</w:t>
      </w:r>
    </w:p>
    <w:p w:rsidR="00E36188" w:rsidRPr="00FB4183" w:rsidRDefault="00E36188" w:rsidP="00E36188">
      <w:pPr>
        <w:numPr>
          <w:ilvl w:val="0"/>
          <w:numId w:val="24"/>
        </w:numPr>
        <w:tabs>
          <w:tab w:val="clear" w:pos="720"/>
          <w:tab w:val="num" w:pos="426"/>
        </w:tabs>
        <w:ind w:left="426" w:hanging="423"/>
        <w:jc w:val="both"/>
        <w:rPr>
          <w:szCs w:val="20"/>
        </w:rPr>
      </w:pPr>
      <w:r w:rsidRPr="00FB4183">
        <w:rPr>
          <w:szCs w:val="20"/>
        </w:rPr>
        <w:t xml:space="preserve">pripravil podklady do Výročnej správy o vykonávaní NSRR za rok 2011 -  časť horizontálnych priorít, ako aj </w:t>
      </w:r>
      <w:r>
        <w:rPr>
          <w:szCs w:val="20"/>
        </w:rPr>
        <w:t>časti príspevku k Lisabonskej agende / ku stratégii Európa 2020 a časti týkajúcej sa</w:t>
      </w:r>
      <w:r w:rsidRPr="00FB4183">
        <w:rPr>
          <w:szCs w:val="20"/>
        </w:rPr>
        <w:t xml:space="preserve"> stratégie EÚ pre </w:t>
      </w:r>
      <w:r w:rsidR="004426D3">
        <w:rPr>
          <w:szCs w:val="20"/>
        </w:rPr>
        <w:t>D</w:t>
      </w:r>
      <w:r w:rsidRPr="00FB4183">
        <w:rPr>
          <w:szCs w:val="20"/>
        </w:rPr>
        <w:t>unajský región</w:t>
      </w:r>
      <w:r>
        <w:rPr>
          <w:szCs w:val="20"/>
        </w:rPr>
        <w:t>;</w:t>
      </w:r>
    </w:p>
    <w:p w:rsidR="00E36188" w:rsidRPr="000046AE" w:rsidRDefault="00E36188" w:rsidP="00E36188">
      <w:pPr>
        <w:numPr>
          <w:ilvl w:val="0"/>
          <w:numId w:val="24"/>
        </w:numPr>
        <w:tabs>
          <w:tab w:val="clear" w:pos="720"/>
          <w:tab w:val="num" w:pos="426"/>
        </w:tabs>
        <w:ind w:left="426" w:hanging="423"/>
        <w:jc w:val="both"/>
        <w:rPr>
          <w:szCs w:val="20"/>
        </w:rPr>
      </w:pPr>
      <w:r w:rsidRPr="000046AE">
        <w:rPr>
          <w:szCs w:val="20"/>
        </w:rPr>
        <w:t>zúčastňoval sa zasadnutí monitorovacích výborov jednotlivých OP a </w:t>
      </w:r>
      <w:r>
        <w:rPr>
          <w:szCs w:val="20"/>
        </w:rPr>
        <w:t>NMV</w:t>
      </w:r>
      <w:r w:rsidRPr="000046AE">
        <w:rPr>
          <w:szCs w:val="20"/>
        </w:rPr>
        <w:t xml:space="preserve"> pre NSRR, v rámci ktorých pripomienkoval dokumenty z pohľadu implementácie HP </w:t>
      </w:r>
      <w:r w:rsidRPr="00E36188">
        <w:rPr>
          <w:szCs w:val="20"/>
        </w:rPr>
        <w:t>TUR</w:t>
      </w:r>
      <w:r w:rsidR="00317B53">
        <w:rPr>
          <w:szCs w:val="20"/>
        </w:rPr>
        <w:t>;</w:t>
      </w:r>
    </w:p>
    <w:p w:rsidR="00E36188" w:rsidRPr="000046AE" w:rsidRDefault="00E36188" w:rsidP="00E36188">
      <w:pPr>
        <w:numPr>
          <w:ilvl w:val="0"/>
          <w:numId w:val="24"/>
        </w:numPr>
        <w:tabs>
          <w:tab w:val="clear" w:pos="720"/>
          <w:tab w:val="num" w:pos="426"/>
        </w:tabs>
        <w:ind w:left="426" w:hanging="423"/>
        <w:jc w:val="both"/>
        <w:rPr>
          <w:szCs w:val="20"/>
        </w:rPr>
      </w:pPr>
      <w:r w:rsidRPr="000046AE">
        <w:rPr>
          <w:szCs w:val="20"/>
        </w:rPr>
        <w:t>zúčastňoval sa rokovaní interných d</w:t>
      </w:r>
      <w:r w:rsidR="00317B53">
        <w:rPr>
          <w:szCs w:val="20"/>
        </w:rPr>
        <w:t>ozorných monitorovacích výborov.</w:t>
      </w:r>
    </w:p>
    <w:p w:rsidR="00E36188" w:rsidRPr="00E36188" w:rsidRDefault="00E36188" w:rsidP="00E36188">
      <w:pPr>
        <w:spacing w:before="200" w:after="200"/>
        <w:jc w:val="both"/>
        <w:rPr>
          <w:szCs w:val="20"/>
          <w:u w:val="single"/>
        </w:rPr>
      </w:pPr>
      <w:r>
        <w:rPr>
          <w:szCs w:val="20"/>
          <w:u w:val="single"/>
        </w:rPr>
        <w:t>H</w:t>
      </w:r>
      <w:r w:rsidRPr="00E36188">
        <w:rPr>
          <w:szCs w:val="20"/>
          <w:u w:val="single"/>
        </w:rPr>
        <w:t>odnotenie</w:t>
      </w:r>
    </w:p>
    <w:p w:rsidR="00E36188" w:rsidRPr="00D15F0C" w:rsidRDefault="00E36188" w:rsidP="00E36188">
      <w:pPr>
        <w:numPr>
          <w:ilvl w:val="0"/>
          <w:numId w:val="24"/>
        </w:numPr>
        <w:tabs>
          <w:tab w:val="clear" w:pos="720"/>
          <w:tab w:val="num" w:pos="426"/>
        </w:tabs>
        <w:ind w:left="426" w:hanging="423"/>
        <w:jc w:val="both"/>
        <w:rPr>
          <w:szCs w:val="20"/>
        </w:rPr>
      </w:pPr>
      <w:r w:rsidRPr="00D15F0C">
        <w:rPr>
          <w:szCs w:val="20"/>
        </w:rPr>
        <w:t xml:space="preserve">realizoval interné hodnotenie ako súčasť výročnej správy HP </w:t>
      </w:r>
      <w:r w:rsidRPr="00E36188">
        <w:rPr>
          <w:szCs w:val="20"/>
        </w:rPr>
        <w:t>TUR</w:t>
      </w:r>
      <w:r w:rsidRPr="00D15F0C">
        <w:rPr>
          <w:szCs w:val="20"/>
        </w:rPr>
        <w:t>, ktoré sa vykonáva priebežne na úrovni každého OP/prioritnej osi/opatrenia a má operatívny charakter</w:t>
      </w:r>
      <w:r>
        <w:rPr>
          <w:szCs w:val="20"/>
        </w:rPr>
        <w:t>;</w:t>
      </w:r>
    </w:p>
    <w:p w:rsidR="00E36188" w:rsidRPr="007218B7" w:rsidRDefault="00E36188" w:rsidP="00E36188">
      <w:pPr>
        <w:numPr>
          <w:ilvl w:val="0"/>
          <w:numId w:val="24"/>
        </w:numPr>
        <w:tabs>
          <w:tab w:val="clear" w:pos="720"/>
          <w:tab w:val="num" w:pos="426"/>
        </w:tabs>
        <w:ind w:left="426" w:hanging="423"/>
        <w:jc w:val="both"/>
        <w:rPr>
          <w:szCs w:val="20"/>
        </w:rPr>
      </w:pPr>
      <w:r w:rsidRPr="00D15F0C">
        <w:rPr>
          <w:szCs w:val="20"/>
        </w:rPr>
        <w:t xml:space="preserve">pripomienkoval </w:t>
      </w:r>
      <w:r w:rsidRPr="007218B7">
        <w:rPr>
          <w:szCs w:val="20"/>
        </w:rPr>
        <w:t>námety EK na systém hodnot</w:t>
      </w:r>
      <w:r>
        <w:rPr>
          <w:szCs w:val="20"/>
        </w:rPr>
        <w:t>ení v budúcom období 2014 – 2020;</w:t>
      </w:r>
    </w:p>
    <w:p w:rsidR="00E36188" w:rsidRPr="00D15F0C" w:rsidRDefault="00E36188" w:rsidP="00E36188">
      <w:pPr>
        <w:numPr>
          <w:ilvl w:val="0"/>
          <w:numId w:val="24"/>
        </w:numPr>
        <w:tabs>
          <w:tab w:val="clear" w:pos="720"/>
          <w:tab w:val="num" w:pos="426"/>
        </w:tabs>
        <w:ind w:left="426" w:hanging="423"/>
        <w:jc w:val="both"/>
        <w:rPr>
          <w:szCs w:val="20"/>
        </w:rPr>
      </w:pPr>
      <w:r>
        <w:rPr>
          <w:szCs w:val="20"/>
        </w:rPr>
        <w:t>aktívne sa zúčastňoval podujatí CKO organizovaných v rámci prípravy systému hodnotenia  v budúcom období 2014 – 2020;</w:t>
      </w:r>
    </w:p>
    <w:p w:rsidR="00E36188" w:rsidRPr="00D15F0C" w:rsidRDefault="00E36188" w:rsidP="00E36188">
      <w:pPr>
        <w:numPr>
          <w:ilvl w:val="0"/>
          <w:numId w:val="24"/>
        </w:numPr>
        <w:tabs>
          <w:tab w:val="clear" w:pos="720"/>
          <w:tab w:val="num" w:pos="426"/>
        </w:tabs>
        <w:ind w:left="426" w:hanging="423"/>
        <w:jc w:val="both"/>
        <w:rPr>
          <w:szCs w:val="20"/>
        </w:rPr>
      </w:pPr>
      <w:r w:rsidRPr="00E36188">
        <w:rPr>
          <w:szCs w:val="20"/>
        </w:rPr>
        <w:t>zúčastňoval sa na pracovných stretnutiach členov pracovnej skupiny pre hodnotenie organizovanej CKO</w:t>
      </w:r>
      <w:r>
        <w:rPr>
          <w:szCs w:val="20"/>
        </w:rPr>
        <w:t>.</w:t>
      </w:r>
    </w:p>
    <w:p w:rsidR="00E36188" w:rsidRPr="00E36188" w:rsidRDefault="00E36188" w:rsidP="00E36188">
      <w:pPr>
        <w:spacing w:before="200" w:after="200"/>
        <w:jc w:val="both"/>
        <w:rPr>
          <w:szCs w:val="20"/>
          <w:u w:val="single"/>
        </w:rPr>
      </w:pPr>
      <w:r w:rsidRPr="00E36188">
        <w:rPr>
          <w:szCs w:val="20"/>
          <w:u w:val="single"/>
        </w:rPr>
        <w:t>Publicita a informovanosť</w:t>
      </w:r>
    </w:p>
    <w:p w:rsidR="00E36188" w:rsidRPr="005A7004" w:rsidRDefault="00E36188" w:rsidP="00E36188">
      <w:pPr>
        <w:numPr>
          <w:ilvl w:val="0"/>
          <w:numId w:val="24"/>
        </w:numPr>
        <w:tabs>
          <w:tab w:val="clear" w:pos="720"/>
          <w:tab w:val="num" w:pos="426"/>
        </w:tabs>
        <w:ind w:left="426" w:hanging="423"/>
        <w:jc w:val="both"/>
        <w:rPr>
          <w:szCs w:val="20"/>
        </w:rPr>
      </w:pPr>
      <w:r w:rsidRPr="005A7004">
        <w:rPr>
          <w:szCs w:val="20"/>
        </w:rPr>
        <w:t xml:space="preserve">poskytoval telefonické a písomné informácie o implementácii HP </w:t>
      </w:r>
      <w:r w:rsidRPr="00E36188">
        <w:t>TUR</w:t>
      </w:r>
      <w:r w:rsidRPr="005A7004">
        <w:rPr>
          <w:szCs w:val="20"/>
        </w:rPr>
        <w:t xml:space="preserve"> pre CKO, RO, SORO, koordiná</w:t>
      </w:r>
      <w:r>
        <w:rPr>
          <w:szCs w:val="20"/>
        </w:rPr>
        <w:t>torov HP VÚC a prijímateľov NFP;</w:t>
      </w:r>
    </w:p>
    <w:p w:rsidR="00E36188" w:rsidRDefault="00E36188" w:rsidP="00E36188">
      <w:pPr>
        <w:numPr>
          <w:ilvl w:val="0"/>
          <w:numId w:val="24"/>
        </w:numPr>
        <w:tabs>
          <w:tab w:val="clear" w:pos="720"/>
          <w:tab w:val="num" w:pos="426"/>
        </w:tabs>
        <w:ind w:left="426" w:hanging="423"/>
        <w:jc w:val="both"/>
        <w:rPr>
          <w:szCs w:val="20"/>
        </w:rPr>
      </w:pPr>
      <w:r w:rsidRPr="000046AE">
        <w:rPr>
          <w:szCs w:val="20"/>
        </w:rPr>
        <w:t xml:space="preserve">priebežne aktualizoval informácie a zverejňoval dokumenty týkajúce sa HP </w:t>
      </w:r>
      <w:r w:rsidRPr="00E36188">
        <w:t>TUR</w:t>
      </w:r>
      <w:r w:rsidRPr="000046AE">
        <w:rPr>
          <w:szCs w:val="20"/>
        </w:rPr>
        <w:t>, stratégie Európa 2020, Dunajskej stratégie a činnosti Rady vlády SR pre prípravu Partnerskej dohody na roky 2014 – 2020 na svojom webovom sídle</w:t>
      </w:r>
      <w:r>
        <w:rPr>
          <w:szCs w:val="20"/>
        </w:rPr>
        <w:t>;</w:t>
      </w:r>
    </w:p>
    <w:p w:rsidR="00E36188" w:rsidRDefault="00E36188" w:rsidP="00E36188">
      <w:pPr>
        <w:numPr>
          <w:ilvl w:val="0"/>
          <w:numId w:val="24"/>
        </w:numPr>
        <w:tabs>
          <w:tab w:val="clear" w:pos="720"/>
          <w:tab w:val="num" w:pos="426"/>
        </w:tabs>
        <w:ind w:left="426" w:hanging="423"/>
        <w:jc w:val="both"/>
        <w:rPr>
          <w:szCs w:val="20"/>
        </w:rPr>
      </w:pPr>
      <w:r w:rsidRPr="00D15F0C">
        <w:rPr>
          <w:szCs w:val="20"/>
        </w:rPr>
        <w:t xml:space="preserve">podieľal </w:t>
      </w:r>
      <w:r>
        <w:rPr>
          <w:szCs w:val="20"/>
        </w:rPr>
        <w:t xml:space="preserve">sa </w:t>
      </w:r>
      <w:r w:rsidRPr="00D15F0C">
        <w:rPr>
          <w:szCs w:val="20"/>
        </w:rPr>
        <w:t>na činnosti pracovnej skupiny pre</w:t>
      </w:r>
      <w:r>
        <w:rPr>
          <w:szCs w:val="20"/>
        </w:rPr>
        <w:t xml:space="preserve"> publicitu vedenej CKO.</w:t>
      </w:r>
    </w:p>
    <w:p w:rsidR="00983929" w:rsidRDefault="00983929" w:rsidP="00E36188">
      <w:pPr>
        <w:spacing w:before="120"/>
        <w:jc w:val="both"/>
        <w:rPr>
          <w:rFonts w:cs="Arial"/>
        </w:rPr>
      </w:pPr>
    </w:p>
    <w:p w:rsidR="00983929" w:rsidRDefault="00983929" w:rsidP="00E36188">
      <w:pPr>
        <w:spacing w:before="120"/>
        <w:jc w:val="both"/>
        <w:rPr>
          <w:rFonts w:cs="Arial"/>
        </w:rPr>
      </w:pPr>
    </w:p>
    <w:p w:rsidR="00983929" w:rsidRDefault="00983929" w:rsidP="00E36188">
      <w:pPr>
        <w:spacing w:before="120"/>
        <w:jc w:val="both"/>
        <w:rPr>
          <w:rFonts w:cs="Arial"/>
        </w:rPr>
      </w:pPr>
    </w:p>
    <w:p w:rsidR="00983929" w:rsidRDefault="00983929" w:rsidP="00E36188">
      <w:pPr>
        <w:spacing w:before="120"/>
        <w:jc w:val="both"/>
        <w:rPr>
          <w:rFonts w:cs="Arial"/>
        </w:rPr>
      </w:pPr>
    </w:p>
    <w:p w:rsidR="00620EC5" w:rsidRPr="00506413" w:rsidRDefault="00620EC5" w:rsidP="00E36188">
      <w:pPr>
        <w:spacing w:before="120"/>
        <w:jc w:val="both"/>
        <w:rPr>
          <w:rFonts w:eastAsia="EUAlbertina-Regular-Identity-H" w:cs="Arial"/>
        </w:rPr>
      </w:pPr>
      <w:r w:rsidRPr="00506413">
        <w:rPr>
          <w:rFonts w:cs="Arial"/>
        </w:rPr>
        <w:t xml:space="preserve">Tabuľka č. </w:t>
      </w:r>
      <w:r w:rsidR="001144B8" w:rsidRPr="00506413">
        <w:rPr>
          <w:rFonts w:cs="Arial"/>
        </w:rPr>
        <w:t>58</w:t>
      </w:r>
      <w:r w:rsidRPr="00506413">
        <w:rPr>
          <w:rFonts w:cs="Arial"/>
        </w:rPr>
        <w:t>:</w:t>
      </w:r>
      <w:r w:rsidRPr="00506413">
        <w:rPr>
          <w:rFonts w:eastAsia="EUAlbertina-Regular-Identity-H" w:cs="Arial"/>
        </w:rPr>
        <w:t xml:space="preserve"> Plnenie fyzických ukazovateľov HP TUR na úrovni OP KaHR k 31. 12. 201</w:t>
      </w:r>
      <w:r w:rsidR="00506413" w:rsidRPr="00506413">
        <w:rPr>
          <w:rFonts w:eastAsia="EUAlbertina-Regular-Identity-H" w:cs="Arial"/>
        </w:rPr>
        <w:t>2</w:t>
      </w:r>
    </w:p>
    <w:tbl>
      <w:tblPr>
        <w:tblW w:w="9377"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FFFFF"/>
        <w:tblLook w:val="01E0" w:firstRow="1" w:lastRow="1" w:firstColumn="1" w:lastColumn="1" w:noHBand="0" w:noVBand="0"/>
      </w:tblPr>
      <w:tblGrid>
        <w:gridCol w:w="1613"/>
        <w:gridCol w:w="1101"/>
        <w:gridCol w:w="629"/>
        <w:gridCol w:w="629"/>
        <w:gridCol w:w="639"/>
        <w:gridCol w:w="634"/>
        <w:gridCol w:w="711"/>
        <w:gridCol w:w="891"/>
        <w:gridCol w:w="565"/>
        <w:gridCol w:w="540"/>
        <w:gridCol w:w="534"/>
        <w:gridCol w:w="891"/>
      </w:tblGrid>
      <w:tr w:rsidR="00702B28" w:rsidRPr="00702B28" w:rsidTr="00983929">
        <w:trPr>
          <w:jc w:val="center"/>
        </w:trPr>
        <w:tc>
          <w:tcPr>
            <w:tcW w:w="2714" w:type="dxa"/>
            <w:gridSpan w:val="2"/>
            <w:shd w:val="clear" w:color="auto" w:fill="B8CCE4"/>
          </w:tcPr>
          <w:p w:rsidR="007D70EA" w:rsidRPr="00702B28" w:rsidRDefault="007D70EA" w:rsidP="00E746EE">
            <w:pPr>
              <w:jc w:val="center"/>
              <w:rPr>
                <w:rFonts w:eastAsia="EUAlbertina-Regular-Identity-H" w:cs="Arial"/>
                <w:sz w:val="15"/>
                <w:szCs w:val="15"/>
              </w:rPr>
            </w:pPr>
            <w:r w:rsidRPr="00702B28">
              <w:rPr>
                <w:rFonts w:eastAsia="EUAlbertina-Regular-Identity-H" w:cs="Arial"/>
                <w:sz w:val="15"/>
                <w:szCs w:val="15"/>
              </w:rPr>
              <w:t>Ukazovatele</w:t>
            </w:r>
          </w:p>
        </w:tc>
        <w:tc>
          <w:tcPr>
            <w:tcW w:w="629" w:type="dxa"/>
            <w:shd w:val="clear" w:color="auto" w:fill="B8CCE4"/>
          </w:tcPr>
          <w:p w:rsidR="007D70EA" w:rsidRPr="00702B28" w:rsidRDefault="007D70EA" w:rsidP="00E746EE">
            <w:pPr>
              <w:jc w:val="center"/>
              <w:rPr>
                <w:rFonts w:eastAsia="EUAlbertina-Regular-Identity-H" w:cs="Arial"/>
                <w:sz w:val="15"/>
                <w:szCs w:val="15"/>
              </w:rPr>
            </w:pPr>
            <w:r w:rsidRPr="00702B28">
              <w:rPr>
                <w:rFonts w:eastAsia="EUAlbertina-Regular-Identity-H" w:cs="Arial"/>
                <w:sz w:val="15"/>
                <w:szCs w:val="15"/>
              </w:rPr>
              <w:t>2007</w:t>
            </w:r>
          </w:p>
        </w:tc>
        <w:tc>
          <w:tcPr>
            <w:tcW w:w="629" w:type="dxa"/>
            <w:shd w:val="clear" w:color="auto" w:fill="B8CCE4"/>
          </w:tcPr>
          <w:p w:rsidR="007D70EA" w:rsidRPr="00702B28" w:rsidRDefault="007D70EA" w:rsidP="00E746EE">
            <w:pPr>
              <w:jc w:val="center"/>
              <w:rPr>
                <w:rFonts w:eastAsia="EUAlbertina-Regular-Identity-H" w:cs="Arial"/>
                <w:sz w:val="15"/>
                <w:szCs w:val="15"/>
              </w:rPr>
            </w:pPr>
            <w:r w:rsidRPr="00702B28">
              <w:rPr>
                <w:rFonts w:eastAsia="EUAlbertina-Regular-Identity-H" w:cs="Arial"/>
                <w:sz w:val="15"/>
                <w:szCs w:val="15"/>
              </w:rPr>
              <w:t>2008</w:t>
            </w:r>
          </w:p>
        </w:tc>
        <w:tc>
          <w:tcPr>
            <w:tcW w:w="639" w:type="dxa"/>
            <w:shd w:val="clear" w:color="auto" w:fill="B8CCE4"/>
          </w:tcPr>
          <w:p w:rsidR="007D70EA" w:rsidRPr="00702B28" w:rsidRDefault="007D70EA" w:rsidP="00E746EE">
            <w:pPr>
              <w:jc w:val="center"/>
              <w:rPr>
                <w:rFonts w:eastAsia="EUAlbertina-Regular-Identity-H" w:cs="Arial"/>
                <w:sz w:val="15"/>
                <w:szCs w:val="15"/>
              </w:rPr>
            </w:pPr>
            <w:r w:rsidRPr="00702B28">
              <w:rPr>
                <w:rFonts w:eastAsia="EUAlbertina-Regular-Identity-H" w:cs="Arial"/>
                <w:sz w:val="15"/>
                <w:szCs w:val="15"/>
              </w:rPr>
              <w:t>2009</w:t>
            </w:r>
          </w:p>
        </w:tc>
        <w:tc>
          <w:tcPr>
            <w:tcW w:w="634" w:type="dxa"/>
            <w:shd w:val="clear" w:color="auto" w:fill="B8CCE4"/>
          </w:tcPr>
          <w:p w:rsidR="007D70EA" w:rsidRPr="00702B28" w:rsidRDefault="007D70EA" w:rsidP="00E746EE">
            <w:pPr>
              <w:jc w:val="center"/>
              <w:rPr>
                <w:rFonts w:eastAsia="EUAlbertina-Regular-Identity-H" w:cs="Arial"/>
                <w:sz w:val="15"/>
                <w:szCs w:val="15"/>
              </w:rPr>
            </w:pPr>
            <w:r w:rsidRPr="00702B28">
              <w:rPr>
                <w:rFonts w:eastAsia="EUAlbertina-Regular-Identity-H" w:cs="Arial"/>
                <w:sz w:val="15"/>
                <w:szCs w:val="15"/>
              </w:rPr>
              <w:t>2010</w:t>
            </w:r>
          </w:p>
        </w:tc>
        <w:tc>
          <w:tcPr>
            <w:tcW w:w="711" w:type="dxa"/>
            <w:shd w:val="clear" w:color="auto" w:fill="B8CCE4"/>
          </w:tcPr>
          <w:p w:rsidR="007D70EA" w:rsidRPr="00702B28" w:rsidRDefault="007D70EA" w:rsidP="00E746EE">
            <w:pPr>
              <w:jc w:val="center"/>
              <w:rPr>
                <w:rFonts w:eastAsia="EUAlbertina-Regular-Identity-H" w:cs="Arial"/>
                <w:sz w:val="15"/>
                <w:szCs w:val="15"/>
              </w:rPr>
            </w:pPr>
            <w:r w:rsidRPr="00702B28">
              <w:rPr>
                <w:rFonts w:eastAsia="EUAlbertina-Regular-Identity-H" w:cs="Arial"/>
                <w:sz w:val="15"/>
                <w:szCs w:val="15"/>
              </w:rPr>
              <w:t>2011</w:t>
            </w:r>
          </w:p>
        </w:tc>
        <w:tc>
          <w:tcPr>
            <w:tcW w:w="891" w:type="dxa"/>
            <w:shd w:val="clear" w:color="auto" w:fill="B8CCE4"/>
          </w:tcPr>
          <w:p w:rsidR="007D70EA" w:rsidRPr="00702B28" w:rsidRDefault="007D70EA" w:rsidP="00E746EE">
            <w:pPr>
              <w:jc w:val="center"/>
              <w:rPr>
                <w:rFonts w:eastAsia="EUAlbertina-Regular-Identity-H" w:cs="Arial"/>
                <w:sz w:val="15"/>
                <w:szCs w:val="15"/>
              </w:rPr>
            </w:pPr>
            <w:r w:rsidRPr="00702B28">
              <w:rPr>
                <w:rFonts w:eastAsia="EUAlbertina-Regular-Identity-H" w:cs="Arial"/>
                <w:sz w:val="15"/>
                <w:szCs w:val="15"/>
              </w:rPr>
              <w:t>2012</w:t>
            </w:r>
          </w:p>
        </w:tc>
        <w:tc>
          <w:tcPr>
            <w:tcW w:w="565" w:type="dxa"/>
            <w:shd w:val="clear" w:color="auto" w:fill="B8CCE4"/>
          </w:tcPr>
          <w:p w:rsidR="007D70EA" w:rsidRPr="00702B28" w:rsidRDefault="007D70EA" w:rsidP="00E746EE">
            <w:pPr>
              <w:jc w:val="center"/>
              <w:rPr>
                <w:rFonts w:eastAsia="EUAlbertina-Regular-Identity-H" w:cs="Arial"/>
                <w:sz w:val="15"/>
                <w:szCs w:val="15"/>
              </w:rPr>
            </w:pPr>
            <w:r w:rsidRPr="00702B28">
              <w:rPr>
                <w:rFonts w:eastAsia="EUAlbertina-Regular-Identity-H" w:cs="Arial"/>
                <w:sz w:val="15"/>
                <w:szCs w:val="15"/>
              </w:rPr>
              <w:t>2013</w:t>
            </w:r>
          </w:p>
        </w:tc>
        <w:tc>
          <w:tcPr>
            <w:tcW w:w="540" w:type="dxa"/>
            <w:shd w:val="clear" w:color="auto" w:fill="B8CCE4"/>
          </w:tcPr>
          <w:p w:rsidR="007D70EA" w:rsidRPr="00702B28" w:rsidRDefault="007D70EA" w:rsidP="00E746EE">
            <w:pPr>
              <w:jc w:val="center"/>
              <w:rPr>
                <w:rFonts w:eastAsia="EUAlbertina-Regular-Identity-H" w:cs="Arial"/>
                <w:sz w:val="15"/>
                <w:szCs w:val="15"/>
              </w:rPr>
            </w:pPr>
            <w:r w:rsidRPr="00702B28">
              <w:rPr>
                <w:rFonts w:eastAsia="EUAlbertina-Regular-Identity-H" w:cs="Arial"/>
                <w:sz w:val="15"/>
                <w:szCs w:val="15"/>
              </w:rPr>
              <w:t>2014</w:t>
            </w:r>
          </w:p>
        </w:tc>
        <w:tc>
          <w:tcPr>
            <w:tcW w:w="534" w:type="dxa"/>
            <w:shd w:val="clear" w:color="auto" w:fill="B8CCE4"/>
          </w:tcPr>
          <w:p w:rsidR="007D70EA" w:rsidRPr="00702B28" w:rsidRDefault="007D70EA" w:rsidP="00E746EE">
            <w:pPr>
              <w:jc w:val="center"/>
              <w:rPr>
                <w:rFonts w:eastAsia="EUAlbertina-Regular-Identity-H" w:cs="Arial"/>
                <w:sz w:val="15"/>
                <w:szCs w:val="15"/>
              </w:rPr>
            </w:pPr>
            <w:r w:rsidRPr="00702B28">
              <w:rPr>
                <w:rFonts w:eastAsia="EUAlbertina-Regular-Identity-H" w:cs="Arial"/>
                <w:sz w:val="15"/>
                <w:szCs w:val="15"/>
              </w:rPr>
              <w:t>2015</w:t>
            </w:r>
          </w:p>
        </w:tc>
        <w:tc>
          <w:tcPr>
            <w:tcW w:w="891" w:type="dxa"/>
            <w:shd w:val="clear" w:color="auto" w:fill="B8CCE4"/>
          </w:tcPr>
          <w:p w:rsidR="007D70EA" w:rsidRPr="00702B28" w:rsidRDefault="007D70EA" w:rsidP="00E746EE">
            <w:pPr>
              <w:jc w:val="center"/>
              <w:rPr>
                <w:rFonts w:eastAsia="EUAlbertina-Regular-Identity-H" w:cs="Arial"/>
                <w:sz w:val="15"/>
                <w:szCs w:val="15"/>
              </w:rPr>
            </w:pPr>
            <w:r w:rsidRPr="00702B28">
              <w:rPr>
                <w:rFonts w:eastAsia="EUAlbertina-Regular-Identity-H" w:cs="Arial"/>
                <w:sz w:val="15"/>
                <w:szCs w:val="15"/>
              </w:rPr>
              <w:t>Spolu</w:t>
            </w:r>
          </w:p>
        </w:tc>
      </w:tr>
      <w:tr w:rsidR="00702B28" w:rsidRPr="00702B28" w:rsidTr="00983929">
        <w:trPr>
          <w:jc w:val="center"/>
        </w:trPr>
        <w:tc>
          <w:tcPr>
            <w:tcW w:w="1613" w:type="dxa"/>
            <w:vMerge w:val="restart"/>
            <w:shd w:val="clear" w:color="auto" w:fill="B8CCE4"/>
          </w:tcPr>
          <w:p w:rsidR="003673A8" w:rsidRPr="00702B28" w:rsidRDefault="003673A8" w:rsidP="00E746EE">
            <w:pPr>
              <w:rPr>
                <w:rFonts w:eastAsia="EUAlbertina-Regular-Identity-H"/>
                <w:sz w:val="15"/>
                <w:szCs w:val="15"/>
              </w:rPr>
            </w:pPr>
            <w:r w:rsidRPr="00702B28">
              <w:rPr>
                <w:sz w:val="15"/>
                <w:szCs w:val="15"/>
              </w:rPr>
              <w:t xml:space="preserve">Súhrnný index </w:t>
            </w:r>
            <w:proofErr w:type="spellStart"/>
            <w:r w:rsidRPr="00702B28">
              <w:rPr>
                <w:sz w:val="15"/>
                <w:szCs w:val="15"/>
              </w:rPr>
              <w:t>inovatívnosti</w:t>
            </w:r>
            <w:proofErr w:type="spellEnd"/>
            <w:r w:rsidRPr="00702B28">
              <w:rPr>
                <w:sz w:val="15"/>
                <w:szCs w:val="15"/>
              </w:rPr>
              <w:t xml:space="preserve"> (EIS)</w:t>
            </w:r>
            <w:r w:rsidRPr="00702B28">
              <w:rPr>
                <w:rStyle w:val="Odkaznapoznmkupodiarou"/>
                <w:sz w:val="15"/>
                <w:szCs w:val="15"/>
              </w:rPr>
              <w:footnoteReference w:id="111"/>
            </w:r>
            <w:r w:rsidRPr="00702B28">
              <w:rPr>
                <w:sz w:val="15"/>
                <w:szCs w:val="15"/>
              </w:rPr>
              <w:t xml:space="preserve"> (poradie)</w:t>
            </w:r>
            <w:r w:rsidR="00702B28">
              <w:rPr>
                <w:sz w:val="15"/>
                <w:szCs w:val="15"/>
              </w:rPr>
              <w:t xml:space="preserve"> (kontext)</w:t>
            </w:r>
          </w:p>
        </w:tc>
        <w:tc>
          <w:tcPr>
            <w:tcW w:w="1101" w:type="dxa"/>
            <w:shd w:val="clear" w:color="auto" w:fill="B8CCE4"/>
          </w:tcPr>
          <w:p w:rsidR="003673A8" w:rsidRPr="00702B28" w:rsidRDefault="003673A8" w:rsidP="00E746EE">
            <w:pPr>
              <w:rPr>
                <w:rFonts w:eastAsia="EUAlbertina-Regular-Identity-H"/>
                <w:sz w:val="15"/>
                <w:szCs w:val="15"/>
              </w:rPr>
            </w:pPr>
            <w:r w:rsidRPr="00702B28">
              <w:rPr>
                <w:rFonts w:eastAsia="EUAlbertina-Regular-Identity-H"/>
                <w:sz w:val="15"/>
                <w:szCs w:val="15"/>
              </w:rPr>
              <w:t>Dosiahnutý výsledok</w:t>
            </w:r>
          </w:p>
        </w:tc>
        <w:tc>
          <w:tcPr>
            <w:tcW w:w="629" w:type="dxa"/>
            <w:shd w:val="clear" w:color="auto" w:fill="DBE5F1"/>
            <w:vAlign w:val="center"/>
          </w:tcPr>
          <w:p w:rsidR="003673A8" w:rsidRPr="00702B28" w:rsidRDefault="003673A8">
            <w:pPr>
              <w:jc w:val="center"/>
              <w:rPr>
                <w:rFonts w:ascii="Calibri" w:eastAsiaTheme="minorHAnsi" w:hAnsi="Calibri"/>
                <w:sz w:val="15"/>
                <w:szCs w:val="15"/>
              </w:rPr>
            </w:pPr>
            <w:r w:rsidRPr="00702B28">
              <w:rPr>
                <w:sz w:val="15"/>
                <w:szCs w:val="15"/>
              </w:rPr>
              <w:t>0</w:t>
            </w:r>
          </w:p>
        </w:tc>
        <w:tc>
          <w:tcPr>
            <w:tcW w:w="629" w:type="dxa"/>
            <w:shd w:val="clear" w:color="auto" w:fill="DBE5F1"/>
            <w:vAlign w:val="center"/>
          </w:tcPr>
          <w:p w:rsidR="003673A8" w:rsidRPr="00702B28" w:rsidRDefault="003673A8">
            <w:pPr>
              <w:jc w:val="center"/>
              <w:rPr>
                <w:rFonts w:ascii="Calibri" w:eastAsiaTheme="minorHAnsi" w:hAnsi="Calibri"/>
                <w:sz w:val="15"/>
                <w:szCs w:val="15"/>
              </w:rPr>
            </w:pPr>
            <w:r w:rsidRPr="00702B28">
              <w:rPr>
                <w:sz w:val="15"/>
                <w:szCs w:val="15"/>
              </w:rPr>
              <w:t>0</w:t>
            </w:r>
          </w:p>
        </w:tc>
        <w:tc>
          <w:tcPr>
            <w:tcW w:w="639" w:type="dxa"/>
            <w:shd w:val="clear" w:color="auto" w:fill="DBE5F1"/>
            <w:vAlign w:val="center"/>
          </w:tcPr>
          <w:p w:rsidR="003673A8" w:rsidRPr="00702B28" w:rsidRDefault="003673A8">
            <w:pPr>
              <w:jc w:val="center"/>
              <w:rPr>
                <w:rFonts w:ascii="Calibri" w:eastAsiaTheme="minorHAnsi" w:hAnsi="Calibri"/>
                <w:sz w:val="15"/>
                <w:szCs w:val="15"/>
              </w:rPr>
            </w:pPr>
            <w:r w:rsidRPr="00702B28">
              <w:rPr>
                <w:sz w:val="15"/>
                <w:szCs w:val="15"/>
              </w:rPr>
              <w:t>21</w:t>
            </w:r>
          </w:p>
        </w:tc>
        <w:tc>
          <w:tcPr>
            <w:tcW w:w="634" w:type="dxa"/>
            <w:shd w:val="clear" w:color="auto" w:fill="DBE5F1"/>
            <w:vAlign w:val="center"/>
          </w:tcPr>
          <w:p w:rsidR="003673A8" w:rsidRPr="00702B28" w:rsidRDefault="003673A8">
            <w:pPr>
              <w:jc w:val="center"/>
              <w:rPr>
                <w:rFonts w:ascii="Calibri" w:eastAsiaTheme="minorHAnsi" w:hAnsi="Calibri"/>
                <w:sz w:val="15"/>
                <w:szCs w:val="15"/>
              </w:rPr>
            </w:pPr>
            <w:r w:rsidRPr="00702B28">
              <w:rPr>
                <w:sz w:val="15"/>
                <w:szCs w:val="15"/>
              </w:rPr>
              <w:t>23</w:t>
            </w:r>
          </w:p>
        </w:tc>
        <w:tc>
          <w:tcPr>
            <w:tcW w:w="711" w:type="dxa"/>
            <w:shd w:val="clear" w:color="auto" w:fill="DBE5F1"/>
            <w:vAlign w:val="center"/>
          </w:tcPr>
          <w:p w:rsidR="003673A8" w:rsidRPr="00702B28" w:rsidRDefault="003673A8">
            <w:pPr>
              <w:jc w:val="center"/>
              <w:rPr>
                <w:rFonts w:ascii="Calibri" w:eastAsiaTheme="minorHAnsi" w:hAnsi="Calibri"/>
                <w:sz w:val="15"/>
                <w:szCs w:val="15"/>
              </w:rPr>
            </w:pPr>
            <w:r w:rsidRPr="00702B28">
              <w:rPr>
                <w:sz w:val="15"/>
                <w:szCs w:val="15"/>
              </w:rPr>
              <w:t>22</w:t>
            </w:r>
          </w:p>
        </w:tc>
        <w:tc>
          <w:tcPr>
            <w:tcW w:w="891" w:type="dxa"/>
            <w:shd w:val="clear" w:color="auto" w:fill="DBE5F1"/>
            <w:vAlign w:val="center"/>
          </w:tcPr>
          <w:p w:rsidR="003673A8" w:rsidRPr="00702B28" w:rsidRDefault="00FB04D6">
            <w:pPr>
              <w:jc w:val="center"/>
              <w:rPr>
                <w:rFonts w:ascii="Calibri" w:eastAsiaTheme="minorHAnsi" w:hAnsi="Calibri"/>
                <w:sz w:val="15"/>
                <w:szCs w:val="15"/>
              </w:rPr>
            </w:pPr>
            <w:r w:rsidRPr="00702B28">
              <w:rPr>
                <w:sz w:val="15"/>
                <w:szCs w:val="15"/>
              </w:rPr>
              <w:t>20</w:t>
            </w:r>
          </w:p>
        </w:tc>
        <w:tc>
          <w:tcPr>
            <w:tcW w:w="565" w:type="dxa"/>
            <w:shd w:val="clear" w:color="auto" w:fill="DBE5F1"/>
            <w:vAlign w:val="center"/>
          </w:tcPr>
          <w:p w:rsidR="003673A8" w:rsidRPr="00702B28" w:rsidRDefault="003673A8">
            <w:pPr>
              <w:jc w:val="center"/>
              <w:rPr>
                <w:rFonts w:ascii="Calibri" w:eastAsiaTheme="minorHAnsi" w:hAnsi="Calibri"/>
                <w:sz w:val="15"/>
                <w:szCs w:val="15"/>
              </w:rPr>
            </w:pPr>
            <w:r w:rsidRPr="00702B28">
              <w:rPr>
                <w:sz w:val="15"/>
                <w:szCs w:val="15"/>
              </w:rPr>
              <w:t>N/A</w:t>
            </w:r>
          </w:p>
        </w:tc>
        <w:tc>
          <w:tcPr>
            <w:tcW w:w="540" w:type="dxa"/>
            <w:shd w:val="clear" w:color="auto" w:fill="DBE5F1"/>
            <w:vAlign w:val="center"/>
          </w:tcPr>
          <w:p w:rsidR="003673A8" w:rsidRPr="00702B28" w:rsidRDefault="003673A8">
            <w:pPr>
              <w:jc w:val="center"/>
              <w:rPr>
                <w:rFonts w:ascii="Calibri" w:eastAsiaTheme="minorHAnsi" w:hAnsi="Calibri"/>
                <w:sz w:val="15"/>
                <w:szCs w:val="15"/>
              </w:rPr>
            </w:pPr>
            <w:r w:rsidRPr="00702B28">
              <w:rPr>
                <w:sz w:val="15"/>
                <w:szCs w:val="15"/>
              </w:rPr>
              <w:t>N/A</w:t>
            </w:r>
          </w:p>
        </w:tc>
        <w:tc>
          <w:tcPr>
            <w:tcW w:w="534" w:type="dxa"/>
            <w:shd w:val="clear" w:color="auto" w:fill="DBE5F1"/>
            <w:vAlign w:val="center"/>
          </w:tcPr>
          <w:p w:rsidR="003673A8" w:rsidRPr="00702B28" w:rsidRDefault="003673A8">
            <w:pPr>
              <w:jc w:val="center"/>
              <w:rPr>
                <w:rFonts w:ascii="Calibri" w:eastAsiaTheme="minorHAnsi" w:hAnsi="Calibri"/>
                <w:sz w:val="15"/>
                <w:szCs w:val="15"/>
              </w:rPr>
            </w:pPr>
            <w:r w:rsidRPr="00702B28">
              <w:rPr>
                <w:sz w:val="15"/>
                <w:szCs w:val="15"/>
              </w:rPr>
              <w:t>N/A</w:t>
            </w:r>
          </w:p>
        </w:tc>
        <w:tc>
          <w:tcPr>
            <w:tcW w:w="891" w:type="dxa"/>
            <w:shd w:val="clear" w:color="auto" w:fill="DBE5F1"/>
            <w:vAlign w:val="center"/>
          </w:tcPr>
          <w:p w:rsidR="003673A8" w:rsidRPr="00702B28" w:rsidRDefault="003673A8" w:rsidP="00FB04D6">
            <w:pPr>
              <w:jc w:val="center"/>
              <w:rPr>
                <w:rFonts w:ascii="Calibri" w:eastAsiaTheme="minorHAnsi" w:hAnsi="Calibri"/>
                <w:sz w:val="15"/>
                <w:szCs w:val="15"/>
              </w:rPr>
            </w:pPr>
            <w:r w:rsidRPr="00702B28">
              <w:rPr>
                <w:sz w:val="15"/>
                <w:szCs w:val="15"/>
              </w:rPr>
              <w:t>2</w:t>
            </w:r>
            <w:r w:rsidR="00FB04D6" w:rsidRPr="00702B28">
              <w:rPr>
                <w:sz w:val="15"/>
                <w:szCs w:val="15"/>
              </w:rPr>
              <w:t>0</w:t>
            </w:r>
          </w:p>
        </w:tc>
      </w:tr>
      <w:tr w:rsidR="00702B28" w:rsidRPr="00702B28" w:rsidTr="00983929">
        <w:trPr>
          <w:jc w:val="center"/>
        </w:trPr>
        <w:tc>
          <w:tcPr>
            <w:tcW w:w="1613" w:type="dxa"/>
            <w:vMerge/>
            <w:shd w:val="clear" w:color="auto" w:fill="B8CCE4"/>
          </w:tcPr>
          <w:p w:rsidR="003673A8" w:rsidRPr="00702B28" w:rsidRDefault="003673A8" w:rsidP="00E746EE">
            <w:pPr>
              <w:rPr>
                <w:rFonts w:eastAsia="EUAlbertina-Regular-Identity-H" w:cs="Arial"/>
                <w:sz w:val="15"/>
                <w:szCs w:val="15"/>
              </w:rPr>
            </w:pPr>
          </w:p>
        </w:tc>
        <w:tc>
          <w:tcPr>
            <w:tcW w:w="1101" w:type="dxa"/>
            <w:shd w:val="clear" w:color="auto" w:fill="B8CCE4"/>
          </w:tcPr>
          <w:p w:rsidR="003673A8" w:rsidRPr="00702B28" w:rsidRDefault="003673A8" w:rsidP="00E746EE">
            <w:pPr>
              <w:rPr>
                <w:rFonts w:eastAsia="EUAlbertina-Regular-Identity-H" w:cs="Arial"/>
                <w:sz w:val="15"/>
                <w:szCs w:val="15"/>
              </w:rPr>
            </w:pPr>
            <w:r w:rsidRPr="00702B28">
              <w:rPr>
                <w:rFonts w:eastAsia="EUAlbertina-Regular-Identity-H"/>
                <w:sz w:val="15"/>
                <w:szCs w:val="15"/>
              </w:rPr>
              <w:t>Cieľ</w:t>
            </w:r>
          </w:p>
        </w:tc>
        <w:tc>
          <w:tcPr>
            <w:tcW w:w="629"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N/A</w:t>
            </w:r>
          </w:p>
        </w:tc>
        <w:tc>
          <w:tcPr>
            <w:tcW w:w="629"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N/A</w:t>
            </w:r>
          </w:p>
        </w:tc>
        <w:tc>
          <w:tcPr>
            <w:tcW w:w="639"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N/A</w:t>
            </w:r>
          </w:p>
        </w:tc>
        <w:tc>
          <w:tcPr>
            <w:tcW w:w="634"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N/A</w:t>
            </w:r>
          </w:p>
        </w:tc>
        <w:tc>
          <w:tcPr>
            <w:tcW w:w="711"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N/A</w:t>
            </w:r>
          </w:p>
        </w:tc>
        <w:tc>
          <w:tcPr>
            <w:tcW w:w="891"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N/A</w:t>
            </w:r>
          </w:p>
        </w:tc>
        <w:tc>
          <w:tcPr>
            <w:tcW w:w="565"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18</w:t>
            </w:r>
          </w:p>
        </w:tc>
        <w:tc>
          <w:tcPr>
            <w:tcW w:w="540"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N/A</w:t>
            </w:r>
          </w:p>
        </w:tc>
        <w:tc>
          <w:tcPr>
            <w:tcW w:w="534"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N/A</w:t>
            </w:r>
          </w:p>
        </w:tc>
        <w:tc>
          <w:tcPr>
            <w:tcW w:w="891"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18</w:t>
            </w:r>
          </w:p>
        </w:tc>
      </w:tr>
      <w:tr w:rsidR="00702B28" w:rsidRPr="00702B28" w:rsidTr="00983929">
        <w:trPr>
          <w:jc w:val="center"/>
        </w:trPr>
        <w:tc>
          <w:tcPr>
            <w:tcW w:w="1613" w:type="dxa"/>
            <w:vMerge/>
            <w:shd w:val="clear" w:color="auto" w:fill="B8CCE4"/>
          </w:tcPr>
          <w:p w:rsidR="003673A8" w:rsidRPr="00702B28" w:rsidRDefault="003673A8" w:rsidP="00E746EE">
            <w:pPr>
              <w:rPr>
                <w:rFonts w:eastAsia="EUAlbertina-Regular-Identity-H" w:cs="Arial"/>
                <w:sz w:val="15"/>
                <w:szCs w:val="15"/>
              </w:rPr>
            </w:pPr>
          </w:p>
        </w:tc>
        <w:tc>
          <w:tcPr>
            <w:tcW w:w="1101" w:type="dxa"/>
            <w:shd w:val="clear" w:color="auto" w:fill="B8CCE4"/>
            <w:vAlign w:val="center"/>
          </w:tcPr>
          <w:p w:rsidR="003673A8" w:rsidRPr="00702B28" w:rsidRDefault="003673A8" w:rsidP="00E746EE">
            <w:pPr>
              <w:rPr>
                <w:rFonts w:eastAsia="EUAlbertina-Regular-Identity-H" w:cs="Arial"/>
                <w:sz w:val="15"/>
                <w:szCs w:val="15"/>
              </w:rPr>
            </w:pPr>
            <w:r w:rsidRPr="00702B28">
              <w:rPr>
                <w:rFonts w:eastAsia="EUAlbertina-Regular-Identity-H"/>
                <w:sz w:val="15"/>
                <w:szCs w:val="15"/>
              </w:rPr>
              <w:t>Východisko</w:t>
            </w:r>
            <w:r w:rsidRPr="00702B28">
              <w:rPr>
                <w:rStyle w:val="Odkaznapoznmkupodiarou"/>
                <w:rFonts w:eastAsia="EUAlbertina-Regular-Identity-H"/>
                <w:sz w:val="15"/>
                <w:szCs w:val="15"/>
              </w:rPr>
              <w:footnoteReference w:id="112"/>
            </w:r>
          </w:p>
        </w:tc>
        <w:tc>
          <w:tcPr>
            <w:tcW w:w="629"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22</w:t>
            </w:r>
          </w:p>
        </w:tc>
        <w:tc>
          <w:tcPr>
            <w:tcW w:w="629"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N/A</w:t>
            </w:r>
          </w:p>
        </w:tc>
        <w:tc>
          <w:tcPr>
            <w:tcW w:w="639"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N/A</w:t>
            </w:r>
          </w:p>
        </w:tc>
        <w:tc>
          <w:tcPr>
            <w:tcW w:w="634"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21</w:t>
            </w:r>
          </w:p>
        </w:tc>
        <w:tc>
          <w:tcPr>
            <w:tcW w:w="711"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23</w:t>
            </w:r>
          </w:p>
        </w:tc>
        <w:tc>
          <w:tcPr>
            <w:tcW w:w="891"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22</w:t>
            </w:r>
          </w:p>
        </w:tc>
        <w:tc>
          <w:tcPr>
            <w:tcW w:w="565" w:type="dxa"/>
            <w:shd w:val="clear" w:color="auto" w:fill="DBE5F1"/>
            <w:vAlign w:val="center"/>
          </w:tcPr>
          <w:p w:rsidR="003673A8" w:rsidRPr="00702B28" w:rsidRDefault="00FB04D6">
            <w:pPr>
              <w:snapToGrid w:val="0"/>
              <w:jc w:val="center"/>
              <w:rPr>
                <w:rFonts w:ascii="Calibri" w:eastAsiaTheme="minorHAnsi" w:hAnsi="Calibri"/>
                <w:sz w:val="15"/>
                <w:szCs w:val="15"/>
              </w:rPr>
            </w:pPr>
            <w:r w:rsidRPr="00702B28">
              <w:rPr>
                <w:sz w:val="15"/>
                <w:szCs w:val="15"/>
              </w:rPr>
              <w:t>20</w:t>
            </w:r>
          </w:p>
        </w:tc>
        <w:tc>
          <w:tcPr>
            <w:tcW w:w="540"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N/A</w:t>
            </w:r>
          </w:p>
        </w:tc>
        <w:tc>
          <w:tcPr>
            <w:tcW w:w="534" w:type="dxa"/>
            <w:shd w:val="clear" w:color="auto" w:fill="DBE5F1"/>
            <w:vAlign w:val="center"/>
          </w:tcPr>
          <w:p w:rsidR="003673A8" w:rsidRPr="00702B28" w:rsidRDefault="003673A8">
            <w:pPr>
              <w:snapToGrid w:val="0"/>
              <w:jc w:val="center"/>
              <w:rPr>
                <w:rFonts w:ascii="Calibri" w:eastAsiaTheme="minorHAnsi" w:hAnsi="Calibri"/>
                <w:sz w:val="15"/>
                <w:szCs w:val="15"/>
              </w:rPr>
            </w:pPr>
            <w:r w:rsidRPr="00702B28">
              <w:rPr>
                <w:sz w:val="15"/>
                <w:szCs w:val="15"/>
              </w:rPr>
              <w:t>N/A</w:t>
            </w:r>
          </w:p>
        </w:tc>
        <w:tc>
          <w:tcPr>
            <w:tcW w:w="891" w:type="dxa"/>
            <w:shd w:val="clear" w:color="auto" w:fill="DBE5F1"/>
            <w:vAlign w:val="center"/>
          </w:tcPr>
          <w:p w:rsidR="003673A8" w:rsidRPr="00702B28" w:rsidRDefault="003673A8" w:rsidP="00FB04D6">
            <w:pPr>
              <w:snapToGrid w:val="0"/>
              <w:jc w:val="center"/>
              <w:rPr>
                <w:rFonts w:ascii="Calibri" w:eastAsiaTheme="minorHAnsi" w:hAnsi="Calibri"/>
                <w:sz w:val="15"/>
                <w:szCs w:val="15"/>
              </w:rPr>
            </w:pPr>
            <w:r w:rsidRPr="00702B28">
              <w:rPr>
                <w:sz w:val="15"/>
                <w:szCs w:val="15"/>
              </w:rPr>
              <w:t>2</w:t>
            </w:r>
            <w:r w:rsidR="00FB04D6" w:rsidRPr="00702B28">
              <w:rPr>
                <w:sz w:val="15"/>
                <w:szCs w:val="15"/>
              </w:rPr>
              <w:t>0</w:t>
            </w:r>
          </w:p>
        </w:tc>
      </w:tr>
      <w:tr w:rsidR="00702B28" w:rsidRPr="00702B28" w:rsidTr="00983929">
        <w:trPr>
          <w:jc w:val="center"/>
        </w:trPr>
        <w:tc>
          <w:tcPr>
            <w:tcW w:w="1613" w:type="dxa"/>
            <w:vMerge w:val="restart"/>
            <w:shd w:val="clear" w:color="auto" w:fill="B8CCE4"/>
          </w:tcPr>
          <w:p w:rsidR="00FB04D6" w:rsidRPr="00702B28" w:rsidRDefault="00FB04D6" w:rsidP="007D70EA">
            <w:pPr>
              <w:rPr>
                <w:rFonts w:eastAsia="EUAlbertina-Regular-Identity-H"/>
                <w:sz w:val="15"/>
                <w:szCs w:val="15"/>
              </w:rPr>
            </w:pPr>
            <w:r w:rsidRPr="00702B28">
              <w:rPr>
                <w:sz w:val="15"/>
                <w:szCs w:val="15"/>
              </w:rPr>
              <w:t>Energetická náročnosť ekonomiky (kgoe/1000 Eur)</w:t>
            </w:r>
            <w:r w:rsidR="00702B28">
              <w:rPr>
                <w:sz w:val="15"/>
                <w:szCs w:val="15"/>
              </w:rPr>
              <w:t xml:space="preserve"> (kontext)</w:t>
            </w:r>
          </w:p>
        </w:tc>
        <w:tc>
          <w:tcPr>
            <w:tcW w:w="1101" w:type="dxa"/>
            <w:shd w:val="clear" w:color="auto" w:fill="B8CCE4"/>
          </w:tcPr>
          <w:p w:rsidR="00FB04D6" w:rsidRPr="00702B28" w:rsidRDefault="00FB04D6" w:rsidP="00E746EE">
            <w:pPr>
              <w:rPr>
                <w:rFonts w:eastAsia="EUAlbertina-Regular-Identity-H"/>
                <w:sz w:val="15"/>
                <w:szCs w:val="15"/>
              </w:rPr>
            </w:pPr>
            <w:r w:rsidRPr="00702B28">
              <w:rPr>
                <w:rFonts w:eastAsia="EUAlbertina-Regular-Identity-H"/>
                <w:sz w:val="15"/>
                <w:szCs w:val="15"/>
              </w:rPr>
              <w:t>Dosiahnutý výsledok</w:t>
            </w:r>
          </w:p>
        </w:tc>
        <w:tc>
          <w:tcPr>
            <w:tcW w:w="629" w:type="dxa"/>
            <w:shd w:val="clear" w:color="auto" w:fill="DBE5F1"/>
            <w:vAlign w:val="center"/>
          </w:tcPr>
          <w:p w:rsidR="00FB04D6" w:rsidRPr="00702B28" w:rsidRDefault="00702B28" w:rsidP="00FB04D6">
            <w:pPr>
              <w:jc w:val="center"/>
              <w:rPr>
                <w:sz w:val="15"/>
                <w:szCs w:val="15"/>
              </w:rPr>
            </w:pPr>
            <w:r>
              <w:rPr>
                <w:sz w:val="15"/>
                <w:szCs w:val="15"/>
              </w:rPr>
              <w:t>532,93</w:t>
            </w:r>
          </w:p>
        </w:tc>
        <w:tc>
          <w:tcPr>
            <w:tcW w:w="629" w:type="dxa"/>
            <w:shd w:val="clear" w:color="auto" w:fill="DBE5F1"/>
            <w:vAlign w:val="center"/>
          </w:tcPr>
          <w:p w:rsidR="00FB04D6" w:rsidRPr="00702B28" w:rsidRDefault="00702B28" w:rsidP="00FB04D6">
            <w:pPr>
              <w:jc w:val="center"/>
              <w:rPr>
                <w:sz w:val="15"/>
                <w:szCs w:val="15"/>
              </w:rPr>
            </w:pPr>
            <w:r>
              <w:rPr>
                <w:sz w:val="15"/>
                <w:szCs w:val="15"/>
              </w:rPr>
              <w:t>517,89</w:t>
            </w:r>
          </w:p>
        </w:tc>
        <w:tc>
          <w:tcPr>
            <w:tcW w:w="639" w:type="dxa"/>
            <w:shd w:val="clear" w:color="auto" w:fill="DBE5F1"/>
            <w:vAlign w:val="center"/>
          </w:tcPr>
          <w:p w:rsidR="00FB04D6" w:rsidRPr="00702B28" w:rsidRDefault="00702B28" w:rsidP="00FB04D6">
            <w:pPr>
              <w:jc w:val="center"/>
              <w:rPr>
                <w:sz w:val="15"/>
                <w:szCs w:val="15"/>
              </w:rPr>
            </w:pPr>
            <w:r>
              <w:rPr>
                <w:sz w:val="15"/>
                <w:szCs w:val="15"/>
              </w:rPr>
              <w:t>496,57</w:t>
            </w:r>
          </w:p>
        </w:tc>
        <w:tc>
          <w:tcPr>
            <w:tcW w:w="634" w:type="dxa"/>
            <w:shd w:val="clear" w:color="auto" w:fill="DBE5F1"/>
            <w:vAlign w:val="center"/>
          </w:tcPr>
          <w:p w:rsidR="00FB04D6" w:rsidRPr="00702B28" w:rsidRDefault="00702B28" w:rsidP="00FB04D6">
            <w:pPr>
              <w:jc w:val="center"/>
              <w:rPr>
                <w:sz w:val="15"/>
                <w:szCs w:val="15"/>
              </w:rPr>
            </w:pPr>
            <w:r>
              <w:rPr>
                <w:sz w:val="15"/>
                <w:szCs w:val="15"/>
              </w:rPr>
              <w:t>509,02</w:t>
            </w:r>
          </w:p>
        </w:tc>
        <w:tc>
          <w:tcPr>
            <w:tcW w:w="711" w:type="dxa"/>
            <w:shd w:val="clear" w:color="auto" w:fill="DBE5F1"/>
            <w:vAlign w:val="center"/>
          </w:tcPr>
          <w:p w:rsidR="00FB04D6" w:rsidRPr="00702B28" w:rsidRDefault="00FB04D6" w:rsidP="00FB04D6">
            <w:pPr>
              <w:jc w:val="center"/>
              <w:rPr>
                <w:sz w:val="15"/>
                <w:szCs w:val="15"/>
              </w:rPr>
            </w:pPr>
            <w:r w:rsidRPr="00702B28">
              <w:rPr>
                <w:sz w:val="15"/>
                <w:szCs w:val="15"/>
              </w:rPr>
              <w:t>N/A</w:t>
            </w:r>
          </w:p>
        </w:tc>
        <w:tc>
          <w:tcPr>
            <w:tcW w:w="891" w:type="dxa"/>
            <w:shd w:val="clear" w:color="auto" w:fill="DBE5F1"/>
            <w:vAlign w:val="center"/>
          </w:tcPr>
          <w:p w:rsidR="00FB04D6" w:rsidRPr="00702B28" w:rsidRDefault="00FB04D6" w:rsidP="00FB04D6">
            <w:pPr>
              <w:jc w:val="center"/>
              <w:rPr>
                <w:sz w:val="15"/>
                <w:szCs w:val="15"/>
              </w:rPr>
            </w:pPr>
            <w:r w:rsidRPr="00702B28">
              <w:rPr>
                <w:sz w:val="15"/>
                <w:szCs w:val="15"/>
              </w:rPr>
              <w:t>N/A</w:t>
            </w:r>
          </w:p>
        </w:tc>
        <w:tc>
          <w:tcPr>
            <w:tcW w:w="565" w:type="dxa"/>
            <w:shd w:val="clear" w:color="auto" w:fill="DBE5F1"/>
            <w:vAlign w:val="center"/>
          </w:tcPr>
          <w:p w:rsidR="00FB04D6" w:rsidRPr="00702B28" w:rsidRDefault="00FB04D6" w:rsidP="00FB04D6">
            <w:pPr>
              <w:jc w:val="center"/>
              <w:rPr>
                <w:sz w:val="15"/>
                <w:szCs w:val="15"/>
              </w:rPr>
            </w:pPr>
            <w:r w:rsidRPr="00702B28">
              <w:rPr>
                <w:sz w:val="15"/>
                <w:szCs w:val="15"/>
              </w:rPr>
              <w:t>N/A</w:t>
            </w:r>
          </w:p>
        </w:tc>
        <w:tc>
          <w:tcPr>
            <w:tcW w:w="540" w:type="dxa"/>
            <w:shd w:val="clear" w:color="auto" w:fill="DBE5F1"/>
            <w:vAlign w:val="center"/>
          </w:tcPr>
          <w:p w:rsidR="00FB04D6" w:rsidRPr="00702B28" w:rsidRDefault="00FB04D6" w:rsidP="00FB04D6">
            <w:pPr>
              <w:jc w:val="center"/>
              <w:rPr>
                <w:sz w:val="15"/>
                <w:szCs w:val="15"/>
              </w:rPr>
            </w:pPr>
            <w:r w:rsidRPr="00702B28">
              <w:rPr>
                <w:sz w:val="15"/>
                <w:szCs w:val="15"/>
              </w:rPr>
              <w:t>N/A</w:t>
            </w:r>
          </w:p>
        </w:tc>
        <w:tc>
          <w:tcPr>
            <w:tcW w:w="534" w:type="dxa"/>
            <w:shd w:val="clear" w:color="auto" w:fill="DBE5F1"/>
            <w:vAlign w:val="center"/>
          </w:tcPr>
          <w:p w:rsidR="00FB04D6" w:rsidRPr="00702B28" w:rsidRDefault="00FB04D6" w:rsidP="00FB04D6">
            <w:pPr>
              <w:jc w:val="center"/>
              <w:rPr>
                <w:sz w:val="15"/>
                <w:szCs w:val="15"/>
              </w:rPr>
            </w:pPr>
            <w:r w:rsidRPr="00702B28">
              <w:rPr>
                <w:sz w:val="15"/>
                <w:szCs w:val="15"/>
              </w:rPr>
              <w:t>N/A</w:t>
            </w:r>
          </w:p>
        </w:tc>
        <w:tc>
          <w:tcPr>
            <w:tcW w:w="891" w:type="dxa"/>
            <w:shd w:val="clear" w:color="auto" w:fill="DBE5F1"/>
            <w:vAlign w:val="center"/>
          </w:tcPr>
          <w:p w:rsidR="00FB04D6" w:rsidRPr="00702B28" w:rsidRDefault="00702B28" w:rsidP="00FB04D6">
            <w:pPr>
              <w:jc w:val="center"/>
              <w:rPr>
                <w:sz w:val="15"/>
                <w:szCs w:val="15"/>
              </w:rPr>
            </w:pPr>
            <w:r>
              <w:rPr>
                <w:sz w:val="15"/>
                <w:szCs w:val="15"/>
              </w:rPr>
              <w:t>509,02</w:t>
            </w:r>
          </w:p>
        </w:tc>
      </w:tr>
      <w:tr w:rsidR="00702B28" w:rsidRPr="00702B28" w:rsidTr="00983929">
        <w:trPr>
          <w:jc w:val="center"/>
        </w:trPr>
        <w:tc>
          <w:tcPr>
            <w:tcW w:w="1613" w:type="dxa"/>
            <w:vMerge/>
            <w:shd w:val="clear" w:color="auto" w:fill="B8CCE4"/>
          </w:tcPr>
          <w:p w:rsidR="007D70EA" w:rsidRPr="00702B28" w:rsidRDefault="007D70EA" w:rsidP="00E746EE">
            <w:pPr>
              <w:rPr>
                <w:rFonts w:eastAsia="EUAlbertina-Regular-Identity-H" w:cs="Arial"/>
                <w:sz w:val="15"/>
                <w:szCs w:val="15"/>
              </w:rPr>
            </w:pPr>
          </w:p>
        </w:tc>
        <w:tc>
          <w:tcPr>
            <w:tcW w:w="1101" w:type="dxa"/>
            <w:shd w:val="clear" w:color="auto" w:fill="B8CCE4"/>
          </w:tcPr>
          <w:p w:rsidR="007D70EA" w:rsidRPr="00702B28" w:rsidRDefault="007D70EA" w:rsidP="00E746EE">
            <w:pPr>
              <w:rPr>
                <w:rFonts w:eastAsia="EUAlbertina-Regular-Identity-H" w:cs="Arial"/>
                <w:sz w:val="15"/>
                <w:szCs w:val="15"/>
              </w:rPr>
            </w:pPr>
            <w:r w:rsidRPr="00702B28">
              <w:rPr>
                <w:rFonts w:eastAsia="EUAlbertina-Regular-Identity-H"/>
                <w:sz w:val="15"/>
                <w:szCs w:val="15"/>
              </w:rPr>
              <w:t>Cieľ</w:t>
            </w:r>
          </w:p>
        </w:tc>
        <w:tc>
          <w:tcPr>
            <w:tcW w:w="629" w:type="dxa"/>
            <w:shd w:val="clear" w:color="auto" w:fill="DBE5F1"/>
            <w:vAlign w:val="center"/>
          </w:tcPr>
          <w:p w:rsidR="007D70EA" w:rsidRPr="00702B28" w:rsidRDefault="007D70EA" w:rsidP="00FB04D6">
            <w:pPr>
              <w:jc w:val="center"/>
              <w:rPr>
                <w:sz w:val="15"/>
                <w:szCs w:val="15"/>
              </w:rPr>
            </w:pPr>
            <w:r w:rsidRPr="00702B28">
              <w:rPr>
                <w:sz w:val="15"/>
                <w:szCs w:val="15"/>
              </w:rPr>
              <w:t>N/A</w:t>
            </w:r>
          </w:p>
        </w:tc>
        <w:tc>
          <w:tcPr>
            <w:tcW w:w="629" w:type="dxa"/>
            <w:shd w:val="clear" w:color="auto" w:fill="DBE5F1"/>
            <w:vAlign w:val="center"/>
          </w:tcPr>
          <w:p w:rsidR="007D70EA" w:rsidRPr="00702B28" w:rsidRDefault="007D70EA" w:rsidP="00FB04D6">
            <w:pPr>
              <w:jc w:val="center"/>
              <w:rPr>
                <w:sz w:val="15"/>
                <w:szCs w:val="15"/>
              </w:rPr>
            </w:pPr>
            <w:r w:rsidRPr="00702B28">
              <w:rPr>
                <w:sz w:val="15"/>
                <w:szCs w:val="15"/>
              </w:rPr>
              <w:t>N/A</w:t>
            </w:r>
          </w:p>
        </w:tc>
        <w:tc>
          <w:tcPr>
            <w:tcW w:w="639" w:type="dxa"/>
            <w:shd w:val="clear" w:color="auto" w:fill="DBE5F1"/>
            <w:vAlign w:val="center"/>
          </w:tcPr>
          <w:p w:rsidR="007D70EA" w:rsidRPr="00702B28" w:rsidRDefault="007D70EA" w:rsidP="00FB04D6">
            <w:pPr>
              <w:jc w:val="center"/>
              <w:rPr>
                <w:sz w:val="15"/>
                <w:szCs w:val="15"/>
              </w:rPr>
            </w:pPr>
            <w:r w:rsidRPr="00702B28">
              <w:rPr>
                <w:sz w:val="15"/>
                <w:szCs w:val="15"/>
              </w:rPr>
              <w:t>N/A</w:t>
            </w:r>
          </w:p>
        </w:tc>
        <w:tc>
          <w:tcPr>
            <w:tcW w:w="634" w:type="dxa"/>
            <w:shd w:val="clear" w:color="auto" w:fill="DBE5F1"/>
            <w:vAlign w:val="center"/>
          </w:tcPr>
          <w:p w:rsidR="007D70EA" w:rsidRPr="00702B28" w:rsidRDefault="007D70EA" w:rsidP="00FB04D6">
            <w:pPr>
              <w:jc w:val="center"/>
              <w:rPr>
                <w:sz w:val="15"/>
                <w:szCs w:val="15"/>
              </w:rPr>
            </w:pPr>
            <w:r w:rsidRPr="00702B28">
              <w:rPr>
                <w:sz w:val="15"/>
                <w:szCs w:val="15"/>
              </w:rPr>
              <w:t>N/A</w:t>
            </w:r>
          </w:p>
        </w:tc>
        <w:tc>
          <w:tcPr>
            <w:tcW w:w="711" w:type="dxa"/>
            <w:shd w:val="clear" w:color="auto" w:fill="DBE5F1"/>
            <w:vAlign w:val="center"/>
          </w:tcPr>
          <w:p w:rsidR="007D70EA" w:rsidRPr="00702B28" w:rsidRDefault="007D70EA" w:rsidP="00FB04D6">
            <w:pPr>
              <w:jc w:val="center"/>
              <w:rPr>
                <w:sz w:val="15"/>
                <w:szCs w:val="15"/>
              </w:rPr>
            </w:pPr>
            <w:r w:rsidRPr="00702B28">
              <w:rPr>
                <w:sz w:val="15"/>
                <w:szCs w:val="15"/>
              </w:rPr>
              <w:t>N/A</w:t>
            </w:r>
          </w:p>
        </w:tc>
        <w:tc>
          <w:tcPr>
            <w:tcW w:w="891" w:type="dxa"/>
            <w:shd w:val="clear" w:color="auto" w:fill="DBE5F1"/>
            <w:vAlign w:val="center"/>
          </w:tcPr>
          <w:p w:rsidR="007D70EA" w:rsidRPr="00702B28" w:rsidRDefault="007D70EA" w:rsidP="00FB04D6">
            <w:pPr>
              <w:jc w:val="center"/>
              <w:rPr>
                <w:sz w:val="15"/>
                <w:szCs w:val="15"/>
              </w:rPr>
            </w:pPr>
            <w:r w:rsidRPr="00702B28">
              <w:rPr>
                <w:sz w:val="15"/>
                <w:szCs w:val="15"/>
              </w:rPr>
              <w:t>N/A</w:t>
            </w:r>
          </w:p>
        </w:tc>
        <w:tc>
          <w:tcPr>
            <w:tcW w:w="565" w:type="dxa"/>
            <w:shd w:val="clear" w:color="auto" w:fill="DBE5F1"/>
            <w:vAlign w:val="center"/>
          </w:tcPr>
          <w:p w:rsidR="007D70EA" w:rsidRPr="00702B28" w:rsidRDefault="007D70EA" w:rsidP="00FB04D6">
            <w:pPr>
              <w:jc w:val="center"/>
              <w:rPr>
                <w:sz w:val="15"/>
                <w:szCs w:val="15"/>
              </w:rPr>
            </w:pPr>
            <w:r w:rsidRPr="00702B28">
              <w:rPr>
                <w:sz w:val="15"/>
                <w:szCs w:val="15"/>
              </w:rPr>
              <w:t>663,4</w:t>
            </w:r>
          </w:p>
        </w:tc>
        <w:tc>
          <w:tcPr>
            <w:tcW w:w="540" w:type="dxa"/>
            <w:shd w:val="clear" w:color="auto" w:fill="DBE5F1"/>
            <w:vAlign w:val="center"/>
          </w:tcPr>
          <w:p w:rsidR="007D70EA" w:rsidRPr="00702B28" w:rsidRDefault="007D70EA" w:rsidP="00FB04D6">
            <w:pPr>
              <w:jc w:val="center"/>
              <w:rPr>
                <w:sz w:val="15"/>
                <w:szCs w:val="15"/>
              </w:rPr>
            </w:pPr>
            <w:r w:rsidRPr="00702B28">
              <w:rPr>
                <w:sz w:val="15"/>
                <w:szCs w:val="15"/>
              </w:rPr>
              <w:t>N/A</w:t>
            </w:r>
          </w:p>
        </w:tc>
        <w:tc>
          <w:tcPr>
            <w:tcW w:w="534" w:type="dxa"/>
            <w:shd w:val="clear" w:color="auto" w:fill="DBE5F1"/>
            <w:vAlign w:val="center"/>
          </w:tcPr>
          <w:p w:rsidR="007D70EA" w:rsidRPr="00702B28" w:rsidRDefault="007D70EA" w:rsidP="00FB04D6">
            <w:pPr>
              <w:jc w:val="center"/>
              <w:rPr>
                <w:sz w:val="15"/>
                <w:szCs w:val="15"/>
              </w:rPr>
            </w:pPr>
            <w:r w:rsidRPr="00702B28">
              <w:rPr>
                <w:sz w:val="15"/>
                <w:szCs w:val="15"/>
              </w:rPr>
              <w:t>N/A</w:t>
            </w:r>
          </w:p>
        </w:tc>
        <w:tc>
          <w:tcPr>
            <w:tcW w:w="891" w:type="dxa"/>
            <w:shd w:val="clear" w:color="auto" w:fill="DBE5F1"/>
            <w:vAlign w:val="center"/>
          </w:tcPr>
          <w:p w:rsidR="007D70EA" w:rsidRPr="00702B28" w:rsidRDefault="007D70EA" w:rsidP="00FB04D6">
            <w:pPr>
              <w:jc w:val="center"/>
              <w:rPr>
                <w:sz w:val="15"/>
                <w:szCs w:val="15"/>
              </w:rPr>
            </w:pPr>
            <w:r w:rsidRPr="00702B28">
              <w:rPr>
                <w:sz w:val="15"/>
                <w:szCs w:val="15"/>
              </w:rPr>
              <w:t>663,4</w:t>
            </w:r>
          </w:p>
        </w:tc>
      </w:tr>
      <w:tr w:rsidR="00702B28" w:rsidRPr="00702B28" w:rsidTr="00983929">
        <w:trPr>
          <w:jc w:val="center"/>
        </w:trPr>
        <w:tc>
          <w:tcPr>
            <w:tcW w:w="1613" w:type="dxa"/>
            <w:vMerge/>
            <w:shd w:val="clear" w:color="auto" w:fill="B8CCE4"/>
          </w:tcPr>
          <w:p w:rsidR="007D70EA" w:rsidRPr="00702B28" w:rsidRDefault="007D70EA" w:rsidP="00E746EE">
            <w:pPr>
              <w:rPr>
                <w:rFonts w:eastAsia="EUAlbertina-Regular-Identity-H" w:cs="Arial"/>
                <w:sz w:val="15"/>
                <w:szCs w:val="15"/>
              </w:rPr>
            </w:pPr>
          </w:p>
        </w:tc>
        <w:tc>
          <w:tcPr>
            <w:tcW w:w="1101" w:type="dxa"/>
            <w:shd w:val="clear" w:color="auto" w:fill="B8CCE4"/>
          </w:tcPr>
          <w:p w:rsidR="007D70EA" w:rsidRPr="00702B28" w:rsidRDefault="007D70EA" w:rsidP="00E746EE">
            <w:pPr>
              <w:rPr>
                <w:rFonts w:eastAsia="EUAlbertina-Regular-Identity-H" w:cs="Arial"/>
                <w:sz w:val="15"/>
                <w:szCs w:val="15"/>
              </w:rPr>
            </w:pPr>
            <w:r w:rsidRPr="00702B28">
              <w:rPr>
                <w:rFonts w:eastAsia="EUAlbertina-Regular-Identity-H"/>
                <w:sz w:val="15"/>
                <w:szCs w:val="15"/>
              </w:rPr>
              <w:t>Východisko</w:t>
            </w:r>
          </w:p>
        </w:tc>
        <w:tc>
          <w:tcPr>
            <w:tcW w:w="629" w:type="dxa"/>
            <w:shd w:val="clear" w:color="auto" w:fill="DBE5F1"/>
            <w:vAlign w:val="center"/>
          </w:tcPr>
          <w:p w:rsidR="007D70EA" w:rsidRPr="00702B28" w:rsidRDefault="007D70EA" w:rsidP="00FB04D6">
            <w:pPr>
              <w:jc w:val="center"/>
              <w:rPr>
                <w:sz w:val="15"/>
                <w:szCs w:val="15"/>
              </w:rPr>
            </w:pPr>
            <w:r w:rsidRPr="00702B28">
              <w:rPr>
                <w:sz w:val="15"/>
                <w:szCs w:val="15"/>
              </w:rPr>
              <w:t>854,3</w:t>
            </w:r>
          </w:p>
        </w:tc>
        <w:tc>
          <w:tcPr>
            <w:tcW w:w="629" w:type="dxa"/>
            <w:shd w:val="clear" w:color="auto" w:fill="DBE5F1"/>
            <w:vAlign w:val="center"/>
          </w:tcPr>
          <w:p w:rsidR="007D70EA" w:rsidRPr="00702B28" w:rsidRDefault="007D70EA" w:rsidP="00FB04D6">
            <w:pPr>
              <w:jc w:val="center"/>
              <w:rPr>
                <w:sz w:val="15"/>
                <w:szCs w:val="15"/>
              </w:rPr>
            </w:pPr>
            <w:r w:rsidRPr="00702B28">
              <w:rPr>
                <w:sz w:val="15"/>
                <w:szCs w:val="15"/>
              </w:rPr>
              <w:t>N/A</w:t>
            </w:r>
          </w:p>
        </w:tc>
        <w:tc>
          <w:tcPr>
            <w:tcW w:w="639" w:type="dxa"/>
            <w:shd w:val="clear" w:color="auto" w:fill="DBE5F1"/>
            <w:vAlign w:val="center"/>
          </w:tcPr>
          <w:p w:rsidR="007D70EA" w:rsidRPr="00702B28" w:rsidRDefault="007D70EA" w:rsidP="00FB04D6">
            <w:pPr>
              <w:jc w:val="center"/>
              <w:rPr>
                <w:sz w:val="15"/>
                <w:szCs w:val="15"/>
              </w:rPr>
            </w:pPr>
            <w:r w:rsidRPr="00702B28">
              <w:rPr>
                <w:sz w:val="15"/>
                <w:szCs w:val="15"/>
              </w:rPr>
              <w:t>N/A</w:t>
            </w:r>
          </w:p>
        </w:tc>
        <w:tc>
          <w:tcPr>
            <w:tcW w:w="634" w:type="dxa"/>
            <w:shd w:val="clear" w:color="auto" w:fill="DBE5F1"/>
            <w:vAlign w:val="center"/>
          </w:tcPr>
          <w:p w:rsidR="007D70EA" w:rsidRPr="00702B28" w:rsidRDefault="007D70EA" w:rsidP="00FB04D6">
            <w:pPr>
              <w:jc w:val="center"/>
              <w:rPr>
                <w:sz w:val="15"/>
                <w:szCs w:val="15"/>
              </w:rPr>
            </w:pPr>
            <w:r w:rsidRPr="00702B28">
              <w:rPr>
                <w:sz w:val="15"/>
                <w:szCs w:val="15"/>
              </w:rPr>
              <w:t>N/A</w:t>
            </w:r>
          </w:p>
        </w:tc>
        <w:tc>
          <w:tcPr>
            <w:tcW w:w="711" w:type="dxa"/>
            <w:shd w:val="clear" w:color="auto" w:fill="DBE5F1"/>
            <w:vAlign w:val="center"/>
          </w:tcPr>
          <w:p w:rsidR="007D70EA" w:rsidRPr="00702B28" w:rsidRDefault="007D70EA" w:rsidP="00FB04D6">
            <w:pPr>
              <w:jc w:val="center"/>
              <w:rPr>
                <w:sz w:val="15"/>
                <w:szCs w:val="15"/>
              </w:rPr>
            </w:pPr>
            <w:r w:rsidRPr="00702B28">
              <w:rPr>
                <w:sz w:val="15"/>
                <w:szCs w:val="15"/>
              </w:rPr>
              <w:t>N/A</w:t>
            </w:r>
          </w:p>
        </w:tc>
        <w:tc>
          <w:tcPr>
            <w:tcW w:w="891" w:type="dxa"/>
            <w:shd w:val="clear" w:color="auto" w:fill="DBE5F1"/>
            <w:vAlign w:val="center"/>
          </w:tcPr>
          <w:p w:rsidR="007D70EA" w:rsidRPr="00702B28" w:rsidRDefault="007D70EA" w:rsidP="00FB04D6">
            <w:pPr>
              <w:jc w:val="center"/>
              <w:rPr>
                <w:sz w:val="15"/>
                <w:szCs w:val="15"/>
              </w:rPr>
            </w:pPr>
            <w:r w:rsidRPr="00702B28">
              <w:rPr>
                <w:sz w:val="15"/>
                <w:szCs w:val="15"/>
              </w:rPr>
              <w:t>N/A</w:t>
            </w:r>
          </w:p>
        </w:tc>
        <w:tc>
          <w:tcPr>
            <w:tcW w:w="565" w:type="dxa"/>
            <w:shd w:val="clear" w:color="auto" w:fill="DBE5F1"/>
            <w:vAlign w:val="center"/>
          </w:tcPr>
          <w:p w:rsidR="007D70EA" w:rsidRPr="00702B28" w:rsidRDefault="007D70EA" w:rsidP="00FB04D6">
            <w:pPr>
              <w:jc w:val="center"/>
              <w:rPr>
                <w:sz w:val="15"/>
                <w:szCs w:val="15"/>
              </w:rPr>
            </w:pPr>
            <w:r w:rsidRPr="00702B28">
              <w:rPr>
                <w:sz w:val="15"/>
                <w:szCs w:val="15"/>
              </w:rPr>
              <w:t>N/A</w:t>
            </w:r>
          </w:p>
        </w:tc>
        <w:tc>
          <w:tcPr>
            <w:tcW w:w="540" w:type="dxa"/>
            <w:shd w:val="clear" w:color="auto" w:fill="DBE5F1"/>
            <w:vAlign w:val="center"/>
          </w:tcPr>
          <w:p w:rsidR="007D70EA" w:rsidRPr="00702B28" w:rsidRDefault="007D70EA" w:rsidP="00FB04D6">
            <w:pPr>
              <w:jc w:val="center"/>
              <w:rPr>
                <w:sz w:val="15"/>
                <w:szCs w:val="15"/>
              </w:rPr>
            </w:pPr>
            <w:r w:rsidRPr="00702B28">
              <w:rPr>
                <w:sz w:val="15"/>
                <w:szCs w:val="15"/>
              </w:rPr>
              <w:t>N/A</w:t>
            </w:r>
          </w:p>
        </w:tc>
        <w:tc>
          <w:tcPr>
            <w:tcW w:w="534" w:type="dxa"/>
            <w:shd w:val="clear" w:color="auto" w:fill="DBE5F1"/>
            <w:vAlign w:val="center"/>
          </w:tcPr>
          <w:p w:rsidR="007D70EA" w:rsidRPr="00702B28" w:rsidRDefault="007D70EA" w:rsidP="00FB04D6">
            <w:pPr>
              <w:jc w:val="center"/>
              <w:rPr>
                <w:sz w:val="15"/>
                <w:szCs w:val="15"/>
              </w:rPr>
            </w:pPr>
            <w:r w:rsidRPr="00702B28">
              <w:rPr>
                <w:sz w:val="15"/>
                <w:szCs w:val="15"/>
              </w:rPr>
              <w:t>N/A</w:t>
            </w:r>
          </w:p>
        </w:tc>
        <w:tc>
          <w:tcPr>
            <w:tcW w:w="891" w:type="dxa"/>
            <w:shd w:val="clear" w:color="auto" w:fill="DBE5F1"/>
            <w:vAlign w:val="center"/>
          </w:tcPr>
          <w:p w:rsidR="007D70EA" w:rsidRPr="00702B28" w:rsidRDefault="007D70EA" w:rsidP="00FB04D6">
            <w:pPr>
              <w:jc w:val="center"/>
              <w:rPr>
                <w:sz w:val="15"/>
                <w:szCs w:val="15"/>
              </w:rPr>
            </w:pPr>
            <w:r w:rsidRPr="00702B28">
              <w:rPr>
                <w:sz w:val="15"/>
                <w:szCs w:val="15"/>
              </w:rPr>
              <w:t>854,3</w:t>
            </w:r>
          </w:p>
        </w:tc>
      </w:tr>
      <w:tr w:rsidR="00702B28" w:rsidRPr="00702B28" w:rsidTr="00983929">
        <w:trPr>
          <w:jc w:val="center"/>
        </w:trPr>
        <w:tc>
          <w:tcPr>
            <w:tcW w:w="1613" w:type="dxa"/>
            <w:vMerge w:val="restart"/>
            <w:shd w:val="clear" w:color="auto" w:fill="B8CCE4"/>
          </w:tcPr>
          <w:p w:rsidR="007D70EA" w:rsidRPr="00702B28" w:rsidRDefault="007D70EA" w:rsidP="00E746EE">
            <w:pPr>
              <w:rPr>
                <w:rFonts w:eastAsia="EUAlbertina-Regular-Identity-H"/>
                <w:sz w:val="15"/>
                <w:szCs w:val="15"/>
              </w:rPr>
            </w:pPr>
            <w:r w:rsidRPr="00702B28">
              <w:rPr>
                <w:sz w:val="15"/>
                <w:szCs w:val="15"/>
              </w:rPr>
              <w:t>Podiel obnoviteľných zdrojov na hrubej spotrebe elektriny (%)</w:t>
            </w:r>
            <w:r w:rsidR="00702B28">
              <w:rPr>
                <w:sz w:val="15"/>
                <w:szCs w:val="15"/>
              </w:rPr>
              <w:t xml:space="preserve"> (kontext)</w:t>
            </w:r>
          </w:p>
        </w:tc>
        <w:tc>
          <w:tcPr>
            <w:tcW w:w="1101" w:type="dxa"/>
            <w:shd w:val="clear" w:color="auto" w:fill="B8CCE4"/>
          </w:tcPr>
          <w:p w:rsidR="007D70EA" w:rsidRPr="00702B28" w:rsidRDefault="007D70EA" w:rsidP="00E746EE">
            <w:pPr>
              <w:rPr>
                <w:rFonts w:eastAsia="EUAlbertina-Regular-Identity-H"/>
                <w:sz w:val="15"/>
                <w:szCs w:val="15"/>
              </w:rPr>
            </w:pPr>
            <w:r w:rsidRPr="00702B28">
              <w:rPr>
                <w:rFonts w:eastAsia="EUAlbertina-Regular-Identity-H"/>
                <w:sz w:val="15"/>
                <w:szCs w:val="15"/>
              </w:rPr>
              <w:t>Dosiahnutý výsledok</w:t>
            </w:r>
          </w:p>
        </w:tc>
        <w:tc>
          <w:tcPr>
            <w:tcW w:w="629"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0</w:t>
            </w:r>
          </w:p>
        </w:tc>
        <w:tc>
          <w:tcPr>
            <w:tcW w:w="629"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0</w:t>
            </w:r>
          </w:p>
        </w:tc>
        <w:tc>
          <w:tcPr>
            <w:tcW w:w="639"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16,6</w:t>
            </w:r>
          </w:p>
        </w:tc>
        <w:tc>
          <w:tcPr>
            <w:tcW w:w="634"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20,6</w:t>
            </w:r>
          </w:p>
        </w:tc>
        <w:tc>
          <w:tcPr>
            <w:tcW w:w="711" w:type="dxa"/>
            <w:shd w:val="clear" w:color="auto" w:fill="DBE5F1"/>
            <w:vAlign w:val="center"/>
          </w:tcPr>
          <w:p w:rsidR="007D70EA" w:rsidRPr="00702B28" w:rsidRDefault="00FB04D6" w:rsidP="007D70EA">
            <w:pPr>
              <w:jc w:val="center"/>
              <w:rPr>
                <w:rFonts w:eastAsia="EUAlbertina-Regular-Identity-H"/>
                <w:sz w:val="15"/>
                <w:szCs w:val="15"/>
              </w:rPr>
            </w:pPr>
            <w:r w:rsidRPr="00702B28">
              <w:rPr>
                <w:rFonts w:eastAsia="EUAlbertina-Regular-Identity-H"/>
                <w:sz w:val="15"/>
                <w:szCs w:val="15"/>
              </w:rPr>
              <w:t>17</w:t>
            </w:r>
          </w:p>
        </w:tc>
        <w:tc>
          <w:tcPr>
            <w:tcW w:w="891"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N/A</w:t>
            </w:r>
          </w:p>
        </w:tc>
        <w:tc>
          <w:tcPr>
            <w:tcW w:w="565"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N/A</w:t>
            </w:r>
          </w:p>
        </w:tc>
        <w:tc>
          <w:tcPr>
            <w:tcW w:w="540"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N/A</w:t>
            </w:r>
          </w:p>
        </w:tc>
        <w:tc>
          <w:tcPr>
            <w:tcW w:w="534"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FB04D6" w:rsidP="007D70EA">
            <w:pPr>
              <w:jc w:val="center"/>
              <w:rPr>
                <w:rFonts w:eastAsia="EUAlbertina-Regular-Identity-H"/>
                <w:sz w:val="15"/>
                <w:szCs w:val="15"/>
              </w:rPr>
            </w:pPr>
            <w:r w:rsidRPr="00702B28">
              <w:rPr>
                <w:rFonts w:eastAsia="EUAlbertina-Regular-Identity-H"/>
                <w:sz w:val="15"/>
                <w:szCs w:val="15"/>
              </w:rPr>
              <w:t>17</w:t>
            </w:r>
          </w:p>
        </w:tc>
      </w:tr>
      <w:tr w:rsidR="00702B28" w:rsidRPr="00702B28" w:rsidTr="00983929">
        <w:trPr>
          <w:jc w:val="center"/>
        </w:trPr>
        <w:tc>
          <w:tcPr>
            <w:tcW w:w="1613" w:type="dxa"/>
            <w:vMerge/>
            <w:shd w:val="clear" w:color="auto" w:fill="B8CCE4"/>
          </w:tcPr>
          <w:p w:rsidR="007D70EA" w:rsidRPr="00702B28" w:rsidRDefault="007D70EA" w:rsidP="00E746EE">
            <w:pPr>
              <w:rPr>
                <w:rFonts w:eastAsia="EUAlbertina-Regular-Identity-H" w:cs="Arial"/>
                <w:sz w:val="15"/>
                <w:szCs w:val="15"/>
              </w:rPr>
            </w:pPr>
          </w:p>
        </w:tc>
        <w:tc>
          <w:tcPr>
            <w:tcW w:w="1101" w:type="dxa"/>
            <w:shd w:val="clear" w:color="auto" w:fill="B8CCE4"/>
          </w:tcPr>
          <w:p w:rsidR="007D70EA" w:rsidRPr="00702B28" w:rsidRDefault="007D70EA" w:rsidP="00E746EE">
            <w:pPr>
              <w:rPr>
                <w:rFonts w:eastAsia="EUAlbertina-Regular-Identity-H" w:cs="Arial"/>
                <w:sz w:val="15"/>
                <w:szCs w:val="15"/>
              </w:rPr>
            </w:pPr>
            <w:r w:rsidRPr="00702B28">
              <w:rPr>
                <w:rFonts w:eastAsia="EUAlbertina-Regular-Identity-H"/>
                <w:sz w:val="15"/>
                <w:szCs w:val="15"/>
              </w:rPr>
              <w:t>Cieľ</w:t>
            </w:r>
          </w:p>
        </w:tc>
        <w:tc>
          <w:tcPr>
            <w:tcW w:w="62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2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3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34"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71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65"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19</w:t>
            </w:r>
          </w:p>
        </w:tc>
        <w:tc>
          <w:tcPr>
            <w:tcW w:w="540"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34"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19</w:t>
            </w:r>
          </w:p>
        </w:tc>
      </w:tr>
      <w:tr w:rsidR="00702B28" w:rsidRPr="00702B28" w:rsidTr="00983929">
        <w:trPr>
          <w:jc w:val="center"/>
        </w:trPr>
        <w:tc>
          <w:tcPr>
            <w:tcW w:w="1613" w:type="dxa"/>
            <w:vMerge/>
            <w:shd w:val="clear" w:color="auto" w:fill="B8CCE4"/>
          </w:tcPr>
          <w:p w:rsidR="007D70EA" w:rsidRPr="00702B28" w:rsidRDefault="007D70EA" w:rsidP="00E746EE">
            <w:pPr>
              <w:rPr>
                <w:rFonts w:eastAsia="EUAlbertina-Regular-Identity-H" w:cs="Arial"/>
                <w:sz w:val="15"/>
                <w:szCs w:val="15"/>
              </w:rPr>
            </w:pPr>
          </w:p>
        </w:tc>
        <w:tc>
          <w:tcPr>
            <w:tcW w:w="1101" w:type="dxa"/>
            <w:shd w:val="clear" w:color="auto" w:fill="B8CCE4"/>
            <w:vAlign w:val="center"/>
          </w:tcPr>
          <w:p w:rsidR="007D70EA" w:rsidRPr="00702B28" w:rsidRDefault="007D70EA" w:rsidP="00E746EE">
            <w:pPr>
              <w:rPr>
                <w:rFonts w:eastAsia="EUAlbertina-Regular-Identity-H" w:cs="Arial"/>
                <w:sz w:val="15"/>
                <w:szCs w:val="15"/>
              </w:rPr>
            </w:pPr>
            <w:r w:rsidRPr="00702B28">
              <w:rPr>
                <w:rFonts w:eastAsia="EUAlbertina-Regular-Identity-H"/>
                <w:sz w:val="15"/>
                <w:szCs w:val="15"/>
              </w:rPr>
              <w:t>Východisko</w:t>
            </w:r>
          </w:p>
        </w:tc>
        <w:tc>
          <w:tcPr>
            <w:tcW w:w="62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14,4</w:t>
            </w:r>
          </w:p>
        </w:tc>
        <w:tc>
          <w:tcPr>
            <w:tcW w:w="62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3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34"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71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65"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40"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34"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14,4</w:t>
            </w:r>
          </w:p>
        </w:tc>
      </w:tr>
      <w:tr w:rsidR="00702B28" w:rsidRPr="00702B28" w:rsidTr="00983929">
        <w:trPr>
          <w:jc w:val="center"/>
        </w:trPr>
        <w:tc>
          <w:tcPr>
            <w:tcW w:w="1613" w:type="dxa"/>
            <w:vMerge w:val="restart"/>
            <w:shd w:val="clear" w:color="auto" w:fill="B8CCE4"/>
          </w:tcPr>
          <w:p w:rsidR="007D70EA" w:rsidRPr="00702B28" w:rsidRDefault="007D70EA" w:rsidP="00E746EE">
            <w:pPr>
              <w:rPr>
                <w:rFonts w:eastAsia="EUAlbertina-Regular-Identity-H"/>
                <w:sz w:val="15"/>
                <w:szCs w:val="15"/>
              </w:rPr>
            </w:pPr>
            <w:r w:rsidRPr="00702B28">
              <w:rPr>
                <w:sz w:val="15"/>
                <w:szCs w:val="15"/>
              </w:rPr>
              <w:t>Počet projektov s príspevkom k HP TUR (počet)</w:t>
            </w:r>
            <w:r w:rsidR="00702B28">
              <w:rPr>
                <w:sz w:val="15"/>
                <w:szCs w:val="15"/>
              </w:rPr>
              <w:t xml:space="preserve"> (VK)</w:t>
            </w:r>
          </w:p>
        </w:tc>
        <w:tc>
          <w:tcPr>
            <w:tcW w:w="1101" w:type="dxa"/>
            <w:shd w:val="clear" w:color="auto" w:fill="B8CCE4"/>
            <w:vAlign w:val="center"/>
          </w:tcPr>
          <w:p w:rsidR="007D70EA" w:rsidRPr="00702B28" w:rsidRDefault="007D70EA" w:rsidP="00FB04D6">
            <w:pPr>
              <w:rPr>
                <w:rFonts w:eastAsia="EUAlbertina-Regular-Identity-H"/>
                <w:sz w:val="15"/>
                <w:szCs w:val="15"/>
              </w:rPr>
            </w:pPr>
            <w:r w:rsidRPr="00702B28">
              <w:rPr>
                <w:rFonts w:eastAsia="EUAlbertina-Regular-Identity-H"/>
                <w:sz w:val="15"/>
                <w:szCs w:val="15"/>
              </w:rPr>
              <w:t>Dosiahnutý výsledok</w:t>
            </w:r>
          </w:p>
        </w:tc>
        <w:tc>
          <w:tcPr>
            <w:tcW w:w="629"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0</w:t>
            </w:r>
          </w:p>
        </w:tc>
        <w:tc>
          <w:tcPr>
            <w:tcW w:w="629"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0</w:t>
            </w:r>
          </w:p>
        </w:tc>
        <w:tc>
          <w:tcPr>
            <w:tcW w:w="639"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123</w:t>
            </w:r>
          </w:p>
        </w:tc>
        <w:tc>
          <w:tcPr>
            <w:tcW w:w="634"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456</w:t>
            </w:r>
          </w:p>
        </w:tc>
        <w:tc>
          <w:tcPr>
            <w:tcW w:w="711"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530</w:t>
            </w:r>
          </w:p>
        </w:tc>
        <w:tc>
          <w:tcPr>
            <w:tcW w:w="891" w:type="dxa"/>
            <w:shd w:val="clear" w:color="auto" w:fill="DBE5F1"/>
            <w:vAlign w:val="center"/>
          </w:tcPr>
          <w:p w:rsidR="007D70EA" w:rsidRPr="00702B28" w:rsidRDefault="00FB04D6" w:rsidP="007D70EA">
            <w:pPr>
              <w:jc w:val="center"/>
              <w:rPr>
                <w:rFonts w:eastAsia="EUAlbertina-Regular-Identity-H"/>
                <w:sz w:val="15"/>
                <w:szCs w:val="15"/>
              </w:rPr>
            </w:pPr>
            <w:r w:rsidRPr="00702B28">
              <w:rPr>
                <w:rFonts w:eastAsia="EUAlbertina-Regular-Identity-H"/>
                <w:sz w:val="15"/>
                <w:szCs w:val="15"/>
              </w:rPr>
              <w:t>756</w:t>
            </w:r>
            <w:r w:rsidR="00702B28">
              <w:rPr>
                <w:rStyle w:val="Odkaznapoznmkupodiarou"/>
                <w:rFonts w:eastAsia="EUAlbertina-Regular-Identity-H"/>
                <w:sz w:val="15"/>
                <w:szCs w:val="15"/>
              </w:rPr>
              <w:footnoteReference w:id="113"/>
            </w:r>
          </w:p>
        </w:tc>
        <w:tc>
          <w:tcPr>
            <w:tcW w:w="565"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N/A</w:t>
            </w:r>
          </w:p>
        </w:tc>
        <w:tc>
          <w:tcPr>
            <w:tcW w:w="540"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N/A</w:t>
            </w:r>
          </w:p>
        </w:tc>
        <w:tc>
          <w:tcPr>
            <w:tcW w:w="534"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FB04D6" w:rsidP="007D70EA">
            <w:pPr>
              <w:jc w:val="center"/>
              <w:rPr>
                <w:rFonts w:eastAsia="EUAlbertina-Regular-Identity-H"/>
                <w:sz w:val="15"/>
                <w:szCs w:val="15"/>
              </w:rPr>
            </w:pPr>
            <w:r w:rsidRPr="00702B28">
              <w:rPr>
                <w:rFonts w:eastAsia="EUAlbertina-Regular-Identity-H"/>
                <w:sz w:val="15"/>
                <w:szCs w:val="15"/>
              </w:rPr>
              <w:t>756</w:t>
            </w:r>
          </w:p>
        </w:tc>
      </w:tr>
      <w:tr w:rsidR="00702B28" w:rsidRPr="00702B28" w:rsidTr="00983929">
        <w:trPr>
          <w:jc w:val="center"/>
        </w:trPr>
        <w:tc>
          <w:tcPr>
            <w:tcW w:w="1613" w:type="dxa"/>
            <w:vMerge/>
            <w:shd w:val="clear" w:color="auto" w:fill="B8CCE4"/>
          </w:tcPr>
          <w:p w:rsidR="007D70EA" w:rsidRPr="00702B28" w:rsidRDefault="007D70EA" w:rsidP="00E746EE">
            <w:pPr>
              <w:rPr>
                <w:rFonts w:eastAsia="EUAlbertina-Regular-Identity-H" w:cs="Arial"/>
                <w:sz w:val="15"/>
                <w:szCs w:val="15"/>
              </w:rPr>
            </w:pPr>
          </w:p>
        </w:tc>
        <w:tc>
          <w:tcPr>
            <w:tcW w:w="1101" w:type="dxa"/>
            <w:shd w:val="clear" w:color="auto" w:fill="B8CCE4"/>
          </w:tcPr>
          <w:p w:rsidR="007D70EA" w:rsidRPr="00702B28" w:rsidRDefault="007D70EA" w:rsidP="00E746EE">
            <w:pPr>
              <w:rPr>
                <w:rFonts w:eastAsia="EUAlbertina-Regular-Identity-H" w:cs="Arial"/>
                <w:sz w:val="15"/>
                <w:szCs w:val="15"/>
              </w:rPr>
            </w:pPr>
            <w:r w:rsidRPr="00702B28">
              <w:rPr>
                <w:rFonts w:eastAsia="EUAlbertina-Regular-Identity-H"/>
                <w:sz w:val="15"/>
                <w:szCs w:val="15"/>
              </w:rPr>
              <w:t>Cieľ</w:t>
            </w:r>
          </w:p>
        </w:tc>
        <w:tc>
          <w:tcPr>
            <w:tcW w:w="62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2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3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34"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71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65"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40"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34"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r>
      <w:tr w:rsidR="00702B28" w:rsidRPr="00702B28" w:rsidTr="00983929">
        <w:trPr>
          <w:jc w:val="center"/>
        </w:trPr>
        <w:tc>
          <w:tcPr>
            <w:tcW w:w="1613" w:type="dxa"/>
            <w:vMerge/>
            <w:shd w:val="clear" w:color="auto" w:fill="B8CCE4"/>
          </w:tcPr>
          <w:p w:rsidR="007D70EA" w:rsidRPr="00702B28" w:rsidRDefault="007D70EA" w:rsidP="00E746EE">
            <w:pPr>
              <w:rPr>
                <w:rFonts w:eastAsia="EUAlbertina-Regular-Identity-H" w:cs="Arial"/>
                <w:sz w:val="15"/>
                <w:szCs w:val="15"/>
              </w:rPr>
            </w:pPr>
          </w:p>
        </w:tc>
        <w:tc>
          <w:tcPr>
            <w:tcW w:w="1101" w:type="dxa"/>
            <w:shd w:val="clear" w:color="auto" w:fill="B8CCE4"/>
          </w:tcPr>
          <w:p w:rsidR="007D70EA" w:rsidRPr="00702B28" w:rsidRDefault="007D70EA" w:rsidP="00E746EE">
            <w:pPr>
              <w:rPr>
                <w:rFonts w:eastAsia="EUAlbertina-Regular-Identity-H" w:cs="Arial"/>
                <w:sz w:val="15"/>
                <w:szCs w:val="15"/>
              </w:rPr>
            </w:pPr>
            <w:r w:rsidRPr="00702B28">
              <w:rPr>
                <w:rFonts w:eastAsia="EUAlbertina-Regular-Identity-H"/>
                <w:sz w:val="15"/>
                <w:szCs w:val="15"/>
              </w:rPr>
              <w:t>Východisko</w:t>
            </w:r>
          </w:p>
        </w:tc>
        <w:tc>
          <w:tcPr>
            <w:tcW w:w="62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0</w:t>
            </w:r>
          </w:p>
        </w:tc>
        <w:tc>
          <w:tcPr>
            <w:tcW w:w="62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3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34"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71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65"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40"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34"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FB04D6" w:rsidP="007D70EA">
            <w:pPr>
              <w:snapToGrid w:val="0"/>
              <w:jc w:val="center"/>
              <w:rPr>
                <w:rFonts w:eastAsia="EUAlbertina-Regular-Identity-H"/>
                <w:sz w:val="15"/>
                <w:szCs w:val="15"/>
              </w:rPr>
            </w:pPr>
            <w:r w:rsidRPr="00702B28">
              <w:rPr>
                <w:rFonts w:eastAsia="EUAlbertina-Regular-Identity-H"/>
                <w:sz w:val="15"/>
                <w:szCs w:val="15"/>
              </w:rPr>
              <w:t>0</w:t>
            </w:r>
          </w:p>
        </w:tc>
      </w:tr>
      <w:tr w:rsidR="00702B28" w:rsidRPr="00702B28" w:rsidTr="00983929">
        <w:trPr>
          <w:jc w:val="center"/>
        </w:trPr>
        <w:tc>
          <w:tcPr>
            <w:tcW w:w="1613" w:type="dxa"/>
            <w:vMerge w:val="restart"/>
            <w:shd w:val="clear" w:color="auto" w:fill="B8CCE4"/>
          </w:tcPr>
          <w:p w:rsidR="007D70EA" w:rsidRPr="00702B28" w:rsidRDefault="007D70EA" w:rsidP="00702B28">
            <w:pPr>
              <w:rPr>
                <w:rFonts w:eastAsia="EUAlbertina-Regular-Identity-H"/>
                <w:sz w:val="15"/>
                <w:szCs w:val="15"/>
              </w:rPr>
            </w:pPr>
            <w:r w:rsidRPr="00702B28">
              <w:rPr>
                <w:sz w:val="15"/>
                <w:szCs w:val="15"/>
              </w:rPr>
              <w:t xml:space="preserve">Objem finančných prostriedkov projektov s príspevkom k HP TUR (mil. </w:t>
            </w:r>
            <w:r w:rsidR="002D30ED" w:rsidRPr="00702B28">
              <w:rPr>
                <w:sz w:val="15"/>
                <w:szCs w:val="15"/>
              </w:rPr>
              <w:t>Eur</w:t>
            </w:r>
            <w:r w:rsidRPr="00702B28">
              <w:rPr>
                <w:sz w:val="15"/>
                <w:szCs w:val="15"/>
              </w:rPr>
              <w:t>)</w:t>
            </w:r>
            <w:r w:rsidR="00702B28">
              <w:rPr>
                <w:sz w:val="15"/>
                <w:szCs w:val="15"/>
              </w:rPr>
              <w:t xml:space="preserve"> (VK)</w:t>
            </w:r>
          </w:p>
        </w:tc>
        <w:tc>
          <w:tcPr>
            <w:tcW w:w="1101" w:type="dxa"/>
            <w:shd w:val="clear" w:color="auto" w:fill="B8CCE4"/>
            <w:vAlign w:val="center"/>
          </w:tcPr>
          <w:p w:rsidR="007D70EA" w:rsidRPr="00702B28" w:rsidRDefault="007D70EA" w:rsidP="00FB04D6">
            <w:pPr>
              <w:rPr>
                <w:rFonts w:eastAsia="EUAlbertina-Regular-Identity-H"/>
                <w:sz w:val="15"/>
                <w:szCs w:val="15"/>
              </w:rPr>
            </w:pPr>
            <w:r w:rsidRPr="00702B28">
              <w:rPr>
                <w:rFonts w:eastAsia="EUAlbertina-Regular-Identity-H"/>
                <w:sz w:val="15"/>
                <w:szCs w:val="15"/>
              </w:rPr>
              <w:t>Dosiahnutý výsledok</w:t>
            </w:r>
          </w:p>
        </w:tc>
        <w:tc>
          <w:tcPr>
            <w:tcW w:w="629"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0</w:t>
            </w:r>
          </w:p>
        </w:tc>
        <w:tc>
          <w:tcPr>
            <w:tcW w:w="629"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0</w:t>
            </w:r>
          </w:p>
        </w:tc>
        <w:tc>
          <w:tcPr>
            <w:tcW w:w="639" w:type="dxa"/>
            <w:shd w:val="clear" w:color="auto" w:fill="DBE5F1"/>
            <w:vAlign w:val="center"/>
          </w:tcPr>
          <w:p w:rsidR="007D70EA" w:rsidRPr="00702B28" w:rsidRDefault="007D70EA" w:rsidP="007D70EA">
            <w:pPr>
              <w:jc w:val="center"/>
              <w:rPr>
                <w:rFonts w:eastAsia="EUAlbertina-Regular-Identity-H"/>
                <w:sz w:val="15"/>
                <w:szCs w:val="15"/>
              </w:rPr>
            </w:pPr>
            <w:r w:rsidRPr="00702B28">
              <w:rPr>
                <w:sz w:val="15"/>
                <w:szCs w:val="15"/>
              </w:rPr>
              <w:t>163,12</w:t>
            </w:r>
          </w:p>
        </w:tc>
        <w:tc>
          <w:tcPr>
            <w:tcW w:w="634" w:type="dxa"/>
            <w:shd w:val="clear" w:color="auto" w:fill="DBE5F1"/>
            <w:vAlign w:val="center"/>
          </w:tcPr>
          <w:p w:rsidR="007D70EA" w:rsidRPr="00702B28" w:rsidRDefault="007D70EA" w:rsidP="007D70EA">
            <w:pPr>
              <w:jc w:val="center"/>
              <w:rPr>
                <w:rFonts w:eastAsia="EUAlbertina-Regular-Identity-H"/>
                <w:sz w:val="15"/>
                <w:szCs w:val="15"/>
              </w:rPr>
            </w:pPr>
            <w:r w:rsidRPr="00702B28">
              <w:rPr>
                <w:sz w:val="15"/>
                <w:szCs w:val="15"/>
              </w:rPr>
              <w:t>289,04</w:t>
            </w:r>
          </w:p>
        </w:tc>
        <w:tc>
          <w:tcPr>
            <w:tcW w:w="711" w:type="dxa"/>
            <w:shd w:val="clear" w:color="auto" w:fill="DBE5F1"/>
            <w:vAlign w:val="center"/>
          </w:tcPr>
          <w:p w:rsidR="007D70EA" w:rsidRPr="00702B28" w:rsidRDefault="007D70EA" w:rsidP="007D70EA">
            <w:pPr>
              <w:jc w:val="center"/>
              <w:rPr>
                <w:rFonts w:eastAsia="EUAlbertina-Regular-Identity-H"/>
                <w:sz w:val="15"/>
                <w:szCs w:val="15"/>
              </w:rPr>
            </w:pPr>
            <w:r w:rsidRPr="00702B28">
              <w:rPr>
                <w:sz w:val="15"/>
                <w:szCs w:val="15"/>
              </w:rPr>
              <w:t>348,36</w:t>
            </w:r>
          </w:p>
        </w:tc>
        <w:tc>
          <w:tcPr>
            <w:tcW w:w="891" w:type="dxa"/>
            <w:shd w:val="clear" w:color="auto" w:fill="DBE5F1"/>
            <w:vAlign w:val="center"/>
          </w:tcPr>
          <w:p w:rsidR="007D70EA" w:rsidRPr="00702B28" w:rsidRDefault="00FB04D6" w:rsidP="007D70EA">
            <w:pPr>
              <w:jc w:val="center"/>
              <w:rPr>
                <w:rFonts w:eastAsia="EUAlbertina-Regular-Identity-H"/>
                <w:sz w:val="15"/>
                <w:szCs w:val="15"/>
              </w:rPr>
            </w:pPr>
            <w:r w:rsidRPr="00702B28">
              <w:rPr>
                <w:rFonts w:eastAsia="EUAlbertina-Regular-Identity-H"/>
                <w:sz w:val="15"/>
                <w:szCs w:val="15"/>
              </w:rPr>
              <w:t>380,27</w:t>
            </w:r>
          </w:p>
        </w:tc>
        <w:tc>
          <w:tcPr>
            <w:tcW w:w="565"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N/A</w:t>
            </w:r>
          </w:p>
        </w:tc>
        <w:tc>
          <w:tcPr>
            <w:tcW w:w="540"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N/A</w:t>
            </w:r>
          </w:p>
        </w:tc>
        <w:tc>
          <w:tcPr>
            <w:tcW w:w="534"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FB04D6" w:rsidP="007D70EA">
            <w:pPr>
              <w:jc w:val="center"/>
              <w:rPr>
                <w:rFonts w:eastAsia="EUAlbertina-Regular-Identity-H"/>
                <w:sz w:val="15"/>
                <w:szCs w:val="15"/>
              </w:rPr>
            </w:pPr>
            <w:r w:rsidRPr="00702B28">
              <w:rPr>
                <w:sz w:val="15"/>
                <w:szCs w:val="15"/>
              </w:rPr>
              <w:t>380,27</w:t>
            </w:r>
          </w:p>
        </w:tc>
      </w:tr>
      <w:tr w:rsidR="00702B28" w:rsidRPr="00702B28" w:rsidTr="00983929">
        <w:trPr>
          <w:jc w:val="center"/>
        </w:trPr>
        <w:tc>
          <w:tcPr>
            <w:tcW w:w="1613" w:type="dxa"/>
            <w:vMerge/>
            <w:shd w:val="clear" w:color="auto" w:fill="B8CCE4"/>
          </w:tcPr>
          <w:p w:rsidR="007D70EA" w:rsidRPr="00702B28" w:rsidRDefault="007D70EA" w:rsidP="00E746EE">
            <w:pPr>
              <w:rPr>
                <w:rFonts w:eastAsia="EUAlbertina-Regular-Identity-H" w:cs="Arial"/>
                <w:sz w:val="15"/>
                <w:szCs w:val="15"/>
              </w:rPr>
            </w:pPr>
          </w:p>
        </w:tc>
        <w:tc>
          <w:tcPr>
            <w:tcW w:w="1101" w:type="dxa"/>
            <w:shd w:val="clear" w:color="auto" w:fill="B8CCE4"/>
          </w:tcPr>
          <w:p w:rsidR="007D70EA" w:rsidRPr="00702B28" w:rsidRDefault="007D70EA" w:rsidP="00E746EE">
            <w:pPr>
              <w:rPr>
                <w:rFonts w:eastAsia="EUAlbertina-Regular-Identity-H" w:cs="Arial"/>
                <w:sz w:val="15"/>
                <w:szCs w:val="15"/>
              </w:rPr>
            </w:pPr>
            <w:r w:rsidRPr="00702B28">
              <w:rPr>
                <w:rFonts w:eastAsia="EUAlbertina-Regular-Identity-H"/>
                <w:sz w:val="15"/>
                <w:szCs w:val="15"/>
              </w:rPr>
              <w:t>Cieľ</w:t>
            </w:r>
          </w:p>
        </w:tc>
        <w:tc>
          <w:tcPr>
            <w:tcW w:w="62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2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3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34"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71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65"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40"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34"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r>
      <w:tr w:rsidR="00702B28" w:rsidRPr="00702B28" w:rsidTr="00983929">
        <w:trPr>
          <w:jc w:val="center"/>
        </w:trPr>
        <w:tc>
          <w:tcPr>
            <w:tcW w:w="1613" w:type="dxa"/>
            <w:vMerge/>
            <w:shd w:val="clear" w:color="auto" w:fill="B8CCE4"/>
          </w:tcPr>
          <w:p w:rsidR="007D70EA" w:rsidRPr="00702B28" w:rsidRDefault="007D70EA" w:rsidP="00E746EE">
            <w:pPr>
              <w:rPr>
                <w:rFonts w:eastAsia="EUAlbertina-Regular-Identity-H" w:cs="Arial"/>
                <w:sz w:val="15"/>
                <w:szCs w:val="15"/>
              </w:rPr>
            </w:pPr>
          </w:p>
        </w:tc>
        <w:tc>
          <w:tcPr>
            <w:tcW w:w="1101" w:type="dxa"/>
            <w:shd w:val="clear" w:color="auto" w:fill="B8CCE4"/>
          </w:tcPr>
          <w:p w:rsidR="007D70EA" w:rsidRPr="00702B28" w:rsidRDefault="007D70EA" w:rsidP="00E746EE">
            <w:pPr>
              <w:rPr>
                <w:rFonts w:eastAsia="EUAlbertina-Regular-Identity-H" w:cs="Arial"/>
                <w:sz w:val="15"/>
                <w:szCs w:val="15"/>
              </w:rPr>
            </w:pPr>
            <w:r w:rsidRPr="00702B28">
              <w:rPr>
                <w:rFonts w:eastAsia="EUAlbertina-Regular-Identity-H"/>
                <w:sz w:val="15"/>
                <w:szCs w:val="15"/>
              </w:rPr>
              <w:t>Východisko</w:t>
            </w:r>
          </w:p>
        </w:tc>
        <w:tc>
          <w:tcPr>
            <w:tcW w:w="62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0</w:t>
            </w:r>
          </w:p>
        </w:tc>
        <w:tc>
          <w:tcPr>
            <w:tcW w:w="62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3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34"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71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65"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40"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34"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FB04D6" w:rsidP="007D70EA">
            <w:pPr>
              <w:snapToGrid w:val="0"/>
              <w:jc w:val="center"/>
              <w:rPr>
                <w:rFonts w:eastAsia="EUAlbertina-Regular-Identity-H"/>
                <w:sz w:val="15"/>
                <w:szCs w:val="15"/>
              </w:rPr>
            </w:pPr>
            <w:r w:rsidRPr="00702B28">
              <w:rPr>
                <w:rFonts w:eastAsia="EUAlbertina-Regular-Identity-H"/>
                <w:sz w:val="15"/>
                <w:szCs w:val="15"/>
              </w:rPr>
              <w:t>0</w:t>
            </w:r>
          </w:p>
        </w:tc>
      </w:tr>
      <w:tr w:rsidR="00702B28" w:rsidRPr="00702B28" w:rsidTr="00983929">
        <w:trPr>
          <w:jc w:val="center"/>
        </w:trPr>
        <w:tc>
          <w:tcPr>
            <w:tcW w:w="1613" w:type="dxa"/>
            <w:vMerge w:val="restart"/>
            <w:shd w:val="clear" w:color="auto" w:fill="B8CCE4"/>
            <w:vAlign w:val="center"/>
          </w:tcPr>
          <w:p w:rsidR="007D70EA" w:rsidRPr="00702B28" w:rsidRDefault="007D70EA" w:rsidP="00E746EE">
            <w:pPr>
              <w:rPr>
                <w:rFonts w:eastAsia="EUAlbertina-Regular-Identity-H"/>
                <w:sz w:val="15"/>
                <w:szCs w:val="15"/>
              </w:rPr>
            </w:pPr>
            <w:r w:rsidRPr="00702B28">
              <w:rPr>
                <w:sz w:val="15"/>
                <w:szCs w:val="15"/>
              </w:rPr>
              <w:t>Úspory energie (GJ/rok)</w:t>
            </w:r>
            <w:r w:rsidR="00702B28">
              <w:rPr>
                <w:sz w:val="15"/>
                <w:szCs w:val="15"/>
              </w:rPr>
              <w:t xml:space="preserve"> (D)</w:t>
            </w:r>
          </w:p>
        </w:tc>
        <w:tc>
          <w:tcPr>
            <w:tcW w:w="1101" w:type="dxa"/>
            <w:shd w:val="clear" w:color="auto" w:fill="B8CCE4"/>
          </w:tcPr>
          <w:p w:rsidR="007D70EA" w:rsidRPr="00702B28" w:rsidRDefault="007D70EA" w:rsidP="00E746EE">
            <w:pPr>
              <w:rPr>
                <w:rFonts w:eastAsia="EUAlbertina-Regular-Identity-H"/>
                <w:sz w:val="15"/>
                <w:szCs w:val="15"/>
              </w:rPr>
            </w:pPr>
            <w:r w:rsidRPr="00702B28">
              <w:rPr>
                <w:rFonts w:eastAsia="EUAlbertina-Regular-Identity-H"/>
                <w:sz w:val="15"/>
                <w:szCs w:val="15"/>
              </w:rPr>
              <w:t>Dosiahnutý výsledok</w:t>
            </w:r>
          </w:p>
        </w:tc>
        <w:tc>
          <w:tcPr>
            <w:tcW w:w="629"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0</w:t>
            </w:r>
          </w:p>
        </w:tc>
        <w:tc>
          <w:tcPr>
            <w:tcW w:w="629"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0</w:t>
            </w:r>
          </w:p>
        </w:tc>
        <w:tc>
          <w:tcPr>
            <w:tcW w:w="639"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0</w:t>
            </w:r>
          </w:p>
        </w:tc>
        <w:tc>
          <w:tcPr>
            <w:tcW w:w="634"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0</w:t>
            </w:r>
          </w:p>
        </w:tc>
        <w:tc>
          <w:tcPr>
            <w:tcW w:w="711" w:type="dxa"/>
            <w:shd w:val="clear" w:color="auto" w:fill="DBE5F1"/>
            <w:vAlign w:val="center"/>
          </w:tcPr>
          <w:p w:rsidR="007D70EA" w:rsidRPr="00702B28" w:rsidRDefault="007D70EA" w:rsidP="007D70EA">
            <w:pPr>
              <w:jc w:val="center"/>
              <w:rPr>
                <w:sz w:val="15"/>
                <w:szCs w:val="15"/>
              </w:rPr>
            </w:pPr>
            <w:r w:rsidRPr="00702B28">
              <w:rPr>
                <w:sz w:val="15"/>
                <w:szCs w:val="15"/>
              </w:rPr>
              <w:t>7822,77</w:t>
            </w:r>
          </w:p>
        </w:tc>
        <w:tc>
          <w:tcPr>
            <w:tcW w:w="891" w:type="dxa"/>
            <w:shd w:val="clear" w:color="auto" w:fill="DBE5F1"/>
            <w:vAlign w:val="center"/>
          </w:tcPr>
          <w:p w:rsidR="007D70EA" w:rsidRPr="00702B28" w:rsidRDefault="00A30141" w:rsidP="00920680">
            <w:pPr>
              <w:ind w:right="-108" w:hanging="96"/>
              <w:jc w:val="center"/>
              <w:rPr>
                <w:rFonts w:eastAsia="EUAlbertina-Regular-Identity-H"/>
                <w:sz w:val="15"/>
                <w:szCs w:val="15"/>
              </w:rPr>
            </w:pPr>
            <w:r>
              <w:rPr>
                <w:rFonts w:eastAsia="EUAlbertina-Regular-Identity-H"/>
                <w:sz w:val="15"/>
                <w:szCs w:val="15"/>
              </w:rPr>
              <w:t>129 609,9</w:t>
            </w:r>
          </w:p>
        </w:tc>
        <w:tc>
          <w:tcPr>
            <w:tcW w:w="565"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N/A</w:t>
            </w:r>
          </w:p>
        </w:tc>
        <w:tc>
          <w:tcPr>
            <w:tcW w:w="540"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N/A</w:t>
            </w:r>
          </w:p>
        </w:tc>
        <w:tc>
          <w:tcPr>
            <w:tcW w:w="534" w:type="dxa"/>
            <w:shd w:val="clear" w:color="auto" w:fill="DBE5F1"/>
            <w:vAlign w:val="center"/>
          </w:tcPr>
          <w:p w:rsidR="007D70EA" w:rsidRPr="00702B28" w:rsidRDefault="007D70EA" w:rsidP="007D70EA">
            <w:pPr>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A30141" w:rsidP="007D70EA">
            <w:pPr>
              <w:jc w:val="center"/>
              <w:rPr>
                <w:rFonts w:eastAsia="EUAlbertina-Regular-Identity-H"/>
                <w:sz w:val="15"/>
                <w:szCs w:val="15"/>
              </w:rPr>
            </w:pPr>
            <w:r>
              <w:rPr>
                <w:sz w:val="15"/>
                <w:szCs w:val="15"/>
              </w:rPr>
              <w:t>129</w:t>
            </w:r>
            <w:r w:rsidR="00920680">
              <w:rPr>
                <w:sz w:val="15"/>
                <w:szCs w:val="15"/>
              </w:rPr>
              <w:t xml:space="preserve"> </w:t>
            </w:r>
            <w:r>
              <w:rPr>
                <w:sz w:val="15"/>
                <w:szCs w:val="15"/>
              </w:rPr>
              <w:t>609,9</w:t>
            </w:r>
          </w:p>
        </w:tc>
      </w:tr>
      <w:tr w:rsidR="00702B28" w:rsidRPr="00702B28" w:rsidTr="00983929">
        <w:trPr>
          <w:jc w:val="center"/>
        </w:trPr>
        <w:tc>
          <w:tcPr>
            <w:tcW w:w="1613" w:type="dxa"/>
            <w:vMerge/>
            <w:shd w:val="clear" w:color="auto" w:fill="B8CCE4"/>
          </w:tcPr>
          <w:p w:rsidR="007D70EA" w:rsidRPr="00702B28" w:rsidRDefault="007D70EA" w:rsidP="00E746EE">
            <w:pPr>
              <w:rPr>
                <w:rFonts w:eastAsia="EUAlbertina-Regular-Identity-H" w:cs="Arial"/>
                <w:sz w:val="15"/>
                <w:szCs w:val="15"/>
              </w:rPr>
            </w:pPr>
          </w:p>
        </w:tc>
        <w:tc>
          <w:tcPr>
            <w:tcW w:w="1101" w:type="dxa"/>
            <w:shd w:val="clear" w:color="auto" w:fill="B8CCE4"/>
            <w:vAlign w:val="center"/>
          </w:tcPr>
          <w:p w:rsidR="007D70EA" w:rsidRPr="00702B28" w:rsidRDefault="007D70EA" w:rsidP="00E746EE">
            <w:pPr>
              <w:rPr>
                <w:rFonts w:eastAsia="EUAlbertina-Regular-Identity-H" w:cs="Arial"/>
                <w:sz w:val="15"/>
                <w:szCs w:val="15"/>
              </w:rPr>
            </w:pPr>
            <w:r w:rsidRPr="00702B28">
              <w:rPr>
                <w:rFonts w:eastAsia="EUAlbertina-Regular-Identity-H"/>
                <w:sz w:val="15"/>
                <w:szCs w:val="15"/>
              </w:rPr>
              <w:t>Cieľ</w:t>
            </w:r>
          </w:p>
        </w:tc>
        <w:tc>
          <w:tcPr>
            <w:tcW w:w="62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2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3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34"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71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65"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1800 x10</w:t>
            </w:r>
            <w:r w:rsidRPr="00702B28">
              <w:rPr>
                <w:rFonts w:eastAsia="EUAlbertina-Regular-Identity-H"/>
                <w:sz w:val="15"/>
                <w:szCs w:val="15"/>
                <w:vertAlign w:val="superscript"/>
              </w:rPr>
              <w:t>3</w:t>
            </w:r>
          </w:p>
        </w:tc>
        <w:tc>
          <w:tcPr>
            <w:tcW w:w="540"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34"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1800 x10</w:t>
            </w:r>
            <w:r w:rsidRPr="00702B28">
              <w:rPr>
                <w:rFonts w:eastAsia="EUAlbertina-Regular-Identity-H"/>
                <w:sz w:val="15"/>
                <w:szCs w:val="15"/>
                <w:vertAlign w:val="superscript"/>
              </w:rPr>
              <w:t>3</w:t>
            </w:r>
          </w:p>
        </w:tc>
      </w:tr>
      <w:tr w:rsidR="00702B28" w:rsidRPr="00702B28" w:rsidTr="00983929">
        <w:trPr>
          <w:jc w:val="center"/>
        </w:trPr>
        <w:tc>
          <w:tcPr>
            <w:tcW w:w="1613" w:type="dxa"/>
            <w:vMerge/>
            <w:shd w:val="clear" w:color="auto" w:fill="B8CCE4"/>
          </w:tcPr>
          <w:p w:rsidR="007D70EA" w:rsidRPr="00702B28" w:rsidRDefault="007D70EA" w:rsidP="00E746EE">
            <w:pPr>
              <w:rPr>
                <w:rFonts w:eastAsia="EUAlbertina-Regular-Identity-H" w:cs="Arial"/>
                <w:sz w:val="15"/>
                <w:szCs w:val="15"/>
              </w:rPr>
            </w:pPr>
          </w:p>
        </w:tc>
        <w:tc>
          <w:tcPr>
            <w:tcW w:w="1101" w:type="dxa"/>
            <w:shd w:val="clear" w:color="auto" w:fill="B8CCE4"/>
            <w:vAlign w:val="center"/>
          </w:tcPr>
          <w:p w:rsidR="007D70EA" w:rsidRPr="00702B28" w:rsidRDefault="007D70EA" w:rsidP="00E746EE">
            <w:pPr>
              <w:rPr>
                <w:rFonts w:eastAsia="EUAlbertina-Regular-Identity-H" w:cs="Arial"/>
                <w:sz w:val="15"/>
                <w:szCs w:val="15"/>
              </w:rPr>
            </w:pPr>
            <w:r w:rsidRPr="00702B28">
              <w:rPr>
                <w:rFonts w:eastAsia="EUAlbertina-Regular-Identity-H"/>
                <w:sz w:val="15"/>
                <w:szCs w:val="15"/>
              </w:rPr>
              <w:t>Východisko</w:t>
            </w:r>
          </w:p>
        </w:tc>
        <w:tc>
          <w:tcPr>
            <w:tcW w:w="629" w:type="dxa"/>
            <w:shd w:val="clear" w:color="auto" w:fill="DBE5F1"/>
            <w:vAlign w:val="center"/>
          </w:tcPr>
          <w:p w:rsidR="007D70EA" w:rsidRPr="00702B28" w:rsidRDefault="00702B28" w:rsidP="007D70EA">
            <w:pPr>
              <w:snapToGrid w:val="0"/>
              <w:jc w:val="center"/>
              <w:rPr>
                <w:rFonts w:eastAsia="EUAlbertina-Regular-Identity-H"/>
                <w:sz w:val="15"/>
                <w:szCs w:val="15"/>
              </w:rPr>
            </w:pPr>
            <w:r>
              <w:rPr>
                <w:rFonts w:eastAsia="EUAlbertina-Regular-Identity-H"/>
                <w:sz w:val="15"/>
                <w:szCs w:val="15"/>
              </w:rPr>
              <w:t>0</w:t>
            </w:r>
          </w:p>
        </w:tc>
        <w:tc>
          <w:tcPr>
            <w:tcW w:w="62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39"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634"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71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65"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40"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534" w:type="dxa"/>
            <w:shd w:val="clear" w:color="auto" w:fill="DBE5F1"/>
            <w:vAlign w:val="center"/>
          </w:tcPr>
          <w:p w:rsidR="007D70EA" w:rsidRPr="00702B28" w:rsidRDefault="007D70EA" w:rsidP="007D70EA">
            <w:pPr>
              <w:snapToGrid w:val="0"/>
              <w:jc w:val="center"/>
              <w:rPr>
                <w:rFonts w:eastAsia="EUAlbertina-Regular-Identity-H"/>
                <w:sz w:val="15"/>
                <w:szCs w:val="15"/>
              </w:rPr>
            </w:pPr>
            <w:r w:rsidRPr="00702B28">
              <w:rPr>
                <w:rFonts w:eastAsia="EUAlbertina-Regular-Identity-H"/>
                <w:sz w:val="15"/>
                <w:szCs w:val="15"/>
              </w:rPr>
              <w:t>N/A</w:t>
            </w:r>
          </w:p>
        </w:tc>
        <w:tc>
          <w:tcPr>
            <w:tcW w:w="891" w:type="dxa"/>
            <w:shd w:val="clear" w:color="auto" w:fill="DBE5F1"/>
            <w:vAlign w:val="center"/>
          </w:tcPr>
          <w:p w:rsidR="007D70EA" w:rsidRPr="00702B28" w:rsidRDefault="00702B28" w:rsidP="007D70EA">
            <w:pPr>
              <w:snapToGrid w:val="0"/>
              <w:jc w:val="center"/>
              <w:rPr>
                <w:rFonts w:eastAsia="EUAlbertina-Regular-Identity-H"/>
                <w:sz w:val="15"/>
                <w:szCs w:val="15"/>
              </w:rPr>
            </w:pPr>
            <w:r>
              <w:rPr>
                <w:rFonts w:eastAsia="EUAlbertina-Regular-Identity-H"/>
                <w:sz w:val="15"/>
                <w:szCs w:val="15"/>
              </w:rPr>
              <w:t>0</w:t>
            </w:r>
          </w:p>
        </w:tc>
      </w:tr>
      <w:tr w:rsidR="00702B28" w:rsidRPr="00702B28" w:rsidTr="00983929">
        <w:trPr>
          <w:trHeight w:hRule="exact" w:val="57"/>
          <w:jc w:val="center"/>
        </w:trPr>
        <w:tc>
          <w:tcPr>
            <w:tcW w:w="1613" w:type="dxa"/>
            <w:shd w:val="clear" w:color="auto" w:fill="FFFFFF"/>
          </w:tcPr>
          <w:p w:rsidR="007D70EA" w:rsidRPr="00702B28" w:rsidRDefault="007D70EA" w:rsidP="00E746EE">
            <w:pPr>
              <w:rPr>
                <w:rFonts w:eastAsia="EUAlbertina-Regular-Identity-H" w:cs="Arial"/>
                <w:sz w:val="15"/>
                <w:szCs w:val="15"/>
              </w:rPr>
            </w:pPr>
          </w:p>
        </w:tc>
        <w:tc>
          <w:tcPr>
            <w:tcW w:w="1101" w:type="dxa"/>
            <w:shd w:val="clear" w:color="auto" w:fill="FFFFFF"/>
          </w:tcPr>
          <w:p w:rsidR="007D70EA" w:rsidRPr="00702B28" w:rsidRDefault="007D70EA" w:rsidP="00E746EE">
            <w:pPr>
              <w:rPr>
                <w:rFonts w:eastAsia="EUAlbertina-Regular-Identity-H" w:cs="Arial"/>
                <w:sz w:val="15"/>
                <w:szCs w:val="15"/>
              </w:rPr>
            </w:pPr>
          </w:p>
        </w:tc>
        <w:tc>
          <w:tcPr>
            <w:tcW w:w="629" w:type="dxa"/>
            <w:shd w:val="clear" w:color="auto" w:fill="FFFFFF"/>
          </w:tcPr>
          <w:p w:rsidR="007D70EA" w:rsidRPr="00702B28" w:rsidRDefault="007D70EA" w:rsidP="00E746EE">
            <w:pPr>
              <w:rPr>
                <w:rFonts w:eastAsia="EUAlbertina-Regular-Identity-H" w:cs="Arial"/>
                <w:sz w:val="15"/>
                <w:szCs w:val="15"/>
              </w:rPr>
            </w:pPr>
          </w:p>
        </w:tc>
        <w:tc>
          <w:tcPr>
            <w:tcW w:w="629" w:type="dxa"/>
            <w:shd w:val="clear" w:color="auto" w:fill="FFFFFF"/>
          </w:tcPr>
          <w:p w:rsidR="007D70EA" w:rsidRPr="00702B28" w:rsidRDefault="007D70EA" w:rsidP="00E746EE">
            <w:pPr>
              <w:rPr>
                <w:rFonts w:eastAsia="EUAlbertina-Regular-Identity-H" w:cs="Arial"/>
                <w:sz w:val="15"/>
                <w:szCs w:val="15"/>
              </w:rPr>
            </w:pPr>
          </w:p>
        </w:tc>
        <w:tc>
          <w:tcPr>
            <w:tcW w:w="639" w:type="dxa"/>
            <w:shd w:val="clear" w:color="auto" w:fill="FFFFFF"/>
          </w:tcPr>
          <w:p w:rsidR="007D70EA" w:rsidRPr="00702B28" w:rsidRDefault="007D70EA" w:rsidP="00E746EE">
            <w:pPr>
              <w:rPr>
                <w:rFonts w:eastAsia="EUAlbertina-Regular-Identity-H" w:cs="Arial"/>
                <w:sz w:val="15"/>
                <w:szCs w:val="15"/>
              </w:rPr>
            </w:pPr>
          </w:p>
        </w:tc>
        <w:tc>
          <w:tcPr>
            <w:tcW w:w="634" w:type="dxa"/>
            <w:shd w:val="clear" w:color="auto" w:fill="FFFFFF"/>
          </w:tcPr>
          <w:p w:rsidR="007D70EA" w:rsidRPr="00702B28" w:rsidRDefault="007D70EA" w:rsidP="00E746EE">
            <w:pPr>
              <w:rPr>
                <w:rFonts w:eastAsia="EUAlbertina-Regular-Identity-H" w:cs="Arial"/>
                <w:sz w:val="15"/>
                <w:szCs w:val="15"/>
              </w:rPr>
            </w:pPr>
          </w:p>
        </w:tc>
        <w:tc>
          <w:tcPr>
            <w:tcW w:w="711" w:type="dxa"/>
            <w:shd w:val="clear" w:color="auto" w:fill="FFFFFF"/>
          </w:tcPr>
          <w:p w:rsidR="007D70EA" w:rsidRPr="00702B28" w:rsidRDefault="007D70EA" w:rsidP="00E746EE">
            <w:pPr>
              <w:rPr>
                <w:rFonts w:eastAsia="EUAlbertina-Regular-Identity-H" w:cs="Arial"/>
                <w:sz w:val="15"/>
                <w:szCs w:val="15"/>
              </w:rPr>
            </w:pPr>
          </w:p>
        </w:tc>
        <w:tc>
          <w:tcPr>
            <w:tcW w:w="891" w:type="dxa"/>
            <w:shd w:val="clear" w:color="auto" w:fill="FFFFFF"/>
          </w:tcPr>
          <w:p w:rsidR="007D70EA" w:rsidRPr="00702B28" w:rsidRDefault="007D70EA" w:rsidP="00E746EE">
            <w:pPr>
              <w:rPr>
                <w:rFonts w:eastAsia="EUAlbertina-Regular-Identity-H" w:cs="Arial"/>
                <w:sz w:val="15"/>
                <w:szCs w:val="15"/>
              </w:rPr>
            </w:pPr>
          </w:p>
        </w:tc>
        <w:tc>
          <w:tcPr>
            <w:tcW w:w="565" w:type="dxa"/>
            <w:shd w:val="clear" w:color="auto" w:fill="FFFFFF"/>
          </w:tcPr>
          <w:p w:rsidR="007D70EA" w:rsidRPr="00702B28" w:rsidRDefault="007D70EA" w:rsidP="00E746EE">
            <w:pPr>
              <w:rPr>
                <w:rFonts w:eastAsia="EUAlbertina-Regular-Identity-H" w:cs="Arial"/>
                <w:sz w:val="15"/>
                <w:szCs w:val="15"/>
              </w:rPr>
            </w:pPr>
          </w:p>
        </w:tc>
        <w:tc>
          <w:tcPr>
            <w:tcW w:w="540" w:type="dxa"/>
            <w:shd w:val="clear" w:color="auto" w:fill="FFFFFF"/>
          </w:tcPr>
          <w:p w:rsidR="007D70EA" w:rsidRPr="00702B28" w:rsidRDefault="007D70EA" w:rsidP="00E746EE">
            <w:pPr>
              <w:rPr>
                <w:rFonts w:eastAsia="EUAlbertina-Regular-Identity-H" w:cs="Arial"/>
                <w:sz w:val="15"/>
                <w:szCs w:val="15"/>
              </w:rPr>
            </w:pPr>
          </w:p>
        </w:tc>
        <w:tc>
          <w:tcPr>
            <w:tcW w:w="534" w:type="dxa"/>
            <w:shd w:val="clear" w:color="auto" w:fill="FFFFFF"/>
          </w:tcPr>
          <w:p w:rsidR="007D70EA" w:rsidRPr="00702B28" w:rsidRDefault="007D70EA" w:rsidP="00E746EE">
            <w:pPr>
              <w:rPr>
                <w:rFonts w:eastAsia="EUAlbertina-Regular-Identity-H" w:cs="Arial"/>
                <w:sz w:val="15"/>
                <w:szCs w:val="15"/>
              </w:rPr>
            </w:pPr>
          </w:p>
        </w:tc>
        <w:tc>
          <w:tcPr>
            <w:tcW w:w="891" w:type="dxa"/>
            <w:shd w:val="clear" w:color="auto" w:fill="FFFFFF"/>
          </w:tcPr>
          <w:p w:rsidR="007D70EA" w:rsidRPr="00702B28" w:rsidRDefault="007D70EA" w:rsidP="00E746EE">
            <w:pPr>
              <w:rPr>
                <w:rFonts w:eastAsia="EUAlbertina-Regular-Identity-H" w:cs="Arial"/>
                <w:sz w:val="15"/>
                <w:szCs w:val="15"/>
              </w:rPr>
            </w:pPr>
          </w:p>
        </w:tc>
      </w:tr>
    </w:tbl>
    <w:p w:rsidR="00620EC5" w:rsidRPr="00FB04D6" w:rsidRDefault="00620EC5" w:rsidP="00620EC5">
      <w:pPr>
        <w:rPr>
          <w:rFonts w:eastAsia="EUAlbertina-Regular-Identity-H" w:cs="Arial"/>
          <w:sz w:val="20"/>
          <w:szCs w:val="20"/>
        </w:rPr>
      </w:pPr>
      <w:r w:rsidRPr="00FB04D6">
        <w:rPr>
          <w:rFonts w:eastAsia="EUAlbertina-Regular-Identity-H" w:cs="Arial"/>
          <w:sz w:val="20"/>
          <w:szCs w:val="20"/>
        </w:rPr>
        <w:t>Zdroj: RO</w:t>
      </w:r>
    </w:p>
    <w:p w:rsidR="00FB04D6" w:rsidRDefault="00FB04D6" w:rsidP="007D70EA">
      <w:pPr>
        <w:spacing w:before="120"/>
        <w:jc w:val="both"/>
        <w:rPr>
          <w:rFonts w:cs="Arial"/>
          <w:color w:val="0070C0"/>
        </w:rPr>
      </w:pPr>
      <w:r w:rsidRPr="00361876">
        <w:rPr>
          <w:rFonts w:cs="Arial"/>
          <w:szCs w:val="20"/>
        </w:rPr>
        <w:t xml:space="preserve">Z hľadiska </w:t>
      </w:r>
      <w:r w:rsidRPr="00D46FCA">
        <w:rPr>
          <w:rFonts w:cs="Arial"/>
          <w:szCs w:val="20"/>
        </w:rPr>
        <w:t xml:space="preserve">súhrnného indexu </w:t>
      </w:r>
      <w:r w:rsidRPr="00D46FCA">
        <w:rPr>
          <w:rFonts w:cs="Arial"/>
          <w:noProof/>
          <w:szCs w:val="20"/>
        </w:rPr>
        <w:t>inovatívnosti</w:t>
      </w:r>
      <w:r w:rsidRPr="00361876">
        <w:rPr>
          <w:rFonts w:cs="Arial"/>
          <w:b/>
          <w:szCs w:val="20"/>
        </w:rPr>
        <w:t xml:space="preserve"> </w:t>
      </w:r>
      <w:r w:rsidRPr="00361876">
        <w:rPr>
          <w:rFonts w:cs="Arial"/>
          <w:szCs w:val="20"/>
        </w:rPr>
        <w:t>SR zastáva 20. miesto spomedzi 27 členských štátov EÚ. V porovnaní s predchádzajúcim rokom (2011) ide o zlepšenie pozíc</w:t>
      </w:r>
      <w:r>
        <w:rPr>
          <w:rFonts w:cs="Arial"/>
          <w:szCs w:val="20"/>
        </w:rPr>
        <w:t>ie SR. Číselný údaj týkajúci sa </w:t>
      </w:r>
      <w:r w:rsidRPr="00D46FCA">
        <w:rPr>
          <w:rFonts w:cs="Arial"/>
          <w:szCs w:val="20"/>
        </w:rPr>
        <w:t>energetickej náročnosti ekonomiky SR</w:t>
      </w:r>
      <w:r w:rsidRPr="00361876">
        <w:rPr>
          <w:rFonts w:cs="Arial"/>
          <w:szCs w:val="20"/>
        </w:rPr>
        <w:t xml:space="preserve"> za rok 2012 bude k dispozícii po jeho zverejnení </w:t>
      </w:r>
      <w:r w:rsidR="00295CA6">
        <w:rPr>
          <w:rFonts w:cs="Arial"/>
          <w:szCs w:val="20"/>
        </w:rPr>
        <w:t>ŠÚ</w:t>
      </w:r>
      <w:r w:rsidRPr="00361876">
        <w:rPr>
          <w:rFonts w:cs="Arial"/>
          <w:szCs w:val="20"/>
        </w:rPr>
        <w:t xml:space="preserve"> SR. Na energetickú náročnosť ekonomiky SR má vplyv predovšetkým úroveň hospodárskeho rastu, reštrukturalizácia priemyslu a zvýšenia konkurencieschopnosti, ktorá vytvára tlak na znižovanie energetickej náročnosti, resp. nákladov produkcie. Podiel </w:t>
      </w:r>
      <w:r w:rsidR="004426D3">
        <w:rPr>
          <w:rFonts w:cs="Arial"/>
          <w:szCs w:val="20"/>
        </w:rPr>
        <w:t>OZE</w:t>
      </w:r>
      <w:r w:rsidRPr="00361876">
        <w:rPr>
          <w:rFonts w:cs="Arial"/>
          <w:szCs w:val="20"/>
        </w:rPr>
        <w:t xml:space="preserve"> na spotrebe elektriny vykazuje klesajúci trend. Oficiálne údaje zo </w:t>
      </w:r>
      <w:r w:rsidR="00295CA6">
        <w:rPr>
          <w:rFonts w:cs="Arial"/>
          <w:szCs w:val="20"/>
        </w:rPr>
        <w:t>ŠÚ</w:t>
      </w:r>
      <w:r w:rsidRPr="00361876">
        <w:rPr>
          <w:rFonts w:cs="Arial"/>
          <w:szCs w:val="20"/>
        </w:rPr>
        <w:t xml:space="preserve"> SR za rok 2012 budú však známe až na jeseň 2013. V roku 2012 nebol ukončený dostatočný počet projektov, ktorých výsledky majú v následnom dopade vplyv na úsporu energie. V sledovanom období roku 2012 bola </w:t>
      </w:r>
      <w:r>
        <w:rPr>
          <w:rFonts w:cs="Arial"/>
          <w:szCs w:val="20"/>
        </w:rPr>
        <w:t xml:space="preserve">súhrnne </w:t>
      </w:r>
      <w:r w:rsidRPr="00361876">
        <w:rPr>
          <w:rFonts w:cs="Arial"/>
          <w:szCs w:val="20"/>
        </w:rPr>
        <w:t xml:space="preserve">nameraná hodnota ukazovateľa zameraného na úspory energie </w:t>
      </w:r>
      <w:r w:rsidR="00A30141" w:rsidRPr="00543C0E">
        <w:rPr>
          <w:rFonts w:cs="Arial"/>
          <w:szCs w:val="20"/>
        </w:rPr>
        <w:t>129 609,9</w:t>
      </w:r>
      <w:r w:rsidRPr="00543C0E">
        <w:rPr>
          <w:rFonts w:cs="Arial"/>
          <w:szCs w:val="20"/>
        </w:rPr>
        <w:t xml:space="preserve"> </w:t>
      </w:r>
      <w:r w:rsidRPr="0081217C">
        <w:rPr>
          <w:rFonts w:cs="Arial"/>
          <w:szCs w:val="20"/>
        </w:rPr>
        <w:t>GJ.</w:t>
      </w:r>
      <w:r w:rsidRPr="00361876">
        <w:rPr>
          <w:rFonts w:cs="Arial"/>
          <w:szCs w:val="20"/>
        </w:rPr>
        <w:t xml:space="preserve"> V zmysle podpísaných zmlúv o </w:t>
      </w:r>
      <w:r w:rsidR="00295CA6">
        <w:rPr>
          <w:rFonts w:cs="Arial"/>
          <w:szCs w:val="20"/>
        </w:rPr>
        <w:t>NFP</w:t>
      </w:r>
      <w:r w:rsidRPr="00361876">
        <w:rPr>
          <w:rFonts w:cs="Arial"/>
          <w:szCs w:val="20"/>
        </w:rPr>
        <w:t xml:space="preserve"> je však </w:t>
      </w:r>
      <w:r w:rsidRPr="001F1ECB">
        <w:rPr>
          <w:rFonts w:cs="Arial"/>
          <w:szCs w:val="20"/>
        </w:rPr>
        <w:t xml:space="preserve">plánované dosiahnuť </w:t>
      </w:r>
      <w:r>
        <w:rPr>
          <w:rFonts w:cs="Arial"/>
          <w:szCs w:val="20"/>
        </w:rPr>
        <w:t xml:space="preserve">v rámci OP KaHR </w:t>
      </w:r>
      <w:r w:rsidRPr="001F1ECB">
        <w:rPr>
          <w:rFonts w:cs="Arial"/>
          <w:szCs w:val="20"/>
        </w:rPr>
        <w:t xml:space="preserve">úspory energie vo výške </w:t>
      </w:r>
      <w:r w:rsidRPr="00B07220">
        <w:rPr>
          <w:rFonts w:cs="Arial"/>
          <w:szCs w:val="20"/>
        </w:rPr>
        <w:t>4</w:t>
      </w:r>
      <w:r>
        <w:rPr>
          <w:rFonts w:cs="Arial"/>
          <w:szCs w:val="20"/>
        </w:rPr>
        <w:t>1</w:t>
      </w:r>
      <w:r w:rsidRPr="00B07220">
        <w:rPr>
          <w:rFonts w:cs="Arial"/>
          <w:szCs w:val="20"/>
        </w:rPr>
        <w:t>6</w:t>
      </w:r>
      <w:r>
        <w:rPr>
          <w:rFonts w:cs="Arial"/>
          <w:szCs w:val="20"/>
        </w:rPr>
        <w:t> 560,983</w:t>
      </w:r>
      <w:r w:rsidRPr="00B07220">
        <w:rPr>
          <w:rFonts w:cs="Arial"/>
          <w:szCs w:val="20"/>
        </w:rPr>
        <w:t xml:space="preserve"> GJ,</w:t>
      </w:r>
      <w:r w:rsidRPr="001F1ECB">
        <w:rPr>
          <w:rFonts w:cs="Arial"/>
          <w:szCs w:val="20"/>
        </w:rPr>
        <w:t xml:space="preserve"> ktoré</w:t>
      </w:r>
      <w:r w:rsidRPr="00361876">
        <w:rPr>
          <w:rFonts w:cs="Arial"/>
          <w:szCs w:val="20"/>
        </w:rPr>
        <w:t xml:space="preserve"> sa budú opäť prejavovať až v dopade v horizonte piatich rokov od ukončenia realizácie konkrétnych projektov.</w:t>
      </w:r>
    </w:p>
    <w:p w:rsidR="00620EC5" w:rsidRPr="00D859A5" w:rsidRDefault="00620EC5" w:rsidP="007D70EA">
      <w:pPr>
        <w:spacing w:before="120"/>
        <w:jc w:val="both"/>
        <w:rPr>
          <w:rFonts w:eastAsia="EUAlbertina-Regular-Identity-H" w:cs="Arial"/>
        </w:rPr>
      </w:pPr>
      <w:r w:rsidRPr="00D859A5">
        <w:rPr>
          <w:rFonts w:cs="Arial"/>
        </w:rPr>
        <w:t xml:space="preserve">Tabuľka č. </w:t>
      </w:r>
      <w:r w:rsidR="001144B8" w:rsidRPr="00D859A5">
        <w:rPr>
          <w:rFonts w:cs="Arial"/>
        </w:rPr>
        <w:t>59</w:t>
      </w:r>
      <w:r w:rsidR="007D70EA" w:rsidRPr="00D859A5">
        <w:rPr>
          <w:rFonts w:cs="Arial"/>
        </w:rPr>
        <w:t xml:space="preserve">: </w:t>
      </w:r>
      <w:r w:rsidR="007D70EA" w:rsidRPr="00D859A5">
        <w:rPr>
          <w:rFonts w:eastAsia="EUAlbertina-Regular-Identity-H" w:cs="Arial"/>
        </w:rPr>
        <w:t>Stav zmluvne viazaných projektov OP KaHR s príspevkom k HP TUR podľa NUTS III k 31. 12. 201</w:t>
      </w:r>
      <w:r w:rsidR="001D497F" w:rsidRPr="00D859A5">
        <w:rPr>
          <w:rFonts w:eastAsia="EUAlbertina-Regular-Identity-H" w:cs="Arial"/>
        </w:rPr>
        <w:t>2</w:t>
      </w:r>
    </w:p>
    <w:tbl>
      <w:tblPr>
        <w:tblW w:w="9393"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2163"/>
        <w:gridCol w:w="1064"/>
        <w:gridCol w:w="1736"/>
        <w:gridCol w:w="1276"/>
        <w:gridCol w:w="1595"/>
        <w:gridCol w:w="1559"/>
      </w:tblGrid>
      <w:tr w:rsidR="00D859A5" w:rsidRPr="00D859A5" w:rsidTr="00983929">
        <w:trPr>
          <w:jc w:val="center"/>
        </w:trPr>
        <w:tc>
          <w:tcPr>
            <w:tcW w:w="2163" w:type="dxa"/>
            <w:shd w:val="clear" w:color="auto" w:fill="B8CCE4"/>
            <w:hideMark/>
          </w:tcPr>
          <w:p w:rsidR="00E746EE" w:rsidRPr="00D859A5" w:rsidRDefault="00E746EE" w:rsidP="00E746EE">
            <w:pPr>
              <w:rPr>
                <w:sz w:val="18"/>
                <w:szCs w:val="18"/>
              </w:rPr>
            </w:pPr>
            <w:r w:rsidRPr="00D859A5">
              <w:rPr>
                <w:sz w:val="18"/>
                <w:szCs w:val="18"/>
              </w:rPr>
              <w:t>Územie NUTS III</w:t>
            </w:r>
          </w:p>
        </w:tc>
        <w:tc>
          <w:tcPr>
            <w:tcW w:w="1064" w:type="dxa"/>
            <w:shd w:val="clear" w:color="auto" w:fill="B8CCE4"/>
          </w:tcPr>
          <w:p w:rsidR="00E746EE" w:rsidRPr="00D859A5" w:rsidRDefault="00E746EE" w:rsidP="00E746EE">
            <w:pPr>
              <w:rPr>
                <w:rFonts w:cs="Arial"/>
                <w:sz w:val="18"/>
                <w:szCs w:val="18"/>
              </w:rPr>
            </w:pPr>
            <w:r w:rsidRPr="00D859A5">
              <w:rPr>
                <w:rFonts w:cs="Arial"/>
                <w:sz w:val="18"/>
                <w:szCs w:val="18"/>
              </w:rPr>
              <w:t>Počet zmluvne viazaných projektov celkovo</w:t>
            </w:r>
          </w:p>
        </w:tc>
        <w:tc>
          <w:tcPr>
            <w:tcW w:w="1736" w:type="dxa"/>
            <w:shd w:val="clear" w:color="auto" w:fill="B8CCE4"/>
          </w:tcPr>
          <w:p w:rsidR="00E746EE" w:rsidRPr="00D859A5" w:rsidRDefault="00E746EE" w:rsidP="00E746EE">
            <w:pPr>
              <w:rPr>
                <w:rFonts w:cs="Arial"/>
                <w:sz w:val="18"/>
                <w:szCs w:val="18"/>
              </w:rPr>
            </w:pPr>
            <w:r w:rsidRPr="00D859A5">
              <w:rPr>
                <w:rFonts w:cs="Arial"/>
                <w:sz w:val="18"/>
                <w:szCs w:val="18"/>
              </w:rPr>
              <w:t xml:space="preserve">Celková výška zmluvne viazaných prostriedkov v </w:t>
            </w:r>
            <w:r w:rsidR="002D30ED" w:rsidRPr="00D859A5">
              <w:rPr>
                <w:rFonts w:cs="Arial"/>
                <w:sz w:val="18"/>
                <w:szCs w:val="18"/>
              </w:rPr>
              <w:t>Eur</w:t>
            </w:r>
            <w:r w:rsidRPr="00D859A5">
              <w:rPr>
                <w:rFonts w:cs="Arial"/>
                <w:sz w:val="18"/>
                <w:szCs w:val="18"/>
              </w:rPr>
              <w:t xml:space="preserve">  (EU zdroje)</w:t>
            </w:r>
          </w:p>
        </w:tc>
        <w:tc>
          <w:tcPr>
            <w:tcW w:w="1276" w:type="dxa"/>
            <w:shd w:val="clear" w:color="auto" w:fill="B8CCE4"/>
          </w:tcPr>
          <w:p w:rsidR="00E746EE" w:rsidRPr="00D859A5" w:rsidRDefault="00E746EE" w:rsidP="00E746EE">
            <w:pPr>
              <w:rPr>
                <w:rFonts w:cs="Arial"/>
                <w:sz w:val="18"/>
                <w:szCs w:val="18"/>
              </w:rPr>
            </w:pPr>
            <w:r w:rsidRPr="00D859A5">
              <w:rPr>
                <w:rFonts w:cs="Arial"/>
                <w:sz w:val="18"/>
                <w:szCs w:val="18"/>
              </w:rPr>
              <w:t>Počet zmluvne viazaných projektov s príspevkom HP TUR</w:t>
            </w:r>
          </w:p>
        </w:tc>
        <w:tc>
          <w:tcPr>
            <w:tcW w:w="1595" w:type="dxa"/>
            <w:shd w:val="clear" w:color="auto" w:fill="B8CCE4"/>
          </w:tcPr>
          <w:p w:rsidR="00E746EE" w:rsidRPr="00D859A5" w:rsidRDefault="00E746EE" w:rsidP="00E746EE">
            <w:pPr>
              <w:rPr>
                <w:rFonts w:cs="Arial"/>
                <w:sz w:val="18"/>
                <w:szCs w:val="18"/>
              </w:rPr>
            </w:pPr>
            <w:r w:rsidRPr="00D859A5">
              <w:rPr>
                <w:rFonts w:cs="Arial"/>
                <w:sz w:val="18"/>
                <w:szCs w:val="18"/>
              </w:rPr>
              <w:t xml:space="preserve">Výška zmluvne viazaných prostriedkov v </w:t>
            </w:r>
            <w:r w:rsidR="002D30ED" w:rsidRPr="00D859A5">
              <w:rPr>
                <w:rFonts w:cs="Arial"/>
                <w:sz w:val="18"/>
                <w:szCs w:val="18"/>
              </w:rPr>
              <w:t>Eur</w:t>
            </w:r>
            <w:r w:rsidRPr="00D859A5">
              <w:rPr>
                <w:rFonts w:cs="Arial"/>
                <w:sz w:val="18"/>
                <w:szCs w:val="18"/>
              </w:rPr>
              <w:t xml:space="preserve"> s príspevkom HP TUR (EU zdroje)</w:t>
            </w:r>
          </w:p>
        </w:tc>
        <w:tc>
          <w:tcPr>
            <w:tcW w:w="1559" w:type="dxa"/>
            <w:shd w:val="clear" w:color="auto" w:fill="B8CCE4"/>
          </w:tcPr>
          <w:p w:rsidR="00E746EE" w:rsidRPr="00D859A5" w:rsidRDefault="00E746EE" w:rsidP="00E746EE">
            <w:pPr>
              <w:rPr>
                <w:rFonts w:cs="Arial"/>
                <w:sz w:val="18"/>
                <w:szCs w:val="18"/>
              </w:rPr>
            </w:pPr>
            <w:r w:rsidRPr="00D859A5">
              <w:rPr>
                <w:rFonts w:cs="Arial"/>
                <w:sz w:val="18"/>
                <w:szCs w:val="18"/>
              </w:rPr>
              <w:t>% zmluvného viazania k HP TUR z celkového objemu zmluvne viazaných prostriedkov</w:t>
            </w:r>
          </w:p>
        </w:tc>
      </w:tr>
      <w:tr w:rsidR="00D859A5" w:rsidRPr="00D859A5" w:rsidTr="00983929">
        <w:trPr>
          <w:jc w:val="center"/>
        </w:trPr>
        <w:tc>
          <w:tcPr>
            <w:tcW w:w="2163" w:type="dxa"/>
            <w:shd w:val="clear" w:color="auto" w:fill="B8CCE4"/>
            <w:vAlign w:val="center"/>
            <w:hideMark/>
          </w:tcPr>
          <w:p w:rsidR="00E746EE" w:rsidRPr="00D859A5" w:rsidRDefault="00E746EE" w:rsidP="00E746EE">
            <w:pPr>
              <w:jc w:val="center"/>
              <w:rPr>
                <w:sz w:val="18"/>
                <w:szCs w:val="18"/>
              </w:rPr>
            </w:pPr>
            <w:r w:rsidRPr="00D859A5">
              <w:rPr>
                <w:sz w:val="18"/>
                <w:szCs w:val="18"/>
              </w:rPr>
              <w:t>A</w:t>
            </w:r>
          </w:p>
        </w:tc>
        <w:tc>
          <w:tcPr>
            <w:tcW w:w="1064" w:type="dxa"/>
            <w:shd w:val="clear" w:color="auto" w:fill="B8CCE4"/>
          </w:tcPr>
          <w:p w:rsidR="00E746EE" w:rsidRPr="00D859A5" w:rsidRDefault="00E746EE" w:rsidP="00E746EE">
            <w:pPr>
              <w:jc w:val="center"/>
              <w:rPr>
                <w:rFonts w:cs="Arial"/>
                <w:sz w:val="18"/>
                <w:szCs w:val="18"/>
              </w:rPr>
            </w:pPr>
            <w:r w:rsidRPr="00D859A5">
              <w:rPr>
                <w:rFonts w:cs="Arial"/>
                <w:sz w:val="18"/>
                <w:szCs w:val="18"/>
              </w:rPr>
              <w:t>B</w:t>
            </w:r>
          </w:p>
        </w:tc>
        <w:tc>
          <w:tcPr>
            <w:tcW w:w="1736" w:type="dxa"/>
            <w:shd w:val="clear" w:color="auto" w:fill="B8CCE4"/>
          </w:tcPr>
          <w:p w:rsidR="00E746EE" w:rsidRPr="00D859A5" w:rsidRDefault="00E746EE" w:rsidP="00E746EE">
            <w:pPr>
              <w:jc w:val="center"/>
              <w:rPr>
                <w:rFonts w:cs="Arial"/>
                <w:sz w:val="18"/>
                <w:szCs w:val="18"/>
              </w:rPr>
            </w:pPr>
            <w:r w:rsidRPr="00D859A5">
              <w:rPr>
                <w:rFonts w:cs="Arial"/>
                <w:sz w:val="18"/>
                <w:szCs w:val="18"/>
              </w:rPr>
              <w:t>C*</w:t>
            </w:r>
          </w:p>
        </w:tc>
        <w:tc>
          <w:tcPr>
            <w:tcW w:w="1276" w:type="dxa"/>
            <w:shd w:val="clear" w:color="auto" w:fill="B8CCE4"/>
          </w:tcPr>
          <w:p w:rsidR="00E746EE" w:rsidRPr="00D859A5" w:rsidRDefault="00E746EE" w:rsidP="00E746EE">
            <w:pPr>
              <w:jc w:val="center"/>
              <w:rPr>
                <w:rFonts w:cs="Arial"/>
                <w:sz w:val="18"/>
                <w:szCs w:val="18"/>
              </w:rPr>
            </w:pPr>
            <w:r w:rsidRPr="00D859A5">
              <w:rPr>
                <w:rFonts w:cs="Arial"/>
                <w:sz w:val="18"/>
                <w:szCs w:val="18"/>
              </w:rPr>
              <w:t>D</w:t>
            </w:r>
          </w:p>
        </w:tc>
        <w:tc>
          <w:tcPr>
            <w:tcW w:w="1595" w:type="dxa"/>
            <w:shd w:val="clear" w:color="auto" w:fill="B8CCE4"/>
          </w:tcPr>
          <w:p w:rsidR="00E746EE" w:rsidRPr="00D859A5" w:rsidRDefault="00E746EE" w:rsidP="00E746EE">
            <w:pPr>
              <w:jc w:val="center"/>
              <w:rPr>
                <w:rFonts w:cs="Arial"/>
                <w:sz w:val="18"/>
                <w:szCs w:val="18"/>
              </w:rPr>
            </w:pPr>
            <w:r w:rsidRPr="00D859A5">
              <w:rPr>
                <w:rFonts w:cs="Arial"/>
                <w:sz w:val="18"/>
                <w:szCs w:val="18"/>
              </w:rPr>
              <w:t>E</w:t>
            </w:r>
          </w:p>
        </w:tc>
        <w:tc>
          <w:tcPr>
            <w:tcW w:w="1559" w:type="dxa"/>
            <w:shd w:val="clear" w:color="auto" w:fill="B8CCE4"/>
          </w:tcPr>
          <w:p w:rsidR="00E746EE" w:rsidRPr="00D859A5" w:rsidRDefault="00E746EE" w:rsidP="00E746EE">
            <w:pPr>
              <w:jc w:val="center"/>
              <w:rPr>
                <w:rFonts w:cs="Arial"/>
                <w:sz w:val="18"/>
                <w:szCs w:val="18"/>
              </w:rPr>
            </w:pPr>
            <w:r w:rsidRPr="00D859A5">
              <w:rPr>
                <w:rFonts w:cs="Arial"/>
                <w:sz w:val="18"/>
                <w:szCs w:val="18"/>
              </w:rPr>
              <w:t>F=E/C</w:t>
            </w:r>
          </w:p>
        </w:tc>
      </w:tr>
      <w:tr w:rsidR="00D859A5" w:rsidRPr="00D859A5" w:rsidTr="00983929">
        <w:trPr>
          <w:jc w:val="center"/>
        </w:trPr>
        <w:tc>
          <w:tcPr>
            <w:tcW w:w="2163" w:type="dxa"/>
            <w:shd w:val="clear" w:color="auto" w:fill="B8CCE4"/>
            <w:vAlign w:val="center"/>
            <w:hideMark/>
          </w:tcPr>
          <w:p w:rsidR="00D859A5" w:rsidRPr="00D859A5" w:rsidRDefault="00D859A5" w:rsidP="00E746EE">
            <w:pPr>
              <w:rPr>
                <w:sz w:val="18"/>
                <w:szCs w:val="18"/>
              </w:rPr>
            </w:pPr>
            <w:r w:rsidRPr="00D859A5">
              <w:rPr>
                <w:sz w:val="18"/>
                <w:szCs w:val="18"/>
              </w:rPr>
              <w:t>Bratislavský</w:t>
            </w:r>
          </w:p>
        </w:tc>
        <w:tc>
          <w:tcPr>
            <w:tcW w:w="1064" w:type="dxa"/>
            <w:shd w:val="clear" w:color="auto" w:fill="DBE5F1"/>
            <w:vAlign w:val="center"/>
          </w:tcPr>
          <w:p w:rsidR="00D859A5" w:rsidRPr="00D859A5" w:rsidRDefault="00D859A5" w:rsidP="00D859A5">
            <w:pPr>
              <w:jc w:val="right"/>
              <w:rPr>
                <w:sz w:val="18"/>
                <w:szCs w:val="18"/>
              </w:rPr>
            </w:pPr>
            <w:r w:rsidRPr="00D859A5">
              <w:rPr>
                <w:sz w:val="18"/>
                <w:szCs w:val="18"/>
              </w:rPr>
              <w:t>0</w:t>
            </w:r>
          </w:p>
        </w:tc>
        <w:tc>
          <w:tcPr>
            <w:tcW w:w="1736" w:type="dxa"/>
            <w:shd w:val="clear" w:color="auto" w:fill="DBE5F1"/>
            <w:vAlign w:val="center"/>
          </w:tcPr>
          <w:p w:rsidR="00D859A5" w:rsidRPr="00D859A5" w:rsidRDefault="00D859A5" w:rsidP="00D859A5">
            <w:pPr>
              <w:jc w:val="right"/>
              <w:rPr>
                <w:sz w:val="18"/>
                <w:szCs w:val="18"/>
              </w:rPr>
            </w:pPr>
            <w:r w:rsidRPr="00D859A5">
              <w:rPr>
                <w:sz w:val="18"/>
                <w:szCs w:val="18"/>
              </w:rPr>
              <w:t>0,00</w:t>
            </w:r>
          </w:p>
        </w:tc>
        <w:tc>
          <w:tcPr>
            <w:tcW w:w="1276" w:type="dxa"/>
            <w:shd w:val="clear" w:color="auto" w:fill="DBE5F1"/>
            <w:vAlign w:val="center"/>
          </w:tcPr>
          <w:p w:rsidR="00D859A5" w:rsidRPr="00D859A5" w:rsidRDefault="00D859A5" w:rsidP="00D859A5">
            <w:pPr>
              <w:jc w:val="right"/>
              <w:rPr>
                <w:rFonts w:cs="Arial"/>
                <w:sz w:val="18"/>
                <w:szCs w:val="18"/>
              </w:rPr>
            </w:pPr>
            <w:r w:rsidRPr="00D859A5">
              <w:rPr>
                <w:rFonts w:cs="Arial"/>
                <w:sz w:val="18"/>
                <w:szCs w:val="18"/>
              </w:rPr>
              <w:t>-</w:t>
            </w:r>
          </w:p>
        </w:tc>
        <w:tc>
          <w:tcPr>
            <w:tcW w:w="1595" w:type="dxa"/>
            <w:shd w:val="clear" w:color="auto" w:fill="DBE5F1"/>
            <w:vAlign w:val="center"/>
          </w:tcPr>
          <w:p w:rsidR="00D859A5" w:rsidRPr="00D859A5" w:rsidRDefault="00D859A5" w:rsidP="00D859A5">
            <w:pPr>
              <w:jc w:val="right"/>
              <w:rPr>
                <w:rFonts w:cs="Arial"/>
                <w:sz w:val="18"/>
                <w:szCs w:val="18"/>
              </w:rPr>
            </w:pPr>
            <w:r w:rsidRPr="00D859A5">
              <w:rPr>
                <w:rFonts w:cs="Arial"/>
                <w:sz w:val="18"/>
                <w:szCs w:val="18"/>
              </w:rPr>
              <w:t>-</w:t>
            </w:r>
          </w:p>
        </w:tc>
        <w:tc>
          <w:tcPr>
            <w:tcW w:w="1559" w:type="dxa"/>
            <w:shd w:val="clear" w:color="auto" w:fill="DBE5F1"/>
            <w:vAlign w:val="center"/>
          </w:tcPr>
          <w:p w:rsidR="00D859A5" w:rsidRPr="00D859A5" w:rsidRDefault="00D859A5" w:rsidP="00D859A5">
            <w:pPr>
              <w:jc w:val="right"/>
              <w:rPr>
                <w:rFonts w:cs="Arial"/>
                <w:sz w:val="18"/>
                <w:szCs w:val="18"/>
              </w:rPr>
            </w:pPr>
            <w:r w:rsidRPr="00D859A5">
              <w:rPr>
                <w:rFonts w:cs="Arial"/>
                <w:sz w:val="18"/>
                <w:szCs w:val="18"/>
              </w:rPr>
              <w:t>-</w:t>
            </w:r>
          </w:p>
        </w:tc>
      </w:tr>
      <w:tr w:rsidR="00D859A5" w:rsidRPr="00D859A5" w:rsidTr="00983929">
        <w:trPr>
          <w:jc w:val="center"/>
        </w:trPr>
        <w:tc>
          <w:tcPr>
            <w:tcW w:w="2163" w:type="dxa"/>
            <w:shd w:val="clear" w:color="auto" w:fill="B8CCE4"/>
            <w:vAlign w:val="center"/>
            <w:hideMark/>
          </w:tcPr>
          <w:p w:rsidR="00D859A5" w:rsidRPr="00D859A5" w:rsidRDefault="00D859A5" w:rsidP="00E746EE">
            <w:pPr>
              <w:rPr>
                <w:sz w:val="18"/>
                <w:szCs w:val="18"/>
              </w:rPr>
            </w:pPr>
            <w:r w:rsidRPr="00D859A5">
              <w:rPr>
                <w:sz w:val="18"/>
                <w:szCs w:val="18"/>
              </w:rPr>
              <w:t>Trnavský</w:t>
            </w:r>
          </w:p>
        </w:tc>
        <w:tc>
          <w:tcPr>
            <w:tcW w:w="1064" w:type="dxa"/>
            <w:shd w:val="clear" w:color="auto" w:fill="DBE5F1"/>
            <w:vAlign w:val="center"/>
          </w:tcPr>
          <w:p w:rsidR="00D859A5" w:rsidRPr="00D859A5" w:rsidRDefault="00D859A5" w:rsidP="00D859A5">
            <w:pPr>
              <w:jc w:val="right"/>
              <w:rPr>
                <w:sz w:val="18"/>
                <w:szCs w:val="18"/>
              </w:rPr>
            </w:pPr>
            <w:r w:rsidRPr="00D859A5">
              <w:rPr>
                <w:sz w:val="18"/>
                <w:szCs w:val="18"/>
              </w:rPr>
              <w:t>69</w:t>
            </w:r>
          </w:p>
        </w:tc>
        <w:tc>
          <w:tcPr>
            <w:tcW w:w="1736" w:type="dxa"/>
            <w:shd w:val="clear" w:color="auto" w:fill="DBE5F1"/>
            <w:vAlign w:val="center"/>
          </w:tcPr>
          <w:p w:rsidR="00D859A5" w:rsidRPr="00D859A5" w:rsidRDefault="00D859A5" w:rsidP="00D859A5">
            <w:pPr>
              <w:jc w:val="right"/>
              <w:rPr>
                <w:sz w:val="18"/>
                <w:szCs w:val="18"/>
              </w:rPr>
            </w:pPr>
            <w:r w:rsidRPr="00D859A5">
              <w:rPr>
                <w:sz w:val="18"/>
                <w:szCs w:val="18"/>
              </w:rPr>
              <w:t>34 350 540,50</w:t>
            </w:r>
          </w:p>
        </w:tc>
        <w:tc>
          <w:tcPr>
            <w:tcW w:w="1276" w:type="dxa"/>
            <w:shd w:val="clear" w:color="auto" w:fill="DBE5F1"/>
            <w:vAlign w:val="center"/>
          </w:tcPr>
          <w:p w:rsidR="00D859A5" w:rsidRPr="00D859A5" w:rsidRDefault="00D859A5" w:rsidP="00D859A5">
            <w:pPr>
              <w:jc w:val="right"/>
              <w:rPr>
                <w:rFonts w:cs="Arial"/>
                <w:sz w:val="18"/>
                <w:szCs w:val="18"/>
              </w:rPr>
            </w:pPr>
            <w:r w:rsidRPr="00D859A5">
              <w:rPr>
                <w:sz w:val="18"/>
                <w:szCs w:val="18"/>
              </w:rPr>
              <w:t>69</w:t>
            </w:r>
          </w:p>
        </w:tc>
        <w:tc>
          <w:tcPr>
            <w:tcW w:w="1595" w:type="dxa"/>
            <w:shd w:val="clear" w:color="auto" w:fill="DBE5F1"/>
            <w:vAlign w:val="center"/>
          </w:tcPr>
          <w:p w:rsidR="00D859A5" w:rsidRPr="00D859A5" w:rsidRDefault="00D859A5" w:rsidP="00D859A5">
            <w:pPr>
              <w:keepNext/>
              <w:jc w:val="right"/>
              <w:outlineLvl w:val="0"/>
              <w:rPr>
                <w:rFonts w:cs="Arial"/>
                <w:sz w:val="18"/>
                <w:szCs w:val="18"/>
              </w:rPr>
            </w:pPr>
            <w:bookmarkStart w:id="449" w:name="_Toc356407445"/>
            <w:bookmarkStart w:id="450" w:name="_Toc357609998"/>
            <w:r w:rsidRPr="00D859A5">
              <w:rPr>
                <w:sz w:val="18"/>
                <w:szCs w:val="18"/>
              </w:rPr>
              <w:t>34 350 540,50</w:t>
            </w:r>
            <w:bookmarkEnd w:id="449"/>
            <w:bookmarkEnd w:id="450"/>
          </w:p>
        </w:tc>
        <w:tc>
          <w:tcPr>
            <w:tcW w:w="1559" w:type="dxa"/>
            <w:shd w:val="clear" w:color="auto" w:fill="DBE5F1"/>
            <w:vAlign w:val="center"/>
          </w:tcPr>
          <w:p w:rsidR="00D859A5" w:rsidRPr="00D859A5" w:rsidRDefault="00D859A5" w:rsidP="00D859A5">
            <w:pPr>
              <w:jc w:val="right"/>
              <w:rPr>
                <w:rFonts w:cs="Arial"/>
                <w:sz w:val="18"/>
                <w:szCs w:val="18"/>
              </w:rPr>
            </w:pPr>
            <w:r w:rsidRPr="00D859A5">
              <w:rPr>
                <w:rFonts w:cs="Arial"/>
                <w:sz w:val="18"/>
                <w:szCs w:val="18"/>
              </w:rPr>
              <w:t>100</w:t>
            </w:r>
          </w:p>
        </w:tc>
      </w:tr>
      <w:tr w:rsidR="00D859A5" w:rsidRPr="00D859A5" w:rsidTr="00983929">
        <w:trPr>
          <w:jc w:val="center"/>
        </w:trPr>
        <w:tc>
          <w:tcPr>
            <w:tcW w:w="2163" w:type="dxa"/>
            <w:shd w:val="clear" w:color="auto" w:fill="B8CCE4"/>
            <w:vAlign w:val="center"/>
            <w:hideMark/>
          </w:tcPr>
          <w:p w:rsidR="00D859A5" w:rsidRPr="00D859A5" w:rsidRDefault="00D859A5" w:rsidP="00E746EE">
            <w:pPr>
              <w:rPr>
                <w:sz w:val="18"/>
                <w:szCs w:val="18"/>
              </w:rPr>
            </w:pPr>
            <w:r w:rsidRPr="00D859A5">
              <w:rPr>
                <w:sz w:val="18"/>
                <w:szCs w:val="18"/>
              </w:rPr>
              <w:t>Trenčiansky</w:t>
            </w:r>
          </w:p>
        </w:tc>
        <w:tc>
          <w:tcPr>
            <w:tcW w:w="1064" w:type="dxa"/>
            <w:shd w:val="clear" w:color="auto" w:fill="DBE5F1"/>
            <w:vAlign w:val="center"/>
          </w:tcPr>
          <w:p w:rsidR="00D859A5" w:rsidRPr="00D859A5" w:rsidRDefault="00D859A5" w:rsidP="00D859A5">
            <w:pPr>
              <w:jc w:val="right"/>
              <w:rPr>
                <w:sz w:val="18"/>
                <w:szCs w:val="18"/>
              </w:rPr>
            </w:pPr>
            <w:r w:rsidRPr="00D859A5">
              <w:rPr>
                <w:sz w:val="18"/>
                <w:szCs w:val="18"/>
              </w:rPr>
              <w:t>87</w:t>
            </w:r>
          </w:p>
        </w:tc>
        <w:tc>
          <w:tcPr>
            <w:tcW w:w="1736" w:type="dxa"/>
            <w:shd w:val="clear" w:color="auto" w:fill="DBE5F1"/>
            <w:vAlign w:val="center"/>
          </w:tcPr>
          <w:p w:rsidR="00D859A5" w:rsidRPr="00D859A5" w:rsidRDefault="00D859A5" w:rsidP="00D859A5">
            <w:pPr>
              <w:jc w:val="right"/>
              <w:rPr>
                <w:sz w:val="18"/>
                <w:szCs w:val="18"/>
              </w:rPr>
            </w:pPr>
            <w:r w:rsidRPr="00D859A5">
              <w:rPr>
                <w:sz w:val="18"/>
                <w:szCs w:val="18"/>
              </w:rPr>
              <w:t>41 456 639,61</w:t>
            </w:r>
          </w:p>
        </w:tc>
        <w:tc>
          <w:tcPr>
            <w:tcW w:w="1276" w:type="dxa"/>
            <w:shd w:val="clear" w:color="auto" w:fill="DBE5F1"/>
            <w:vAlign w:val="center"/>
          </w:tcPr>
          <w:p w:rsidR="00D859A5" w:rsidRPr="00D859A5" w:rsidRDefault="00D859A5" w:rsidP="00D859A5">
            <w:pPr>
              <w:jc w:val="right"/>
              <w:rPr>
                <w:rFonts w:cs="Arial"/>
                <w:sz w:val="18"/>
                <w:szCs w:val="18"/>
              </w:rPr>
            </w:pPr>
            <w:r w:rsidRPr="00D859A5">
              <w:rPr>
                <w:sz w:val="18"/>
                <w:szCs w:val="18"/>
              </w:rPr>
              <w:t>87</w:t>
            </w:r>
          </w:p>
        </w:tc>
        <w:tc>
          <w:tcPr>
            <w:tcW w:w="1595" w:type="dxa"/>
            <w:shd w:val="clear" w:color="auto" w:fill="DBE5F1"/>
            <w:vAlign w:val="center"/>
          </w:tcPr>
          <w:p w:rsidR="00D859A5" w:rsidRPr="00D859A5" w:rsidRDefault="00D859A5" w:rsidP="00D859A5">
            <w:pPr>
              <w:keepNext/>
              <w:jc w:val="right"/>
              <w:outlineLvl w:val="0"/>
              <w:rPr>
                <w:rFonts w:cs="Arial"/>
                <w:sz w:val="18"/>
                <w:szCs w:val="18"/>
              </w:rPr>
            </w:pPr>
            <w:bookmarkStart w:id="451" w:name="_Toc356407446"/>
            <w:bookmarkStart w:id="452" w:name="_Toc357609999"/>
            <w:r w:rsidRPr="00D859A5">
              <w:rPr>
                <w:sz w:val="18"/>
                <w:szCs w:val="18"/>
              </w:rPr>
              <w:t>41 456 639,61</w:t>
            </w:r>
            <w:bookmarkEnd w:id="451"/>
            <w:bookmarkEnd w:id="452"/>
          </w:p>
        </w:tc>
        <w:tc>
          <w:tcPr>
            <w:tcW w:w="1559" w:type="dxa"/>
            <w:shd w:val="clear" w:color="auto" w:fill="DBE5F1"/>
            <w:vAlign w:val="center"/>
          </w:tcPr>
          <w:p w:rsidR="00D859A5" w:rsidRPr="00D859A5" w:rsidRDefault="00D859A5" w:rsidP="00D859A5">
            <w:pPr>
              <w:jc w:val="right"/>
              <w:rPr>
                <w:rFonts w:cs="Arial"/>
                <w:sz w:val="18"/>
                <w:szCs w:val="18"/>
              </w:rPr>
            </w:pPr>
            <w:r w:rsidRPr="00D859A5">
              <w:rPr>
                <w:rFonts w:cs="Arial"/>
                <w:sz w:val="18"/>
                <w:szCs w:val="18"/>
              </w:rPr>
              <w:t>100</w:t>
            </w:r>
          </w:p>
        </w:tc>
      </w:tr>
      <w:tr w:rsidR="00D859A5" w:rsidRPr="00D859A5" w:rsidTr="00983929">
        <w:trPr>
          <w:jc w:val="center"/>
        </w:trPr>
        <w:tc>
          <w:tcPr>
            <w:tcW w:w="2163" w:type="dxa"/>
            <w:shd w:val="clear" w:color="auto" w:fill="B8CCE4"/>
            <w:vAlign w:val="center"/>
            <w:hideMark/>
          </w:tcPr>
          <w:p w:rsidR="00D859A5" w:rsidRPr="00D859A5" w:rsidRDefault="00D859A5" w:rsidP="00E746EE">
            <w:pPr>
              <w:rPr>
                <w:sz w:val="18"/>
                <w:szCs w:val="18"/>
              </w:rPr>
            </w:pPr>
            <w:r w:rsidRPr="00D859A5">
              <w:rPr>
                <w:sz w:val="18"/>
                <w:szCs w:val="18"/>
              </w:rPr>
              <w:t>Nitriansky</w:t>
            </w:r>
          </w:p>
        </w:tc>
        <w:tc>
          <w:tcPr>
            <w:tcW w:w="1064" w:type="dxa"/>
            <w:shd w:val="clear" w:color="auto" w:fill="DBE5F1"/>
            <w:vAlign w:val="center"/>
          </w:tcPr>
          <w:p w:rsidR="00D859A5" w:rsidRPr="00D859A5" w:rsidRDefault="00D859A5" w:rsidP="00D859A5">
            <w:pPr>
              <w:jc w:val="right"/>
              <w:rPr>
                <w:sz w:val="18"/>
                <w:szCs w:val="18"/>
              </w:rPr>
            </w:pPr>
            <w:r w:rsidRPr="00D859A5">
              <w:rPr>
                <w:sz w:val="18"/>
                <w:szCs w:val="18"/>
              </w:rPr>
              <w:t>93</w:t>
            </w:r>
          </w:p>
        </w:tc>
        <w:tc>
          <w:tcPr>
            <w:tcW w:w="1736" w:type="dxa"/>
            <w:shd w:val="clear" w:color="auto" w:fill="DBE5F1"/>
            <w:vAlign w:val="center"/>
          </w:tcPr>
          <w:p w:rsidR="00D859A5" w:rsidRPr="00D859A5" w:rsidRDefault="00D859A5" w:rsidP="00D859A5">
            <w:pPr>
              <w:jc w:val="right"/>
              <w:rPr>
                <w:sz w:val="18"/>
                <w:szCs w:val="18"/>
              </w:rPr>
            </w:pPr>
            <w:r w:rsidRPr="00D859A5">
              <w:rPr>
                <w:sz w:val="18"/>
                <w:szCs w:val="18"/>
              </w:rPr>
              <w:t>85 686 039,61</w:t>
            </w:r>
          </w:p>
        </w:tc>
        <w:tc>
          <w:tcPr>
            <w:tcW w:w="1276" w:type="dxa"/>
            <w:shd w:val="clear" w:color="auto" w:fill="DBE5F1"/>
            <w:vAlign w:val="center"/>
          </w:tcPr>
          <w:p w:rsidR="00D859A5" w:rsidRPr="00D859A5" w:rsidRDefault="00D859A5" w:rsidP="00D859A5">
            <w:pPr>
              <w:jc w:val="right"/>
              <w:rPr>
                <w:rFonts w:cs="Arial"/>
                <w:sz w:val="18"/>
                <w:szCs w:val="18"/>
              </w:rPr>
            </w:pPr>
            <w:r w:rsidRPr="00D859A5">
              <w:rPr>
                <w:sz w:val="18"/>
                <w:szCs w:val="18"/>
              </w:rPr>
              <w:t>93</w:t>
            </w:r>
          </w:p>
        </w:tc>
        <w:tc>
          <w:tcPr>
            <w:tcW w:w="1595" w:type="dxa"/>
            <w:shd w:val="clear" w:color="auto" w:fill="DBE5F1"/>
            <w:vAlign w:val="center"/>
          </w:tcPr>
          <w:p w:rsidR="00D859A5" w:rsidRPr="00D859A5" w:rsidRDefault="00D859A5" w:rsidP="00D859A5">
            <w:pPr>
              <w:keepNext/>
              <w:jc w:val="right"/>
              <w:outlineLvl w:val="0"/>
              <w:rPr>
                <w:rFonts w:cs="Arial"/>
                <w:sz w:val="18"/>
                <w:szCs w:val="18"/>
              </w:rPr>
            </w:pPr>
            <w:bookmarkStart w:id="453" w:name="_Toc356407447"/>
            <w:bookmarkStart w:id="454" w:name="_Toc357610000"/>
            <w:r w:rsidRPr="00D859A5">
              <w:rPr>
                <w:sz w:val="18"/>
                <w:szCs w:val="18"/>
              </w:rPr>
              <w:t>85 686 039,61</w:t>
            </w:r>
            <w:bookmarkEnd w:id="453"/>
            <w:bookmarkEnd w:id="454"/>
          </w:p>
        </w:tc>
        <w:tc>
          <w:tcPr>
            <w:tcW w:w="1559" w:type="dxa"/>
            <w:shd w:val="clear" w:color="auto" w:fill="DBE5F1"/>
            <w:vAlign w:val="center"/>
          </w:tcPr>
          <w:p w:rsidR="00D859A5" w:rsidRPr="00D859A5" w:rsidRDefault="00D859A5" w:rsidP="00D859A5">
            <w:pPr>
              <w:jc w:val="right"/>
              <w:rPr>
                <w:rFonts w:cs="Arial"/>
                <w:sz w:val="18"/>
                <w:szCs w:val="18"/>
              </w:rPr>
            </w:pPr>
            <w:r w:rsidRPr="00D859A5">
              <w:rPr>
                <w:rFonts w:cs="Arial"/>
                <w:sz w:val="18"/>
                <w:szCs w:val="18"/>
              </w:rPr>
              <w:t>100</w:t>
            </w:r>
          </w:p>
        </w:tc>
      </w:tr>
      <w:tr w:rsidR="00D859A5" w:rsidRPr="00D859A5" w:rsidTr="00983929">
        <w:trPr>
          <w:jc w:val="center"/>
        </w:trPr>
        <w:tc>
          <w:tcPr>
            <w:tcW w:w="2163" w:type="dxa"/>
            <w:shd w:val="clear" w:color="auto" w:fill="B8CCE4"/>
            <w:vAlign w:val="center"/>
            <w:hideMark/>
          </w:tcPr>
          <w:p w:rsidR="00D859A5" w:rsidRPr="00D859A5" w:rsidRDefault="00D859A5" w:rsidP="00E746EE">
            <w:pPr>
              <w:rPr>
                <w:sz w:val="18"/>
                <w:szCs w:val="18"/>
              </w:rPr>
            </w:pPr>
            <w:r w:rsidRPr="00D859A5">
              <w:rPr>
                <w:sz w:val="18"/>
                <w:szCs w:val="18"/>
              </w:rPr>
              <w:t>Žilinský</w:t>
            </w:r>
          </w:p>
        </w:tc>
        <w:tc>
          <w:tcPr>
            <w:tcW w:w="1064" w:type="dxa"/>
            <w:shd w:val="clear" w:color="auto" w:fill="DBE5F1"/>
            <w:vAlign w:val="center"/>
          </w:tcPr>
          <w:p w:rsidR="00D859A5" w:rsidRPr="00D859A5" w:rsidRDefault="00D859A5" w:rsidP="00D859A5">
            <w:pPr>
              <w:jc w:val="right"/>
              <w:rPr>
                <w:sz w:val="18"/>
                <w:szCs w:val="18"/>
              </w:rPr>
            </w:pPr>
            <w:r w:rsidRPr="00D859A5">
              <w:rPr>
                <w:sz w:val="18"/>
                <w:szCs w:val="18"/>
              </w:rPr>
              <w:t>104</w:t>
            </w:r>
          </w:p>
        </w:tc>
        <w:tc>
          <w:tcPr>
            <w:tcW w:w="1736" w:type="dxa"/>
            <w:shd w:val="clear" w:color="auto" w:fill="DBE5F1"/>
            <w:vAlign w:val="center"/>
          </w:tcPr>
          <w:p w:rsidR="00D859A5" w:rsidRPr="00D859A5" w:rsidRDefault="00D859A5" w:rsidP="00D859A5">
            <w:pPr>
              <w:jc w:val="right"/>
              <w:rPr>
                <w:sz w:val="18"/>
                <w:szCs w:val="18"/>
              </w:rPr>
            </w:pPr>
            <w:r w:rsidRPr="00D859A5">
              <w:rPr>
                <w:sz w:val="18"/>
                <w:szCs w:val="18"/>
              </w:rPr>
              <w:t>47 731 329,11</w:t>
            </w:r>
          </w:p>
        </w:tc>
        <w:tc>
          <w:tcPr>
            <w:tcW w:w="1276" w:type="dxa"/>
            <w:shd w:val="clear" w:color="auto" w:fill="DBE5F1"/>
            <w:vAlign w:val="center"/>
          </w:tcPr>
          <w:p w:rsidR="00D859A5" w:rsidRPr="00D859A5" w:rsidRDefault="00D859A5" w:rsidP="00D859A5">
            <w:pPr>
              <w:jc w:val="right"/>
              <w:rPr>
                <w:rFonts w:cs="Arial"/>
                <w:sz w:val="18"/>
                <w:szCs w:val="18"/>
              </w:rPr>
            </w:pPr>
            <w:r w:rsidRPr="00D859A5">
              <w:rPr>
                <w:sz w:val="18"/>
                <w:szCs w:val="18"/>
              </w:rPr>
              <w:t>104</w:t>
            </w:r>
          </w:p>
        </w:tc>
        <w:tc>
          <w:tcPr>
            <w:tcW w:w="1595" w:type="dxa"/>
            <w:shd w:val="clear" w:color="auto" w:fill="DBE5F1"/>
            <w:vAlign w:val="center"/>
          </w:tcPr>
          <w:p w:rsidR="00D859A5" w:rsidRPr="00D859A5" w:rsidRDefault="00D859A5" w:rsidP="00D859A5">
            <w:pPr>
              <w:keepNext/>
              <w:jc w:val="right"/>
              <w:outlineLvl w:val="0"/>
              <w:rPr>
                <w:rFonts w:cs="Arial"/>
                <w:sz w:val="18"/>
                <w:szCs w:val="18"/>
              </w:rPr>
            </w:pPr>
            <w:bookmarkStart w:id="455" w:name="_Toc356407448"/>
            <w:bookmarkStart w:id="456" w:name="_Toc357610001"/>
            <w:r w:rsidRPr="00D859A5">
              <w:rPr>
                <w:sz w:val="18"/>
                <w:szCs w:val="18"/>
              </w:rPr>
              <w:t>47 731 329,11</w:t>
            </w:r>
            <w:bookmarkEnd w:id="455"/>
            <w:bookmarkEnd w:id="456"/>
          </w:p>
        </w:tc>
        <w:tc>
          <w:tcPr>
            <w:tcW w:w="1559" w:type="dxa"/>
            <w:shd w:val="clear" w:color="auto" w:fill="DBE5F1"/>
            <w:vAlign w:val="center"/>
          </w:tcPr>
          <w:p w:rsidR="00D859A5" w:rsidRPr="00D859A5" w:rsidRDefault="00D859A5" w:rsidP="00D859A5">
            <w:pPr>
              <w:jc w:val="right"/>
              <w:rPr>
                <w:rFonts w:cs="Arial"/>
                <w:sz w:val="18"/>
                <w:szCs w:val="18"/>
              </w:rPr>
            </w:pPr>
            <w:r w:rsidRPr="00D859A5">
              <w:rPr>
                <w:rFonts w:cs="Arial"/>
                <w:sz w:val="18"/>
                <w:szCs w:val="18"/>
              </w:rPr>
              <w:t>100</w:t>
            </w:r>
          </w:p>
        </w:tc>
      </w:tr>
      <w:tr w:rsidR="00D859A5" w:rsidRPr="00D859A5" w:rsidTr="00983929">
        <w:trPr>
          <w:jc w:val="center"/>
        </w:trPr>
        <w:tc>
          <w:tcPr>
            <w:tcW w:w="2163" w:type="dxa"/>
            <w:shd w:val="clear" w:color="auto" w:fill="B8CCE4"/>
            <w:vAlign w:val="center"/>
            <w:hideMark/>
          </w:tcPr>
          <w:p w:rsidR="00D859A5" w:rsidRPr="00D859A5" w:rsidRDefault="00D859A5" w:rsidP="00E746EE">
            <w:pPr>
              <w:rPr>
                <w:sz w:val="18"/>
                <w:szCs w:val="18"/>
              </w:rPr>
            </w:pPr>
            <w:r w:rsidRPr="00D859A5">
              <w:rPr>
                <w:sz w:val="18"/>
                <w:szCs w:val="18"/>
              </w:rPr>
              <w:t>Banskobystrický</w:t>
            </w:r>
          </w:p>
        </w:tc>
        <w:tc>
          <w:tcPr>
            <w:tcW w:w="1064" w:type="dxa"/>
            <w:shd w:val="clear" w:color="auto" w:fill="DBE5F1"/>
            <w:vAlign w:val="center"/>
          </w:tcPr>
          <w:p w:rsidR="00D859A5" w:rsidRPr="00D859A5" w:rsidRDefault="00D859A5" w:rsidP="00D859A5">
            <w:pPr>
              <w:jc w:val="right"/>
              <w:rPr>
                <w:sz w:val="18"/>
                <w:szCs w:val="18"/>
              </w:rPr>
            </w:pPr>
            <w:r w:rsidRPr="00D859A5">
              <w:rPr>
                <w:sz w:val="18"/>
                <w:szCs w:val="18"/>
              </w:rPr>
              <w:t>144</w:t>
            </w:r>
          </w:p>
        </w:tc>
        <w:tc>
          <w:tcPr>
            <w:tcW w:w="1736" w:type="dxa"/>
            <w:shd w:val="clear" w:color="auto" w:fill="DBE5F1"/>
            <w:vAlign w:val="center"/>
          </w:tcPr>
          <w:p w:rsidR="00D859A5" w:rsidRPr="00D859A5" w:rsidRDefault="00D859A5" w:rsidP="00D859A5">
            <w:pPr>
              <w:jc w:val="right"/>
              <w:rPr>
                <w:sz w:val="18"/>
                <w:szCs w:val="18"/>
              </w:rPr>
            </w:pPr>
            <w:r w:rsidRPr="00D859A5">
              <w:rPr>
                <w:sz w:val="18"/>
                <w:szCs w:val="18"/>
              </w:rPr>
              <w:t>109 376 085,12</w:t>
            </w:r>
          </w:p>
        </w:tc>
        <w:tc>
          <w:tcPr>
            <w:tcW w:w="1276" w:type="dxa"/>
            <w:shd w:val="clear" w:color="auto" w:fill="DBE5F1"/>
            <w:vAlign w:val="center"/>
          </w:tcPr>
          <w:p w:rsidR="00D859A5" w:rsidRPr="00D859A5" w:rsidRDefault="00D859A5" w:rsidP="00D859A5">
            <w:pPr>
              <w:jc w:val="right"/>
              <w:rPr>
                <w:rFonts w:cs="Arial"/>
                <w:sz w:val="18"/>
                <w:szCs w:val="18"/>
              </w:rPr>
            </w:pPr>
            <w:r w:rsidRPr="00D859A5">
              <w:rPr>
                <w:sz w:val="18"/>
                <w:szCs w:val="18"/>
              </w:rPr>
              <w:t>144</w:t>
            </w:r>
          </w:p>
        </w:tc>
        <w:tc>
          <w:tcPr>
            <w:tcW w:w="1595" w:type="dxa"/>
            <w:shd w:val="clear" w:color="auto" w:fill="DBE5F1"/>
            <w:vAlign w:val="center"/>
          </w:tcPr>
          <w:p w:rsidR="00D859A5" w:rsidRPr="00D859A5" w:rsidRDefault="00D859A5" w:rsidP="00D859A5">
            <w:pPr>
              <w:keepNext/>
              <w:jc w:val="right"/>
              <w:outlineLvl w:val="0"/>
              <w:rPr>
                <w:rFonts w:cs="Arial"/>
                <w:sz w:val="18"/>
                <w:szCs w:val="18"/>
              </w:rPr>
            </w:pPr>
            <w:bookmarkStart w:id="457" w:name="_Toc356407449"/>
            <w:bookmarkStart w:id="458" w:name="_Toc357610002"/>
            <w:r w:rsidRPr="00D859A5">
              <w:rPr>
                <w:sz w:val="18"/>
                <w:szCs w:val="18"/>
              </w:rPr>
              <w:t>109 376 085,12</w:t>
            </w:r>
            <w:bookmarkEnd w:id="457"/>
            <w:bookmarkEnd w:id="458"/>
          </w:p>
        </w:tc>
        <w:tc>
          <w:tcPr>
            <w:tcW w:w="1559" w:type="dxa"/>
            <w:shd w:val="clear" w:color="auto" w:fill="DBE5F1"/>
            <w:vAlign w:val="center"/>
          </w:tcPr>
          <w:p w:rsidR="00D859A5" w:rsidRPr="00D859A5" w:rsidRDefault="00D859A5" w:rsidP="00D859A5">
            <w:pPr>
              <w:jc w:val="right"/>
              <w:rPr>
                <w:rFonts w:cs="Arial"/>
                <w:sz w:val="18"/>
                <w:szCs w:val="18"/>
              </w:rPr>
            </w:pPr>
            <w:r w:rsidRPr="00D859A5">
              <w:rPr>
                <w:rFonts w:cs="Arial"/>
                <w:sz w:val="18"/>
                <w:szCs w:val="18"/>
              </w:rPr>
              <w:t>100</w:t>
            </w:r>
          </w:p>
        </w:tc>
      </w:tr>
      <w:tr w:rsidR="00D859A5" w:rsidRPr="00D859A5" w:rsidTr="00983929">
        <w:trPr>
          <w:jc w:val="center"/>
        </w:trPr>
        <w:tc>
          <w:tcPr>
            <w:tcW w:w="2163" w:type="dxa"/>
            <w:shd w:val="clear" w:color="auto" w:fill="B8CCE4"/>
            <w:vAlign w:val="center"/>
            <w:hideMark/>
          </w:tcPr>
          <w:p w:rsidR="00D859A5" w:rsidRPr="00D859A5" w:rsidRDefault="00D859A5" w:rsidP="00E746EE">
            <w:pPr>
              <w:rPr>
                <w:sz w:val="18"/>
                <w:szCs w:val="18"/>
              </w:rPr>
            </w:pPr>
            <w:r w:rsidRPr="00D859A5">
              <w:rPr>
                <w:sz w:val="18"/>
                <w:szCs w:val="18"/>
              </w:rPr>
              <w:t>Prešovský</w:t>
            </w:r>
          </w:p>
        </w:tc>
        <w:tc>
          <w:tcPr>
            <w:tcW w:w="1064" w:type="dxa"/>
            <w:shd w:val="clear" w:color="auto" w:fill="DBE5F1"/>
            <w:vAlign w:val="center"/>
          </w:tcPr>
          <w:p w:rsidR="00D859A5" w:rsidRPr="00D859A5" w:rsidRDefault="00D859A5" w:rsidP="00D859A5">
            <w:pPr>
              <w:jc w:val="right"/>
              <w:rPr>
                <w:sz w:val="18"/>
                <w:szCs w:val="18"/>
              </w:rPr>
            </w:pPr>
            <w:r w:rsidRPr="00D859A5">
              <w:rPr>
                <w:sz w:val="18"/>
                <w:szCs w:val="18"/>
              </w:rPr>
              <w:t>156</w:t>
            </w:r>
          </w:p>
        </w:tc>
        <w:tc>
          <w:tcPr>
            <w:tcW w:w="1736" w:type="dxa"/>
            <w:shd w:val="clear" w:color="auto" w:fill="DBE5F1"/>
            <w:vAlign w:val="center"/>
          </w:tcPr>
          <w:p w:rsidR="00D859A5" w:rsidRPr="00D859A5" w:rsidRDefault="00D859A5" w:rsidP="00D859A5">
            <w:pPr>
              <w:jc w:val="right"/>
              <w:rPr>
                <w:sz w:val="18"/>
                <w:szCs w:val="18"/>
              </w:rPr>
            </w:pPr>
            <w:r w:rsidRPr="00D859A5">
              <w:rPr>
                <w:sz w:val="18"/>
                <w:szCs w:val="18"/>
              </w:rPr>
              <w:t>98 546 409,16</w:t>
            </w:r>
          </w:p>
        </w:tc>
        <w:tc>
          <w:tcPr>
            <w:tcW w:w="1276" w:type="dxa"/>
            <w:shd w:val="clear" w:color="auto" w:fill="DBE5F1"/>
            <w:vAlign w:val="center"/>
          </w:tcPr>
          <w:p w:rsidR="00D859A5" w:rsidRPr="00D859A5" w:rsidRDefault="00D859A5" w:rsidP="00D859A5">
            <w:pPr>
              <w:jc w:val="right"/>
              <w:rPr>
                <w:rFonts w:cs="Arial"/>
                <w:sz w:val="18"/>
                <w:szCs w:val="18"/>
              </w:rPr>
            </w:pPr>
            <w:r w:rsidRPr="00D859A5">
              <w:rPr>
                <w:sz w:val="18"/>
                <w:szCs w:val="18"/>
              </w:rPr>
              <w:t>156</w:t>
            </w:r>
          </w:p>
        </w:tc>
        <w:tc>
          <w:tcPr>
            <w:tcW w:w="1595" w:type="dxa"/>
            <w:shd w:val="clear" w:color="auto" w:fill="DBE5F1"/>
            <w:vAlign w:val="center"/>
          </w:tcPr>
          <w:p w:rsidR="00D859A5" w:rsidRPr="00D859A5" w:rsidRDefault="00D859A5" w:rsidP="00D859A5">
            <w:pPr>
              <w:keepNext/>
              <w:jc w:val="right"/>
              <w:outlineLvl w:val="0"/>
              <w:rPr>
                <w:rFonts w:cs="Arial"/>
                <w:sz w:val="18"/>
                <w:szCs w:val="18"/>
              </w:rPr>
            </w:pPr>
            <w:bookmarkStart w:id="459" w:name="_Toc356407450"/>
            <w:bookmarkStart w:id="460" w:name="_Toc357610003"/>
            <w:r w:rsidRPr="00D859A5">
              <w:rPr>
                <w:sz w:val="18"/>
                <w:szCs w:val="18"/>
              </w:rPr>
              <w:t>98 546 409,16</w:t>
            </w:r>
            <w:bookmarkEnd w:id="459"/>
            <w:bookmarkEnd w:id="460"/>
          </w:p>
        </w:tc>
        <w:tc>
          <w:tcPr>
            <w:tcW w:w="1559" w:type="dxa"/>
            <w:shd w:val="clear" w:color="auto" w:fill="DBE5F1"/>
            <w:vAlign w:val="center"/>
          </w:tcPr>
          <w:p w:rsidR="00D859A5" w:rsidRPr="00D859A5" w:rsidRDefault="00D859A5" w:rsidP="00D859A5">
            <w:pPr>
              <w:jc w:val="right"/>
              <w:rPr>
                <w:rFonts w:cs="Arial"/>
                <w:sz w:val="18"/>
                <w:szCs w:val="18"/>
              </w:rPr>
            </w:pPr>
            <w:r w:rsidRPr="00D859A5">
              <w:rPr>
                <w:rFonts w:cs="Arial"/>
                <w:sz w:val="18"/>
                <w:szCs w:val="18"/>
              </w:rPr>
              <w:t>100</w:t>
            </w:r>
          </w:p>
        </w:tc>
      </w:tr>
      <w:tr w:rsidR="00D859A5" w:rsidRPr="00D859A5" w:rsidTr="00983929">
        <w:trPr>
          <w:jc w:val="center"/>
        </w:trPr>
        <w:tc>
          <w:tcPr>
            <w:tcW w:w="2163" w:type="dxa"/>
            <w:shd w:val="clear" w:color="auto" w:fill="B8CCE4"/>
            <w:vAlign w:val="center"/>
            <w:hideMark/>
          </w:tcPr>
          <w:p w:rsidR="00D859A5" w:rsidRPr="00D859A5" w:rsidRDefault="00D859A5" w:rsidP="00E746EE">
            <w:pPr>
              <w:rPr>
                <w:sz w:val="18"/>
                <w:szCs w:val="18"/>
              </w:rPr>
            </w:pPr>
            <w:r w:rsidRPr="00D859A5">
              <w:rPr>
                <w:sz w:val="18"/>
                <w:szCs w:val="18"/>
              </w:rPr>
              <w:t>Košický</w:t>
            </w:r>
          </w:p>
        </w:tc>
        <w:tc>
          <w:tcPr>
            <w:tcW w:w="1064" w:type="dxa"/>
            <w:shd w:val="clear" w:color="auto" w:fill="DBE5F1"/>
            <w:vAlign w:val="center"/>
          </w:tcPr>
          <w:p w:rsidR="00D859A5" w:rsidRPr="00D859A5" w:rsidRDefault="00D859A5" w:rsidP="00D859A5">
            <w:pPr>
              <w:jc w:val="right"/>
              <w:rPr>
                <w:sz w:val="18"/>
                <w:szCs w:val="18"/>
              </w:rPr>
            </w:pPr>
            <w:r w:rsidRPr="00D859A5">
              <w:rPr>
                <w:sz w:val="18"/>
                <w:szCs w:val="18"/>
              </w:rPr>
              <w:t>103</w:t>
            </w:r>
          </w:p>
        </w:tc>
        <w:tc>
          <w:tcPr>
            <w:tcW w:w="1736" w:type="dxa"/>
            <w:shd w:val="clear" w:color="auto" w:fill="DBE5F1"/>
            <w:vAlign w:val="center"/>
          </w:tcPr>
          <w:p w:rsidR="00D859A5" w:rsidRPr="00D859A5" w:rsidRDefault="00D859A5" w:rsidP="00D859A5">
            <w:pPr>
              <w:jc w:val="right"/>
              <w:rPr>
                <w:sz w:val="18"/>
                <w:szCs w:val="18"/>
              </w:rPr>
            </w:pPr>
            <w:r w:rsidRPr="00D859A5">
              <w:rPr>
                <w:sz w:val="18"/>
                <w:szCs w:val="18"/>
              </w:rPr>
              <w:t>69 615 915,33</w:t>
            </w:r>
          </w:p>
        </w:tc>
        <w:tc>
          <w:tcPr>
            <w:tcW w:w="1276" w:type="dxa"/>
            <w:shd w:val="clear" w:color="auto" w:fill="DBE5F1"/>
            <w:vAlign w:val="center"/>
          </w:tcPr>
          <w:p w:rsidR="00D859A5" w:rsidRPr="00D859A5" w:rsidRDefault="00D859A5" w:rsidP="00D859A5">
            <w:pPr>
              <w:jc w:val="right"/>
              <w:rPr>
                <w:rFonts w:cs="Arial"/>
                <w:sz w:val="18"/>
                <w:szCs w:val="18"/>
              </w:rPr>
            </w:pPr>
            <w:r w:rsidRPr="00D859A5">
              <w:rPr>
                <w:sz w:val="18"/>
                <w:szCs w:val="18"/>
              </w:rPr>
              <w:t>103</w:t>
            </w:r>
          </w:p>
        </w:tc>
        <w:tc>
          <w:tcPr>
            <w:tcW w:w="1595" w:type="dxa"/>
            <w:shd w:val="clear" w:color="auto" w:fill="DBE5F1"/>
            <w:vAlign w:val="center"/>
          </w:tcPr>
          <w:p w:rsidR="00D859A5" w:rsidRPr="00D859A5" w:rsidRDefault="00D859A5" w:rsidP="00D859A5">
            <w:pPr>
              <w:keepNext/>
              <w:jc w:val="right"/>
              <w:outlineLvl w:val="0"/>
              <w:rPr>
                <w:rFonts w:cs="Arial"/>
                <w:sz w:val="18"/>
                <w:szCs w:val="18"/>
              </w:rPr>
            </w:pPr>
            <w:bookmarkStart w:id="461" w:name="_Toc356407451"/>
            <w:bookmarkStart w:id="462" w:name="_Toc357610004"/>
            <w:r w:rsidRPr="00D859A5">
              <w:rPr>
                <w:sz w:val="18"/>
                <w:szCs w:val="18"/>
              </w:rPr>
              <w:t>69 615 915,33</w:t>
            </w:r>
            <w:bookmarkEnd w:id="461"/>
            <w:bookmarkEnd w:id="462"/>
          </w:p>
        </w:tc>
        <w:tc>
          <w:tcPr>
            <w:tcW w:w="1559" w:type="dxa"/>
            <w:shd w:val="clear" w:color="auto" w:fill="DBE5F1"/>
            <w:vAlign w:val="center"/>
          </w:tcPr>
          <w:p w:rsidR="00D859A5" w:rsidRPr="00D859A5" w:rsidRDefault="00D859A5" w:rsidP="00D859A5">
            <w:pPr>
              <w:jc w:val="right"/>
              <w:rPr>
                <w:rFonts w:cs="Arial"/>
                <w:sz w:val="18"/>
                <w:szCs w:val="18"/>
              </w:rPr>
            </w:pPr>
            <w:r w:rsidRPr="00D859A5">
              <w:rPr>
                <w:rFonts w:cs="Arial"/>
                <w:sz w:val="18"/>
                <w:szCs w:val="18"/>
              </w:rPr>
              <w:t>100</w:t>
            </w:r>
          </w:p>
        </w:tc>
      </w:tr>
      <w:tr w:rsidR="00D859A5" w:rsidRPr="00D859A5" w:rsidTr="00983929">
        <w:trPr>
          <w:trHeight w:val="499"/>
          <w:jc w:val="center"/>
        </w:trPr>
        <w:tc>
          <w:tcPr>
            <w:tcW w:w="2163" w:type="dxa"/>
            <w:shd w:val="clear" w:color="auto" w:fill="B8CCE4"/>
            <w:vAlign w:val="center"/>
            <w:hideMark/>
          </w:tcPr>
          <w:p w:rsidR="00D859A5" w:rsidRPr="00D859A5" w:rsidRDefault="00D859A5" w:rsidP="00E746EE">
            <w:pPr>
              <w:rPr>
                <w:sz w:val="18"/>
                <w:szCs w:val="18"/>
              </w:rPr>
            </w:pPr>
            <w:r w:rsidRPr="00D859A5">
              <w:rPr>
                <w:sz w:val="18"/>
                <w:szCs w:val="18"/>
              </w:rPr>
              <w:t xml:space="preserve">Projekty nezaradené do NUTS III </w:t>
            </w:r>
          </w:p>
        </w:tc>
        <w:tc>
          <w:tcPr>
            <w:tcW w:w="1064" w:type="dxa"/>
            <w:shd w:val="clear" w:color="auto" w:fill="DBE5F1"/>
            <w:vAlign w:val="center"/>
          </w:tcPr>
          <w:p w:rsidR="00D859A5" w:rsidRPr="00D859A5" w:rsidRDefault="00D859A5" w:rsidP="00D859A5">
            <w:pPr>
              <w:jc w:val="right"/>
              <w:rPr>
                <w:sz w:val="18"/>
                <w:szCs w:val="18"/>
              </w:rPr>
            </w:pPr>
            <w:r w:rsidRPr="00D859A5">
              <w:rPr>
                <w:sz w:val="18"/>
                <w:szCs w:val="18"/>
              </w:rPr>
              <w:t>70</w:t>
            </w:r>
          </w:p>
        </w:tc>
        <w:tc>
          <w:tcPr>
            <w:tcW w:w="1736" w:type="dxa"/>
            <w:shd w:val="clear" w:color="auto" w:fill="DBE5F1"/>
            <w:vAlign w:val="center"/>
          </w:tcPr>
          <w:p w:rsidR="00D859A5" w:rsidRPr="00D859A5" w:rsidRDefault="00D859A5" w:rsidP="00D859A5">
            <w:pPr>
              <w:jc w:val="right"/>
              <w:rPr>
                <w:sz w:val="18"/>
                <w:szCs w:val="18"/>
              </w:rPr>
            </w:pPr>
            <w:r w:rsidRPr="00D859A5">
              <w:rPr>
                <w:sz w:val="18"/>
                <w:szCs w:val="18"/>
              </w:rPr>
              <w:t>106 488 042,26</w:t>
            </w:r>
          </w:p>
        </w:tc>
        <w:tc>
          <w:tcPr>
            <w:tcW w:w="1276" w:type="dxa"/>
            <w:shd w:val="clear" w:color="auto" w:fill="DBE5F1"/>
            <w:vAlign w:val="center"/>
          </w:tcPr>
          <w:p w:rsidR="00D859A5" w:rsidRPr="00D859A5" w:rsidRDefault="00D859A5" w:rsidP="00D859A5">
            <w:pPr>
              <w:jc w:val="right"/>
              <w:rPr>
                <w:rFonts w:cs="Arial"/>
                <w:sz w:val="18"/>
                <w:szCs w:val="18"/>
              </w:rPr>
            </w:pPr>
            <w:r w:rsidRPr="00D859A5">
              <w:rPr>
                <w:rFonts w:cs="Arial"/>
                <w:sz w:val="18"/>
                <w:szCs w:val="18"/>
              </w:rPr>
              <w:t>-</w:t>
            </w:r>
          </w:p>
        </w:tc>
        <w:tc>
          <w:tcPr>
            <w:tcW w:w="1595" w:type="dxa"/>
            <w:shd w:val="clear" w:color="auto" w:fill="DBE5F1"/>
            <w:vAlign w:val="center"/>
          </w:tcPr>
          <w:p w:rsidR="00D859A5" w:rsidRPr="00D859A5" w:rsidRDefault="00D859A5" w:rsidP="00D859A5">
            <w:pPr>
              <w:jc w:val="right"/>
              <w:rPr>
                <w:rFonts w:cs="Arial"/>
                <w:sz w:val="18"/>
                <w:szCs w:val="18"/>
              </w:rPr>
            </w:pPr>
            <w:r w:rsidRPr="00D859A5">
              <w:rPr>
                <w:rFonts w:cs="Arial"/>
                <w:sz w:val="18"/>
                <w:szCs w:val="18"/>
              </w:rPr>
              <w:t>-</w:t>
            </w:r>
          </w:p>
        </w:tc>
        <w:tc>
          <w:tcPr>
            <w:tcW w:w="1559" w:type="dxa"/>
            <w:shd w:val="clear" w:color="auto" w:fill="DBE5F1"/>
            <w:vAlign w:val="center"/>
          </w:tcPr>
          <w:p w:rsidR="00D859A5" w:rsidRPr="00D859A5" w:rsidRDefault="00D859A5" w:rsidP="00D859A5">
            <w:pPr>
              <w:jc w:val="right"/>
              <w:rPr>
                <w:rFonts w:cs="Arial"/>
                <w:sz w:val="18"/>
                <w:szCs w:val="18"/>
              </w:rPr>
            </w:pPr>
            <w:r w:rsidRPr="00D859A5">
              <w:rPr>
                <w:rFonts w:cs="Arial"/>
                <w:sz w:val="18"/>
                <w:szCs w:val="18"/>
              </w:rPr>
              <w:t>-</w:t>
            </w:r>
          </w:p>
        </w:tc>
      </w:tr>
      <w:tr w:rsidR="00052BC6" w:rsidRPr="00D859A5" w:rsidTr="00052BC6">
        <w:trPr>
          <w:jc w:val="center"/>
        </w:trPr>
        <w:tc>
          <w:tcPr>
            <w:tcW w:w="2163" w:type="dxa"/>
            <w:shd w:val="clear" w:color="auto" w:fill="B8CCE4"/>
            <w:hideMark/>
          </w:tcPr>
          <w:p w:rsidR="00052BC6" w:rsidRPr="00D859A5" w:rsidRDefault="00052BC6" w:rsidP="00E746EE">
            <w:pPr>
              <w:rPr>
                <w:sz w:val="18"/>
                <w:szCs w:val="18"/>
              </w:rPr>
            </w:pPr>
            <w:r w:rsidRPr="00D859A5">
              <w:rPr>
                <w:sz w:val="18"/>
                <w:szCs w:val="18"/>
              </w:rPr>
              <w:t>Spolu</w:t>
            </w:r>
          </w:p>
        </w:tc>
        <w:tc>
          <w:tcPr>
            <w:tcW w:w="1064" w:type="dxa"/>
            <w:shd w:val="clear" w:color="auto" w:fill="B8CCE4"/>
            <w:vAlign w:val="center"/>
          </w:tcPr>
          <w:p w:rsidR="00052BC6" w:rsidRPr="00D859A5" w:rsidRDefault="00052BC6" w:rsidP="00D859A5">
            <w:pPr>
              <w:jc w:val="right"/>
              <w:rPr>
                <w:sz w:val="18"/>
                <w:szCs w:val="18"/>
              </w:rPr>
            </w:pPr>
            <w:r w:rsidRPr="00D859A5">
              <w:rPr>
                <w:sz w:val="18"/>
                <w:szCs w:val="18"/>
              </w:rPr>
              <w:t>826</w:t>
            </w:r>
          </w:p>
        </w:tc>
        <w:tc>
          <w:tcPr>
            <w:tcW w:w="1736" w:type="dxa"/>
            <w:shd w:val="clear" w:color="auto" w:fill="B8CCE4"/>
            <w:vAlign w:val="center"/>
          </w:tcPr>
          <w:p w:rsidR="00052BC6" w:rsidRPr="00D859A5" w:rsidRDefault="00052BC6" w:rsidP="00D859A5">
            <w:pPr>
              <w:jc w:val="right"/>
              <w:rPr>
                <w:sz w:val="18"/>
                <w:szCs w:val="18"/>
              </w:rPr>
            </w:pPr>
            <w:r w:rsidRPr="00D859A5">
              <w:rPr>
                <w:sz w:val="18"/>
                <w:szCs w:val="18"/>
              </w:rPr>
              <w:t>593 251 000,70</w:t>
            </w:r>
          </w:p>
        </w:tc>
        <w:tc>
          <w:tcPr>
            <w:tcW w:w="1276" w:type="dxa"/>
            <w:shd w:val="clear" w:color="auto" w:fill="B8CCE4"/>
            <w:vAlign w:val="center"/>
          </w:tcPr>
          <w:p w:rsidR="00052BC6" w:rsidRPr="00D859A5" w:rsidRDefault="00052BC6" w:rsidP="00D859A5">
            <w:pPr>
              <w:jc w:val="right"/>
              <w:rPr>
                <w:rFonts w:cs="Arial"/>
                <w:sz w:val="18"/>
                <w:szCs w:val="18"/>
              </w:rPr>
            </w:pPr>
            <w:r w:rsidRPr="00D859A5">
              <w:rPr>
                <w:rFonts w:cs="Arial"/>
                <w:sz w:val="18"/>
                <w:szCs w:val="18"/>
              </w:rPr>
              <w:t>756</w:t>
            </w:r>
          </w:p>
        </w:tc>
        <w:tc>
          <w:tcPr>
            <w:tcW w:w="1595" w:type="dxa"/>
            <w:shd w:val="clear" w:color="auto" w:fill="B8CCE4"/>
            <w:vAlign w:val="center"/>
          </w:tcPr>
          <w:p w:rsidR="00052BC6" w:rsidRPr="00052BC6" w:rsidRDefault="00052BC6" w:rsidP="00D859A5">
            <w:pPr>
              <w:jc w:val="right"/>
              <w:rPr>
                <w:rFonts w:cs="Arial"/>
                <w:color w:val="FF0000"/>
                <w:sz w:val="18"/>
                <w:szCs w:val="18"/>
              </w:rPr>
            </w:pPr>
            <w:r w:rsidRPr="004C3F52">
              <w:rPr>
                <w:b/>
                <w:sz w:val="16"/>
                <w:szCs w:val="16"/>
                <w:lang w:eastAsia="cs-CZ"/>
              </w:rPr>
              <w:t>486 762 958,44</w:t>
            </w:r>
          </w:p>
        </w:tc>
        <w:tc>
          <w:tcPr>
            <w:tcW w:w="1559" w:type="dxa"/>
            <w:shd w:val="clear" w:color="auto" w:fill="B8CCE4"/>
            <w:vAlign w:val="center"/>
          </w:tcPr>
          <w:p w:rsidR="00052BC6" w:rsidRPr="00052BC6" w:rsidRDefault="00052BC6" w:rsidP="00D859A5">
            <w:pPr>
              <w:jc w:val="right"/>
              <w:rPr>
                <w:rFonts w:cs="Arial"/>
                <w:color w:val="FF0000"/>
                <w:sz w:val="18"/>
                <w:szCs w:val="18"/>
              </w:rPr>
            </w:pPr>
            <w:r w:rsidRPr="004C3F52">
              <w:rPr>
                <w:b/>
                <w:sz w:val="16"/>
                <w:szCs w:val="16"/>
                <w:lang w:eastAsia="cs-CZ"/>
              </w:rPr>
              <w:t>82,05</w:t>
            </w:r>
          </w:p>
        </w:tc>
      </w:tr>
    </w:tbl>
    <w:p w:rsidR="00620EC5" w:rsidRPr="00D859A5" w:rsidRDefault="00620EC5" w:rsidP="00620EC5">
      <w:pPr>
        <w:rPr>
          <w:rFonts w:cs="Arial"/>
          <w:sz w:val="20"/>
          <w:szCs w:val="20"/>
        </w:rPr>
      </w:pPr>
      <w:r w:rsidRPr="00D859A5">
        <w:rPr>
          <w:rFonts w:cs="Arial"/>
          <w:sz w:val="20"/>
          <w:szCs w:val="20"/>
        </w:rPr>
        <w:t>Zdroj: RO</w:t>
      </w:r>
    </w:p>
    <w:p w:rsidR="00E746EE" w:rsidRPr="001C348F" w:rsidRDefault="00620EC5" w:rsidP="00983929">
      <w:pPr>
        <w:spacing w:before="120"/>
        <w:rPr>
          <w:rFonts w:eastAsia="EUAlbertina-Regular-Identity-H" w:cs="Arial"/>
          <w:sz w:val="22"/>
          <w:szCs w:val="22"/>
        </w:rPr>
      </w:pPr>
      <w:r w:rsidRPr="001C348F">
        <w:rPr>
          <w:rFonts w:cs="Arial"/>
        </w:rPr>
        <w:t xml:space="preserve">Tabuľka č. </w:t>
      </w:r>
      <w:r w:rsidR="001144B8" w:rsidRPr="001C348F">
        <w:rPr>
          <w:rFonts w:cs="Arial"/>
        </w:rPr>
        <w:t>60</w:t>
      </w:r>
      <w:r w:rsidR="00E746EE" w:rsidRPr="001C348F">
        <w:rPr>
          <w:rFonts w:cs="Arial"/>
        </w:rPr>
        <w:t>:</w:t>
      </w:r>
      <w:r w:rsidRPr="001C348F">
        <w:rPr>
          <w:rFonts w:cs="Arial"/>
        </w:rPr>
        <w:t xml:space="preserve"> </w:t>
      </w:r>
      <w:r w:rsidR="00E746EE" w:rsidRPr="001C348F">
        <w:rPr>
          <w:rFonts w:eastAsia="EUAlbertina-Regular-Identity-H" w:cs="Arial"/>
          <w:sz w:val="22"/>
          <w:szCs w:val="22"/>
        </w:rPr>
        <w:t xml:space="preserve">Plnenie fyzických ukazovateľov HP TUR na úrovni prioritnej osi k 31. 12. 2012  </w:t>
      </w:r>
    </w:p>
    <w:tbl>
      <w:tblPr>
        <w:tblW w:w="9532"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8CCE4"/>
        <w:tblLayout w:type="fixed"/>
        <w:tblLook w:val="01E0" w:firstRow="1" w:lastRow="1" w:firstColumn="1" w:lastColumn="1" w:noHBand="0" w:noVBand="0"/>
      </w:tblPr>
      <w:tblGrid>
        <w:gridCol w:w="1880"/>
        <w:gridCol w:w="1023"/>
        <w:gridCol w:w="567"/>
        <w:gridCol w:w="567"/>
        <w:gridCol w:w="736"/>
        <w:gridCol w:w="733"/>
        <w:gridCol w:w="567"/>
        <w:gridCol w:w="870"/>
        <w:gridCol w:w="548"/>
        <w:gridCol w:w="567"/>
        <w:gridCol w:w="696"/>
        <w:gridCol w:w="778"/>
      </w:tblGrid>
      <w:tr w:rsidR="001C348F" w:rsidRPr="001C348F" w:rsidTr="00983929">
        <w:trPr>
          <w:jc w:val="center"/>
        </w:trPr>
        <w:tc>
          <w:tcPr>
            <w:tcW w:w="2903" w:type="dxa"/>
            <w:gridSpan w:val="2"/>
            <w:shd w:val="clear" w:color="auto" w:fill="B8CCE4"/>
          </w:tcPr>
          <w:p w:rsidR="001C348F" w:rsidRPr="00560DBC" w:rsidRDefault="001C348F" w:rsidP="00620EC5">
            <w:pPr>
              <w:jc w:val="center"/>
              <w:rPr>
                <w:rFonts w:eastAsia="EUAlbertina-Regular-Identity-H"/>
                <w:sz w:val="15"/>
                <w:szCs w:val="15"/>
              </w:rPr>
            </w:pPr>
            <w:r w:rsidRPr="00560DBC">
              <w:rPr>
                <w:rFonts w:eastAsia="EUAlbertina-Regular-Identity-H"/>
                <w:sz w:val="15"/>
                <w:szCs w:val="15"/>
              </w:rPr>
              <w:t>Ukazovatele</w:t>
            </w:r>
          </w:p>
        </w:tc>
        <w:tc>
          <w:tcPr>
            <w:tcW w:w="567" w:type="dxa"/>
            <w:shd w:val="clear" w:color="auto" w:fill="B8CCE4"/>
          </w:tcPr>
          <w:p w:rsidR="001C348F" w:rsidRPr="00560DBC" w:rsidRDefault="001C348F" w:rsidP="00620EC5">
            <w:pPr>
              <w:jc w:val="center"/>
              <w:rPr>
                <w:rFonts w:eastAsia="EUAlbertina-Regular-Identity-H"/>
                <w:sz w:val="15"/>
                <w:szCs w:val="15"/>
              </w:rPr>
            </w:pPr>
            <w:r w:rsidRPr="00560DBC">
              <w:rPr>
                <w:rFonts w:eastAsia="EUAlbertina-Regular-Identity-H"/>
                <w:sz w:val="15"/>
                <w:szCs w:val="15"/>
              </w:rPr>
              <w:t>2007</w:t>
            </w:r>
          </w:p>
        </w:tc>
        <w:tc>
          <w:tcPr>
            <w:tcW w:w="567" w:type="dxa"/>
            <w:shd w:val="clear" w:color="auto" w:fill="B8CCE4"/>
          </w:tcPr>
          <w:p w:rsidR="001C348F" w:rsidRPr="00560DBC" w:rsidRDefault="001C348F" w:rsidP="00620EC5">
            <w:pPr>
              <w:jc w:val="center"/>
              <w:rPr>
                <w:rFonts w:eastAsia="EUAlbertina-Regular-Identity-H"/>
                <w:sz w:val="15"/>
                <w:szCs w:val="15"/>
              </w:rPr>
            </w:pPr>
            <w:r w:rsidRPr="00560DBC">
              <w:rPr>
                <w:rFonts w:eastAsia="EUAlbertina-Regular-Identity-H"/>
                <w:sz w:val="15"/>
                <w:szCs w:val="15"/>
              </w:rPr>
              <w:t>2008</w:t>
            </w:r>
          </w:p>
        </w:tc>
        <w:tc>
          <w:tcPr>
            <w:tcW w:w="736" w:type="dxa"/>
            <w:shd w:val="clear" w:color="auto" w:fill="B8CCE4"/>
          </w:tcPr>
          <w:p w:rsidR="001C348F" w:rsidRPr="00560DBC" w:rsidRDefault="001C348F" w:rsidP="00620EC5">
            <w:pPr>
              <w:jc w:val="center"/>
              <w:rPr>
                <w:rFonts w:eastAsia="EUAlbertina-Regular-Identity-H"/>
                <w:sz w:val="15"/>
                <w:szCs w:val="15"/>
              </w:rPr>
            </w:pPr>
            <w:r w:rsidRPr="00560DBC">
              <w:rPr>
                <w:rFonts w:eastAsia="EUAlbertina-Regular-Identity-H"/>
                <w:sz w:val="15"/>
                <w:szCs w:val="15"/>
              </w:rPr>
              <w:t>2009</w:t>
            </w:r>
          </w:p>
        </w:tc>
        <w:tc>
          <w:tcPr>
            <w:tcW w:w="733" w:type="dxa"/>
            <w:shd w:val="clear" w:color="auto" w:fill="B8CCE4"/>
          </w:tcPr>
          <w:p w:rsidR="001C348F" w:rsidRPr="00560DBC" w:rsidRDefault="001C348F" w:rsidP="00620EC5">
            <w:pPr>
              <w:jc w:val="center"/>
              <w:rPr>
                <w:rFonts w:eastAsia="EUAlbertina-Regular-Identity-H"/>
                <w:sz w:val="15"/>
                <w:szCs w:val="15"/>
              </w:rPr>
            </w:pPr>
            <w:r w:rsidRPr="00560DBC">
              <w:rPr>
                <w:rFonts w:eastAsia="EUAlbertina-Regular-Identity-H"/>
                <w:sz w:val="15"/>
                <w:szCs w:val="15"/>
              </w:rPr>
              <w:t>2010</w:t>
            </w:r>
          </w:p>
        </w:tc>
        <w:tc>
          <w:tcPr>
            <w:tcW w:w="567" w:type="dxa"/>
            <w:shd w:val="clear" w:color="auto" w:fill="B8CCE4"/>
          </w:tcPr>
          <w:p w:rsidR="001C348F" w:rsidRPr="00560DBC" w:rsidRDefault="001C348F" w:rsidP="00620EC5">
            <w:pPr>
              <w:jc w:val="center"/>
              <w:rPr>
                <w:rFonts w:eastAsia="EUAlbertina-Regular-Identity-H"/>
                <w:sz w:val="15"/>
                <w:szCs w:val="15"/>
              </w:rPr>
            </w:pPr>
            <w:r w:rsidRPr="00560DBC">
              <w:rPr>
                <w:rFonts w:eastAsia="EUAlbertina-Regular-Identity-H"/>
                <w:sz w:val="15"/>
                <w:szCs w:val="15"/>
              </w:rPr>
              <w:t>2011</w:t>
            </w:r>
          </w:p>
        </w:tc>
        <w:tc>
          <w:tcPr>
            <w:tcW w:w="870" w:type="dxa"/>
            <w:shd w:val="clear" w:color="auto" w:fill="B8CCE4"/>
          </w:tcPr>
          <w:p w:rsidR="001C348F" w:rsidRPr="00560DBC" w:rsidRDefault="001C348F" w:rsidP="00620EC5">
            <w:pPr>
              <w:jc w:val="center"/>
              <w:rPr>
                <w:rFonts w:eastAsia="EUAlbertina-Regular-Identity-H"/>
                <w:sz w:val="15"/>
                <w:szCs w:val="15"/>
              </w:rPr>
            </w:pPr>
            <w:r w:rsidRPr="00560DBC">
              <w:rPr>
                <w:rFonts w:eastAsia="EUAlbertina-Regular-Identity-H"/>
                <w:sz w:val="15"/>
                <w:szCs w:val="15"/>
              </w:rPr>
              <w:t>2012</w:t>
            </w:r>
          </w:p>
        </w:tc>
        <w:tc>
          <w:tcPr>
            <w:tcW w:w="548" w:type="dxa"/>
            <w:shd w:val="clear" w:color="auto" w:fill="B8CCE4"/>
          </w:tcPr>
          <w:p w:rsidR="001C348F" w:rsidRPr="00560DBC" w:rsidRDefault="001C348F" w:rsidP="00620EC5">
            <w:pPr>
              <w:jc w:val="center"/>
              <w:rPr>
                <w:rFonts w:eastAsia="EUAlbertina-Regular-Identity-H"/>
                <w:sz w:val="15"/>
                <w:szCs w:val="15"/>
              </w:rPr>
            </w:pPr>
            <w:r w:rsidRPr="00560DBC">
              <w:rPr>
                <w:rFonts w:eastAsia="EUAlbertina-Regular-Identity-H"/>
                <w:sz w:val="15"/>
                <w:szCs w:val="15"/>
              </w:rPr>
              <w:t>2013</w:t>
            </w:r>
          </w:p>
        </w:tc>
        <w:tc>
          <w:tcPr>
            <w:tcW w:w="567" w:type="dxa"/>
            <w:shd w:val="clear" w:color="auto" w:fill="B8CCE4"/>
          </w:tcPr>
          <w:p w:rsidR="001C348F" w:rsidRPr="00560DBC" w:rsidRDefault="001C348F" w:rsidP="00620EC5">
            <w:pPr>
              <w:jc w:val="center"/>
              <w:rPr>
                <w:rFonts w:eastAsia="EUAlbertina-Regular-Identity-H"/>
                <w:sz w:val="15"/>
                <w:szCs w:val="15"/>
              </w:rPr>
            </w:pPr>
            <w:r w:rsidRPr="00560DBC">
              <w:rPr>
                <w:rFonts w:eastAsia="EUAlbertina-Regular-Identity-H"/>
                <w:sz w:val="15"/>
                <w:szCs w:val="15"/>
              </w:rPr>
              <w:t>2014</w:t>
            </w:r>
          </w:p>
        </w:tc>
        <w:tc>
          <w:tcPr>
            <w:tcW w:w="696" w:type="dxa"/>
            <w:shd w:val="clear" w:color="auto" w:fill="B8CCE4"/>
          </w:tcPr>
          <w:p w:rsidR="001C348F" w:rsidRPr="00560DBC" w:rsidRDefault="001C348F" w:rsidP="00620EC5">
            <w:pPr>
              <w:jc w:val="center"/>
              <w:rPr>
                <w:rFonts w:eastAsia="EUAlbertina-Regular-Identity-H"/>
                <w:sz w:val="15"/>
                <w:szCs w:val="15"/>
              </w:rPr>
            </w:pPr>
            <w:r w:rsidRPr="00560DBC">
              <w:rPr>
                <w:rFonts w:eastAsia="EUAlbertina-Regular-Identity-H"/>
                <w:sz w:val="15"/>
                <w:szCs w:val="15"/>
              </w:rPr>
              <w:t>2015</w:t>
            </w:r>
          </w:p>
        </w:tc>
        <w:tc>
          <w:tcPr>
            <w:tcW w:w="778" w:type="dxa"/>
            <w:shd w:val="clear" w:color="auto" w:fill="B8CCE4"/>
          </w:tcPr>
          <w:p w:rsidR="001C348F" w:rsidRPr="00560DBC" w:rsidRDefault="001C348F" w:rsidP="00620EC5">
            <w:pPr>
              <w:jc w:val="center"/>
              <w:rPr>
                <w:rFonts w:eastAsia="EUAlbertina-Regular-Identity-H"/>
                <w:sz w:val="15"/>
                <w:szCs w:val="15"/>
              </w:rPr>
            </w:pPr>
            <w:r w:rsidRPr="00560DBC">
              <w:rPr>
                <w:rFonts w:eastAsia="EUAlbertina-Regular-Identity-H"/>
                <w:sz w:val="15"/>
                <w:szCs w:val="15"/>
              </w:rPr>
              <w:t>Spolu</w:t>
            </w:r>
          </w:p>
        </w:tc>
      </w:tr>
      <w:tr w:rsidR="001C348F" w:rsidRPr="001C348F" w:rsidTr="00983929">
        <w:trPr>
          <w:jc w:val="center"/>
        </w:trPr>
        <w:tc>
          <w:tcPr>
            <w:tcW w:w="9532" w:type="dxa"/>
            <w:gridSpan w:val="12"/>
            <w:shd w:val="clear" w:color="auto" w:fill="B8CCE4"/>
          </w:tcPr>
          <w:p w:rsidR="001C348F" w:rsidRPr="00560DBC" w:rsidRDefault="001C348F" w:rsidP="001C348F">
            <w:pPr>
              <w:jc w:val="center"/>
              <w:rPr>
                <w:rFonts w:eastAsia="EUAlbertina-Regular-Identity-H"/>
                <w:sz w:val="15"/>
                <w:szCs w:val="15"/>
              </w:rPr>
            </w:pPr>
            <w:r w:rsidRPr="00560DBC">
              <w:rPr>
                <w:rFonts w:eastAsia="EUAlbertina-Regular-Identity-H"/>
                <w:sz w:val="15"/>
                <w:szCs w:val="15"/>
              </w:rPr>
              <w:t>Prioritná os 1 Inovácie a rast konkurencieschopnosti</w:t>
            </w:r>
          </w:p>
        </w:tc>
      </w:tr>
      <w:tr w:rsidR="001C348F" w:rsidRPr="001C348F" w:rsidTr="00983929">
        <w:trPr>
          <w:jc w:val="center"/>
        </w:trPr>
        <w:tc>
          <w:tcPr>
            <w:tcW w:w="1880" w:type="dxa"/>
            <w:vMerge w:val="restart"/>
            <w:shd w:val="clear" w:color="auto" w:fill="B8CCE4"/>
            <w:vAlign w:val="center"/>
          </w:tcPr>
          <w:p w:rsidR="001C348F" w:rsidRPr="00560DBC" w:rsidRDefault="001C348F" w:rsidP="00620EC5">
            <w:pPr>
              <w:rPr>
                <w:rFonts w:eastAsia="EUAlbertina-Regular-Identity-H"/>
                <w:sz w:val="15"/>
                <w:szCs w:val="15"/>
              </w:rPr>
            </w:pPr>
            <w:r w:rsidRPr="00560DBC">
              <w:rPr>
                <w:sz w:val="15"/>
                <w:szCs w:val="15"/>
              </w:rPr>
              <w:t>Počet novovytvorených pracovných miest (počet)</w:t>
            </w:r>
            <w:r w:rsidR="006479ED">
              <w:rPr>
                <w:sz w:val="15"/>
                <w:szCs w:val="15"/>
              </w:rPr>
              <w:t xml:space="preserve"> (VK)</w:t>
            </w:r>
          </w:p>
        </w:tc>
        <w:tc>
          <w:tcPr>
            <w:tcW w:w="1023" w:type="dxa"/>
            <w:shd w:val="clear" w:color="auto" w:fill="B8CCE4"/>
            <w:vAlign w:val="center"/>
          </w:tcPr>
          <w:p w:rsidR="001C348F" w:rsidRPr="00560DBC" w:rsidRDefault="001C348F" w:rsidP="00156220">
            <w:pPr>
              <w:rPr>
                <w:rFonts w:eastAsia="EUAlbertina-Regular-Identity-H"/>
                <w:sz w:val="15"/>
                <w:szCs w:val="15"/>
              </w:rPr>
            </w:pPr>
            <w:r w:rsidRPr="00560DBC">
              <w:rPr>
                <w:rFonts w:eastAsia="EUAlbertina-Regular-Identity-H"/>
                <w:sz w:val="15"/>
                <w:szCs w:val="15"/>
              </w:rPr>
              <w:t>Dosiahnutý výsledok*</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73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733"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251</w:t>
            </w:r>
          </w:p>
        </w:tc>
        <w:tc>
          <w:tcPr>
            <w:tcW w:w="567" w:type="dxa"/>
            <w:shd w:val="clear" w:color="auto" w:fill="DBE5F1"/>
            <w:vAlign w:val="center"/>
          </w:tcPr>
          <w:p w:rsidR="001C348F" w:rsidRPr="00560DBC" w:rsidRDefault="00560DBC" w:rsidP="0006645A">
            <w:pPr>
              <w:jc w:val="center"/>
              <w:rPr>
                <w:rFonts w:eastAsia="EUAlbertina-Regular-Identity-H"/>
                <w:sz w:val="15"/>
                <w:szCs w:val="15"/>
              </w:rPr>
            </w:pPr>
            <w:r>
              <w:rPr>
                <w:rFonts w:eastAsia="EUAlbertina-Regular-Identity-H"/>
                <w:sz w:val="15"/>
                <w:szCs w:val="15"/>
              </w:rPr>
              <w:t>757</w:t>
            </w:r>
          </w:p>
        </w:tc>
        <w:tc>
          <w:tcPr>
            <w:tcW w:w="870" w:type="dxa"/>
            <w:shd w:val="clear" w:color="auto" w:fill="DBE5F1"/>
            <w:vAlign w:val="center"/>
          </w:tcPr>
          <w:p w:rsidR="001C348F" w:rsidRPr="00560DBC" w:rsidRDefault="001C348F" w:rsidP="006479ED">
            <w:pPr>
              <w:jc w:val="center"/>
              <w:rPr>
                <w:rFonts w:eastAsia="EUAlbertina-Regular-Identity-H"/>
                <w:sz w:val="15"/>
                <w:szCs w:val="15"/>
              </w:rPr>
            </w:pPr>
            <w:r w:rsidRPr="00560DBC">
              <w:rPr>
                <w:rFonts w:eastAsia="EUAlbertina-Regular-Identity-H"/>
                <w:sz w:val="15"/>
                <w:szCs w:val="15"/>
              </w:rPr>
              <w:t xml:space="preserve">1 </w:t>
            </w:r>
            <w:r w:rsidR="006479ED">
              <w:rPr>
                <w:rFonts w:eastAsia="EUAlbertina-Regular-Identity-H"/>
                <w:sz w:val="15"/>
                <w:szCs w:val="15"/>
              </w:rPr>
              <w:t>227</w:t>
            </w:r>
          </w:p>
        </w:tc>
        <w:tc>
          <w:tcPr>
            <w:tcW w:w="548"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69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78" w:type="dxa"/>
            <w:shd w:val="clear" w:color="auto" w:fill="DBE5F1"/>
            <w:vAlign w:val="center"/>
          </w:tcPr>
          <w:p w:rsidR="001C348F" w:rsidRPr="00560DBC" w:rsidRDefault="001C348F" w:rsidP="006479ED">
            <w:pPr>
              <w:jc w:val="center"/>
              <w:rPr>
                <w:rFonts w:eastAsia="EUAlbertina-Regular-Identity-H"/>
                <w:sz w:val="15"/>
                <w:szCs w:val="15"/>
              </w:rPr>
            </w:pPr>
            <w:r w:rsidRPr="00560DBC">
              <w:rPr>
                <w:rFonts w:eastAsia="EUAlbertina-Regular-Identity-H"/>
                <w:sz w:val="15"/>
                <w:szCs w:val="15"/>
              </w:rPr>
              <w:t xml:space="preserve">1 </w:t>
            </w:r>
            <w:r w:rsidR="006479ED">
              <w:rPr>
                <w:rFonts w:eastAsia="EUAlbertina-Regular-Identity-H"/>
                <w:sz w:val="15"/>
                <w:szCs w:val="15"/>
              </w:rPr>
              <w:t>227</w:t>
            </w:r>
          </w:p>
        </w:tc>
      </w:tr>
      <w:tr w:rsidR="001C348F" w:rsidRPr="001C348F" w:rsidTr="00983929">
        <w:trPr>
          <w:jc w:val="center"/>
        </w:trPr>
        <w:tc>
          <w:tcPr>
            <w:tcW w:w="1880" w:type="dxa"/>
            <w:vMerge/>
            <w:shd w:val="clear" w:color="auto" w:fill="B8CCE4"/>
          </w:tcPr>
          <w:p w:rsidR="001C348F" w:rsidRPr="00560DBC" w:rsidRDefault="001C348F" w:rsidP="00620EC5">
            <w:pPr>
              <w:rPr>
                <w:rFonts w:eastAsia="EUAlbertina-Regular-Identity-H"/>
                <w:sz w:val="15"/>
                <w:szCs w:val="15"/>
              </w:rPr>
            </w:pPr>
          </w:p>
        </w:tc>
        <w:tc>
          <w:tcPr>
            <w:tcW w:w="1023" w:type="dxa"/>
            <w:shd w:val="clear" w:color="auto" w:fill="B8CCE4"/>
            <w:vAlign w:val="center"/>
          </w:tcPr>
          <w:p w:rsidR="001C348F" w:rsidRPr="00560DBC" w:rsidRDefault="001C348F" w:rsidP="00156220">
            <w:pPr>
              <w:rPr>
                <w:rFonts w:eastAsia="EUAlbertina-Regular-Identity-H"/>
                <w:sz w:val="15"/>
                <w:szCs w:val="15"/>
              </w:rPr>
            </w:pPr>
            <w:r w:rsidRPr="00560DBC">
              <w:rPr>
                <w:rFonts w:eastAsia="EUAlbertina-Regular-Identity-H"/>
                <w:sz w:val="15"/>
                <w:szCs w:val="15"/>
              </w:rPr>
              <w:t>Cieľ</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3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33"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870"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48"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696" w:type="dxa"/>
            <w:shd w:val="clear" w:color="auto" w:fill="DBE5F1"/>
            <w:vAlign w:val="center"/>
          </w:tcPr>
          <w:p w:rsidR="001C348F" w:rsidRPr="00560DBC" w:rsidRDefault="006479ED" w:rsidP="0006645A">
            <w:pPr>
              <w:jc w:val="center"/>
              <w:rPr>
                <w:rFonts w:eastAsia="EUAlbertina-Regular-Identity-H"/>
                <w:sz w:val="15"/>
                <w:szCs w:val="15"/>
              </w:rPr>
            </w:pPr>
            <w:r>
              <w:rPr>
                <w:rFonts w:eastAsia="EUAlbertina-Regular-Identity-H"/>
                <w:sz w:val="15"/>
                <w:szCs w:val="15"/>
              </w:rPr>
              <w:t>1 720</w:t>
            </w:r>
          </w:p>
        </w:tc>
        <w:tc>
          <w:tcPr>
            <w:tcW w:w="778" w:type="dxa"/>
            <w:shd w:val="clear" w:color="auto" w:fill="DBE5F1"/>
            <w:vAlign w:val="center"/>
          </w:tcPr>
          <w:p w:rsidR="001C348F" w:rsidRPr="00560DBC" w:rsidRDefault="006479ED" w:rsidP="0006645A">
            <w:pPr>
              <w:jc w:val="center"/>
              <w:rPr>
                <w:rFonts w:eastAsia="EUAlbertina-Regular-Identity-H"/>
                <w:sz w:val="15"/>
                <w:szCs w:val="15"/>
              </w:rPr>
            </w:pPr>
            <w:r>
              <w:rPr>
                <w:rFonts w:eastAsia="EUAlbertina-Regular-Identity-H"/>
                <w:sz w:val="15"/>
                <w:szCs w:val="15"/>
              </w:rPr>
              <w:t>1 720</w:t>
            </w:r>
          </w:p>
        </w:tc>
      </w:tr>
      <w:tr w:rsidR="001C348F" w:rsidRPr="001C348F" w:rsidTr="00983929">
        <w:trPr>
          <w:jc w:val="center"/>
        </w:trPr>
        <w:tc>
          <w:tcPr>
            <w:tcW w:w="1880" w:type="dxa"/>
            <w:vMerge/>
            <w:shd w:val="clear" w:color="auto" w:fill="B8CCE4"/>
          </w:tcPr>
          <w:p w:rsidR="001C348F" w:rsidRPr="00560DBC" w:rsidRDefault="001C348F" w:rsidP="00620EC5">
            <w:pPr>
              <w:rPr>
                <w:rFonts w:eastAsia="EUAlbertina-Regular-Identity-H"/>
                <w:sz w:val="15"/>
                <w:szCs w:val="15"/>
              </w:rPr>
            </w:pPr>
          </w:p>
        </w:tc>
        <w:tc>
          <w:tcPr>
            <w:tcW w:w="1023" w:type="dxa"/>
            <w:shd w:val="clear" w:color="auto" w:fill="B8CCE4"/>
            <w:vAlign w:val="center"/>
          </w:tcPr>
          <w:p w:rsidR="001C348F" w:rsidRPr="00560DBC" w:rsidRDefault="001C348F" w:rsidP="00156220">
            <w:pPr>
              <w:rPr>
                <w:rFonts w:eastAsia="EUAlbertina-Regular-Identity-H"/>
                <w:sz w:val="15"/>
                <w:szCs w:val="15"/>
              </w:rPr>
            </w:pPr>
            <w:r w:rsidRPr="00560DBC">
              <w:rPr>
                <w:rFonts w:eastAsia="EUAlbertina-Regular-Identity-H"/>
                <w:sz w:val="15"/>
                <w:szCs w:val="15"/>
              </w:rPr>
              <w:t>Východisko</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3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33"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870"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48"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69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78" w:type="dxa"/>
            <w:shd w:val="clear" w:color="auto" w:fill="DBE5F1"/>
            <w:vAlign w:val="center"/>
          </w:tcPr>
          <w:p w:rsidR="001C348F" w:rsidRPr="00560DBC" w:rsidRDefault="00560DBC" w:rsidP="0006645A">
            <w:pPr>
              <w:jc w:val="center"/>
              <w:rPr>
                <w:rFonts w:eastAsia="EUAlbertina-Regular-Identity-H"/>
                <w:sz w:val="15"/>
                <w:szCs w:val="15"/>
              </w:rPr>
            </w:pPr>
            <w:r>
              <w:rPr>
                <w:rFonts w:eastAsia="EUAlbertina-Regular-Identity-H"/>
                <w:sz w:val="15"/>
                <w:szCs w:val="15"/>
              </w:rPr>
              <w:t>0</w:t>
            </w:r>
          </w:p>
        </w:tc>
      </w:tr>
      <w:tr w:rsidR="006479ED" w:rsidRPr="001C348F" w:rsidTr="00983929">
        <w:trPr>
          <w:jc w:val="center"/>
        </w:trPr>
        <w:tc>
          <w:tcPr>
            <w:tcW w:w="1880" w:type="dxa"/>
            <w:vMerge w:val="restart"/>
            <w:shd w:val="clear" w:color="auto" w:fill="B8CCE4"/>
            <w:vAlign w:val="center"/>
          </w:tcPr>
          <w:p w:rsidR="006479ED" w:rsidRPr="006479ED" w:rsidRDefault="006479ED" w:rsidP="006479ED">
            <w:pPr>
              <w:rPr>
                <w:sz w:val="15"/>
                <w:szCs w:val="15"/>
              </w:rPr>
            </w:pPr>
            <w:r w:rsidRPr="006479ED">
              <w:rPr>
                <w:sz w:val="15"/>
                <w:szCs w:val="15"/>
              </w:rPr>
              <w:t>Počet novovytvorených pracovných miest (počet)</w:t>
            </w:r>
            <w:r>
              <w:rPr>
                <w:sz w:val="15"/>
                <w:szCs w:val="15"/>
              </w:rPr>
              <w:t xml:space="preserve"> </w:t>
            </w:r>
            <w:r>
              <w:rPr>
                <w:rFonts w:eastAsia="SimSun"/>
                <w:sz w:val="15"/>
                <w:szCs w:val="15"/>
              </w:rPr>
              <w:t>(D)</w:t>
            </w:r>
          </w:p>
        </w:tc>
        <w:tc>
          <w:tcPr>
            <w:tcW w:w="1023" w:type="dxa"/>
            <w:shd w:val="clear" w:color="auto" w:fill="B8CCE4"/>
            <w:vAlign w:val="center"/>
          </w:tcPr>
          <w:p w:rsidR="006479ED" w:rsidRPr="006479ED" w:rsidRDefault="006479ED" w:rsidP="00156220">
            <w:pPr>
              <w:rPr>
                <w:rFonts w:eastAsia="EUAlbertina-Regular-Identity-H" w:cs="Arial"/>
                <w:sz w:val="15"/>
                <w:szCs w:val="15"/>
              </w:rPr>
            </w:pPr>
            <w:r w:rsidRPr="006479ED">
              <w:rPr>
                <w:rFonts w:eastAsia="EUAlbertina-Regular-Identity-H" w:cs="Arial"/>
                <w:sz w:val="15"/>
                <w:szCs w:val="15"/>
              </w:rPr>
              <w:t>Dosiahnutý výsledok</w:t>
            </w:r>
          </w:p>
        </w:tc>
        <w:tc>
          <w:tcPr>
            <w:tcW w:w="567"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0</w:t>
            </w:r>
          </w:p>
        </w:tc>
        <w:tc>
          <w:tcPr>
            <w:tcW w:w="567"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0</w:t>
            </w:r>
          </w:p>
        </w:tc>
        <w:tc>
          <w:tcPr>
            <w:tcW w:w="736"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0</w:t>
            </w:r>
          </w:p>
        </w:tc>
        <w:tc>
          <w:tcPr>
            <w:tcW w:w="733"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0</w:t>
            </w:r>
          </w:p>
        </w:tc>
        <w:tc>
          <w:tcPr>
            <w:tcW w:w="567"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0</w:t>
            </w:r>
          </w:p>
        </w:tc>
        <w:tc>
          <w:tcPr>
            <w:tcW w:w="870"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290</w:t>
            </w:r>
          </w:p>
        </w:tc>
        <w:tc>
          <w:tcPr>
            <w:tcW w:w="548"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567"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696"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778" w:type="dxa"/>
            <w:shd w:val="clear" w:color="auto" w:fill="DBE5F1"/>
            <w:vAlign w:val="center"/>
          </w:tcPr>
          <w:p w:rsidR="006479ED" w:rsidRPr="006479ED" w:rsidRDefault="00156220" w:rsidP="006479ED">
            <w:pPr>
              <w:jc w:val="center"/>
              <w:rPr>
                <w:rFonts w:eastAsia="EUAlbertina-Regular-Identity-H" w:cs="Arial"/>
                <w:sz w:val="15"/>
                <w:szCs w:val="15"/>
              </w:rPr>
            </w:pPr>
            <w:r>
              <w:rPr>
                <w:rFonts w:eastAsia="EUAlbertina-Regular-Identity-H" w:cs="Arial"/>
                <w:sz w:val="15"/>
                <w:szCs w:val="15"/>
              </w:rPr>
              <w:t xml:space="preserve"> </w:t>
            </w:r>
            <w:r w:rsidR="006479ED" w:rsidRPr="006479ED">
              <w:rPr>
                <w:rFonts w:eastAsia="EUAlbertina-Regular-Identity-H" w:cs="Arial"/>
                <w:sz w:val="15"/>
                <w:szCs w:val="15"/>
              </w:rPr>
              <w:t>290</w:t>
            </w:r>
          </w:p>
        </w:tc>
      </w:tr>
      <w:tr w:rsidR="006479ED" w:rsidRPr="001C348F" w:rsidTr="00983929">
        <w:trPr>
          <w:jc w:val="center"/>
        </w:trPr>
        <w:tc>
          <w:tcPr>
            <w:tcW w:w="1880" w:type="dxa"/>
            <w:vMerge/>
            <w:shd w:val="clear" w:color="auto" w:fill="B8CCE4"/>
            <w:vAlign w:val="center"/>
          </w:tcPr>
          <w:p w:rsidR="006479ED" w:rsidRPr="006479ED" w:rsidRDefault="006479ED" w:rsidP="00156220">
            <w:pPr>
              <w:rPr>
                <w:sz w:val="15"/>
                <w:szCs w:val="15"/>
              </w:rPr>
            </w:pPr>
          </w:p>
        </w:tc>
        <w:tc>
          <w:tcPr>
            <w:tcW w:w="1023" w:type="dxa"/>
            <w:shd w:val="clear" w:color="auto" w:fill="B8CCE4"/>
            <w:vAlign w:val="center"/>
          </w:tcPr>
          <w:p w:rsidR="006479ED" w:rsidRPr="006479ED" w:rsidRDefault="006479ED" w:rsidP="00156220">
            <w:pPr>
              <w:rPr>
                <w:rFonts w:eastAsia="EUAlbertina-Regular-Identity-H" w:cs="Arial"/>
                <w:sz w:val="15"/>
                <w:szCs w:val="15"/>
              </w:rPr>
            </w:pPr>
            <w:r w:rsidRPr="006479ED">
              <w:rPr>
                <w:rFonts w:eastAsia="EUAlbertina-Regular-Identity-H" w:cs="Arial"/>
                <w:sz w:val="15"/>
                <w:szCs w:val="15"/>
              </w:rPr>
              <w:t>Cieľ</w:t>
            </w:r>
          </w:p>
        </w:tc>
        <w:tc>
          <w:tcPr>
            <w:tcW w:w="567"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567"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736"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733"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567"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870"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548"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567"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696" w:type="dxa"/>
            <w:shd w:val="clear" w:color="auto" w:fill="DBE5F1"/>
            <w:vAlign w:val="center"/>
          </w:tcPr>
          <w:p w:rsidR="006479ED" w:rsidRPr="006479ED" w:rsidRDefault="006479ED" w:rsidP="006479ED">
            <w:pPr>
              <w:jc w:val="center"/>
              <w:rPr>
                <w:rFonts w:eastAsia="EUAlbertina-Regular-Identity-H" w:cs="Arial"/>
                <w:sz w:val="15"/>
                <w:szCs w:val="15"/>
              </w:rPr>
            </w:pPr>
            <w:r>
              <w:rPr>
                <w:rFonts w:eastAsia="EUAlbertina-Regular-Identity-H" w:cs="Arial"/>
                <w:sz w:val="15"/>
                <w:szCs w:val="15"/>
              </w:rPr>
              <w:t>8 130</w:t>
            </w:r>
          </w:p>
        </w:tc>
        <w:tc>
          <w:tcPr>
            <w:tcW w:w="778" w:type="dxa"/>
            <w:shd w:val="clear" w:color="auto" w:fill="DBE5F1"/>
            <w:vAlign w:val="center"/>
          </w:tcPr>
          <w:p w:rsidR="006479ED" w:rsidRPr="006479ED" w:rsidRDefault="006479ED" w:rsidP="006479ED">
            <w:pPr>
              <w:jc w:val="center"/>
              <w:rPr>
                <w:rFonts w:eastAsia="EUAlbertina-Regular-Identity-H" w:cs="Arial"/>
                <w:sz w:val="15"/>
                <w:szCs w:val="15"/>
              </w:rPr>
            </w:pPr>
            <w:r>
              <w:rPr>
                <w:rFonts w:eastAsia="EUAlbertina-Regular-Identity-H" w:cs="Arial"/>
                <w:sz w:val="15"/>
                <w:szCs w:val="15"/>
              </w:rPr>
              <w:t>8 130</w:t>
            </w:r>
          </w:p>
        </w:tc>
      </w:tr>
      <w:tr w:rsidR="006479ED" w:rsidRPr="001C348F" w:rsidTr="00983929">
        <w:trPr>
          <w:jc w:val="center"/>
        </w:trPr>
        <w:tc>
          <w:tcPr>
            <w:tcW w:w="1880" w:type="dxa"/>
            <w:vMerge/>
            <w:shd w:val="clear" w:color="auto" w:fill="B8CCE4"/>
            <w:vAlign w:val="center"/>
          </w:tcPr>
          <w:p w:rsidR="006479ED" w:rsidRPr="006479ED" w:rsidRDefault="006479ED" w:rsidP="00156220">
            <w:pPr>
              <w:rPr>
                <w:sz w:val="15"/>
                <w:szCs w:val="15"/>
              </w:rPr>
            </w:pPr>
          </w:p>
        </w:tc>
        <w:tc>
          <w:tcPr>
            <w:tcW w:w="1023" w:type="dxa"/>
            <w:shd w:val="clear" w:color="auto" w:fill="B8CCE4"/>
            <w:vAlign w:val="center"/>
          </w:tcPr>
          <w:p w:rsidR="006479ED" w:rsidRPr="006479ED" w:rsidRDefault="006479ED" w:rsidP="00156220">
            <w:pPr>
              <w:rPr>
                <w:rFonts w:eastAsia="EUAlbertina-Regular-Identity-H" w:cs="Arial"/>
                <w:sz w:val="15"/>
                <w:szCs w:val="15"/>
              </w:rPr>
            </w:pPr>
            <w:r w:rsidRPr="006479ED">
              <w:rPr>
                <w:rFonts w:eastAsia="EUAlbertina-Regular-Identity-H" w:cs="Arial"/>
                <w:sz w:val="15"/>
                <w:szCs w:val="15"/>
              </w:rPr>
              <w:t>Východisko</w:t>
            </w:r>
          </w:p>
        </w:tc>
        <w:tc>
          <w:tcPr>
            <w:tcW w:w="567"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0</w:t>
            </w:r>
          </w:p>
        </w:tc>
        <w:tc>
          <w:tcPr>
            <w:tcW w:w="567"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736"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733"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567"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870"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548"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567"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696"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N/A</w:t>
            </w:r>
          </w:p>
        </w:tc>
        <w:tc>
          <w:tcPr>
            <w:tcW w:w="778" w:type="dxa"/>
            <w:shd w:val="clear" w:color="auto" w:fill="DBE5F1"/>
            <w:vAlign w:val="center"/>
          </w:tcPr>
          <w:p w:rsidR="006479ED" w:rsidRPr="006479ED" w:rsidRDefault="006479ED" w:rsidP="006479ED">
            <w:pPr>
              <w:jc w:val="center"/>
              <w:rPr>
                <w:rFonts w:eastAsia="EUAlbertina-Regular-Identity-H" w:cs="Arial"/>
                <w:sz w:val="15"/>
                <w:szCs w:val="15"/>
              </w:rPr>
            </w:pPr>
            <w:r w:rsidRPr="006479ED">
              <w:rPr>
                <w:rFonts w:eastAsia="EUAlbertina-Regular-Identity-H" w:cs="Arial"/>
                <w:sz w:val="15"/>
                <w:szCs w:val="15"/>
              </w:rPr>
              <w:t>0</w:t>
            </w:r>
          </w:p>
        </w:tc>
      </w:tr>
      <w:tr w:rsidR="00156220" w:rsidRPr="001C348F" w:rsidTr="00983929">
        <w:trPr>
          <w:jc w:val="center"/>
        </w:trPr>
        <w:tc>
          <w:tcPr>
            <w:tcW w:w="1880" w:type="dxa"/>
            <w:vMerge w:val="restart"/>
            <w:shd w:val="clear" w:color="auto" w:fill="B8CCE4"/>
            <w:vAlign w:val="center"/>
          </w:tcPr>
          <w:p w:rsidR="00156220" w:rsidRPr="00156220" w:rsidRDefault="00156220" w:rsidP="00983929">
            <w:pPr>
              <w:rPr>
                <w:sz w:val="15"/>
                <w:szCs w:val="15"/>
              </w:rPr>
            </w:pPr>
            <w:r w:rsidRPr="00156220">
              <w:rPr>
                <w:sz w:val="15"/>
                <w:szCs w:val="15"/>
                <w:lang w:eastAsia="en-US"/>
              </w:rPr>
              <w:t>Zvýšenie inštalovaného výkonu  zariadenia využívajúceho OZE (</w:t>
            </w:r>
            <w:r w:rsidRPr="00156220">
              <w:rPr>
                <w:bCs/>
                <w:sz w:val="15"/>
                <w:szCs w:val="15"/>
              </w:rPr>
              <w:t>MW)</w:t>
            </w:r>
            <w:r>
              <w:rPr>
                <w:bCs/>
                <w:sz w:val="15"/>
                <w:szCs w:val="15"/>
              </w:rPr>
              <w:t xml:space="preserve"> </w:t>
            </w:r>
            <w:r>
              <w:rPr>
                <w:rFonts w:eastAsia="SimSun"/>
                <w:sz w:val="15"/>
                <w:szCs w:val="15"/>
              </w:rPr>
              <w:t>(VK)</w:t>
            </w:r>
          </w:p>
        </w:tc>
        <w:tc>
          <w:tcPr>
            <w:tcW w:w="1023" w:type="dxa"/>
            <w:shd w:val="clear" w:color="auto" w:fill="B8CCE4"/>
            <w:vAlign w:val="center"/>
          </w:tcPr>
          <w:p w:rsidR="00156220" w:rsidRPr="00156220" w:rsidRDefault="00156220" w:rsidP="00156220">
            <w:pPr>
              <w:rPr>
                <w:rFonts w:eastAsia="EUAlbertina-Regular-Identity-H"/>
                <w:sz w:val="15"/>
                <w:szCs w:val="15"/>
              </w:rPr>
            </w:pPr>
            <w:r w:rsidRPr="00156220">
              <w:rPr>
                <w:rFonts w:eastAsia="EUAlbertina-Regular-Identity-H"/>
                <w:sz w:val="15"/>
                <w:szCs w:val="15"/>
              </w:rPr>
              <w:t>Dosiahnutý výsledok</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c>
          <w:tcPr>
            <w:tcW w:w="73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c>
          <w:tcPr>
            <w:tcW w:w="733"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c>
          <w:tcPr>
            <w:tcW w:w="870"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c>
          <w:tcPr>
            <w:tcW w:w="54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69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77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r>
      <w:tr w:rsidR="00156220" w:rsidRPr="001C348F" w:rsidTr="00983929">
        <w:trPr>
          <w:jc w:val="center"/>
        </w:trPr>
        <w:tc>
          <w:tcPr>
            <w:tcW w:w="1880" w:type="dxa"/>
            <w:vMerge/>
            <w:shd w:val="clear" w:color="auto" w:fill="B8CCE4"/>
            <w:vAlign w:val="center"/>
          </w:tcPr>
          <w:p w:rsidR="00156220" w:rsidRPr="00156220" w:rsidRDefault="00156220" w:rsidP="00156220">
            <w:pPr>
              <w:rPr>
                <w:sz w:val="15"/>
                <w:szCs w:val="15"/>
              </w:rPr>
            </w:pPr>
          </w:p>
        </w:tc>
        <w:tc>
          <w:tcPr>
            <w:tcW w:w="1023" w:type="dxa"/>
            <w:shd w:val="clear" w:color="auto" w:fill="B8CCE4"/>
            <w:vAlign w:val="center"/>
          </w:tcPr>
          <w:p w:rsidR="00156220" w:rsidRPr="00156220" w:rsidRDefault="00156220" w:rsidP="00156220">
            <w:pPr>
              <w:rPr>
                <w:rFonts w:eastAsia="EUAlbertina-Regular-Identity-H"/>
                <w:sz w:val="15"/>
                <w:szCs w:val="15"/>
              </w:rPr>
            </w:pPr>
            <w:r w:rsidRPr="00156220">
              <w:rPr>
                <w:rFonts w:eastAsia="EUAlbertina-Regular-Identity-H"/>
                <w:sz w:val="15"/>
                <w:szCs w:val="15"/>
              </w:rPr>
              <w:t>Cieľ</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73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733"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870"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54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69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0,5</w:t>
            </w:r>
          </w:p>
        </w:tc>
        <w:tc>
          <w:tcPr>
            <w:tcW w:w="77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0,5</w:t>
            </w:r>
          </w:p>
        </w:tc>
      </w:tr>
      <w:tr w:rsidR="00156220" w:rsidRPr="001C348F" w:rsidTr="00983929">
        <w:trPr>
          <w:jc w:val="center"/>
        </w:trPr>
        <w:tc>
          <w:tcPr>
            <w:tcW w:w="1880" w:type="dxa"/>
            <w:vMerge/>
            <w:shd w:val="clear" w:color="auto" w:fill="B8CCE4"/>
            <w:vAlign w:val="center"/>
          </w:tcPr>
          <w:p w:rsidR="00156220" w:rsidRPr="00156220" w:rsidRDefault="00156220" w:rsidP="00156220">
            <w:pPr>
              <w:rPr>
                <w:sz w:val="15"/>
                <w:szCs w:val="15"/>
              </w:rPr>
            </w:pPr>
          </w:p>
        </w:tc>
        <w:tc>
          <w:tcPr>
            <w:tcW w:w="1023" w:type="dxa"/>
            <w:shd w:val="clear" w:color="auto" w:fill="B8CCE4"/>
            <w:vAlign w:val="center"/>
          </w:tcPr>
          <w:p w:rsidR="00156220" w:rsidRPr="00156220" w:rsidRDefault="00156220" w:rsidP="00156220">
            <w:pPr>
              <w:rPr>
                <w:rFonts w:eastAsia="EUAlbertina-Regular-Identity-H"/>
                <w:sz w:val="15"/>
                <w:szCs w:val="15"/>
              </w:rPr>
            </w:pPr>
            <w:r w:rsidRPr="00156220">
              <w:rPr>
                <w:rFonts w:eastAsia="EUAlbertina-Regular-Identity-H"/>
                <w:sz w:val="15"/>
                <w:szCs w:val="15"/>
              </w:rPr>
              <w:t>Východisko</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73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733"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870"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54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69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77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r>
      <w:tr w:rsidR="00156220" w:rsidRPr="001C348F" w:rsidTr="00983929">
        <w:trPr>
          <w:jc w:val="center"/>
        </w:trPr>
        <w:tc>
          <w:tcPr>
            <w:tcW w:w="1880" w:type="dxa"/>
            <w:vMerge w:val="restart"/>
            <w:shd w:val="clear" w:color="auto" w:fill="B8CCE4"/>
            <w:vAlign w:val="center"/>
          </w:tcPr>
          <w:p w:rsidR="00156220" w:rsidRPr="00156220" w:rsidRDefault="00156220" w:rsidP="00156220">
            <w:pPr>
              <w:rPr>
                <w:sz w:val="15"/>
                <w:szCs w:val="15"/>
                <w:lang w:eastAsia="en-US"/>
              </w:rPr>
            </w:pPr>
            <w:r w:rsidRPr="00156220">
              <w:rPr>
                <w:sz w:val="15"/>
                <w:szCs w:val="15"/>
              </w:rPr>
              <w:t>Ročné úspory energie realizovaním projektu</w:t>
            </w:r>
            <w:r w:rsidRPr="00156220">
              <w:rPr>
                <w:sz w:val="15"/>
                <w:szCs w:val="15"/>
                <w:lang w:eastAsia="en-US"/>
              </w:rPr>
              <w:t>/</w:t>
            </w:r>
          </w:p>
          <w:p w:rsidR="00156220" w:rsidRPr="00156220" w:rsidRDefault="00156220" w:rsidP="00156220">
            <w:pPr>
              <w:rPr>
                <w:sz w:val="15"/>
                <w:szCs w:val="15"/>
              </w:rPr>
            </w:pPr>
            <w:r w:rsidRPr="00156220">
              <w:rPr>
                <w:sz w:val="15"/>
                <w:szCs w:val="15"/>
                <w:lang w:eastAsia="en-US"/>
              </w:rPr>
              <w:t>Úspora energie (</w:t>
            </w:r>
            <w:r w:rsidRPr="00156220">
              <w:rPr>
                <w:bCs/>
                <w:sz w:val="15"/>
                <w:szCs w:val="15"/>
              </w:rPr>
              <w:t>GJ/rok)</w:t>
            </w:r>
            <w:r w:rsidRPr="00156220">
              <w:rPr>
                <w:rStyle w:val="Odkaznapoznmkupodiarou"/>
                <w:sz w:val="15"/>
                <w:szCs w:val="15"/>
              </w:rPr>
              <w:t xml:space="preserve"> </w:t>
            </w:r>
            <w:r>
              <w:rPr>
                <w:sz w:val="15"/>
                <w:szCs w:val="15"/>
              </w:rPr>
              <w:t>(D)</w:t>
            </w:r>
          </w:p>
        </w:tc>
        <w:tc>
          <w:tcPr>
            <w:tcW w:w="1023" w:type="dxa"/>
            <w:shd w:val="clear" w:color="auto" w:fill="B8CCE4"/>
            <w:vAlign w:val="center"/>
          </w:tcPr>
          <w:p w:rsidR="00156220" w:rsidRPr="00156220" w:rsidRDefault="00156220" w:rsidP="00156220">
            <w:pPr>
              <w:rPr>
                <w:rFonts w:eastAsia="EUAlbertina-Regular-Identity-H"/>
                <w:sz w:val="15"/>
                <w:szCs w:val="15"/>
              </w:rPr>
            </w:pPr>
            <w:r w:rsidRPr="00156220">
              <w:rPr>
                <w:rFonts w:eastAsia="EUAlbertina-Regular-Identity-H"/>
                <w:sz w:val="15"/>
                <w:szCs w:val="15"/>
              </w:rPr>
              <w:t>Dosiahnutý výsledok</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c>
          <w:tcPr>
            <w:tcW w:w="73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c>
          <w:tcPr>
            <w:tcW w:w="733"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c>
          <w:tcPr>
            <w:tcW w:w="870"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c>
          <w:tcPr>
            <w:tcW w:w="54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69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77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r>
      <w:tr w:rsidR="00156220" w:rsidRPr="001C348F" w:rsidTr="00983929">
        <w:trPr>
          <w:jc w:val="center"/>
        </w:trPr>
        <w:tc>
          <w:tcPr>
            <w:tcW w:w="1880" w:type="dxa"/>
            <w:vMerge/>
            <w:shd w:val="clear" w:color="auto" w:fill="B8CCE4"/>
            <w:vAlign w:val="center"/>
          </w:tcPr>
          <w:p w:rsidR="00156220" w:rsidRPr="00156220" w:rsidRDefault="00156220" w:rsidP="00156220">
            <w:pPr>
              <w:rPr>
                <w:sz w:val="15"/>
                <w:szCs w:val="15"/>
              </w:rPr>
            </w:pPr>
          </w:p>
        </w:tc>
        <w:tc>
          <w:tcPr>
            <w:tcW w:w="1023" w:type="dxa"/>
            <w:shd w:val="clear" w:color="auto" w:fill="B8CCE4"/>
            <w:vAlign w:val="center"/>
          </w:tcPr>
          <w:p w:rsidR="00156220" w:rsidRPr="00156220" w:rsidRDefault="00156220" w:rsidP="00156220">
            <w:pPr>
              <w:rPr>
                <w:rFonts w:eastAsia="EUAlbertina-Regular-Identity-H"/>
                <w:sz w:val="15"/>
                <w:szCs w:val="15"/>
              </w:rPr>
            </w:pPr>
            <w:r w:rsidRPr="00156220">
              <w:rPr>
                <w:rFonts w:eastAsia="EUAlbertina-Regular-Identity-H"/>
                <w:sz w:val="15"/>
                <w:szCs w:val="15"/>
              </w:rPr>
              <w:t>Cieľ</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73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733"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870"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54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69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55</w:t>
            </w:r>
          </w:p>
        </w:tc>
        <w:tc>
          <w:tcPr>
            <w:tcW w:w="77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55</w:t>
            </w:r>
          </w:p>
        </w:tc>
      </w:tr>
      <w:tr w:rsidR="00156220" w:rsidRPr="001C348F" w:rsidTr="00983929">
        <w:trPr>
          <w:jc w:val="center"/>
        </w:trPr>
        <w:tc>
          <w:tcPr>
            <w:tcW w:w="1880" w:type="dxa"/>
            <w:vMerge/>
            <w:shd w:val="clear" w:color="auto" w:fill="B8CCE4"/>
            <w:vAlign w:val="center"/>
          </w:tcPr>
          <w:p w:rsidR="00156220" w:rsidRPr="00156220" w:rsidRDefault="00156220" w:rsidP="00156220">
            <w:pPr>
              <w:rPr>
                <w:sz w:val="15"/>
                <w:szCs w:val="15"/>
              </w:rPr>
            </w:pPr>
          </w:p>
        </w:tc>
        <w:tc>
          <w:tcPr>
            <w:tcW w:w="1023" w:type="dxa"/>
            <w:shd w:val="clear" w:color="auto" w:fill="B8CCE4"/>
            <w:vAlign w:val="center"/>
          </w:tcPr>
          <w:p w:rsidR="00156220" w:rsidRPr="00156220" w:rsidRDefault="00156220" w:rsidP="00156220">
            <w:pPr>
              <w:rPr>
                <w:rFonts w:eastAsia="EUAlbertina-Regular-Identity-H"/>
                <w:sz w:val="15"/>
                <w:szCs w:val="15"/>
              </w:rPr>
            </w:pPr>
            <w:r w:rsidRPr="00156220">
              <w:rPr>
                <w:rFonts w:eastAsia="EUAlbertina-Regular-Identity-H"/>
                <w:sz w:val="15"/>
                <w:szCs w:val="15"/>
              </w:rPr>
              <w:t>Východisko</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73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733"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870"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54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69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N/A</w:t>
            </w:r>
          </w:p>
        </w:tc>
        <w:tc>
          <w:tcPr>
            <w:tcW w:w="77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sz w:val="15"/>
                <w:szCs w:val="15"/>
              </w:rPr>
              <w:t>0</w:t>
            </w:r>
          </w:p>
        </w:tc>
      </w:tr>
      <w:tr w:rsidR="001C348F" w:rsidRPr="001C348F" w:rsidTr="00983929">
        <w:trPr>
          <w:jc w:val="center"/>
        </w:trPr>
        <w:tc>
          <w:tcPr>
            <w:tcW w:w="1880" w:type="dxa"/>
            <w:vMerge w:val="restart"/>
            <w:shd w:val="clear" w:color="auto" w:fill="B8CCE4"/>
            <w:vAlign w:val="center"/>
          </w:tcPr>
          <w:p w:rsidR="001C348F" w:rsidRPr="00560DBC" w:rsidRDefault="001C348F" w:rsidP="00620EC5">
            <w:pPr>
              <w:rPr>
                <w:rFonts w:eastAsia="EUAlbertina-Regular-Identity-H"/>
                <w:sz w:val="15"/>
                <w:szCs w:val="15"/>
              </w:rPr>
            </w:pPr>
            <w:r w:rsidRPr="00560DBC">
              <w:rPr>
                <w:sz w:val="15"/>
                <w:szCs w:val="15"/>
              </w:rPr>
              <w:t>Počet inovovaných výrobných postupov (počet)</w:t>
            </w:r>
            <w:r w:rsidR="00156220">
              <w:rPr>
                <w:sz w:val="15"/>
                <w:szCs w:val="15"/>
              </w:rPr>
              <w:t xml:space="preserve"> (VK)</w:t>
            </w:r>
          </w:p>
        </w:tc>
        <w:tc>
          <w:tcPr>
            <w:tcW w:w="1023" w:type="dxa"/>
            <w:shd w:val="clear" w:color="auto" w:fill="B8CCE4"/>
            <w:vAlign w:val="center"/>
          </w:tcPr>
          <w:p w:rsidR="001C348F" w:rsidRPr="00560DBC" w:rsidRDefault="001C348F" w:rsidP="00156220">
            <w:pPr>
              <w:rPr>
                <w:rFonts w:eastAsia="EUAlbertina-Regular-Identity-H"/>
                <w:sz w:val="15"/>
                <w:szCs w:val="15"/>
              </w:rPr>
            </w:pPr>
            <w:r w:rsidRPr="00560DBC">
              <w:rPr>
                <w:rFonts w:eastAsia="EUAlbertina-Regular-Identity-H"/>
                <w:sz w:val="15"/>
                <w:szCs w:val="15"/>
              </w:rPr>
              <w:t>Dosiahnutý výsledok</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73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733"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67</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261</w:t>
            </w:r>
          </w:p>
        </w:tc>
        <w:tc>
          <w:tcPr>
            <w:tcW w:w="870" w:type="dxa"/>
            <w:shd w:val="clear" w:color="auto" w:fill="DBE5F1"/>
            <w:vAlign w:val="center"/>
          </w:tcPr>
          <w:p w:rsidR="001C348F" w:rsidRPr="00560DBC" w:rsidRDefault="00560DBC" w:rsidP="0006645A">
            <w:pPr>
              <w:jc w:val="center"/>
              <w:rPr>
                <w:rFonts w:eastAsia="EUAlbertina-Regular-Identity-H"/>
                <w:sz w:val="15"/>
                <w:szCs w:val="15"/>
              </w:rPr>
            </w:pPr>
            <w:r w:rsidRPr="00560DBC">
              <w:rPr>
                <w:rFonts w:eastAsia="EUAlbertina-Regular-Identity-H"/>
                <w:sz w:val="15"/>
                <w:szCs w:val="15"/>
              </w:rPr>
              <w:t>440</w:t>
            </w:r>
            <w:r w:rsidRPr="00560DBC">
              <w:rPr>
                <w:rStyle w:val="Odkaznapoznmkupodiarou"/>
                <w:rFonts w:eastAsia="EUAlbertina-Regular-Identity-H"/>
                <w:sz w:val="15"/>
                <w:szCs w:val="15"/>
              </w:rPr>
              <w:footnoteReference w:id="114"/>
            </w:r>
          </w:p>
        </w:tc>
        <w:tc>
          <w:tcPr>
            <w:tcW w:w="548"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69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78" w:type="dxa"/>
            <w:shd w:val="clear" w:color="auto" w:fill="DBE5F1"/>
            <w:vAlign w:val="center"/>
          </w:tcPr>
          <w:p w:rsidR="001C348F" w:rsidRPr="00560DBC" w:rsidRDefault="00560DBC" w:rsidP="0006645A">
            <w:pPr>
              <w:jc w:val="center"/>
              <w:rPr>
                <w:rFonts w:eastAsia="EUAlbertina-Regular-Identity-H"/>
                <w:sz w:val="15"/>
                <w:szCs w:val="15"/>
              </w:rPr>
            </w:pPr>
            <w:r w:rsidRPr="00560DBC">
              <w:rPr>
                <w:rFonts w:eastAsia="EUAlbertina-Regular-Identity-H"/>
                <w:sz w:val="15"/>
                <w:szCs w:val="15"/>
              </w:rPr>
              <w:t>440</w:t>
            </w:r>
          </w:p>
        </w:tc>
      </w:tr>
      <w:tr w:rsidR="001C348F" w:rsidRPr="001C348F" w:rsidTr="00983929">
        <w:trPr>
          <w:jc w:val="center"/>
        </w:trPr>
        <w:tc>
          <w:tcPr>
            <w:tcW w:w="1880" w:type="dxa"/>
            <w:vMerge/>
            <w:shd w:val="clear" w:color="auto" w:fill="B8CCE4"/>
          </w:tcPr>
          <w:p w:rsidR="001C348F" w:rsidRPr="00560DBC" w:rsidRDefault="001C348F" w:rsidP="00620EC5">
            <w:pPr>
              <w:rPr>
                <w:rFonts w:eastAsia="EUAlbertina-Regular-Identity-H"/>
                <w:sz w:val="15"/>
                <w:szCs w:val="15"/>
              </w:rPr>
            </w:pPr>
          </w:p>
        </w:tc>
        <w:tc>
          <w:tcPr>
            <w:tcW w:w="1023" w:type="dxa"/>
            <w:shd w:val="clear" w:color="auto" w:fill="B8CCE4"/>
            <w:vAlign w:val="center"/>
          </w:tcPr>
          <w:p w:rsidR="001C348F" w:rsidRPr="00560DBC" w:rsidRDefault="001C348F" w:rsidP="00156220">
            <w:pPr>
              <w:rPr>
                <w:rFonts w:eastAsia="EUAlbertina-Regular-Identity-H"/>
                <w:sz w:val="15"/>
                <w:szCs w:val="15"/>
              </w:rPr>
            </w:pPr>
            <w:r w:rsidRPr="00560DBC">
              <w:rPr>
                <w:rFonts w:eastAsia="EUAlbertina-Regular-Identity-H"/>
                <w:sz w:val="15"/>
                <w:szCs w:val="15"/>
              </w:rPr>
              <w:t>Cieľ</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3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33"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870"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48"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696" w:type="dxa"/>
            <w:shd w:val="clear" w:color="auto" w:fill="DBE5F1"/>
            <w:vAlign w:val="center"/>
          </w:tcPr>
          <w:p w:rsidR="001C348F" w:rsidRPr="00560DBC" w:rsidRDefault="00156220" w:rsidP="0006645A">
            <w:pPr>
              <w:jc w:val="center"/>
              <w:rPr>
                <w:rFonts w:eastAsia="EUAlbertina-Regular-Identity-H"/>
                <w:sz w:val="15"/>
                <w:szCs w:val="15"/>
              </w:rPr>
            </w:pPr>
            <w:r>
              <w:rPr>
                <w:rFonts w:eastAsia="EUAlbertina-Regular-Identity-H"/>
                <w:sz w:val="15"/>
                <w:szCs w:val="15"/>
              </w:rPr>
              <w:t>500</w:t>
            </w:r>
          </w:p>
        </w:tc>
        <w:tc>
          <w:tcPr>
            <w:tcW w:w="778" w:type="dxa"/>
            <w:shd w:val="clear" w:color="auto" w:fill="DBE5F1"/>
            <w:vAlign w:val="center"/>
          </w:tcPr>
          <w:p w:rsidR="001C348F" w:rsidRPr="00560DBC" w:rsidRDefault="00156220" w:rsidP="0006645A">
            <w:pPr>
              <w:jc w:val="center"/>
              <w:rPr>
                <w:rFonts w:eastAsia="EUAlbertina-Regular-Identity-H"/>
                <w:sz w:val="15"/>
                <w:szCs w:val="15"/>
              </w:rPr>
            </w:pPr>
            <w:r>
              <w:rPr>
                <w:rFonts w:eastAsia="EUAlbertina-Regular-Identity-H"/>
                <w:sz w:val="15"/>
                <w:szCs w:val="15"/>
              </w:rPr>
              <w:t>500</w:t>
            </w:r>
          </w:p>
        </w:tc>
      </w:tr>
      <w:tr w:rsidR="001C348F" w:rsidRPr="001C348F" w:rsidTr="00983929">
        <w:trPr>
          <w:jc w:val="center"/>
        </w:trPr>
        <w:tc>
          <w:tcPr>
            <w:tcW w:w="1880" w:type="dxa"/>
            <w:vMerge/>
            <w:shd w:val="clear" w:color="auto" w:fill="B8CCE4"/>
          </w:tcPr>
          <w:p w:rsidR="001C348F" w:rsidRPr="00560DBC" w:rsidRDefault="001C348F" w:rsidP="00620EC5">
            <w:pPr>
              <w:rPr>
                <w:rFonts w:eastAsia="EUAlbertina-Regular-Identity-H"/>
                <w:sz w:val="15"/>
                <w:szCs w:val="15"/>
              </w:rPr>
            </w:pPr>
          </w:p>
        </w:tc>
        <w:tc>
          <w:tcPr>
            <w:tcW w:w="1023" w:type="dxa"/>
            <w:shd w:val="clear" w:color="auto" w:fill="B8CCE4"/>
            <w:vAlign w:val="center"/>
          </w:tcPr>
          <w:p w:rsidR="001C348F" w:rsidRPr="00560DBC" w:rsidRDefault="001C348F" w:rsidP="00156220">
            <w:pPr>
              <w:rPr>
                <w:rFonts w:eastAsia="EUAlbertina-Regular-Identity-H"/>
                <w:sz w:val="15"/>
                <w:szCs w:val="15"/>
              </w:rPr>
            </w:pPr>
            <w:r w:rsidRPr="00560DBC">
              <w:rPr>
                <w:rFonts w:eastAsia="EUAlbertina-Regular-Identity-H"/>
                <w:sz w:val="15"/>
                <w:szCs w:val="15"/>
              </w:rPr>
              <w:t>Východisko</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3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33"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870"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48"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69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78"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r>
      <w:tr w:rsidR="001C348F" w:rsidRPr="001C348F" w:rsidTr="00983929">
        <w:trPr>
          <w:jc w:val="center"/>
        </w:trPr>
        <w:tc>
          <w:tcPr>
            <w:tcW w:w="1880" w:type="dxa"/>
            <w:vMerge w:val="restart"/>
            <w:shd w:val="clear" w:color="auto" w:fill="B8CCE4"/>
            <w:vAlign w:val="center"/>
          </w:tcPr>
          <w:p w:rsidR="001C348F" w:rsidRPr="00560DBC" w:rsidRDefault="001C348F" w:rsidP="00620EC5">
            <w:pPr>
              <w:rPr>
                <w:sz w:val="15"/>
                <w:szCs w:val="15"/>
              </w:rPr>
            </w:pPr>
            <w:r w:rsidRPr="00560DBC">
              <w:rPr>
                <w:sz w:val="15"/>
                <w:szCs w:val="15"/>
              </w:rPr>
              <w:t>Počet patentových prihlášok</w:t>
            </w:r>
          </w:p>
          <w:p w:rsidR="001C348F" w:rsidRPr="00560DBC" w:rsidRDefault="001C348F" w:rsidP="00620EC5">
            <w:pPr>
              <w:rPr>
                <w:rFonts w:eastAsia="EUAlbertina-Regular-Identity-H"/>
                <w:sz w:val="15"/>
                <w:szCs w:val="15"/>
              </w:rPr>
            </w:pPr>
            <w:r w:rsidRPr="00560DBC">
              <w:rPr>
                <w:sz w:val="15"/>
                <w:szCs w:val="15"/>
              </w:rPr>
              <w:t>(počet)</w:t>
            </w:r>
            <w:r w:rsidR="00156220">
              <w:rPr>
                <w:sz w:val="15"/>
                <w:szCs w:val="15"/>
              </w:rPr>
              <w:t xml:space="preserve"> (VK)</w:t>
            </w:r>
          </w:p>
        </w:tc>
        <w:tc>
          <w:tcPr>
            <w:tcW w:w="1023" w:type="dxa"/>
            <w:shd w:val="clear" w:color="auto" w:fill="B8CCE4"/>
            <w:vAlign w:val="center"/>
          </w:tcPr>
          <w:p w:rsidR="001C348F" w:rsidRPr="00560DBC" w:rsidRDefault="001C348F" w:rsidP="00620EC5">
            <w:pPr>
              <w:rPr>
                <w:rFonts w:eastAsia="EUAlbertina-Regular-Identity-H"/>
                <w:sz w:val="15"/>
                <w:szCs w:val="15"/>
              </w:rPr>
            </w:pPr>
            <w:r w:rsidRPr="00560DBC">
              <w:rPr>
                <w:rFonts w:eastAsia="EUAlbertina-Regular-Identity-H"/>
                <w:sz w:val="15"/>
                <w:szCs w:val="15"/>
              </w:rPr>
              <w:t>Dosiahnutý výsledok</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73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733"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870" w:type="dxa"/>
            <w:shd w:val="clear" w:color="auto" w:fill="DBE5F1"/>
            <w:vAlign w:val="center"/>
          </w:tcPr>
          <w:p w:rsidR="001C348F" w:rsidRPr="00560DBC" w:rsidRDefault="00560DBC" w:rsidP="0006645A">
            <w:pPr>
              <w:jc w:val="center"/>
              <w:rPr>
                <w:rFonts w:eastAsia="EUAlbertina-Regular-Identity-H"/>
                <w:sz w:val="15"/>
                <w:szCs w:val="15"/>
              </w:rPr>
            </w:pPr>
            <w:r w:rsidRPr="00560DBC">
              <w:rPr>
                <w:rFonts w:eastAsia="EUAlbertina-Regular-Identity-H"/>
                <w:sz w:val="15"/>
                <w:szCs w:val="15"/>
              </w:rPr>
              <w:t>3</w:t>
            </w:r>
            <w:r>
              <w:rPr>
                <w:rStyle w:val="Odkaznapoznmkupodiarou"/>
                <w:rFonts w:eastAsia="EUAlbertina-Regular-Identity-H"/>
                <w:sz w:val="15"/>
                <w:szCs w:val="15"/>
              </w:rPr>
              <w:footnoteReference w:id="115"/>
            </w:r>
          </w:p>
        </w:tc>
        <w:tc>
          <w:tcPr>
            <w:tcW w:w="548"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69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78" w:type="dxa"/>
            <w:shd w:val="clear" w:color="auto" w:fill="DBE5F1"/>
            <w:vAlign w:val="center"/>
          </w:tcPr>
          <w:p w:rsidR="001C348F" w:rsidRPr="00560DBC" w:rsidRDefault="00560DBC" w:rsidP="0006645A">
            <w:pPr>
              <w:jc w:val="center"/>
              <w:rPr>
                <w:rFonts w:eastAsia="EUAlbertina-Regular-Identity-H"/>
                <w:sz w:val="15"/>
                <w:szCs w:val="15"/>
              </w:rPr>
            </w:pPr>
            <w:r w:rsidRPr="00560DBC">
              <w:rPr>
                <w:rFonts w:eastAsia="EUAlbertina-Regular-Identity-H"/>
                <w:sz w:val="15"/>
                <w:szCs w:val="15"/>
              </w:rPr>
              <w:t>3</w:t>
            </w:r>
          </w:p>
        </w:tc>
      </w:tr>
      <w:tr w:rsidR="001C348F" w:rsidRPr="001C348F" w:rsidTr="00983929">
        <w:trPr>
          <w:jc w:val="center"/>
        </w:trPr>
        <w:tc>
          <w:tcPr>
            <w:tcW w:w="1880" w:type="dxa"/>
            <w:vMerge/>
            <w:shd w:val="clear" w:color="auto" w:fill="B8CCE4"/>
          </w:tcPr>
          <w:p w:rsidR="001C348F" w:rsidRPr="00560DBC" w:rsidRDefault="001C348F" w:rsidP="00620EC5">
            <w:pPr>
              <w:rPr>
                <w:rFonts w:eastAsia="EUAlbertina-Regular-Identity-H"/>
                <w:sz w:val="15"/>
                <w:szCs w:val="15"/>
              </w:rPr>
            </w:pPr>
          </w:p>
        </w:tc>
        <w:tc>
          <w:tcPr>
            <w:tcW w:w="1023" w:type="dxa"/>
            <w:shd w:val="clear" w:color="auto" w:fill="B8CCE4"/>
          </w:tcPr>
          <w:p w:rsidR="001C348F" w:rsidRPr="00560DBC" w:rsidRDefault="001C348F" w:rsidP="00620EC5">
            <w:pPr>
              <w:rPr>
                <w:rFonts w:eastAsia="EUAlbertina-Regular-Identity-H"/>
                <w:sz w:val="15"/>
                <w:szCs w:val="15"/>
              </w:rPr>
            </w:pPr>
            <w:r w:rsidRPr="00560DBC">
              <w:rPr>
                <w:rFonts w:eastAsia="EUAlbertina-Regular-Identity-H"/>
                <w:sz w:val="15"/>
                <w:szCs w:val="15"/>
              </w:rPr>
              <w:t>Cieľ</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3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33"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870"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48" w:type="dxa"/>
            <w:shd w:val="clear" w:color="auto" w:fill="DBE5F1"/>
            <w:vAlign w:val="center"/>
          </w:tcPr>
          <w:p w:rsidR="001C348F" w:rsidRPr="00560DBC" w:rsidRDefault="00560DBC"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696" w:type="dxa"/>
            <w:shd w:val="clear" w:color="auto" w:fill="DBE5F1"/>
            <w:vAlign w:val="center"/>
          </w:tcPr>
          <w:p w:rsidR="001C348F" w:rsidRPr="00560DBC" w:rsidRDefault="00560DBC" w:rsidP="0006645A">
            <w:pPr>
              <w:jc w:val="center"/>
              <w:rPr>
                <w:rFonts w:eastAsia="EUAlbertina-Regular-Identity-H"/>
                <w:sz w:val="15"/>
                <w:szCs w:val="15"/>
              </w:rPr>
            </w:pPr>
            <w:r w:rsidRPr="00560DBC">
              <w:rPr>
                <w:rFonts w:eastAsia="EUAlbertina-Regular-Identity-H"/>
                <w:sz w:val="15"/>
                <w:szCs w:val="15"/>
              </w:rPr>
              <w:t>50</w:t>
            </w:r>
          </w:p>
        </w:tc>
        <w:tc>
          <w:tcPr>
            <w:tcW w:w="778"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50</w:t>
            </w:r>
          </w:p>
        </w:tc>
      </w:tr>
      <w:tr w:rsidR="001C348F" w:rsidRPr="001C348F" w:rsidTr="00983929">
        <w:trPr>
          <w:jc w:val="center"/>
        </w:trPr>
        <w:tc>
          <w:tcPr>
            <w:tcW w:w="1880" w:type="dxa"/>
            <w:vMerge/>
            <w:shd w:val="clear" w:color="auto" w:fill="B8CCE4"/>
          </w:tcPr>
          <w:p w:rsidR="001C348F" w:rsidRPr="00560DBC" w:rsidRDefault="001C348F" w:rsidP="00620EC5">
            <w:pPr>
              <w:rPr>
                <w:rFonts w:eastAsia="EUAlbertina-Regular-Identity-H"/>
                <w:sz w:val="15"/>
                <w:szCs w:val="15"/>
              </w:rPr>
            </w:pPr>
          </w:p>
        </w:tc>
        <w:tc>
          <w:tcPr>
            <w:tcW w:w="1023" w:type="dxa"/>
            <w:shd w:val="clear" w:color="auto" w:fill="B8CCE4"/>
          </w:tcPr>
          <w:p w:rsidR="001C348F" w:rsidRPr="00560DBC" w:rsidRDefault="001C348F" w:rsidP="00620EC5">
            <w:pPr>
              <w:rPr>
                <w:rFonts w:eastAsia="EUAlbertina-Regular-Identity-H"/>
                <w:sz w:val="15"/>
                <w:szCs w:val="15"/>
              </w:rPr>
            </w:pPr>
            <w:r w:rsidRPr="00560DBC">
              <w:rPr>
                <w:rFonts w:eastAsia="EUAlbertina-Regular-Identity-H"/>
                <w:sz w:val="15"/>
                <w:szCs w:val="15"/>
              </w:rPr>
              <w:t>Východisko</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3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33"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870"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48"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69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78" w:type="dxa"/>
            <w:shd w:val="clear" w:color="auto" w:fill="DBE5F1"/>
            <w:vAlign w:val="center"/>
          </w:tcPr>
          <w:p w:rsidR="001C348F" w:rsidRPr="00560DBC" w:rsidRDefault="00560DBC" w:rsidP="0006645A">
            <w:pPr>
              <w:jc w:val="center"/>
              <w:rPr>
                <w:rFonts w:eastAsia="EUAlbertina-Regular-Identity-H"/>
                <w:sz w:val="15"/>
                <w:szCs w:val="15"/>
              </w:rPr>
            </w:pPr>
            <w:r w:rsidRPr="00560DBC">
              <w:rPr>
                <w:rFonts w:eastAsia="EUAlbertina-Regular-Identity-H"/>
                <w:sz w:val="15"/>
                <w:szCs w:val="15"/>
              </w:rPr>
              <w:t>0</w:t>
            </w:r>
          </w:p>
        </w:tc>
      </w:tr>
      <w:tr w:rsidR="00156220" w:rsidRPr="001C348F" w:rsidTr="00983929">
        <w:trPr>
          <w:jc w:val="center"/>
        </w:trPr>
        <w:tc>
          <w:tcPr>
            <w:tcW w:w="1880" w:type="dxa"/>
            <w:vMerge w:val="restart"/>
            <w:shd w:val="clear" w:color="auto" w:fill="B8CCE4"/>
            <w:vAlign w:val="center"/>
          </w:tcPr>
          <w:p w:rsidR="00156220" w:rsidRPr="00156220" w:rsidRDefault="00156220" w:rsidP="00156220">
            <w:pPr>
              <w:rPr>
                <w:rFonts w:eastAsia="EUAlbertina-Regular-Identity-H" w:cs="Arial"/>
                <w:sz w:val="15"/>
                <w:szCs w:val="15"/>
              </w:rPr>
            </w:pPr>
            <w:r w:rsidRPr="00156220">
              <w:rPr>
                <w:sz w:val="15"/>
                <w:szCs w:val="15"/>
              </w:rPr>
              <w:t>Počet udelených patentov spolu (počet)</w:t>
            </w:r>
            <w:r>
              <w:rPr>
                <w:sz w:val="15"/>
                <w:szCs w:val="15"/>
              </w:rPr>
              <w:t xml:space="preserve"> (D)</w:t>
            </w:r>
          </w:p>
        </w:tc>
        <w:tc>
          <w:tcPr>
            <w:tcW w:w="1023" w:type="dxa"/>
            <w:shd w:val="clear" w:color="auto" w:fill="B8CCE4"/>
            <w:vAlign w:val="center"/>
          </w:tcPr>
          <w:p w:rsidR="00156220" w:rsidRPr="00156220" w:rsidRDefault="00156220" w:rsidP="00156220">
            <w:pPr>
              <w:rPr>
                <w:rFonts w:eastAsia="EUAlbertina-Regular-Identity-H" w:cs="Arial"/>
                <w:sz w:val="15"/>
                <w:szCs w:val="15"/>
              </w:rPr>
            </w:pPr>
            <w:r w:rsidRPr="00156220">
              <w:rPr>
                <w:rFonts w:eastAsia="EUAlbertina-Regular-Identity-H" w:cs="Arial"/>
                <w:sz w:val="15"/>
                <w:szCs w:val="15"/>
              </w:rPr>
              <w:t>Dosiahnutý výsledok</w:t>
            </w:r>
          </w:p>
        </w:tc>
        <w:tc>
          <w:tcPr>
            <w:tcW w:w="567"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c>
          <w:tcPr>
            <w:tcW w:w="567"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c>
          <w:tcPr>
            <w:tcW w:w="736"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c>
          <w:tcPr>
            <w:tcW w:w="733"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c>
          <w:tcPr>
            <w:tcW w:w="567"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c>
          <w:tcPr>
            <w:tcW w:w="870"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r w:rsidR="000C716B">
              <w:rPr>
                <w:rStyle w:val="Odkaznapoznmkupodiarou"/>
                <w:rFonts w:eastAsia="EUAlbertina-Regular-Identity-H" w:cs="Arial"/>
                <w:sz w:val="15"/>
                <w:szCs w:val="15"/>
              </w:rPr>
              <w:footnoteReference w:id="116"/>
            </w:r>
          </w:p>
        </w:tc>
        <w:tc>
          <w:tcPr>
            <w:tcW w:w="548"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N/A</w:t>
            </w:r>
          </w:p>
        </w:tc>
        <w:tc>
          <w:tcPr>
            <w:tcW w:w="696"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N/A</w:t>
            </w:r>
          </w:p>
        </w:tc>
        <w:tc>
          <w:tcPr>
            <w:tcW w:w="778"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r>
      <w:tr w:rsidR="00156220" w:rsidRPr="001C348F" w:rsidTr="00983929">
        <w:trPr>
          <w:jc w:val="center"/>
        </w:trPr>
        <w:tc>
          <w:tcPr>
            <w:tcW w:w="1880" w:type="dxa"/>
            <w:vMerge/>
            <w:shd w:val="clear" w:color="auto" w:fill="B8CCE4"/>
            <w:vAlign w:val="center"/>
          </w:tcPr>
          <w:p w:rsidR="00156220" w:rsidRPr="00156220" w:rsidRDefault="00156220" w:rsidP="00156220">
            <w:pPr>
              <w:rPr>
                <w:rFonts w:eastAsia="EUAlbertina-Regular-Identity-H"/>
                <w:sz w:val="15"/>
                <w:szCs w:val="15"/>
              </w:rPr>
            </w:pPr>
          </w:p>
        </w:tc>
        <w:tc>
          <w:tcPr>
            <w:tcW w:w="1023" w:type="dxa"/>
            <w:shd w:val="clear" w:color="auto" w:fill="B8CCE4"/>
            <w:vAlign w:val="center"/>
          </w:tcPr>
          <w:p w:rsidR="00156220" w:rsidRPr="00156220" w:rsidRDefault="00156220" w:rsidP="00156220">
            <w:pPr>
              <w:rPr>
                <w:rFonts w:eastAsia="EUAlbertina-Regular-Identity-H"/>
                <w:sz w:val="15"/>
                <w:szCs w:val="15"/>
              </w:rPr>
            </w:pPr>
            <w:r w:rsidRPr="00156220">
              <w:rPr>
                <w:rFonts w:eastAsia="EUAlbertina-Regular-Identity-H" w:cs="Arial"/>
                <w:sz w:val="15"/>
                <w:szCs w:val="15"/>
              </w:rPr>
              <w:t>Cieľ</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73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733"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870"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4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69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50</w:t>
            </w:r>
          </w:p>
        </w:tc>
        <w:tc>
          <w:tcPr>
            <w:tcW w:w="77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50</w:t>
            </w:r>
          </w:p>
        </w:tc>
      </w:tr>
      <w:tr w:rsidR="00156220" w:rsidRPr="001C348F" w:rsidTr="00983929">
        <w:trPr>
          <w:jc w:val="center"/>
        </w:trPr>
        <w:tc>
          <w:tcPr>
            <w:tcW w:w="1880" w:type="dxa"/>
            <w:vMerge/>
            <w:shd w:val="clear" w:color="auto" w:fill="B8CCE4"/>
            <w:vAlign w:val="center"/>
          </w:tcPr>
          <w:p w:rsidR="00156220" w:rsidRPr="00156220" w:rsidRDefault="00156220" w:rsidP="00156220">
            <w:pPr>
              <w:rPr>
                <w:rFonts w:eastAsia="EUAlbertina-Regular-Identity-H"/>
                <w:sz w:val="15"/>
                <w:szCs w:val="15"/>
              </w:rPr>
            </w:pPr>
          </w:p>
        </w:tc>
        <w:tc>
          <w:tcPr>
            <w:tcW w:w="1023" w:type="dxa"/>
            <w:shd w:val="clear" w:color="auto" w:fill="B8CCE4"/>
            <w:vAlign w:val="center"/>
          </w:tcPr>
          <w:p w:rsidR="00156220" w:rsidRPr="00156220" w:rsidRDefault="00156220" w:rsidP="00156220">
            <w:pPr>
              <w:rPr>
                <w:rFonts w:eastAsia="EUAlbertina-Regular-Identity-H"/>
                <w:sz w:val="15"/>
                <w:szCs w:val="15"/>
              </w:rPr>
            </w:pPr>
            <w:r w:rsidRPr="00156220">
              <w:rPr>
                <w:rFonts w:eastAsia="EUAlbertina-Regular-Identity-H" w:cs="Arial"/>
                <w:sz w:val="15"/>
                <w:szCs w:val="15"/>
              </w:rPr>
              <w:t>Východisko</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0</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73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733"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870"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4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69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77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0</w:t>
            </w:r>
          </w:p>
        </w:tc>
      </w:tr>
      <w:tr w:rsidR="00156220" w:rsidRPr="001C348F" w:rsidTr="00983929">
        <w:trPr>
          <w:jc w:val="center"/>
        </w:trPr>
        <w:tc>
          <w:tcPr>
            <w:tcW w:w="1880" w:type="dxa"/>
            <w:vMerge w:val="restart"/>
            <w:shd w:val="clear" w:color="auto" w:fill="B8CCE4"/>
            <w:vAlign w:val="center"/>
          </w:tcPr>
          <w:p w:rsidR="00156220" w:rsidRPr="00156220" w:rsidRDefault="00156220" w:rsidP="00156220">
            <w:pPr>
              <w:rPr>
                <w:rFonts w:eastAsia="EUAlbertina-Regular-Identity-H" w:cs="Arial"/>
                <w:sz w:val="15"/>
                <w:szCs w:val="15"/>
              </w:rPr>
            </w:pPr>
            <w:r w:rsidRPr="00156220">
              <w:rPr>
                <w:sz w:val="15"/>
                <w:szCs w:val="15"/>
              </w:rPr>
              <w:t>Počet iných foriem ochrany duševného vlastníctva ako patent (počet)</w:t>
            </w:r>
            <w:r>
              <w:rPr>
                <w:sz w:val="15"/>
                <w:szCs w:val="15"/>
              </w:rPr>
              <w:t xml:space="preserve"> (VK)</w:t>
            </w:r>
          </w:p>
        </w:tc>
        <w:tc>
          <w:tcPr>
            <w:tcW w:w="1023" w:type="dxa"/>
            <w:shd w:val="clear" w:color="auto" w:fill="B8CCE4"/>
            <w:vAlign w:val="center"/>
          </w:tcPr>
          <w:p w:rsidR="00156220" w:rsidRPr="00156220" w:rsidRDefault="00156220" w:rsidP="00156220">
            <w:pPr>
              <w:rPr>
                <w:rFonts w:eastAsia="EUAlbertina-Regular-Identity-H" w:cs="Arial"/>
                <w:sz w:val="15"/>
                <w:szCs w:val="15"/>
              </w:rPr>
            </w:pPr>
            <w:r w:rsidRPr="00156220">
              <w:rPr>
                <w:rFonts w:eastAsia="EUAlbertina-Regular-Identity-H" w:cs="Arial"/>
                <w:sz w:val="15"/>
                <w:szCs w:val="15"/>
              </w:rPr>
              <w:t>Dosiahnutý výsledok</w:t>
            </w:r>
          </w:p>
        </w:tc>
        <w:tc>
          <w:tcPr>
            <w:tcW w:w="567"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c>
          <w:tcPr>
            <w:tcW w:w="567"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c>
          <w:tcPr>
            <w:tcW w:w="736"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c>
          <w:tcPr>
            <w:tcW w:w="733"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c>
          <w:tcPr>
            <w:tcW w:w="567"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c>
          <w:tcPr>
            <w:tcW w:w="870"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r w:rsidR="000C716B">
              <w:rPr>
                <w:rStyle w:val="Odkaznapoznmkupodiarou"/>
                <w:rFonts w:eastAsia="EUAlbertina-Regular-Identity-H" w:cs="Arial"/>
                <w:sz w:val="15"/>
                <w:szCs w:val="15"/>
              </w:rPr>
              <w:footnoteReference w:id="117"/>
            </w:r>
          </w:p>
        </w:tc>
        <w:tc>
          <w:tcPr>
            <w:tcW w:w="548"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N/A</w:t>
            </w:r>
          </w:p>
        </w:tc>
        <w:tc>
          <w:tcPr>
            <w:tcW w:w="696"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N/A</w:t>
            </w:r>
          </w:p>
        </w:tc>
        <w:tc>
          <w:tcPr>
            <w:tcW w:w="778"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r>
      <w:tr w:rsidR="00156220" w:rsidRPr="001C348F" w:rsidTr="00983929">
        <w:trPr>
          <w:jc w:val="center"/>
        </w:trPr>
        <w:tc>
          <w:tcPr>
            <w:tcW w:w="1880" w:type="dxa"/>
            <w:vMerge/>
            <w:shd w:val="clear" w:color="auto" w:fill="B8CCE4"/>
            <w:vAlign w:val="center"/>
          </w:tcPr>
          <w:p w:rsidR="00156220" w:rsidRPr="00156220" w:rsidRDefault="00156220" w:rsidP="00156220">
            <w:pPr>
              <w:rPr>
                <w:rFonts w:eastAsia="EUAlbertina-Regular-Identity-H"/>
                <w:sz w:val="15"/>
                <w:szCs w:val="15"/>
              </w:rPr>
            </w:pPr>
          </w:p>
        </w:tc>
        <w:tc>
          <w:tcPr>
            <w:tcW w:w="1023" w:type="dxa"/>
            <w:shd w:val="clear" w:color="auto" w:fill="B8CCE4"/>
            <w:vAlign w:val="center"/>
          </w:tcPr>
          <w:p w:rsidR="00156220" w:rsidRPr="00156220" w:rsidRDefault="00156220" w:rsidP="00156220">
            <w:pPr>
              <w:rPr>
                <w:rFonts w:eastAsia="EUAlbertina-Regular-Identity-H"/>
                <w:sz w:val="15"/>
                <w:szCs w:val="15"/>
              </w:rPr>
            </w:pPr>
            <w:r w:rsidRPr="00156220">
              <w:rPr>
                <w:rFonts w:eastAsia="EUAlbertina-Regular-Identity-H" w:cs="Arial"/>
                <w:sz w:val="15"/>
                <w:szCs w:val="15"/>
              </w:rPr>
              <w:t>Cieľ</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73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733"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870"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4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69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8</w:t>
            </w:r>
          </w:p>
        </w:tc>
        <w:tc>
          <w:tcPr>
            <w:tcW w:w="77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8</w:t>
            </w:r>
          </w:p>
        </w:tc>
      </w:tr>
      <w:tr w:rsidR="00156220" w:rsidRPr="001C348F" w:rsidTr="00983929">
        <w:trPr>
          <w:jc w:val="center"/>
        </w:trPr>
        <w:tc>
          <w:tcPr>
            <w:tcW w:w="1880" w:type="dxa"/>
            <w:vMerge/>
            <w:shd w:val="clear" w:color="auto" w:fill="B8CCE4"/>
            <w:vAlign w:val="center"/>
          </w:tcPr>
          <w:p w:rsidR="00156220" w:rsidRPr="00156220" w:rsidRDefault="00156220" w:rsidP="00156220">
            <w:pPr>
              <w:rPr>
                <w:rFonts w:eastAsia="EUAlbertina-Regular-Identity-H"/>
                <w:sz w:val="15"/>
                <w:szCs w:val="15"/>
              </w:rPr>
            </w:pPr>
          </w:p>
        </w:tc>
        <w:tc>
          <w:tcPr>
            <w:tcW w:w="1023" w:type="dxa"/>
            <w:shd w:val="clear" w:color="auto" w:fill="B8CCE4"/>
            <w:vAlign w:val="center"/>
          </w:tcPr>
          <w:p w:rsidR="00156220" w:rsidRPr="00156220" w:rsidRDefault="00156220" w:rsidP="00156220">
            <w:pPr>
              <w:rPr>
                <w:rFonts w:eastAsia="EUAlbertina-Regular-Identity-H"/>
                <w:sz w:val="15"/>
                <w:szCs w:val="15"/>
              </w:rPr>
            </w:pPr>
            <w:r w:rsidRPr="00156220">
              <w:rPr>
                <w:rFonts w:eastAsia="EUAlbertina-Regular-Identity-H" w:cs="Arial"/>
                <w:sz w:val="15"/>
                <w:szCs w:val="15"/>
              </w:rPr>
              <w:t>Východisko</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0</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73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733"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870"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4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69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77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0</w:t>
            </w:r>
          </w:p>
        </w:tc>
      </w:tr>
      <w:tr w:rsidR="001C348F" w:rsidRPr="001C348F" w:rsidTr="00983929">
        <w:trPr>
          <w:jc w:val="center"/>
        </w:trPr>
        <w:tc>
          <w:tcPr>
            <w:tcW w:w="9532" w:type="dxa"/>
            <w:gridSpan w:val="12"/>
            <w:shd w:val="clear" w:color="auto" w:fill="B8CCE4"/>
            <w:vAlign w:val="center"/>
          </w:tcPr>
          <w:p w:rsidR="001C348F" w:rsidRPr="00560DBC" w:rsidRDefault="001C348F" w:rsidP="001C348F">
            <w:pPr>
              <w:jc w:val="center"/>
              <w:rPr>
                <w:rFonts w:eastAsia="EUAlbertina-Regular-Identity-H"/>
                <w:sz w:val="15"/>
                <w:szCs w:val="15"/>
              </w:rPr>
            </w:pPr>
            <w:r w:rsidRPr="00560DBC">
              <w:rPr>
                <w:rFonts w:eastAsia="EUAlbertina-Regular-Identity-H"/>
                <w:sz w:val="15"/>
                <w:szCs w:val="15"/>
              </w:rPr>
              <w:t>Prioritná os 2 Energetika</w:t>
            </w:r>
          </w:p>
        </w:tc>
      </w:tr>
      <w:tr w:rsidR="001C348F" w:rsidRPr="001C348F" w:rsidTr="00983929">
        <w:trPr>
          <w:jc w:val="center"/>
        </w:trPr>
        <w:tc>
          <w:tcPr>
            <w:tcW w:w="1880" w:type="dxa"/>
            <w:vMerge w:val="restart"/>
            <w:shd w:val="clear" w:color="auto" w:fill="B8CCE4"/>
          </w:tcPr>
          <w:p w:rsidR="001C348F" w:rsidRPr="00156220" w:rsidRDefault="001C348F" w:rsidP="00620EC5">
            <w:pPr>
              <w:rPr>
                <w:sz w:val="15"/>
                <w:szCs w:val="15"/>
              </w:rPr>
            </w:pPr>
            <w:r w:rsidRPr="00560DBC">
              <w:rPr>
                <w:sz w:val="15"/>
                <w:szCs w:val="15"/>
              </w:rPr>
              <w:t>Počet novovytvorených pracovných miest (počet)</w:t>
            </w:r>
            <w:r w:rsidR="00156220">
              <w:rPr>
                <w:sz w:val="15"/>
                <w:szCs w:val="15"/>
              </w:rPr>
              <w:t xml:space="preserve"> (VK)</w:t>
            </w:r>
          </w:p>
        </w:tc>
        <w:tc>
          <w:tcPr>
            <w:tcW w:w="1023" w:type="dxa"/>
            <w:shd w:val="clear" w:color="auto" w:fill="B8CCE4"/>
          </w:tcPr>
          <w:p w:rsidR="001C348F" w:rsidRPr="00560DBC" w:rsidRDefault="001C348F" w:rsidP="00560DBC">
            <w:pPr>
              <w:rPr>
                <w:rFonts w:eastAsia="EUAlbertina-Regular-Identity-H"/>
                <w:sz w:val="15"/>
                <w:szCs w:val="15"/>
              </w:rPr>
            </w:pPr>
            <w:r w:rsidRPr="00560DBC">
              <w:rPr>
                <w:rFonts w:eastAsia="EUAlbertina-Regular-Identity-H"/>
                <w:sz w:val="15"/>
                <w:szCs w:val="15"/>
              </w:rPr>
              <w:t>Dosiahnutý výsledok*</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73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733"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8</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40</w:t>
            </w:r>
          </w:p>
        </w:tc>
        <w:tc>
          <w:tcPr>
            <w:tcW w:w="870" w:type="dxa"/>
            <w:shd w:val="clear" w:color="auto" w:fill="DBE5F1"/>
            <w:vAlign w:val="center"/>
          </w:tcPr>
          <w:p w:rsidR="001C348F" w:rsidRPr="00560DBC" w:rsidRDefault="000C716B" w:rsidP="0006645A">
            <w:pPr>
              <w:jc w:val="center"/>
              <w:rPr>
                <w:rFonts w:eastAsia="EUAlbertina-Regular-Identity-H"/>
                <w:sz w:val="15"/>
                <w:szCs w:val="15"/>
              </w:rPr>
            </w:pPr>
            <w:r>
              <w:rPr>
                <w:rFonts w:eastAsia="EUAlbertina-Regular-Identity-H"/>
                <w:sz w:val="15"/>
                <w:szCs w:val="15"/>
              </w:rPr>
              <w:t>18</w:t>
            </w:r>
          </w:p>
        </w:tc>
        <w:tc>
          <w:tcPr>
            <w:tcW w:w="548"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69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78" w:type="dxa"/>
            <w:shd w:val="clear" w:color="auto" w:fill="DBE5F1"/>
            <w:vAlign w:val="center"/>
          </w:tcPr>
          <w:p w:rsidR="001C348F" w:rsidRPr="00560DBC" w:rsidRDefault="000C716B" w:rsidP="0006645A">
            <w:pPr>
              <w:jc w:val="center"/>
              <w:rPr>
                <w:rFonts w:eastAsia="EUAlbertina-Regular-Identity-H"/>
                <w:sz w:val="15"/>
                <w:szCs w:val="15"/>
              </w:rPr>
            </w:pPr>
            <w:r>
              <w:rPr>
                <w:rFonts w:eastAsia="EUAlbertina-Regular-Identity-H"/>
                <w:sz w:val="15"/>
                <w:szCs w:val="15"/>
              </w:rPr>
              <w:t>18</w:t>
            </w:r>
          </w:p>
        </w:tc>
      </w:tr>
      <w:tr w:rsidR="001C348F" w:rsidRPr="001C348F" w:rsidTr="00983929">
        <w:trPr>
          <w:jc w:val="center"/>
        </w:trPr>
        <w:tc>
          <w:tcPr>
            <w:tcW w:w="1880" w:type="dxa"/>
            <w:vMerge/>
            <w:shd w:val="clear" w:color="auto" w:fill="B8CCE4"/>
          </w:tcPr>
          <w:p w:rsidR="001C348F" w:rsidRPr="00560DBC" w:rsidRDefault="001C348F" w:rsidP="00620EC5">
            <w:pPr>
              <w:rPr>
                <w:rFonts w:eastAsia="EUAlbertina-Regular-Identity-H"/>
                <w:sz w:val="15"/>
                <w:szCs w:val="15"/>
              </w:rPr>
            </w:pPr>
          </w:p>
        </w:tc>
        <w:tc>
          <w:tcPr>
            <w:tcW w:w="1023" w:type="dxa"/>
            <w:shd w:val="clear" w:color="auto" w:fill="B8CCE4"/>
          </w:tcPr>
          <w:p w:rsidR="001C348F" w:rsidRPr="00560DBC" w:rsidRDefault="001C348F" w:rsidP="00620EC5">
            <w:pPr>
              <w:rPr>
                <w:rFonts w:eastAsia="EUAlbertina-Regular-Identity-H"/>
                <w:sz w:val="15"/>
                <w:szCs w:val="15"/>
              </w:rPr>
            </w:pPr>
            <w:r w:rsidRPr="00560DBC">
              <w:rPr>
                <w:rFonts w:eastAsia="EUAlbertina-Regular-Identity-H"/>
                <w:sz w:val="15"/>
                <w:szCs w:val="15"/>
              </w:rPr>
              <w:t>Cieľ</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3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33"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870"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48" w:type="dxa"/>
            <w:shd w:val="clear" w:color="auto" w:fill="DBE5F1"/>
            <w:vAlign w:val="center"/>
          </w:tcPr>
          <w:p w:rsidR="001C348F" w:rsidRPr="00560DBC" w:rsidRDefault="00560DBC"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696" w:type="dxa"/>
            <w:shd w:val="clear" w:color="auto" w:fill="DBE5F1"/>
            <w:vAlign w:val="center"/>
          </w:tcPr>
          <w:p w:rsidR="001C348F" w:rsidRPr="00560DBC" w:rsidRDefault="000C716B" w:rsidP="0006645A">
            <w:pPr>
              <w:jc w:val="center"/>
              <w:rPr>
                <w:rFonts w:eastAsia="EUAlbertina-Regular-Identity-H"/>
                <w:sz w:val="15"/>
                <w:szCs w:val="15"/>
              </w:rPr>
            </w:pPr>
            <w:r>
              <w:rPr>
                <w:rFonts w:eastAsia="EUAlbertina-Regular-Identity-H"/>
                <w:sz w:val="15"/>
                <w:szCs w:val="15"/>
              </w:rPr>
              <w:t>80</w:t>
            </w:r>
          </w:p>
        </w:tc>
        <w:tc>
          <w:tcPr>
            <w:tcW w:w="778" w:type="dxa"/>
            <w:shd w:val="clear" w:color="auto" w:fill="DBE5F1"/>
            <w:vAlign w:val="center"/>
          </w:tcPr>
          <w:p w:rsidR="001C348F" w:rsidRPr="00560DBC" w:rsidRDefault="000C716B" w:rsidP="0006645A">
            <w:pPr>
              <w:jc w:val="center"/>
              <w:rPr>
                <w:rFonts w:eastAsia="EUAlbertina-Regular-Identity-H"/>
                <w:sz w:val="15"/>
                <w:szCs w:val="15"/>
              </w:rPr>
            </w:pPr>
            <w:r>
              <w:rPr>
                <w:rFonts w:eastAsia="EUAlbertina-Regular-Identity-H"/>
                <w:sz w:val="15"/>
                <w:szCs w:val="15"/>
              </w:rPr>
              <w:t>80</w:t>
            </w:r>
          </w:p>
        </w:tc>
      </w:tr>
      <w:tr w:rsidR="001C348F" w:rsidRPr="001C348F" w:rsidTr="00983929">
        <w:trPr>
          <w:jc w:val="center"/>
        </w:trPr>
        <w:tc>
          <w:tcPr>
            <w:tcW w:w="1880" w:type="dxa"/>
            <w:vMerge/>
            <w:shd w:val="clear" w:color="auto" w:fill="B8CCE4"/>
          </w:tcPr>
          <w:p w:rsidR="001C348F" w:rsidRPr="00560DBC" w:rsidRDefault="001C348F" w:rsidP="00620EC5">
            <w:pPr>
              <w:rPr>
                <w:rFonts w:eastAsia="EUAlbertina-Regular-Identity-H"/>
                <w:sz w:val="15"/>
                <w:szCs w:val="15"/>
              </w:rPr>
            </w:pPr>
          </w:p>
        </w:tc>
        <w:tc>
          <w:tcPr>
            <w:tcW w:w="1023" w:type="dxa"/>
            <w:shd w:val="clear" w:color="auto" w:fill="B8CCE4"/>
            <w:vAlign w:val="center"/>
          </w:tcPr>
          <w:p w:rsidR="001C348F" w:rsidRPr="00560DBC" w:rsidRDefault="001C348F" w:rsidP="002046F1">
            <w:pPr>
              <w:rPr>
                <w:rFonts w:eastAsia="EUAlbertina-Regular-Identity-H"/>
                <w:sz w:val="15"/>
                <w:szCs w:val="15"/>
              </w:rPr>
            </w:pPr>
            <w:r w:rsidRPr="00560DBC">
              <w:rPr>
                <w:rFonts w:eastAsia="EUAlbertina-Regular-Identity-H"/>
                <w:sz w:val="15"/>
                <w:szCs w:val="15"/>
              </w:rPr>
              <w:t>Východisko</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0</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3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33"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870"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48"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696" w:type="dxa"/>
            <w:shd w:val="clear" w:color="auto" w:fill="DBE5F1"/>
            <w:vAlign w:val="center"/>
          </w:tcPr>
          <w:p w:rsidR="001C348F" w:rsidRPr="00560DBC" w:rsidRDefault="001C348F" w:rsidP="0006645A">
            <w:pPr>
              <w:jc w:val="center"/>
              <w:rPr>
                <w:rFonts w:eastAsia="EUAlbertina-Regular-Identity-H"/>
                <w:sz w:val="15"/>
                <w:szCs w:val="15"/>
              </w:rPr>
            </w:pPr>
            <w:r w:rsidRPr="00560DBC">
              <w:rPr>
                <w:rFonts w:eastAsia="EUAlbertina-Regular-Identity-H"/>
                <w:sz w:val="15"/>
                <w:szCs w:val="15"/>
              </w:rPr>
              <w:t>N/A</w:t>
            </w:r>
          </w:p>
        </w:tc>
        <w:tc>
          <w:tcPr>
            <w:tcW w:w="778" w:type="dxa"/>
            <w:shd w:val="clear" w:color="auto" w:fill="DBE5F1"/>
            <w:vAlign w:val="center"/>
          </w:tcPr>
          <w:p w:rsidR="001C348F" w:rsidRPr="00560DBC" w:rsidRDefault="00560DBC" w:rsidP="0006645A">
            <w:pPr>
              <w:jc w:val="center"/>
              <w:rPr>
                <w:rFonts w:eastAsia="EUAlbertina-Regular-Identity-H"/>
                <w:sz w:val="15"/>
                <w:szCs w:val="15"/>
              </w:rPr>
            </w:pPr>
            <w:r w:rsidRPr="00560DBC">
              <w:rPr>
                <w:rFonts w:eastAsia="EUAlbertina-Regular-Identity-H"/>
                <w:sz w:val="15"/>
                <w:szCs w:val="15"/>
              </w:rPr>
              <w:t>0</w:t>
            </w:r>
          </w:p>
        </w:tc>
      </w:tr>
      <w:tr w:rsidR="00156220" w:rsidRPr="001C348F" w:rsidTr="00983929">
        <w:trPr>
          <w:jc w:val="center"/>
        </w:trPr>
        <w:tc>
          <w:tcPr>
            <w:tcW w:w="1880" w:type="dxa"/>
            <w:vMerge w:val="restart"/>
            <w:shd w:val="clear" w:color="auto" w:fill="B8CCE4"/>
            <w:vAlign w:val="center"/>
          </w:tcPr>
          <w:p w:rsidR="00156220" w:rsidRPr="00156220" w:rsidRDefault="00156220" w:rsidP="00156220">
            <w:pPr>
              <w:rPr>
                <w:sz w:val="15"/>
                <w:szCs w:val="15"/>
              </w:rPr>
            </w:pPr>
            <w:r w:rsidRPr="00156220">
              <w:rPr>
                <w:sz w:val="15"/>
                <w:szCs w:val="15"/>
              </w:rPr>
              <w:t>Počet novovytvorených pracovných miest (počet)</w:t>
            </w:r>
            <w:r>
              <w:rPr>
                <w:sz w:val="15"/>
                <w:szCs w:val="15"/>
              </w:rPr>
              <w:t xml:space="preserve"> (D)</w:t>
            </w:r>
          </w:p>
        </w:tc>
        <w:tc>
          <w:tcPr>
            <w:tcW w:w="1023" w:type="dxa"/>
            <w:shd w:val="clear" w:color="auto" w:fill="B8CCE4"/>
            <w:vAlign w:val="center"/>
          </w:tcPr>
          <w:p w:rsidR="00156220" w:rsidRPr="00156220" w:rsidRDefault="00156220" w:rsidP="00156220">
            <w:pPr>
              <w:rPr>
                <w:rFonts w:eastAsia="EUAlbertina-Regular-Identity-H" w:cs="Arial"/>
                <w:sz w:val="15"/>
                <w:szCs w:val="15"/>
              </w:rPr>
            </w:pPr>
            <w:r w:rsidRPr="00156220">
              <w:rPr>
                <w:rFonts w:eastAsia="EUAlbertina-Regular-Identity-H" w:cs="Arial"/>
                <w:sz w:val="15"/>
                <w:szCs w:val="15"/>
              </w:rPr>
              <w:t>Dosiahnutý výsledok</w:t>
            </w:r>
          </w:p>
        </w:tc>
        <w:tc>
          <w:tcPr>
            <w:tcW w:w="567"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c>
          <w:tcPr>
            <w:tcW w:w="567"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c>
          <w:tcPr>
            <w:tcW w:w="736"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c>
          <w:tcPr>
            <w:tcW w:w="733"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c>
          <w:tcPr>
            <w:tcW w:w="567"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0</w:t>
            </w:r>
          </w:p>
        </w:tc>
        <w:tc>
          <w:tcPr>
            <w:tcW w:w="870"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45</w:t>
            </w:r>
          </w:p>
        </w:tc>
        <w:tc>
          <w:tcPr>
            <w:tcW w:w="548"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N/A</w:t>
            </w:r>
          </w:p>
        </w:tc>
        <w:tc>
          <w:tcPr>
            <w:tcW w:w="696"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N/A</w:t>
            </w:r>
          </w:p>
        </w:tc>
        <w:tc>
          <w:tcPr>
            <w:tcW w:w="778" w:type="dxa"/>
            <w:shd w:val="clear" w:color="auto" w:fill="DBE5F1"/>
            <w:vAlign w:val="center"/>
          </w:tcPr>
          <w:p w:rsidR="00156220" w:rsidRPr="00156220" w:rsidRDefault="00156220" w:rsidP="00156220">
            <w:pPr>
              <w:jc w:val="center"/>
              <w:rPr>
                <w:rFonts w:eastAsia="EUAlbertina-Regular-Identity-H" w:cs="Arial"/>
                <w:sz w:val="15"/>
                <w:szCs w:val="15"/>
              </w:rPr>
            </w:pPr>
            <w:r w:rsidRPr="00156220">
              <w:rPr>
                <w:rFonts w:eastAsia="EUAlbertina-Regular-Identity-H" w:cs="Arial"/>
                <w:sz w:val="15"/>
                <w:szCs w:val="15"/>
              </w:rPr>
              <w:t>45</w:t>
            </w:r>
          </w:p>
        </w:tc>
      </w:tr>
      <w:tr w:rsidR="00156220" w:rsidRPr="001C348F" w:rsidTr="00983929">
        <w:trPr>
          <w:jc w:val="center"/>
        </w:trPr>
        <w:tc>
          <w:tcPr>
            <w:tcW w:w="1880" w:type="dxa"/>
            <w:vMerge/>
            <w:shd w:val="clear" w:color="auto" w:fill="B8CCE4"/>
            <w:vAlign w:val="center"/>
          </w:tcPr>
          <w:p w:rsidR="00156220" w:rsidRPr="00156220" w:rsidRDefault="00156220" w:rsidP="00156220">
            <w:pPr>
              <w:rPr>
                <w:rFonts w:eastAsia="EUAlbertina-Regular-Identity-H"/>
                <w:sz w:val="15"/>
                <w:szCs w:val="15"/>
              </w:rPr>
            </w:pPr>
          </w:p>
        </w:tc>
        <w:tc>
          <w:tcPr>
            <w:tcW w:w="1023" w:type="dxa"/>
            <w:shd w:val="clear" w:color="auto" w:fill="B8CCE4"/>
            <w:vAlign w:val="center"/>
          </w:tcPr>
          <w:p w:rsidR="00156220" w:rsidRPr="00156220" w:rsidRDefault="00156220" w:rsidP="00156220">
            <w:pPr>
              <w:rPr>
                <w:rFonts w:eastAsia="EUAlbertina-Regular-Identity-H"/>
                <w:sz w:val="15"/>
                <w:szCs w:val="15"/>
              </w:rPr>
            </w:pPr>
            <w:r w:rsidRPr="00156220">
              <w:rPr>
                <w:rFonts w:eastAsia="EUAlbertina-Regular-Identity-H" w:cs="Arial"/>
                <w:sz w:val="15"/>
                <w:szCs w:val="15"/>
              </w:rPr>
              <w:t>Cieľ</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73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733"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870"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4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69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400</w:t>
            </w:r>
          </w:p>
        </w:tc>
        <w:tc>
          <w:tcPr>
            <w:tcW w:w="77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400</w:t>
            </w:r>
          </w:p>
        </w:tc>
      </w:tr>
      <w:tr w:rsidR="00156220" w:rsidRPr="001C348F" w:rsidTr="00983929">
        <w:trPr>
          <w:jc w:val="center"/>
        </w:trPr>
        <w:tc>
          <w:tcPr>
            <w:tcW w:w="1880" w:type="dxa"/>
            <w:vMerge/>
            <w:shd w:val="clear" w:color="auto" w:fill="B8CCE4"/>
            <w:vAlign w:val="center"/>
          </w:tcPr>
          <w:p w:rsidR="00156220" w:rsidRPr="00156220" w:rsidRDefault="00156220" w:rsidP="00156220">
            <w:pPr>
              <w:rPr>
                <w:rFonts w:eastAsia="EUAlbertina-Regular-Identity-H"/>
                <w:sz w:val="15"/>
                <w:szCs w:val="15"/>
              </w:rPr>
            </w:pPr>
          </w:p>
        </w:tc>
        <w:tc>
          <w:tcPr>
            <w:tcW w:w="1023" w:type="dxa"/>
            <w:shd w:val="clear" w:color="auto" w:fill="B8CCE4"/>
            <w:vAlign w:val="center"/>
          </w:tcPr>
          <w:p w:rsidR="00156220" w:rsidRPr="00156220" w:rsidRDefault="00156220" w:rsidP="00156220">
            <w:pPr>
              <w:rPr>
                <w:rFonts w:eastAsia="EUAlbertina-Regular-Identity-H"/>
                <w:sz w:val="15"/>
                <w:szCs w:val="15"/>
              </w:rPr>
            </w:pPr>
            <w:r w:rsidRPr="00156220">
              <w:rPr>
                <w:rFonts w:eastAsia="EUAlbertina-Regular-Identity-H" w:cs="Arial"/>
                <w:sz w:val="15"/>
                <w:szCs w:val="15"/>
              </w:rPr>
              <w:t>Východisko</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0</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73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733"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870"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4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567"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696"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N/A</w:t>
            </w:r>
          </w:p>
        </w:tc>
        <w:tc>
          <w:tcPr>
            <w:tcW w:w="778" w:type="dxa"/>
            <w:shd w:val="clear" w:color="auto" w:fill="DBE5F1"/>
            <w:vAlign w:val="center"/>
          </w:tcPr>
          <w:p w:rsidR="00156220" w:rsidRPr="00156220" w:rsidRDefault="00156220" w:rsidP="00156220">
            <w:pPr>
              <w:jc w:val="center"/>
              <w:rPr>
                <w:rFonts w:eastAsia="EUAlbertina-Regular-Identity-H"/>
                <w:sz w:val="15"/>
                <w:szCs w:val="15"/>
              </w:rPr>
            </w:pPr>
            <w:r w:rsidRPr="00156220">
              <w:rPr>
                <w:rFonts w:eastAsia="EUAlbertina-Regular-Identity-H" w:cs="Arial"/>
                <w:sz w:val="15"/>
                <w:szCs w:val="15"/>
              </w:rPr>
              <w:t>0</w:t>
            </w:r>
          </w:p>
        </w:tc>
      </w:tr>
      <w:tr w:rsidR="00156220" w:rsidRPr="001C348F" w:rsidTr="00983929">
        <w:trPr>
          <w:jc w:val="center"/>
        </w:trPr>
        <w:tc>
          <w:tcPr>
            <w:tcW w:w="1880" w:type="dxa"/>
            <w:vMerge w:val="restart"/>
            <w:shd w:val="clear" w:color="auto" w:fill="B8CCE4"/>
          </w:tcPr>
          <w:p w:rsidR="00156220" w:rsidRPr="00EB3D51" w:rsidRDefault="00156220" w:rsidP="00620EC5">
            <w:pPr>
              <w:rPr>
                <w:sz w:val="15"/>
                <w:szCs w:val="15"/>
                <w:lang w:eastAsia="en-US"/>
              </w:rPr>
            </w:pPr>
            <w:r w:rsidRPr="00EB3D51">
              <w:rPr>
                <w:sz w:val="15"/>
                <w:szCs w:val="15"/>
              </w:rPr>
              <w:t>Ročné úspory energie realizovaním projektu</w:t>
            </w:r>
            <w:r w:rsidRPr="00EB3D51">
              <w:rPr>
                <w:sz w:val="15"/>
                <w:szCs w:val="15"/>
                <w:lang w:eastAsia="en-US"/>
              </w:rPr>
              <w:t>/</w:t>
            </w:r>
          </w:p>
          <w:p w:rsidR="00156220" w:rsidRPr="00EB3D51" w:rsidRDefault="00156220" w:rsidP="00620EC5">
            <w:pPr>
              <w:rPr>
                <w:rFonts w:eastAsia="EUAlbertina-Regular-Identity-H"/>
                <w:sz w:val="15"/>
                <w:szCs w:val="15"/>
              </w:rPr>
            </w:pPr>
            <w:r w:rsidRPr="00EB3D51">
              <w:rPr>
                <w:sz w:val="15"/>
                <w:szCs w:val="15"/>
                <w:lang w:eastAsia="en-US"/>
              </w:rPr>
              <w:t>Úspora energie (</w:t>
            </w:r>
            <w:r w:rsidRPr="00EB3D51">
              <w:rPr>
                <w:bCs/>
                <w:sz w:val="15"/>
                <w:szCs w:val="15"/>
              </w:rPr>
              <w:t>GJ/rok)</w:t>
            </w:r>
            <w:r w:rsidRPr="00EB3D51">
              <w:rPr>
                <w:rStyle w:val="Odkaznapoznmkupodiarou"/>
                <w:sz w:val="15"/>
                <w:szCs w:val="15"/>
              </w:rPr>
              <w:t xml:space="preserve"> </w:t>
            </w:r>
            <w:r w:rsidR="000C716B">
              <w:rPr>
                <w:sz w:val="15"/>
                <w:szCs w:val="15"/>
              </w:rPr>
              <w:t xml:space="preserve"> (D)</w:t>
            </w:r>
          </w:p>
        </w:tc>
        <w:tc>
          <w:tcPr>
            <w:tcW w:w="1023" w:type="dxa"/>
            <w:shd w:val="clear" w:color="auto" w:fill="B8CCE4"/>
            <w:vAlign w:val="center"/>
          </w:tcPr>
          <w:p w:rsidR="00156220" w:rsidRPr="00EB3D51" w:rsidRDefault="00156220" w:rsidP="002046F1">
            <w:pPr>
              <w:rPr>
                <w:rFonts w:eastAsia="EUAlbertina-Regular-Identity-H"/>
                <w:sz w:val="15"/>
                <w:szCs w:val="15"/>
              </w:rPr>
            </w:pPr>
            <w:r w:rsidRPr="00EB3D51">
              <w:rPr>
                <w:rFonts w:eastAsia="EUAlbertina-Regular-Identity-H"/>
                <w:sz w:val="15"/>
                <w:szCs w:val="15"/>
              </w:rPr>
              <w:t>Dosiahnutý výsledok</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73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733"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567" w:type="dxa"/>
            <w:shd w:val="clear" w:color="auto" w:fill="DBE5F1"/>
            <w:vAlign w:val="center"/>
          </w:tcPr>
          <w:p w:rsidR="00156220" w:rsidRPr="00EB3D51" w:rsidRDefault="00156220" w:rsidP="004C3783">
            <w:pPr>
              <w:ind w:right="-126" w:hanging="90"/>
              <w:jc w:val="center"/>
              <w:rPr>
                <w:rFonts w:eastAsia="EUAlbertina-Regular-Identity-H"/>
                <w:sz w:val="15"/>
                <w:szCs w:val="15"/>
              </w:rPr>
            </w:pPr>
            <w:r w:rsidRPr="00EB3D51">
              <w:rPr>
                <w:sz w:val="15"/>
                <w:szCs w:val="15"/>
              </w:rPr>
              <w:t>7822,77</w:t>
            </w:r>
          </w:p>
        </w:tc>
        <w:tc>
          <w:tcPr>
            <w:tcW w:w="870" w:type="dxa"/>
            <w:shd w:val="clear" w:color="auto" w:fill="DBE5F1"/>
            <w:vAlign w:val="center"/>
          </w:tcPr>
          <w:p w:rsidR="00156220" w:rsidRPr="00EB3D51" w:rsidRDefault="00156220" w:rsidP="0006645A">
            <w:pPr>
              <w:jc w:val="center"/>
              <w:rPr>
                <w:rFonts w:eastAsia="EUAlbertina-Regular-Identity-H"/>
                <w:sz w:val="15"/>
                <w:szCs w:val="15"/>
              </w:rPr>
            </w:pPr>
            <w:r>
              <w:rPr>
                <w:rFonts w:eastAsia="EUAlbertina-Regular-Identity-H"/>
                <w:sz w:val="15"/>
                <w:szCs w:val="15"/>
              </w:rPr>
              <w:t>122 100</w:t>
            </w:r>
            <w:r>
              <w:rPr>
                <w:rStyle w:val="Odkaznapoznmkupodiarou"/>
                <w:rFonts w:eastAsia="EUAlbertina-Regular-Identity-H"/>
                <w:sz w:val="15"/>
                <w:szCs w:val="15"/>
              </w:rPr>
              <w:footnoteReference w:id="118"/>
            </w:r>
          </w:p>
        </w:tc>
        <w:tc>
          <w:tcPr>
            <w:tcW w:w="54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69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78" w:type="dxa"/>
            <w:shd w:val="clear" w:color="auto" w:fill="DBE5F1"/>
            <w:vAlign w:val="center"/>
          </w:tcPr>
          <w:p w:rsidR="00156220" w:rsidRPr="00EB3D51" w:rsidRDefault="00156220" w:rsidP="00560DBC">
            <w:pPr>
              <w:ind w:hanging="121"/>
              <w:jc w:val="right"/>
              <w:rPr>
                <w:rFonts w:eastAsia="EUAlbertina-Regular-Identity-H"/>
                <w:sz w:val="15"/>
                <w:szCs w:val="15"/>
              </w:rPr>
            </w:pPr>
            <w:r>
              <w:rPr>
                <w:sz w:val="15"/>
                <w:szCs w:val="15"/>
              </w:rPr>
              <w:t>122 100</w:t>
            </w:r>
          </w:p>
        </w:tc>
      </w:tr>
      <w:tr w:rsidR="00156220" w:rsidRPr="001C348F" w:rsidTr="00983929">
        <w:trPr>
          <w:jc w:val="center"/>
        </w:trPr>
        <w:tc>
          <w:tcPr>
            <w:tcW w:w="1880" w:type="dxa"/>
            <w:vMerge/>
            <w:shd w:val="clear" w:color="auto" w:fill="B8CCE4"/>
          </w:tcPr>
          <w:p w:rsidR="00156220" w:rsidRPr="00EB3D51" w:rsidRDefault="00156220" w:rsidP="00620EC5">
            <w:pPr>
              <w:rPr>
                <w:rFonts w:eastAsia="EUAlbertina-Regular-Identity-H"/>
                <w:sz w:val="15"/>
                <w:szCs w:val="15"/>
              </w:rPr>
            </w:pPr>
          </w:p>
        </w:tc>
        <w:tc>
          <w:tcPr>
            <w:tcW w:w="1023" w:type="dxa"/>
            <w:shd w:val="clear" w:color="auto" w:fill="B8CCE4"/>
            <w:vAlign w:val="center"/>
          </w:tcPr>
          <w:p w:rsidR="00156220" w:rsidRPr="00EB3D51" w:rsidRDefault="00156220" w:rsidP="002046F1">
            <w:pPr>
              <w:rPr>
                <w:rFonts w:eastAsia="EUAlbertina-Regular-Identity-H"/>
                <w:sz w:val="15"/>
                <w:szCs w:val="15"/>
              </w:rPr>
            </w:pPr>
            <w:r w:rsidRPr="00EB3D51">
              <w:rPr>
                <w:rFonts w:eastAsia="EUAlbertina-Regular-Identity-H"/>
                <w:sz w:val="15"/>
                <w:szCs w:val="15"/>
              </w:rPr>
              <w:t>Cieľ</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3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33"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870"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4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69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1800 x10</w:t>
            </w:r>
            <w:r w:rsidRPr="00EB3D51">
              <w:rPr>
                <w:rFonts w:eastAsia="EUAlbertina-Regular-Identity-H"/>
                <w:sz w:val="15"/>
                <w:szCs w:val="15"/>
                <w:vertAlign w:val="superscript"/>
              </w:rPr>
              <w:t>3</w:t>
            </w:r>
          </w:p>
        </w:tc>
        <w:tc>
          <w:tcPr>
            <w:tcW w:w="77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1800 x10</w:t>
            </w:r>
            <w:r w:rsidRPr="00EB3D51">
              <w:rPr>
                <w:rFonts w:eastAsia="EUAlbertina-Regular-Identity-H"/>
                <w:sz w:val="15"/>
                <w:szCs w:val="15"/>
                <w:vertAlign w:val="superscript"/>
              </w:rPr>
              <w:t>3</w:t>
            </w:r>
          </w:p>
        </w:tc>
      </w:tr>
      <w:tr w:rsidR="00156220" w:rsidRPr="001C348F" w:rsidTr="00983929">
        <w:trPr>
          <w:jc w:val="center"/>
        </w:trPr>
        <w:tc>
          <w:tcPr>
            <w:tcW w:w="1880" w:type="dxa"/>
            <w:vMerge/>
            <w:shd w:val="clear" w:color="auto" w:fill="B8CCE4"/>
          </w:tcPr>
          <w:p w:rsidR="00156220" w:rsidRPr="00EB3D51" w:rsidRDefault="00156220" w:rsidP="00620EC5">
            <w:pPr>
              <w:rPr>
                <w:rFonts w:eastAsia="EUAlbertina-Regular-Identity-H"/>
                <w:sz w:val="15"/>
                <w:szCs w:val="15"/>
              </w:rPr>
            </w:pPr>
          </w:p>
        </w:tc>
        <w:tc>
          <w:tcPr>
            <w:tcW w:w="1023" w:type="dxa"/>
            <w:shd w:val="clear" w:color="auto" w:fill="B8CCE4"/>
            <w:vAlign w:val="center"/>
          </w:tcPr>
          <w:p w:rsidR="00156220" w:rsidRPr="00EB3D51" w:rsidRDefault="00156220" w:rsidP="002046F1">
            <w:pPr>
              <w:rPr>
                <w:rFonts w:eastAsia="EUAlbertina-Regular-Identity-H"/>
                <w:sz w:val="15"/>
                <w:szCs w:val="15"/>
              </w:rPr>
            </w:pPr>
            <w:r w:rsidRPr="00EB3D51">
              <w:rPr>
                <w:rFonts w:eastAsia="EUAlbertina-Regular-Identity-H"/>
                <w:sz w:val="15"/>
                <w:szCs w:val="15"/>
              </w:rPr>
              <w:t>Východisko</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3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33"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870"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4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69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7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r>
      <w:tr w:rsidR="00156220" w:rsidRPr="001C348F" w:rsidTr="00983929">
        <w:trPr>
          <w:jc w:val="center"/>
        </w:trPr>
        <w:tc>
          <w:tcPr>
            <w:tcW w:w="1880" w:type="dxa"/>
            <w:vMerge w:val="restart"/>
            <w:shd w:val="clear" w:color="auto" w:fill="B8CCE4"/>
            <w:vAlign w:val="center"/>
          </w:tcPr>
          <w:p w:rsidR="00156220" w:rsidRPr="00EB3D51" w:rsidRDefault="00156220" w:rsidP="00620EC5">
            <w:pPr>
              <w:rPr>
                <w:rFonts w:eastAsia="EUAlbertina-Regular-Identity-H"/>
                <w:sz w:val="15"/>
                <w:szCs w:val="15"/>
              </w:rPr>
            </w:pPr>
            <w:r w:rsidRPr="00EB3D51">
              <w:rPr>
                <w:sz w:val="15"/>
                <w:szCs w:val="15"/>
              </w:rPr>
              <w:t>Počet vymenených svietidiel (počet)</w:t>
            </w:r>
            <w:r w:rsidR="000C716B">
              <w:rPr>
                <w:sz w:val="15"/>
                <w:szCs w:val="15"/>
              </w:rPr>
              <w:t xml:space="preserve"> (VK)</w:t>
            </w:r>
          </w:p>
        </w:tc>
        <w:tc>
          <w:tcPr>
            <w:tcW w:w="1023" w:type="dxa"/>
            <w:shd w:val="clear" w:color="auto" w:fill="B8CCE4"/>
            <w:vAlign w:val="center"/>
          </w:tcPr>
          <w:p w:rsidR="00156220" w:rsidRPr="00EB3D51" w:rsidRDefault="00156220" w:rsidP="002046F1">
            <w:pPr>
              <w:rPr>
                <w:rFonts w:eastAsia="EUAlbertina-Regular-Identity-H"/>
                <w:sz w:val="15"/>
                <w:szCs w:val="15"/>
              </w:rPr>
            </w:pPr>
            <w:r w:rsidRPr="00EB3D51">
              <w:rPr>
                <w:rFonts w:eastAsia="EUAlbertina-Regular-Identity-H"/>
                <w:sz w:val="15"/>
                <w:szCs w:val="15"/>
              </w:rPr>
              <w:t>Dosiahnutý výsledok</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73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733"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1808</w:t>
            </w:r>
          </w:p>
        </w:tc>
        <w:tc>
          <w:tcPr>
            <w:tcW w:w="870"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12 946</w:t>
            </w:r>
          </w:p>
        </w:tc>
        <w:tc>
          <w:tcPr>
            <w:tcW w:w="54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69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7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12 946</w:t>
            </w:r>
          </w:p>
        </w:tc>
      </w:tr>
      <w:tr w:rsidR="00156220" w:rsidRPr="001C348F" w:rsidTr="00983929">
        <w:trPr>
          <w:jc w:val="center"/>
        </w:trPr>
        <w:tc>
          <w:tcPr>
            <w:tcW w:w="1880" w:type="dxa"/>
            <w:vMerge/>
            <w:shd w:val="clear" w:color="auto" w:fill="B8CCE4"/>
          </w:tcPr>
          <w:p w:rsidR="00156220" w:rsidRPr="00EB3D51" w:rsidRDefault="00156220" w:rsidP="00620EC5">
            <w:pPr>
              <w:rPr>
                <w:rFonts w:eastAsia="EUAlbertina-Regular-Identity-H"/>
                <w:sz w:val="15"/>
                <w:szCs w:val="15"/>
              </w:rPr>
            </w:pPr>
          </w:p>
        </w:tc>
        <w:tc>
          <w:tcPr>
            <w:tcW w:w="1023" w:type="dxa"/>
            <w:shd w:val="clear" w:color="auto" w:fill="B8CCE4"/>
            <w:vAlign w:val="center"/>
          </w:tcPr>
          <w:p w:rsidR="00156220" w:rsidRPr="00EB3D51" w:rsidRDefault="00156220" w:rsidP="002046F1">
            <w:pPr>
              <w:rPr>
                <w:rFonts w:eastAsia="EUAlbertina-Regular-Identity-H"/>
                <w:sz w:val="15"/>
                <w:szCs w:val="15"/>
              </w:rPr>
            </w:pPr>
            <w:r w:rsidRPr="00EB3D51">
              <w:rPr>
                <w:rFonts w:eastAsia="EUAlbertina-Regular-Identity-H"/>
                <w:sz w:val="15"/>
                <w:szCs w:val="15"/>
              </w:rPr>
              <w:t>Cieľ</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3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33"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870"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4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69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20 000</w:t>
            </w:r>
          </w:p>
        </w:tc>
        <w:tc>
          <w:tcPr>
            <w:tcW w:w="77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20 000</w:t>
            </w:r>
          </w:p>
        </w:tc>
      </w:tr>
      <w:tr w:rsidR="00156220" w:rsidRPr="001C348F" w:rsidTr="00983929">
        <w:trPr>
          <w:jc w:val="center"/>
        </w:trPr>
        <w:tc>
          <w:tcPr>
            <w:tcW w:w="1880" w:type="dxa"/>
            <w:vMerge/>
            <w:shd w:val="clear" w:color="auto" w:fill="B8CCE4"/>
          </w:tcPr>
          <w:p w:rsidR="00156220" w:rsidRPr="00EB3D51" w:rsidRDefault="00156220" w:rsidP="00620EC5">
            <w:pPr>
              <w:rPr>
                <w:rFonts w:eastAsia="EUAlbertina-Regular-Identity-H"/>
                <w:sz w:val="15"/>
                <w:szCs w:val="15"/>
              </w:rPr>
            </w:pPr>
          </w:p>
        </w:tc>
        <w:tc>
          <w:tcPr>
            <w:tcW w:w="1023" w:type="dxa"/>
            <w:shd w:val="clear" w:color="auto" w:fill="B8CCE4"/>
            <w:vAlign w:val="center"/>
          </w:tcPr>
          <w:p w:rsidR="00156220" w:rsidRPr="00EB3D51" w:rsidRDefault="00156220" w:rsidP="002046F1">
            <w:pPr>
              <w:rPr>
                <w:rFonts w:eastAsia="EUAlbertina-Regular-Identity-H"/>
                <w:sz w:val="15"/>
                <w:szCs w:val="15"/>
              </w:rPr>
            </w:pPr>
            <w:r w:rsidRPr="00EB3D51">
              <w:rPr>
                <w:rFonts w:eastAsia="EUAlbertina-Regular-Identity-H"/>
                <w:sz w:val="15"/>
                <w:szCs w:val="15"/>
              </w:rPr>
              <w:t>Východisko</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3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33"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870"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4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69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7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r>
      <w:tr w:rsidR="00156220" w:rsidRPr="001C348F" w:rsidTr="00983929">
        <w:trPr>
          <w:jc w:val="center"/>
        </w:trPr>
        <w:tc>
          <w:tcPr>
            <w:tcW w:w="1880" w:type="dxa"/>
            <w:vMerge w:val="restart"/>
            <w:shd w:val="clear" w:color="auto" w:fill="B8CCE4"/>
          </w:tcPr>
          <w:p w:rsidR="00156220" w:rsidRPr="00EB3D51" w:rsidRDefault="00156220" w:rsidP="00620EC5">
            <w:pPr>
              <w:rPr>
                <w:rFonts w:eastAsia="EUAlbertina-Regular-Identity-H"/>
                <w:sz w:val="15"/>
                <w:szCs w:val="15"/>
              </w:rPr>
            </w:pPr>
            <w:r w:rsidRPr="00EB3D51">
              <w:rPr>
                <w:sz w:val="15"/>
                <w:szCs w:val="15"/>
                <w:lang w:eastAsia="en-US"/>
              </w:rPr>
              <w:t>Zvýšenie inštalovaného výkonu  zariadenia využívajúceho  OZE (</w:t>
            </w:r>
            <w:r w:rsidRPr="00EB3D51">
              <w:rPr>
                <w:bCs/>
                <w:sz w:val="15"/>
                <w:szCs w:val="15"/>
              </w:rPr>
              <w:t>MW)</w:t>
            </w:r>
            <w:r w:rsidR="000C716B">
              <w:rPr>
                <w:bCs/>
                <w:sz w:val="15"/>
                <w:szCs w:val="15"/>
              </w:rPr>
              <w:t xml:space="preserve"> (VK)</w:t>
            </w:r>
          </w:p>
        </w:tc>
        <w:tc>
          <w:tcPr>
            <w:tcW w:w="1023" w:type="dxa"/>
            <w:shd w:val="clear" w:color="auto" w:fill="B8CCE4"/>
            <w:vAlign w:val="center"/>
          </w:tcPr>
          <w:p w:rsidR="00156220" w:rsidRPr="00EB3D51" w:rsidRDefault="00156220" w:rsidP="002046F1">
            <w:pPr>
              <w:rPr>
                <w:rFonts w:eastAsia="EUAlbertina-Regular-Identity-H"/>
                <w:sz w:val="15"/>
                <w:szCs w:val="15"/>
              </w:rPr>
            </w:pPr>
            <w:r w:rsidRPr="00EB3D51">
              <w:rPr>
                <w:rFonts w:eastAsia="EUAlbertina-Regular-Identity-H"/>
                <w:sz w:val="15"/>
                <w:szCs w:val="15"/>
              </w:rPr>
              <w:t>Dosiahnutý výsledok</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73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4,55</w:t>
            </w:r>
          </w:p>
        </w:tc>
        <w:tc>
          <w:tcPr>
            <w:tcW w:w="733"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33,9</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41,04</w:t>
            </w:r>
          </w:p>
        </w:tc>
        <w:tc>
          <w:tcPr>
            <w:tcW w:w="870"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67,728</w:t>
            </w:r>
            <w:r>
              <w:rPr>
                <w:rStyle w:val="Odkaznapoznmkupodiarou"/>
                <w:rFonts w:eastAsia="EUAlbertina-Regular-Identity-H"/>
                <w:sz w:val="15"/>
                <w:szCs w:val="15"/>
              </w:rPr>
              <w:footnoteReference w:id="119"/>
            </w:r>
          </w:p>
        </w:tc>
        <w:tc>
          <w:tcPr>
            <w:tcW w:w="54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69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7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67,728</w:t>
            </w:r>
          </w:p>
        </w:tc>
      </w:tr>
      <w:tr w:rsidR="00156220" w:rsidRPr="001C348F" w:rsidTr="00983929">
        <w:trPr>
          <w:jc w:val="center"/>
        </w:trPr>
        <w:tc>
          <w:tcPr>
            <w:tcW w:w="1880" w:type="dxa"/>
            <w:vMerge/>
            <w:shd w:val="clear" w:color="auto" w:fill="B8CCE4"/>
          </w:tcPr>
          <w:p w:rsidR="00156220" w:rsidRPr="00EB3D51" w:rsidRDefault="00156220" w:rsidP="00620EC5">
            <w:pPr>
              <w:rPr>
                <w:rFonts w:eastAsia="EUAlbertina-Regular-Identity-H"/>
                <w:sz w:val="15"/>
                <w:szCs w:val="15"/>
              </w:rPr>
            </w:pPr>
          </w:p>
        </w:tc>
        <w:tc>
          <w:tcPr>
            <w:tcW w:w="1023" w:type="dxa"/>
            <w:shd w:val="clear" w:color="auto" w:fill="B8CCE4"/>
            <w:vAlign w:val="center"/>
          </w:tcPr>
          <w:p w:rsidR="00156220" w:rsidRPr="00EB3D51" w:rsidRDefault="00156220" w:rsidP="002046F1">
            <w:pPr>
              <w:rPr>
                <w:rFonts w:eastAsia="EUAlbertina-Regular-Identity-H"/>
                <w:sz w:val="15"/>
                <w:szCs w:val="15"/>
              </w:rPr>
            </w:pPr>
            <w:r w:rsidRPr="00EB3D51">
              <w:rPr>
                <w:rFonts w:eastAsia="EUAlbertina-Regular-Identity-H"/>
                <w:sz w:val="15"/>
                <w:szCs w:val="15"/>
              </w:rPr>
              <w:t>Cieľ</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3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33"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870"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4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75</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69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7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75</w:t>
            </w:r>
          </w:p>
        </w:tc>
      </w:tr>
      <w:tr w:rsidR="00156220" w:rsidRPr="001C348F" w:rsidTr="00983929">
        <w:trPr>
          <w:jc w:val="center"/>
        </w:trPr>
        <w:tc>
          <w:tcPr>
            <w:tcW w:w="1880" w:type="dxa"/>
            <w:vMerge/>
            <w:shd w:val="clear" w:color="auto" w:fill="B8CCE4"/>
          </w:tcPr>
          <w:p w:rsidR="00156220" w:rsidRPr="00EB3D51" w:rsidRDefault="00156220" w:rsidP="00620EC5">
            <w:pPr>
              <w:rPr>
                <w:rFonts w:eastAsia="EUAlbertina-Regular-Identity-H"/>
                <w:sz w:val="15"/>
                <w:szCs w:val="15"/>
              </w:rPr>
            </w:pPr>
          </w:p>
        </w:tc>
        <w:tc>
          <w:tcPr>
            <w:tcW w:w="1023" w:type="dxa"/>
            <w:shd w:val="clear" w:color="auto" w:fill="B8CCE4"/>
            <w:vAlign w:val="center"/>
          </w:tcPr>
          <w:p w:rsidR="00156220" w:rsidRPr="00EB3D51" w:rsidRDefault="00156220" w:rsidP="002046F1">
            <w:pPr>
              <w:rPr>
                <w:rFonts w:eastAsia="EUAlbertina-Regular-Identity-H"/>
                <w:sz w:val="15"/>
                <w:szCs w:val="15"/>
              </w:rPr>
            </w:pPr>
            <w:r w:rsidRPr="00EB3D51">
              <w:rPr>
                <w:rFonts w:eastAsia="EUAlbertina-Regular-Identity-H"/>
                <w:sz w:val="15"/>
                <w:szCs w:val="15"/>
              </w:rPr>
              <w:t>Východisko</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3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33"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870"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4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69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7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r>
      <w:tr w:rsidR="00156220" w:rsidRPr="001C348F" w:rsidTr="00983929">
        <w:trPr>
          <w:jc w:val="center"/>
        </w:trPr>
        <w:tc>
          <w:tcPr>
            <w:tcW w:w="1880" w:type="dxa"/>
            <w:vMerge w:val="restart"/>
            <w:shd w:val="clear" w:color="auto" w:fill="B8CCE4"/>
            <w:vAlign w:val="center"/>
          </w:tcPr>
          <w:p w:rsidR="00156220" w:rsidRPr="00EB3D51" w:rsidRDefault="00156220" w:rsidP="00620EC5">
            <w:pPr>
              <w:rPr>
                <w:sz w:val="15"/>
                <w:szCs w:val="15"/>
              </w:rPr>
            </w:pPr>
            <w:r w:rsidRPr="00EB3D51">
              <w:rPr>
                <w:sz w:val="15"/>
                <w:szCs w:val="15"/>
              </w:rPr>
              <w:t xml:space="preserve">Zateplená plocha </w:t>
            </w:r>
          </w:p>
          <w:p w:rsidR="00156220" w:rsidRPr="00EB3D51" w:rsidRDefault="00156220" w:rsidP="00620EC5">
            <w:pPr>
              <w:rPr>
                <w:rFonts w:eastAsia="EUAlbertina-Regular-Identity-H"/>
                <w:sz w:val="15"/>
                <w:szCs w:val="15"/>
              </w:rPr>
            </w:pPr>
            <w:r w:rsidRPr="00EB3D51">
              <w:rPr>
                <w:sz w:val="15"/>
                <w:szCs w:val="15"/>
              </w:rPr>
              <w:t>(m</w:t>
            </w:r>
            <w:r w:rsidRPr="00EB3D51">
              <w:rPr>
                <w:sz w:val="15"/>
                <w:szCs w:val="15"/>
                <w:vertAlign w:val="superscript"/>
              </w:rPr>
              <w:t xml:space="preserve">2 </w:t>
            </w:r>
            <w:r w:rsidRPr="00EB3D51">
              <w:rPr>
                <w:sz w:val="15"/>
                <w:szCs w:val="15"/>
              </w:rPr>
              <w:t>)</w:t>
            </w:r>
            <w:r w:rsidR="000C716B">
              <w:rPr>
                <w:sz w:val="15"/>
                <w:szCs w:val="15"/>
              </w:rPr>
              <w:t xml:space="preserve"> (VK)</w:t>
            </w:r>
          </w:p>
        </w:tc>
        <w:tc>
          <w:tcPr>
            <w:tcW w:w="1023" w:type="dxa"/>
            <w:shd w:val="clear" w:color="auto" w:fill="B8CCE4"/>
            <w:vAlign w:val="center"/>
          </w:tcPr>
          <w:p w:rsidR="00156220" w:rsidRPr="00EB3D51" w:rsidRDefault="00156220" w:rsidP="002046F1">
            <w:pPr>
              <w:rPr>
                <w:rFonts w:eastAsia="EUAlbertina-Regular-Identity-H"/>
                <w:sz w:val="15"/>
                <w:szCs w:val="15"/>
              </w:rPr>
            </w:pPr>
            <w:r w:rsidRPr="00EB3D51">
              <w:rPr>
                <w:rFonts w:eastAsia="EUAlbertina-Regular-Identity-H"/>
                <w:sz w:val="15"/>
                <w:szCs w:val="15"/>
              </w:rPr>
              <w:t>Dosiahnutý výsledok</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73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6805,62</w:t>
            </w:r>
          </w:p>
        </w:tc>
        <w:tc>
          <w:tcPr>
            <w:tcW w:w="733"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39160,9</w:t>
            </w:r>
          </w:p>
        </w:tc>
        <w:tc>
          <w:tcPr>
            <w:tcW w:w="567" w:type="dxa"/>
            <w:shd w:val="clear" w:color="auto" w:fill="DBE5F1"/>
            <w:vAlign w:val="center"/>
          </w:tcPr>
          <w:p w:rsidR="00156220" w:rsidRPr="00EB3D51" w:rsidRDefault="00156220" w:rsidP="001C348F">
            <w:pPr>
              <w:ind w:right="-113" w:hanging="95"/>
              <w:jc w:val="center"/>
              <w:rPr>
                <w:sz w:val="15"/>
                <w:szCs w:val="15"/>
              </w:rPr>
            </w:pPr>
            <w:r w:rsidRPr="00EB3D51">
              <w:rPr>
                <w:rFonts w:eastAsia="EUAlbertina-Regular-Identity-H"/>
                <w:sz w:val="15"/>
                <w:szCs w:val="15"/>
              </w:rPr>
              <w:t>47442,8</w:t>
            </w:r>
          </w:p>
        </w:tc>
        <w:tc>
          <w:tcPr>
            <w:tcW w:w="870"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118 123,4</w:t>
            </w:r>
          </w:p>
        </w:tc>
        <w:tc>
          <w:tcPr>
            <w:tcW w:w="54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69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78" w:type="dxa"/>
            <w:shd w:val="clear" w:color="auto" w:fill="DBE5F1"/>
            <w:vAlign w:val="center"/>
          </w:tcPr>
          <w:p w:rsidR="00156220" w:rsidRPr="00EB3D51" w:rsidRDefault="00156220" w:rsidP="00EB3D51">
            <w:pPr>
              <w:ind w:hanging="44"/>
              <w:jc w:val="center"/>
              <w:rPr>
                <w:rFonts w:eastAsia="EUAlbertina-Regular-Identity-H"/>
                <w:sz w:val="15"/>
                <w:szCs w:val="15"/>
              </w:rPr>
            </w:pPr>
            <w:r w:rsidRPr="00EB3D51">
              <w:rPr>
                <w:rFonts w:eastAsia="EUAlbertina-Regular-Identity-H"/>
                <w:sz w:val="15"/>
                <w:szCs w:val="15"/>
              </w:rPr>
              <w:t>118 123,4</w:t>
            </w:r>
          </w:p>
        </w:tc>
      </w:tr>
      <w:tr w:rsidR="00156220" w:rsidRPr="001C348F" w:rsidTr="00983929">
        <w:trPr>
          <w:jc w:val="center"/>
        </w:trPr>
        <w:tc>
          <w:tcPr>
            <w:tcW w:w="1880" w:type="dxa"/>
            <w:vMerge/>
            <w:shd w:val="clear" w:color="auto" w:fill="B8CCE4"/>
          </w:tcPr>
          <w:p w:rsidR="00156220" w:rsidRPr="00EB3D51" w:rsidRDefault="00156220" w:rsidP="00620EC5">
            <w:pPr>
              <w:rPr>
                <w:rFonts w:eastAsia="EUAlbertina-Regular-Identity-H"/>
                <w:sz w:val="15"/>
                <w:szCs w:val="15"/>
              </w:rPr>
            </w:pPr>
          </w:p>
        </w:tc>
        <w:tc>
          <w:tcPr>
            <w:tcW w:w="1023" w:type="dxa"/>
            <w:shd w:val="clear" w:color="auto" w:fill="B8CCE4"/>
            <w:vAlign w:val="center"/>
          </w:tcPr>
          <w:p w:rsidR="00156220" w:rsidRPr="00EB3D51" w:rsidRDefault="00156220" w:rsidP="002046F1">
            <w:pPr>
              <w:rPr>
                <w:rFonts w:eastAsia="EUAlbertina-Regular-Identity-H"/>
                <w:sz w:val="15"/>
                <w:szCs w:val="15"/>
              </w:rPr>
            </w:pPr>
            <w:r w:rsidRPr="00EB3D51">
              <w:rPr>
                <w:rFonts w:eastAsia="EUAlbertina-Regular-Identity-H"/>
                <w:sz w:val="15"/>
                <w:szCs w:val="15"/>
              </w:rPr>
              <w:t>Cieľ</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3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33"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870"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4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696" w:type="dxa"/>
            <w:shd w:val="clear" w:color="auto" w:fill="DBE5F1"/>
            <w:vAlign w:val="center"/>
          </w:tcPr>
          <w:p w:rsidR="00156220" w:rsidRPr="00EB3D51" w:rsidRDefault="000C716B" w:rsidP="0006645A">
            <w:pPr>
              <w:jc w:val="center"/>
              <w:rPr>
                <w:rFonts w:eastAsia="EUAlbertina-Regular-Identity-H"/>
                <w:sz w:val="15"/>
                <w:szCs w:val="15"/>
              </w:rPr>
            </w:pPr>
            <w:r>
              <w:rPr>
                <w:rFonts w:eastAsia="EUAlbertina-Regular-Identity-H"/>
                <w:sz w:val="15"/>
                <w:szCs w:val="15"/>
              </w:rPr>
              <w:t>45 000</w:t>
            </w:r>
          </w:p>
        </w:tc>
        <w:tc>
          <w:tcPr>
            <w:tcW w:w="778" w:type="dxa"/>
            <w:shd w:val="clear" w:color="auto" w:fill="DBE5F1"/>
            <w:vAlign w:val="center"/>
          </w:tcPr>
          <w:p w:rsidR="00156220" w:rsidRPr="00EB3D51" w:rsidRDefault="000C716B" w:rsidP="0006645A">
            <w:pPr>
              <w:jc w:val="center"/>
              <w:rPr>
                <w:rFonts w:eastAsia="EUAlbertina-Regular-Identity-H"/>
                <w:sz w:val="15"/>
                <w:szCs w:val="15"/>
              </w:rPr>
            </w:pPr>
            <w:r>
              <w:rPr>
                <w:rFonts w:eastAsia="EUAlbertina-Regular-Identity-H"/>
                <w:sz w:val="15"/>
                <w:szCs w:val="15"/>
              </w:rPr>
              <w:t>45 000</w:t>
            </w:r>
          </w:p>
        </w:tc>
      </w:tr>
      <w:tr w:rsidR="00156220" w:rsidRPr="001C348F" w:rsidTr="00983929">
        <w:trPr>
          <w:jc w:val="center"/>
        </w:trPr>
        <w:tc>
          <w:tcPr>
            <w:tcW w:w="1880" w:type="dxa"/>
            <w:vMerge/>
            <w:shd w:val="clear" w:color="auto" w:fill="B8CCE4"/>
          </w:tcPr>
          <w:p w:rsidR="00156220" w:rsidRPr="00EB3D51" w:rsidRDefault="00156220" w:rsidP="00620EC5">
            <w:pPr>
              <w:rPr>
                <w:rFonts w:eastAsia="EUAlbertina-Regular-Identity-H"/>
                <w:sz w:val="15"/>
                <w:szCs w:val="15"/>
              </w:rPr>
            </w:pPr>
          </w:p>
        </w:tc>
        <w:tc>
          <w:tcPr>
            <w:tcW w:w="1023" w:type="dxa"/>
            <w:shd w:val="clear" w:color="auto" w:fill="B8CCE4"/>
            <w:vAlign w:val="center"/>
          </w:tcPr>
          <w:p w:rsidR="00156220" w:rsidRPr="00EB3D51" w:rsidRDefault="00156220" w:rsidP="002046F1">
            <w:pPr>
              <w:rPr>
                <w:rFonts w:eastAsia="EUAlbertina-Regular-Identity-H"/>
                <w:sz w:val="15"/>
                <w:szCs w:val="15"/>
              </w:rPr>
            </w:pPr>
            <w:r w:rsidRPr="00EB3D51">
              <w:rPr>
                <w:rFonts w:eastAsia="EUAlbertina-Regular-Identity-H"/>
                <w:sz w:val="15"/>
                <w:szCs w:val="15"/>
              </w:rPr>
              <w:t>Východisko</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3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33"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c>
          <w:tcPr>
            <w:tcW w:w="870"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4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567"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696"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N/A</w:t>
            </w:r>
          </w:p>
        </w:tc>
        <w:tc>
          <w:tcPr>
            <w:tcW w:w="778" w:type="dxa"/>
            <w:shd w:val="clear" w:color="auto" w:fill="DBE5F1"/>
            <w:vAlign w:val="center"/>
          </w:tcPr>
          <w:p w:rsidR="00156220" w:rsidRPr="00EB3D51" w:rsidRDefault="00156220" w:rsidP="0006645A">
            <w:pPr>
              <w:jc w:val="center"/>
              <w:rPr>
                <w:rFonts w:eastAsia="EUAlbertina-Regular-Identity-H"/>
                <w:sz w:val="15"/>
                <w:szCs w:val="15"/>
              </w:rPr>
            </w:pPr>
            <w:r w:rsidRPr="00EB3D51">
              <w:rPr>
                <w:rFonts w:eastAsia="EUAlbertina-Regular-Identity-H"/>
                <w:sz w:val="15"/>
                <w:szCs w:val="15"/>
              </w:rPr>
              <w:t>0</w:t>
            </w:r>
          </w:p>
        </w:tc>
      </w:tr>
      <w:tr w:rsidR="00156220" w:rsidRPr="001C348F" w:rsidTr="00983929">
        <w:trPr>
          <w:jc w:val="center"/>
        </w:trPr>
        <w:tc>
          <w:tcPr>
            <w:tcW w:w="9532" w:type="dxa"/>
            <w:gridSpan w:val="12"/>
            <w:shd w:val="clear" w:color="auto" w:fill="B8CCE4"/>
            <w:vAlign w:val="center"/>
          </w:tcPr>
          <w:p w:rsidR="00156220" w:rsidRPr="00560DBC" w:rsidRDefault="00156220" w:rsidP="001C348F">
            <w:pPr>
              <w:jc w:val="center"/>
              <w:rPr>
                <w:rFonts w:eastAsia="EUAlbertina-Regular-Identity-H"/>
                <w:sz w:val="15"/>
                <w:szCs w:val="15"/>
              </w:rPr>
            </w:pPr>
            <w:r w:rsidRPr="00560DBC">
              <w:rPr>
                <w:rFonts w:eastAsia="EUAlbertina-Regular-Identity-H"/>
                <w:sz w:val="15"/>
                <w:szCs w:val="15"/>
              </w:rPr>
              <w:t>Prioritná os 3 Cestovný ruch</w:t>
            </w:r>
          </w:p>
        </w:tc>
      </w:tr>
      <w:tr w:rsidR="00156220" w:rsidRPr="001C348F" w:rsidTr="00983929">
        <w:trPr>
          <w:jc w:val="center"/>
        </w:trPr>
        <w:tc>
          <w:tcPr>
            <w:tcW w:w="1880" w:type="dxa"/>
            <w:vMerge w:val="restart"/>
            <w:shd w:val="clear" w:color="auto" w:fill="B8CCE4"/>
            <w:vAlign w:val="center"/>
          </w:tcPr>
          <w:p w:rsidR="00156220" w:rsidRPr="00560DBC" w:rsidRDefault="00156220" w:rsidP="00620EC5">
            <w:pPr>
              <w:rPr>
                <w:rFonts w:eastAsia="EUAlbertina-Regular-Identity-H"/>
                <w:sz w:val="15"/>
                <w:szCs w:val="15"/>
              </w:rPr>
            </w:pPr>
            <w:r w:rsidRPr="00560DBC">
              <w:rPr>
                <w:sz w:val="15"/>
                <w:szCs w:val="15"/>
              </w:rPr>
              <w:t>Počet novovytvorených pracovných miest (počet)</w:t>
            </w:r>
            <w:r w:rsidR="000C716B">
              <w:rPr>
                <w:sz w:val="15"/>
                <w:szCs w:val="15"/>
              </w:rPr>
              <w:t xml:space="preserve"> (VK)</w:t>
            </w:r>
          </w:p>
        </w:tc>
        <w:tc>
          <w:tcPr>
            <w:tcW w:w="1023" w:type="dxa"/>
            <w:shd w:val="clear" w:color="auto" w:fill="B8CCE4"/>
            <w:vAlign w:val="center"/>
          </w:tcPr>
          <w:p w:rsidR="00156220" w:rsidRPr="00560DBC" w:rsidRDefault="00156220" w:rsidP="002046F1">
            <w:pPr>
              <w:rPr>
                <w:rFonts w:eastAsia="EUAlbertina-Regular-Identity-H"/>
                <w:sz w:val="15"/>
                <w:szCs w:val="15"/>
              </w:rPr>
            </w:pPr>
            <w:r w:rsidRPr="00560DBC">
              <w:rPr>
                <w:rFonts w:eastAsia="EUAlbertina-Regular-Identity-H"/>
                <w:sz w:val="15"/>
                <w:szCs w:val="15"/>
              </w:rPr>
              <w:t>Dosiahnutý výsledok*</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0</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0</w:t>
            </w:r>
          </w:p>
        </w:tc>
        <w:tc>
          <w:tcPr>
            <w:tcW w:w="736"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0</w:t>
            </w:r>
          </w:p>
        </w:tc>
        <w:tc>
          <w:tcPr>
            <w:tcW w:w="733"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143</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340</w:t>
            </w:r>
          </w:p>
        </w:tc>
        <w:tc>
          <w:tcPr>
            <w:tcW w:w="870"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404</w:t>
            </w:r>
          </w:p>
        </w:tc>
        <w:tc>
          <w:tcPr>
            <w:tcW w:w="548"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696"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778"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404</w:t>
            </w:r>
          </w:p>
        </w:tc>
      </w:tr>
      <w:tr w:rsidR="00156220" w:rsidRPr="001C348F" w:rsidTr="00983929">
        <w:trPr>
          <w:jc w:val="center"/>
        </w:trPr>
        <w:tc>
          <w:tcPr>
            <w:tcW w:w="1880" w:type="dxa"/>
            <w:vMerge/>
            <w:shd w:val="clear" w:color="auto" w:fill="B8CCE4"/>
          </w:tcPr>
          <w:p w:rsidR="00156220" w:rsidRPr="00560DBC" w:rsidRDefault="00156220" w:rsidP="00620EC5">
            <w:pPr>
              <w:rPr>
                <w:rFonts w:eastAsia="EUAlbertina-Regular-Identity-H"/>
                <w:sz w:val="15"/>
                <w:szCs w:val="15"/>
              </w:rPr>
            </w:pPr>
          </w:p>
        </w:tc>
        <w:tc>
          <w:tcPr>
            <w:tcW w:w="1023" w:type="dxa"/>
            <w:shd w:val="clear" w:color="auto" w:fill="B8CCE4"/>
            <w:vAlign w:val="center"/>
          </w:tcPr>
          <w:p w:rsidR="00156220" w:rsidRPr="00560DBC" w:rsidRDefault="00156220" w:rsidP="002046F1">
            <w:pPr>
              <w:rPr>
                <w:rFonts w:eastAsia="EUAlbertina-Regular-Identity-H"/>
                <w:sz w:val="15"/>
                <w:szCs w:val="15"/>
              </w:rPr>
            </w:pPr>
            <w:r w:rsidRPr="00560DBC">
              <w:rPr>
                <w:rFonts w:eastAsia="EUAlbertina-Regular-Identity-H"/>
                <w:sz w:val="15"/>
                <w:szCs w:val="15"/>
              </w:rPr>
              <w:t>Cieľ</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736"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733"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870"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548"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696" w:type="dxa"/>
            <w:shd w:val="clear" w:color="auto" w:fill="DBE5F1"/>
            <w:vAlign w:val="center"/>
          </w:tcPr>
          <w:p w:rsidR="00156220" w:rsidRPr="00560DBC" w:rsidRDefault="000C716B" w:rsidP="0006645A">
            <w:pPr>
              <w:jc w:val="center"/>
              <w:rPr>
                <w:rFonts w:eastAsia="EUAlbertina-Regular-Identity-H"/>
                <w:sz w:val="15"/>
                <w:szCs w:val="15"/>
              </w:rPr>
            </w:pPr>
            <w:r>
              <w:rPr>
                <w:rFonts w:eastAsia="EUAlbertina-Regular-Identity-H"/>
                <w:sz w:val="15"/>
                <w:szCs w:val="15"/>
              </w:rPr>
              <w:t>720</w:t>
            </w:r>
          </w:p>
        </w:tc>
        <w:tc>
          <w:tcPr>
            <w:tcW w:w="778" w:type="dxa"/>
            <w:shd w:val="clear" w:color="auto" w:fill="DBE5F1"/>
            <w:vAlign w:val="center"/>
          </w:tcPr>
          <w:p w:rsidR="00156220" w:rsidRPr="00560DBC" w:rsidRDefault="000C716B" w:rsidP="0006645A">
            <w:pPr>
              <w:jc w:val="center"/>
              <w:rPr>
                <w:rFonts w:eastAsia="EUAlbertina-Regular-Identity-H"/>
                <w:sz w:val="15"/>
                <w:szCs w:val="15"/>
              </w:rPr>
            </w:pPr>
            <w:r>
              <w:rPr>
                <w:rFonts w:eastAsia="EUAlbertina-Regular-Identity-H"/>
                <w:sz w:val="15"/>
                <w:szCs w:val="15"/>
              </w:rPr>
              <w:t>720</w:t>
            </w:r>
          </w:p>
        </w:tc>
      </w:tr>
      <w:tr w:rsidR="00156220" w:rsidRPr="001C348F" w:rsidTr="00983929">
        <w:trPr>
          <w:jc w:val="center"/>
        </w:trPr>
        <w:tc>
          <w:tcPr>
            <w:tcW w:w="1880" w:type="dxa"/>
            <w:vMerge/>
            <w:shd w:val="clear" w:color="auto" w:fill="B8CCE4"/>
          </w:tcPr>
          <w:p w:rsidR="00156220" w:rsidRPr="00560DBC" w:rsidRDefault="00156220" w:rsidP="00620EC5">
            <w:pPr>
              <w:rPr>
                <w:rFonts w:eastAsia="EUAlbertina-Regular-Identity-H"/>
                <w:sz w:val="15"/>
                <w:szCs w:val="15"/>
              </w:rPr>
            </w:pPr>
          </w:p>
        </w:tc>
        <w:tc>
          <w:tcPr>
            <w:tcW w:w="1023" w:type="dxa"/>
            <w:shd w:val="clear" w:color="auto" w:fill="B8CCE4"/>
            <w:vAlign w:val="center"/>
          </w:tcPr>
          <w:p w:rsidR="00156220" w:rsidRPr="00560DBC" w:rsidRDefault="00156220" w:rsidP="002046F1">
            <w:pPr>
              <w:rPr>
                <w:rFonts w:eastAsia="EUAlbertina-Regular-Identity-H"/>
                <w:sz w:val="15"/>
                <w:szCs w:val="15"/>
              </w:rPr>
            </w:pPr>
            <w:r w:rsidRPr="00560DBC">
              <w:rPr>
                <w:rFonts w:eastAsia="EUAlbertina-Regular-Identity-H"/>
                <w:sz w:val="15"/>
                <w:szCs w:val="15"/>
              </w:rPr>
              <w:t>Východisko</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0</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736"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733"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870"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548"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696" w:type="dxa"/>
            <w:shd w:val="clear" w:color="auto" w:fill="DBE5F1"/>
            <w:vAlign w:val="center"/>
          </w:tcPr>
          <w:p w:rsidR="00156220" w:rsidRPr="00560DBC" w:rsidRDefault="00156220" w:rsidP="0006645A">
            <w:pPr>
              <w:jc w:val="center"/>
              <w:rPr>
                <w:rFonts w:eastAsia="EUAlbertina-Regular-Identity-H"/>
                <w:sz w:val="15"/>
                <w:szCs w:val="15"/>
              </w:rPr>
            </w:pPr>
            <w:r w:rsidRPr="00560DBC">
              <w:rPr>
                <w:rFonts w:eastAsia="EUAlbertina-Regular-Identity-H"/>
                <w:sz w:val="15"/>
                <w:szCs w:val="15"/>
              </w:rPr>
              <w:t>N/A</w:t>
            </w:r>
          </w:p>
        </w:tc>
        <w:tc>
          <w:tcPr>
            <w:tcW w:w="778" w:type="dxa"/>
            <w:shd w:val="clear" w:color="auto" w:fill="DBE5F1"/>
            <w:vAlign w:val="center"/>
          </w:tcPr>
          <w:p w:rsidR="00156220" w:rsidRPr="00560DBC" w:rsidRDefault="00156220" w:rsidP="0006645A">
            <w:pPr>
              <w:jc w:val="center"/>
              <w:rPr>
                <w:rFonts w:eastAsia="EUAlbertina-Regular-Identity-H"/>
                <w:sz w:val="15"/>
                <w:szCs w:val="15"/>
              </w:rPr>
            </w:pPr>
            <w:r>
              <w:rPr>
                <w:rFonts w:eastAsia="EUAlbertina-Regular-Identity-H"/>
                <w:sz w:val="15"/>
                <w:szCs w:val="15"/>
              </w:rPr>
              <w:t>0</w:t>
            </w:r>
          </w:p>
        </w:tc>
      </w:tr>
      <w:tr w:rsidR="000C716B" w:rsidRPr="001C348F" w:rsidTr="00983929">
        <w:trPr>
          <w:jc w:val="center"/>
        </w:trPr>
        <w:tc>
          <w:tcPr>
            <w:tcW w:w="1880" w:type="dxa"/>
            <w:vMerge w:val="restart"/>
            <w:shd w:val="clear" w:color="auto" w:fill="B8CCE4"/>
          </w:tcPr>
          <w:p w:rsidR="000C716B" w:rsidRPr="000C716B" w:rsidRDefault="000C716B" w:rsidP="000C716B">
            <w:pPr>
              <w:rPr>
                <w:sz w:val="15"/>
                <w:szCs w:val="15"/>
              </w:rPr>
            </w:pPr>
            <w:r w:rsidRPr="000C716B">
              <w:rPr>
                <w:sz w:val="15"/>
                <w:szCs w:val="15"/>
              </w:rPr>
              <w:t xml:space="preserve">Počet novovytvorených pracovných miest (počet) </w:t>
            </w:r>
            <w:r>
              <w:rPr>
                <w:sz w:val="15"/>
                <w:szCs w:val="15"/>
              </w:rPr>
              <w:t>(D)</w:t>
            </w:r>
          </w:p>
        </w:tc>
        <w:tc>
          <w:tcPr>
            <w:tcW w:w="1023" w:type="dxa"/>
            <w:shd w:val="clear" w:color="auto" w:fill="B8CCE4"/>
          </w:tcPr>
          <w:p w:rsidR="000C716B" w:rsidRPr="000C716B" w:rsidRDefault="000C716B" w:rsidP="008C7A42">
            <w:pPr>
              <w:rPr>
                <w:rFonts w:eastAsia="EUAlbertina-Regular-Identity-H" w:cs="Arial"/>
                <w:sz w:val="15"/>
                <w:szCs w:val="15"/>
              </w:rPr>
            </w:pPr>
            <w:r w:rsidRPr="000C716B">
              <w:rPr>
                <w:rFonts w:eastAsia="EUAlbertina-Regular-Identity-H" w:cs="Arial"/>
                <w:sz w:val="15"/>
                <w:szCs w:val="15"/>
              </w:rPr>
              <w:t>Dosiahnutý výsledok</w:t>
            </w:r>
          </w:p>
        </w:tc>
        <w:tc>
          <w:tcPr>
            <w:tcW w:w="567" w:type="dxa"/>
            <w:shd w:val="clear" w:color="auto" w:fill="DBE5F1"/>
            <w:vAlign w:val="center"/>
          </w:tcPr>
          <w:p w:rsidR="000C716B" w:rsidRPr="000C716B" w:rsidRDefault="000C716B" w:rsidP="000C716B">
            <w:pPr>
              <w:jc w:val="center"/>
              <w:rPr>
                <w:rFonts w:eastAsia="EUAlbertina-Regular-Identity-H" w:cs="Arial"/>
                <w:sz w:val="15"/>
                <w:szCs w:val="15"/>
              </w:rPr>
            </w:pPr>
            <w:r w:rsidRPr="000C716B">
              <w:rPr>
                <w:rFonts w:eastAsia="EUAlbertina-Regular-Identity-H" w:cs="Arial"/>
                <w:sz w:val="15"/>
                <w:szCs w:val="15"/>
              </w:rPr>
              <w:t>0</w:t>
            </w:r>
          </w:p>
        </w:tc>
        <w:tc>
          <w:tcPr>
            <w:tcW w:w="567" w:type="dxa"/>
            <w:shd w:val="clear" w:color="auto" w:fill="DBE5F1"/>
            <w:vAlign w:val="center"/>
          </w:tcPr>
          <w:p w:rsidR="000C716B" w:rsidRPr="000C716B" w:rsidRDefault="000C716B" w:rsidP="000C716B">
            <w:pPr>
              <w:jc w:val="center"/>
              <w:rPr>
                <w:rFonts w:eastAsia="EUAlbertina-Regular-Identity-H" w:cs="Arial"/>
                <w:sz w:val="15"/>
                <w:szCs w:val="15"/>
              </w:rPr>
            </w:pPr>
            <w:r w:rsidRPr="000C716B">
              <w:rPr>
                <w:rFonts w:eastAsia="EUAlbertina-Regular-Identity-H" w:cs="Arial"/>
                <w:sz w:val="15"/>
                <w:szCs w:val="15"/>
              </w:rPr>
              <w:t>0</w:t>
            </w:r>
          </w:p>
        </w:tc>
        <w:tc>
          <w:tcPr>
            <w:tcW w:w="736" w:type="dxa"/>
            <w:shd w:val="clear" w:color="auto" w:fill="DBE5F1"/>
            <w:vAlign w:val="center"/>
          </w:tcPr>
          <w:p w:rsidR="000C716B" w:rsidRPr="000C716B" w:rsidRDefault="000C716B" w:rsidP="000C716B">
            <w:pPr>
              <w:jc w:val="center"/>
              <w:rPr>
                <w:rFonts w:eastAsia="EUAlbertina-Regular-Identity-H" w:cs="Arial"/>
                <w:sz w:val="15"/>
                <w:szCs w:val="15"/>
              </w:rPr>
            </w:pPr>
            <w:r w:rsidRPr="000C716B">
              <w:rPr>
                <w:rFonts w:eastAsia="EUAlbertina-Regular-Identity-H" w:cs="Arial"/>
                <w:sz w:val="15"/>
                <w:szCs w:val="15"/>
              </w:rPr>
              <w:t>0</w:t>
            </w:r>
          </w:p>
        </w:tc>
        <w:tc>
          <w:tcPr>
            <w:tcW w:w="733" w:type="dxa"/>
            <w:shd w:val="clear" w:color="auto" w:fill="DBE5F1"/>
            <w:vAlign w:val="center"/>
          </w:tcPr>
          <w:p w:rsidR="000C716B" w:rsidRPr="000C716B" w:rsidRDefault="000C716B" w:rsidP="000C716B">
            <w:pPr>
              <w:jc w:val="center"/>
              <w:rPr>
                <w:rFonts w:eastAsia="EUAlbertina-Regular-Identity-H" w:cs="Arial"/>
                <w:sz w:val="15"/>
                <w:szCs w:val="15"/>
              </w:rPr>
            </w:pPr>
            <w:r w:rsidRPr="000C716B">
              <w:rPr>
                <w:rFonts w:eastAsia="EUAlbertina-Regular-Identity-H" w:cs="Arial"/>
                <w:sz w:val="15"/>
                <w:szCs w:val="15"/>
              </w:rPr>
              <w:t>0</w:t>
            </w:r>
          </w:p>
        </w:tc>
        <w:tc>
          <w:tcPr>
            <w:tcW w:w="567" w:type="dxa"/>
            <w:shd w:val="clear" w:color="auto" w:fill="DBE5F1"/>
            <w:vAlign w:val="center"/>
          </w:tcPr>
          <w:p w:rsidR="000C716B" w:rsidRPr="000C716B" w:rsidRDefault="000C716B" w:rsidP="000C716B">
            <w:pPr>
              <w:jc w:val="center"/>
              <w:rPr>
                <w:rFonts w:eastAsia="EUAlbertina-Regular-Identity-H" w:cs="Arial"/>
                <w:sz w:val="15"/>
                <w:szCs w:val="15"/>
              </w:rPr>
            </w:pPr>
            <w:r w:rsidRPr="000C716B">
              <w:rPr>
                <w:rFonts w:eastAsia="EUAlbertina-Regular-Identity-H" w:cs="Arial"/>
                <w:sz w:val="15"/>
                <w:szCs w:val="15"/>
              </w:rPr>
              <w:t>0</w:t>
            </w:r>
          </w:p>
        </w:tc>
        <w:tc>
          <w:tcPr>
            <w:tcW w:w="870" w:type="dxa"/>
            <w:shd w:val="clear" w:color="auto" w:fill="DBE5F1"/>
            <w:vAlign w:val="center"/>
          </w:tcPr>
          <w:p w:rsidR="000C716B" w:rsidRPr="000C716B" w:rsidRDefault="000C716B" w:rsidP="000C716B">
            <w:pPr>
              <w:jc w:val="center"/>
              <w:rPr>
                <w:rFonts w:eastAsia="EUAlbertina-Regular-Identity-H" w:cs="Arial"/>
                <w:sz w:val="15"/>
                <w:szCs w:val="15"/>
              </w:rPr>
            </w:pPr>
            <w:r w:rsidRPr="000C716B">
              <w:rPr>
                <w:rFonts w:eastAsia="EUAlbertina-Regular-Identity-H" w:cs="Arial"/>
                <w:sz w:val="15"/>
                <w:szCs w:val="15"/>
              </w:rPr>
              <w:t>0</w:t>
            </w:r>
          </w:p>
        </w:tc>
        <w:tc>
          <w:tcPr>
            <w:tcW w:w="548" w:type="dxa"/>
            <w:shd w:val="clear" w:color="auto" w:fill="DBE5F1"/>
            <w:vAlign w:val="center"/>
          </w:tcPr>
          <w:p w:rsidR="000C716B" w:rsidRPr="000C716B" w:rsidRDefault="000C716B" w:rsidP="000C716B">
            <w:pPr>
              <w:jc w:val="center"/>
              <w:rPr>
                <w:rFonts w:eastAsia="EUAlbertina-Regular-Identity-H" w:cs="Arial"/>
                <w:sz w:val="15"/>
                <w:szCs w:val="15"/>
              </w:rPr>
            </w:pPr>
            <w:r w:rsidRPr="000C716B">
              <w:rPr>
                <w:rFonts w:eastAsia="EUAlbertina-Regular-Identity-H" w:cs="Arial"/>
                <w:sz w:val="15"/>
                <w:szCs w:val="15"/>
              </w:rPr>
              <w:t>N/A</w:t>
            </w:r>
          </w:p>
        </w:tc>
        <w:tc>
          <w:tcPr>
            <w:tcW w:w="567" w:type="dxa"/>
            <w:shd w:val="clear" w:color="auto" w:fill="DBE5F1"/>
            <w:vAlign w:val="center"/>
          </w:tcPr>
          <w:p w:rsidR="000C716B" w:rsidRPr="000C716B" w:rsidRDefault="000C716B" w:rsidP="000C716B">
            <w:pPr>
              <w:jc w:val="center"/>
              <w:rPr>
                <w:rFonts w:eastAsia="EUAlbertina-Regular-Identity-H" w:cs="Arial"/>
                <w:sz w:val="15"/>
                <w:szCs w:val="15"/>
              </w:rPr>
            </w:pPr>
            <w:r w:rsidRPr="000C716B">
              <w:rPr>
                <w:rFonts w:eastAsia="EUAlbertina-Regular-Identity-H" w:cs="Arial"/>
                <w:sz w:val="15"/>
                <w:szCs w:val="15"/>
              </w:rPr>
              <w:t>N/A</w:t>
            </w:r>
          </w:p>
        </w:tc>
        <w:tc>
          <w:tcPr>
            <w:tcW w:w="696" w:type="dxa"/>
            <w:shd w:val="clear" w:color="auto" w:fill="DBE5F1"/>
            <w:vAlign w:val="center"/>
          </w:tcPr>
          <w:p w:rsidR="000C716B" w:rsidRPr="000C716B" w:rsidRDefault="000C716B" w:rsidP="000C716B">
            <w:pPr>
              <w:jc w:val="center"/>
              <w:rPr>
                <w:rFonts w:eastAsia="EUAlbertina-Regular-Identity-H" w:cs="Arial"/>
                <w:sz w:val="15"/>
                <w:szCs w:val="15"/>
              </w:rPr>
            </w:pPr>
            <w:r w:rsidRPr="000C716B">
              <w:rPr>
                <w:rFonts w:eastAsia="EUAlbertina-Regular-Identity-H" w:cs="Arial"/>
                <w:sz w:val="15"/>
                <w:szCs w:val="15"/>
              </w:rPr>
              <w:t>N/A</w:t>
            </w:r>
          </w:p>
        </w:tc>
        <w:tc>
          <w:tcPr>
            <w:tcW w:w="778" w:type="dxa"/>
            <w:shd w:val="clear" w:color="auto" w:fill="DBE5F1"/>
            <w:vAlign w:val="center"/>
          </w:tcPr>
          <w:p w:rsidR="000C716B" w:rsidRPr="000C716B" w:rsidRDefault="000C716B" w:rsidP="000C716B">
            <w:pPr>
              <w:jc w:val="center"/>
              <w:rPr>
                <w:rFonts w:eastAsia="EUAlbertina-Regular-Identity-H" w:cs="Arial"/>
                <w:sz w:val="15"/>
                <w:szCs w:val="15"/>
              </w:rPr>
            </w:pPr>
            <w:r w:rsidRPr="000C716B">
              <w:rPr>
                <w:rFonts w:eastAsia="EUAlbertina-Regular-Identity-H" w:cs="Arial"/>
                <w:sz w:val="15"/>
                <w:szCs w:val="15"/>
              </w:rPr>
              <w:t>0</w:t>
            </w:r>
          </w:p>
        </w:tc>
      </w:tr>
      <w:tr w:rsidR="000C716B" w:rsidRPr="001C348F" w:rsidTr="00983929">
        <w:trPr>
          <w:jc w:val="center"/>
        </w:trPr>
        <w:tc>
          <w:tcPr>
            <w:tcW w:w="1880" w:type="dxa"/>
            <w:vMerge/>
            <w:shd w:val="clear" w:color="auto" w:fill="B8CCE4"/>
          </w:tcPr>
          <w:p w:rsidR="000C716B" w:rsidRPr="000C716B" w:rsidRDefault="000C716B" w:rsidP="00620EC5">
            <w:pPr>
              <w:rPr>
                <w:rFonts w:eastAsia="EUAlbertina-Regular-Identity-H"/>
                <w:sz w:val="15"/>
                <w:szCs w:val="15"/>
              </w:rPr>
            </w:pPr>
          </w:p>
        </w:tc>
        <w:tc>
          <w:tcPr>
            <w:tcW w:w="1023" w:type="dxa"/>
            <w:shd w:val="clear" w:color="auto" w:fill="B8CCE4"/>
          </w:tcPr>
          <w:p w:rsidR="000C716B" w:rsidRPr="000C716B" w:rsidRDefault="000C716B" w:rsidP="002046F1">
            <w:pPr>
              <w:rPr>
                <w:rFonts w:eastAsia="EUAlbertina-Regular-Identity-H"/>
                <w:sz w:val="15"/>
                <w:szCs w:val="15"/>
              </w:rPr>
            </w:pPr>
            <w:r w:rsidRPr="000C716B">
              <w:rPr>
                <w:rFonts w:eastAsia="EUAlbertina-Regular-Identity-H" w:cs="Arial"/>
                <w:sz w:val="15"/>
                <w:szCs w:val="15"/>
              </w:rPr>
              <w:t>Cieľ</w:t>
            </w:r>
          </w:p>
        </w:tc>
        <w:tc>
          <w:tcPr>
            <w:tcW w:w="567"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N/A</w:t>
            </w:r>
          </w:p>
        </w:tc>
        <w:tc>
          <w:tcPr>
            <w:tcW w:w="567"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N/A</w:t>
            </w:r>
          </w:p>
        </w:tc>
        <w:tc>
          <w:tcPr>
            <w:tcW w:w="736"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N/A</w:t>
            </w:r>
          </w:p>
        </w:tc>
        <w:tc>
          <w:tcPr>
            <w:tcW w:w="733"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N/A</w:t>
            </w:r>
          </w:p>
        </w:tc>
        <w:tc>
          <w:tcPr>
            <w:tcW w:w="567"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N/A</w:t>
            </w:r>
          </w:p>
        </w:tc>
        <w:tc>
          <w:tcPr>
            <w:tcW w:w="870"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N/A</w:t>
            </w:r>
          </w:p>
        </w:tc>
        <w:tc>
          <w:tcPr>
            <w:tcW w:w="548"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N/A</w:t>
            </w:r>
          </w:p>
        </w:tc>
        <w:tc>
          <w:tcPr>
            <w:tcW w:w="567"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N/A</w:t>
            </w:r>
          </w:p>
        </w:tc>
        <w:tc>
          <w:tcPr>
            <w:tcW w:w="696"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 xml:space="preserve">3 </w:t>
            </w:r>
            <w:r>
              <w:rPr>
                <w:rFonts w:eastAsia="EUAlbertina-Regular-Identity-H" w:cs="Arial"/>
                <w:sz w:val="15"/>
                <w:szCs w:val="15"/>
              </w:rPr>
              <w:t>230</w:t>
            </w:r>
          </w:p>
        </w:tc>
        <w:tc>
          <w:tcPr>
            <w:tcW w:w="778"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 xml:space="preserve">3 </w:t>
            </w:r>
            <w:r>
              <w:rPr>
                <w:rFonts w:eastAsia="EUAlbertina-Regular-Identity-H" w:cs="Arial"/>
                <w:sz w:val="15"/>
                <w:szCs w:val="15"/>
              </w:rPr>
              <w:t>230</w:t>
            </w:r>
          </w:p>
        </w:tc>
      </w:tr>
      <w:tr w:rsidR="000C716B" w:rsidRPr="001C348F" w:rsidTr="00983929">
        <w:trPr>
          <w:jc w:val="center"/>
        </w:trPr>
        <w:tc>
          <w:tcPr>
            <w:tcW w:w="1880" w:type="dxa"/>
            <w:vMerge/>
            <w:shd w:val="clear" w:color="auto" w:fill="B8CCE4"/>
          </w:tcPr>
          <w:p w:rsidR="000C716B" w:rsidRPr="000C716B" w:rsidRDefault="000C716B" w:rsidP="00620EC5">
            <w:pPr>
              <w:rPr>
                <w:rFonts w:eastAsia="EUAlbertina-Regular-Identity-H"/>
                <w:sz w:val="15"/>
                <w:szCs w:val="15"/>
              </w:rPr>
            </w:pPr>
          </w:p>
        </w:tc>
        <w:tc>
          <w:tcPr>
            <w:tcW w:w="1023" w:type="dxa"/>
            <w:shd w:val="clear" w:color="auto" w:fill="B8CCE4"/>
          </w:tcPr>
          <w:p w:rsidR="000C716B" w:rsidRPr="000C716B" w:rsidRDefault="000C716B" w:rsidP="002046F1">
            <w:pPr>
              <w:rPr>
                <w:rFonts w:eastAsia="EUAlbertina-Regular-Identity-H"/>
                <w:sz w:val="15"/>
                <w:szCs w:val="15"/>
              </w:rPr>
            </w:pPr>
            <w:r w:rsidRPr="000C716B">
              <w:rPr>
                <w:rFonts w:eastAsia="EUAlbertina-Regular-Identity-H" w:cs="Arial"/>
                <w:sz w:val="15"/>
                <w:szCs w:val="15"/>
              </w:rPr>
              <w:t>Východisko</w:t>
            </w:r>
          </w:p>
        </w:tc>
        <w:tc>
          <w:tcPr>
            <w:tcW w:w="567"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0</w:t>
            </w:r>
          </w:p>
        </w:tc>
        <w:tc>
          <w:tcPr>
            <w:tcW w:w="567"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N/A</w:t>
            </w:r>
          </w:p>
        </w:tc>
        <w:tc>
          <w:tcPr>
            <w:tcW w:w="736"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N/A</w:t>
            </w:r>
          </w:p>
        </w:tc>
        <w:tc>
          <w:tcPr>
            <w:tcW w:w="733"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N/A</w:t>
            </w:r>
          </w:p>
        </w:tc>
        <w:tc>
          <w:tcPr>
            <w:tcW w:w="567"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N/A</w:t>
            </w:r>
          </w:p>
        </w:tc>
        <w:tc>
          <w:tcPr>
            <w:tcW w:w="870"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N/A</w:t>
            </w:r>
          </w:p>
        </w:tc>
        <w:tc>
          <w:tcPr>
            <w:tcW w:w="548"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N/A</w:t>
            </w:r>
          </w:p>
        </w:tc>
        <w:tc>
          <w:tcPr>
            <w:tcW w:w="567"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N/A</w:t>
            </w:r>
          </w:p>
        </w:tc>
        <w:tc>
          <w:tcPr>
            <w:tcW w:w="696"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N/A</w:t>
            </w:r>
          </w:p>
        </w:tc>
        <w:tc>
          <w:tcPr>
            <w:tcW w:w="778" w:type="dxa"/>
            <w:shd w:val="clear" w:color="auto" w:fill="DBE5F1"/>
            <w:vAlign w:val="center"/>
          </w:tcPr>
          <w:p w:rsidR="000C716B" w:rsidRPr="000C716B" w:rsidRDefault="000C716B" w:rsidP="000C716B">
            <w:pPr>
              <w:jc w:val="center"/>
              <w:rPr>
                <w:rFonts w:eastAsia="EUAlbertina-Regular-Identity-H"/>
                <w:sz w:val="15"/>
                <w:szCs w:val="15"/>
              </w:rPr>
            </w:pPr>
            <w:r w:rsidRPr="000C716B">
              <w:rPr>
                <w:rFonts w:eastAsia="EUAlbertina-Regular-Identity-H" w:cs="Arial"/>
                <w:sz w:val="15"/>
                <w:szCs w:val="15"/>
              </w:rPr>
              <w:t>0</w:t>
            </w:r>
          </w:p>
        </w:tc>
      </w:tr>
      <w:tr w:rsidR="00156220" w:rsidRPr="001C348F" w:rsidTr="00983929">
        <w:trPr>
          <w:jc w:val="center"/>
        </w:trPr>
        <w:tc>
          <w:tcPr>
            <w:tcW w:w="1880" w:type="dxa"/>
            <w:vMerge w:val="restart"/>
            <w:shd w:val="clear" w:color="auto" w:fill="B8CCE4"/>
          </w:tcPr>
          <w:p w:rsidR="00156220" w:rsidRPr="006B4369" w:rsidRDefault="00156220" w:rsidP="00440287">
            <w:pPr>
              <w:rPr>
                <w:rFonts w:eastAsia="EUAlbertina-Regular-Identity-H" w:cs="Arial"/>
                <w:sz w:val="18"/>
                <w:szCs w:val="18"/>
              </w:rPr>
            </w:pPr>
            <w:r w:rsidRPr="00427208">
              <w:rPr>
                <w:sz w:val="15"/>
                <w:szCs w:val="15"/>
              </w:rPr>
              <w:t>Zvýšenie inštalovaného výkonu zariadení využívajúceho OZE (MW)</w:t>
            </w:r>
            <w:r w:rsidRPr="006B4369">
              <w:rPr>
                <w:rFonts w:eastAsia="EUAlbertina-Regular-Identity-H" w:cs="Arial"/>
                <w:sz w:val="18"/>
                <w:szCs w:val="18"/>
              </w:rPr>
              <w:t xml:space="preserve"> </w:t>
            </w:r>
            <w:r w:rsidR="000C716B">
              <w:rPr>
                <w:rFonts w:eastAsia="EUAlbertina-Regular-Identity-H" w:cs="Arial"/>
                <w:sz w:val="18"/>
                <w:szCs w:val="18"/>
              </w:rPr>
              <w:t>(VK)</w:t>
            </w:r>
          </w:p>
        </w:tc>
        <w:tc>
          <w:tcPr>
            <w:tcW w:w="1023" w:type="dxa"/>
            <w:shd w:val="clear" w:color="auto" w:fill="B8CCE4"/>
            <w:vAlign w:val="center"/>
          </w:tcPr>
          <w:p w:rsidR="00156220" w:rsidRPr="00427208" w:rsidRDefault="00156220" w:rsidP="002046F1">
            <w:pPr>
              <w:rPr>
                <w:rFonts w:eastAsia="EUAlbertina-Regular-Identity-H"/>
                <w:sz w:val="15"/>
                <w:szCs w:val="15"/>
              </w:rPr>
            </w:pPr>
            <w:r w:rsidRPr="00427208">
              <w:rPr>
                <w:rFonts w:eastAsia="EUAlbertina-Regular-Identity-H"/>
                <w:sz w:val="15"/>
                <w:szCs w:val="15"/>
              </w:rPr>
              <w:t>Dosiahnutý výsledok</w:t>
            </w:r>
          </w:p>
        </w:tc>
        <w:tc>
          <w:tcPr>
            <w:tcW w:w="567" w:type="dxa"/>
            <w:shd w:val="clear" w:color="auto" w:fill="DBE5F1"/>
            <w:vAlign w:val="center"/>
          </w:tcPr>
          <w:p w:rsidR="00156220" w:rsidRPr="00427208" w:rsidRDefault="00156220" w:rsidP="00440287">
            <w:pPr>
              <w:jc w:val="center"/>
              <w:rPr>
                <w:rFonts w:eastAsia="EUAlbertina-Regular-Identity-H"/>
                <w:sz w:val="15"/>
                <w:szCs w:val="15"/>
              </w:rPr>
            </w:pPr>
            <w:r w:rsidRPr="00427208">
              <w:rPr>
                <w:rFonts w:eastAsia="EUAlbertina-Regular-Identity-H"/>
                <w:sz w:val="15"/>
                <w:szCs w:val="15"/>
              </w:rPr>
              <w:t>0</w:t>
            </w:r>
          </w:p>
        </w:tc>
        <w:tc>
          <w:tcPr>
            <w:tcW w:w="567" w:type="dxa"/>
            <w:shd w:val="clear" w:color="auto" w:fill="DBE5F1"/>
            <w:vAlign w:val="center"/>
          </w:tcPr>
          <w:p w:rsidR="00156220" w:rsidRPr="00427208" w:rsidRDefault="00156220" w:rsidP="00440287">
            <w:pPr>
              <w:jc w:val="center"/>
              <w:rPr>
                <w:rFonts w:eastAsia="EUAlbertina-Regular-Identity-H"/>
                <w:sz w:val="15"/>
                <w:szCs w:val="15"/>
              </w:rPr>
            </w:pPr>
            <w:r w:rsidRPr="00427208">
              <w:rPr>
                <w:rFonts w:eastAsia="EUAlbertina-Regular-Identity-H"/>
                <w:sz w:val="15"/>
                <w:szCs w:val="15"/>
              </w:rPr>
              <w:t>0</w:t>
            </w:r>
          </w:p>
        </w:tc>
        <w:tc>
          <w:tcPr>
            <w:tcW w:w="736" w:type="dxa"/>
            <w:shd w:val="clear" w:color="auto" w:fill="DBE5F1"/>
            <w:vAlign w:val="center"/>
          </w:tcPr>
          <w:p w:rsidR="00156220" w:rsidRPr="00427208" w:rsidRDefault="00156220" w:rsidP="00440287">
            <w:pPr>
              <w:jc w:val="center"/>
              <w:rPr>
                <w:rFonts w:eastAsia="EUAlbertina-Regular-Identity-H"/>
                <w:sz w:val="15"/>
                <w:szCs w:val="15"/>
              </w:rPr>
            </w:pPr>
            <w:r w:rsidRPr="00427208">
              <w:rPr>
                <w:rFonts w:eastAsia="EUAlbertina-Regular-Identity-H"/>
                <w:sz w:val="15"/>
                <w:szCs w:val="15"/>
              </w:rPr>
              <w:t>0</w:t>
            </w:r>
          </w:p>
        </w:tc>
        <w:tc>
          <w:tcPr>
            <w:tcW w:w="733" w:type="dxa"/>
            <w:shd w:val="clear" w:color="auto" w:fill="DBE5F1"/>
            <w:vAlign w:val="center"/>
          </w:tcPr>
          <w:p w:rsidR="00156220" w:rsidRPr="00427208" w:rsidRDefault="00156220" w:rsidP="00440287">
            <w:pPr>
              <w:jc w:val="center"/>
              <w:rPr>
                <w:rFonts w:eastAsia="EUAlbertina-Regular-Identity-H"/>
                <w:sz w:val="15"/>
                <w:szCs w:val="15"/>
              </w:rPr>
            </w:pPr>
            <w:r w:rsidRPr="00427208">
              <w:rPr>
                <w:rFonts w:eastAsia="EUAlbertina-Regular-Identity-H"/>
                <w:sz w:val="15"/>
                <w:szCs w:val="15"/>
              </w:rPr>
              <w:t>0</w:t>
            </w:r>
          </w:p>
        </w:tc>
        <w:tc>
          <w:tcPr>
            <w:tcW w:w="567" w:type="dxa"/>
            <w:shd w:val="clear" w:color="auto" w:fill="DBE5F1"/>
            <w:vAlign w:val="center"/>
          </w:tcPr>
          <w:p w:rsidR="00156220" w:rsidRPr="00427208" w:rsidRDefault="00156220" w:rsidP="00440287">
            <w:pPr>
              <w:jc w:val="center"/>
              <w:rPr>
                <w:rFonts w:eastAsia="EUAlbertina-Regular-Identity-H"/>
                <w:sz w:val="15"/>
                <w:szCs w:val="15"/>
              </w:rPr>
            </w:pPr>
            <w:r w:rsidRPr="00427208">
              <w:rPr>
                <w:rFonts w:eastAsia="EUAlbertina-Regular-Identity-H"/>
                <w:sz w:val="15"/>
                <w:szCs w:val="15"/>
              </w:rPr>
              <w:t>0</w:t>
            </w:r>
          </w:p>
        </w:tc>
        <w:tc>
          <w:tcPr>
            <w:tcW w:w="870" w:type="dxa"/>
            <w:shd w:val="clear" w:color="auto" w:fill="DBE5F1"/>
            <w:vAlign w:val="center"/>
          </w:tcPr>
          <w:p w:rsidR="00156220" w:rsidRPr="00427208" w:rsidRDefault="00156220" w:rsidP="004B4A8B">
            <w:pPr>
              <w:jc w:val="center"/>
              <w:rPr>
                <w:rFonts w:eastAsia="EUAlbertina-Regular-Identity-H"/>
                <w:sz w:val="15"/>
                <w:szCs w:val="15"/>
              </w:rPr>
            </w:pPr>
            <w:r w:rsidRPr="00427208">
              <w:rPr>
                <w:rFonts w:eastAsia="EUAlbertina-Regular-Identity-H"/>
                <w:sz w:val="15"/>
                <w:szCs w:val="15"/>
              </w:rPr>
              <w:t>0,</w:t>
            </w:r>
            <w:r w:rsidR="004B4A8B">
              <w:rPr>
                <w:rFonts w:eastAsia="EUAlbertina-Regular-Identity-H"/>
                <w:sz w:val="15"/>
                <w:szCs w:val="15"/>
              </w:rPr>
              <w:t>352</w:t>
            </w:r>
          </w:p>
        </w:tc>
        <w:tc>
          <w:tcPr>
            <w:tcW w:w="548" w:type="dxa"/>
            <w:shd w:val="clear" w:color="auto" w:fill="DBE5F1"/>
            <w:vAlign w:val="center"/>
          </w:tcPr>
          <w:p w:rsidR="00156220" w:rsidRPr="00427208" w:rsidRDefault="00156220" w:rsidP="00440287">
            <w:pPr>
              <w:jc w:val="center"/>
              <w:rPr>
                <w:rFonts w:eastAsia="EUAlbertina-Regular-Identity-H"/>
                <w:sz w:val="15"/>
                <w:szCs w:val="15"/>
              </w:rPr>
            </w:pPr>
            <w:r w:rsidRPr="00427208">
              <w:rPr>
                <w:rFonts w:eastAsia="EUAlbertina-Regular-Identity-H"/>
                <w:sz w:val="15"/>
                <w:szCs w:val="15"/>
              </w:rPr>
              <w:t>N/A</w:t>
            </w:r>
          </w:p>
        </w:tc>
        <w:tc>
          <w:tcPr>
            <w:tcW w:w="567" w:type="dxa"/>
            <w:shd w:val="clear" w:color="auto" w:fill="DBE5F1"/>
            <w:vAlign w:val="center"/>
          </w:tcPr>
          <w:p w:rsidR="00156220" w:rsidRPr="00427208" w:rsidRDefault="00156220" w:rsidP="00440287">
            <w:pPr>
              <w:jc w:val="center"/>
              <w:rPr>
                <w:rFonts w:eastAsia="EUAlbertina-Regular-Identity-H"/>
                <w:sz w:val="15"/>
                <w:szCs w:val="15"/>
              </w:rPr>
            </w:pPr>
            <w:r w:rsidRPr="00427208">
              <w:rPr>
                <w:rFonts w:eastAsia="EUAlbertina-Regular-Identity-H"/>
                <w:sz w:val="15"/>
                <w:szCs w:val="15"/>
              </w:rPr>
              <w:t>N/A</w:t>
            </w:r>
          </w:p>
        </w:tc>
        <w:tc>
          <w:tcPr>
            <w:tcW w:w="696" w:type="dxa"/>
            <w:shd w:val="clear" w:color="auto" w:fill="DBE5F1"/>
            <w:vAlign w:val="center"/>
          </w:tcPr>
          <w:p w:rsidR="00156220" w:rsidRPr="00427208" w:rsidRDefault="00156220" w:rsidP="00440287">
            <w:pPr>
              <w:jc w:val="center"/>
              <w:rPr>
                <w:rFonts w:eastAsia="EUAlbertina-Regular-Identity-H"/>
                <w:sz w:val="15"/>
                <w:szCs w:val="15"/>
              </w:rPr>
            </w:pPr>
            <w:r w:rsidRPr="00427208">
              <w:rPr>
                <w:rFonts w:eastAsia="EUAlbertina-Regular-Identity-H"/>
                <w:sz w:val="15"/>
                <w:szCs w:val="15"/>
              </w:rPr>
              <w:t>N/A</w:t>
            </w:r>
          </w:p>
        </w:tc>
        <w:tc>
          <w:tcPr>
            <w:tcW w:w="778" w:type="dxa"/>
            <w:shd w:val="clear" w:color="auto" w:fill="DBE5F1"/>
            <w:vAlign w:val="center"/>
          </w:tcPr>
          <w:p w:rsidR="00156220" w:rsidRPr="00427208" w:rsidRDefault="00156220" w:rsidP="004B4A8B">
            <w:pPr>
              <w:jc w:val="center"/>
              <w:rPr>
                <w:rFonts w:eastAsia="EUAlbertina-Regular-Identity-H"/>
                <w:sz w:val="15"/>
                <w:szCs w:val="15"/>
              </w:rPr>
            </w:pPr>
            <w:r w:rsidRPr="00427208">
              <w:rPr>
                <w:rFonts w:eastAsia="EUAlbertina-Regular-Identity-H"/>
                <w:sz w:val="15"/>
                <w:szCs w:val="15"/>
              </w:rPr>
              <w:t>0,</w:t>
            </w:r>
            <w:r w:rsidR="004B4A8B">
              <w:rPr>
                <w:rFonts w:eastAsia="EUAlbertina-Regular-Identity-H"/>
                <w:sz w:val="15"/>
                <w:szCs w:val="15"/>
              </w:rPr>
              <w:t>352</w:t>
            </w:r>
          </w:p>
        </w:tc>
      </w:tr>
      <w:tr w:rsidR="00156220" w:rsidRPr="001C348F" w:rsidTr="00983929">
        <w:trPr>
          <w:jc w:val="center"/>
        </w:trPr>
        <w:tc>
          <w:tcPr>
            <w:tcW w:w="1880" w:type="dxa"/>
            <w:vMerge/>
            <w:shd w:val="clear" w:color="auto" w:fill="B8CCE4"/>
          </w:tcPr>
          <w:p w:rsidR="00156220" w:rsidRPr="00560DBC" w:rsidRDefault="00156220" w:rsidP="00620EC5">
            <w:pPr>
              <w:rPr>
                <w:rFonts w:eastAsia="EUAlbertina-Regular-Identity-H"/>
                <w:sz w:val="15"/>
                <w:szCs w:val="15"/>
              </w:rPr>
            </w:pPr>
          </w:p>
        </w:tc>
        <w:tc>
          <w:tcPr>
            <w:tcW w:w="1023" w:type="dxa"/>
            <w:shd w:val="clear" w:color="auto" w:fill="B8CCE4"/>
            <w:vAlign w:val="center"/>
          </w:tcPr>
          <w:p w:rsidR="00156220" w:rsidRPr="00560DBC" w:rsidRDefault="00156220" w:rsidP="002046F1">
            <w:pPr>
              <w:rPr>
                <w:rFonts w:eastAsia="EUAlbertina-Regular-Identity-H"/>
                <w:sz w:val="15"/>
                <w:szCs w:val="15"/>
              </w:rPr>
            </w:pPr>
            <w:r w:rsidRPr="00427208">
              <w:rPr>
                <w:rFonts w:eastAsia="EUAlbertina-Regular-Identity-H"/>
                <w:sz w:val="15"/>
                <w:szCs w:val="15"/>
              </w:rPr>
              <w:t>Cieľ</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736"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733"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870"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548"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696"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778" w:type="dxa"/>
            <w:shd w:val="clear" w:color="auto" w:fill="DBE5F1"/>
            <w:vAlign w:val="center"/>
          </w:tcPr>
          <w:p w:rsidR="00156220" w:rsidRDefault="00156220" w:rsidP="0006645A">
            <w:pPr>
              <w:jc w:val="center"/>
              <w:rPr>
                <w:rFonts w:eastAsia="EUAlbertina-Regular-Identity-H"/>
                <w:sz w:val="15"/>
                <w:szCs w:val="15"/>
              </w:rPr>
            </w:pPr>
            <w:r w:rsidRPr="00427208">
              <w:rPr>
                <w:rFonts w:eastAsia="EUAlbertina-Regular-Identity-H"/>
                <w:sz w:val="15"/>
                <w:szCs w:val="15"/>
              </w:rPr>
              <w:t>N/A</w:t>
            </w:r>
          </w:p>
        </w:tc>
      </w:tr>
      <w:tr w:rsidR="00156220" w:rsidRPr="001C348F" w:rsidTr="00983929">
        <w:trPr>
          <w:jc w:val="center"/>
        </w:trPr>
        <w:tc>
          <w:tcPr>
            <w:tcW w:w="1880" w:type="dxa"/>
            <w:vMerge/>
            <w:shd w:val="clear" w:color="auto" w:fill="B8CCE4"/>
          </w:tcPr>
          <w:p w:rsidR="00156220" w:rsidRPr="00560DBC" w:rsidRDefault="00156220" w:rsidP="00620EC5">
            <w:pPr>
              <w:rPr>
                <w:rFonts w:eastAsia="EUAlbertina-Regular-Identity-H"/>
                <w:sz w:val="15"/>
                <w:szCs w:val="15"/>
              </w:rPr>
            </w:pPr>
          </w:p>
        </w:tc>
        <w:tc>
          <w:tcPr>
            <w:tcW w:w="1023" w:type="dxa"/>
            <w:shd w:val="clear" w:color="auto" w:fill="B8CCE4"/>
            <w:vAlign w:val="center"/>
          </w:tcPr>
          <w:p w:rsidR="00156220" w:rsidRPr="00560DBC" w:rsidRDefault="00156220" w:rsidP="002046F1">
            <w:pPr>
              <w:rPr>
                <w:rFonts w:eastAsia="EUAlbertina-Regular-Identity-H"/>
                <w:sz w:val="15"/>
                <w:szCs w:val="15"/>
              </w:rPr>
            </w:pPr>
            <w:r w:rsidRPr="00427208">
              <w:rPr>
                <w:rFonts w:eastAsia="EUAlbertina-Regular-Identity-H"/>
                <w:sz w:val="15"/>
                <w:szCs w:val="15"/>
              </w:rPr>
              <w:t>Východisko</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0</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736"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733"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870"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548"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696" w:type="dxa"/>
            <w:shd w:val="clear" w:color="auto" w:fill="DBE5F1"/>
            <w:vAlign w:val="center"/>
          </w:tcPr>
          <w:p w:rsidR="00156220" w:rsidRPr="00560DBC" w:rsidRDefault="00156220" w:rsidP="0006645A">
            <w:pPr>
              <w:jc w:val="center"/>
              <w:rPr>
                <w:rFonts w:eastAsia="EUAlbertina-Regular-Identity-H"/>
                <w:sz w:val="15"/>
                <w:szCs w:val="15"/>
              </w:rPr>
            </w:pPr>
            <w:r w:rsidRPr="00427208">
              <w:rPr>
                <w:rFonts w:eastAsia="EUAlbertina-Regular-Identity-H"/>
                <w:sz w:val="15"/>
                <w:szCs w:val="15"/>
              </w:rPr>
              <w:t>N/A</w:t>
            </w:r>
          </w:p>
        </w:tc>
        <w:tc>
          <w:tcPr>
            <w:tcW w:w="778" w:type="dxa"/>
            <w:shd w:val="clear" w:color="auto" w:fill="DBE5F1"/>
            <w:vAlign w:val="center"/>
          </w:tcPr>
          <w:p w:rsidR="00156220" w:rsidRDefault="00156220" w:rsidP="0006645A">
            <w:pPr>
              <w:jc w:val="center"/>
              <w:rPr>
                <w:rFonts w:eastAsia="EUAlbertina-Regular-Identity-H"/>
                <w:sz w:val="15"/>
                <w:szCs w:val="15"/>
              </w:rPr>
            </w:pPr>
            <w:r w:rsidRPr="00427208">
              <w:rPr>
                <w:rFonts w:eastAsia="EUAlbertina-Regular-Identity-H"/>
                <w:sz w:val="15"/>
                <w:szCs w:val="15"/>
              </w:rPr>
              <w:t>0</w:t>
            </w:r>
          </w:p>
        </w:tc>
      </w:tr>
      <w:tr w:rsidR="00156220" w:rsidRPr="001C348F" w:rsidTr="00983929">
        <w:trPr>
          <w:jc w:val="center"/>
        </w:trPr>
        <w:tc>
          <w:tcPr>
            <w:tcW w:w="1880" w:type="dxa"/>
            <w:vMerge w:val="restart"/>
            <w:shd w:val="clear" w:color="auto" w:fill="B8CCE4"/>
          </w:tcPr>
          <w:p w:rsidR="00156220" w:rsidRPr="00427208" w:rsidRDefault="00156220" w:rsidP="00440287">
            <w:pPr>
              <w:rPr>
                <w:sz w:val="15"/>
                <w:szCs w:val="15"/>
              </w:rPr>
            </w:pPr>
            <w:r w:rsidRPr="00427208">
              <w:rPr>
                <w:sz w:val="15"/>
                <w:szCs w:val="15"/>
              </w:rPr>
              <w:t>Ročné úspory energie realizovaním projektu/</w:t>
            </w:r>
          </w:p>
          <w:p w:rsidR="00156220" w:rsidRPr="00427208" w:rsidRDefault="00156220" w:rsidP="00440287">
            <w:pPr>
              <w:rPr>
                <w:sz w:val="15"/>
                <w:szCs w:val="15"/>
              </w:rPr>
            </w:pPr>
            <w:r w:rsidRPr="00427208">
              <w:rPr>
                <w:sz w:val="15"/>
                <w:szCs w:val="15"/>
              </w:rPr>
              <w:t>Úspora energie (GJ/rok)</w:t>
            </w:r>
            <w:r w:rsidR="000C716B">
              <w:rPr>
                <w:sz w:val="15"/>
                <w:szCs w:val="15"/>
              </w:rPr>
              <w:t xml:space="preserve"> (D)</w:t>
            </w:r>
          </w:p>
        </w:tc>
        <w:tc>
          <w:tcPr>
            <w:tcW w:w="1023" w:type="dxa"/>
            <w:shd w:val="clear" w:color="auto" w:fill="B8CCE4"/>
            <w:vAlign w:val="center"/>
          </w:tcPr>
          <w:p w:rsidR="00156220" w:rsidRPr="00427208" w:rsidRDefault="00156220" w:rsidP="002046F1">
            <w:pPr>
              <w:rPr>
                <w:sz w:val="15"/>
                <w:szCs w:val="15"/>
              </w:rPr>
            </w:pPr>
            <w:r w:rsidRPr="00427208">
              <w:rPr>
                <w:sz w:val="15"/>
                <w:szCs w:val="15"/>
              </w:rPr>
              <w:t>Dosiahnutý výsledok</w:t>
            </w:r>
          </w:p>
        </w:tc>
        <w:tc>
          <w:tcPr>
            <w:tcW w:w="567" w:type="dxa"/>
            <w:shd w:val="clear" w:color="auto" w:fill="DBE5F1"/>
            <w:vAlign w:val="center"/>
          </w:tcPr>
          <w:p w:rsidR="00156220" w:rsidRPr="00427208" w:rsidRDefault="00156220" w:rsidP="00440287">
            <w:pPr>
              <w:rPr>
                <w:sz w:val="15"/>
                <w:szCs w:val="15"/>
              </w:rPr>
            </w:pPr>
            <w:r w:rsidRPr="00427208">
              <w:rPr>
                <w:sz w:val="15"/>
                <w:szCs w:val="15"/>
              </w:rPr>
              <w:t>0</w:t>
            </w:r>
          </w:p>
        </w:tc>
        <w:tc>
          <w:tcPr>
            <w:tcW w:w="567" w:type="dxa"/>
            <w:shd w:val="clear" w:color="auto" w:fill="DBE5F1"/>
            <w:vAlign w:val="center"/>
          </w:tcPr>
          <w:p w:rsidR="00156220" w:rsidRPr="00427208" w:rsidRDefault="00156220" w:rsidP="00440287">
            <w:pPr>
              <w:rPr>
                <w:sz w:val="15"/>
                <w:szCs w:val="15"/>
              </w:rPr>
            </w:pPr>
            <w:r w:rsidRPr="00427208">
              <w:rPr>
                <w:sz w:val="15"/>
                <w:szCs w:val="15"/>
              </w:rPr>
              <w:t>0</w:t>
            </w:r>
          </w:p>
        </w:tc>
        <w:tc>
          <w:tcPr>
            <w:tcW w:w="736" w:type="dxa"/>
            <w:shd w:val="clear" w:color="auto" w:fill="DBE5F1"/>
            <w:vAlign w:val="center"/>
          </w:tcPr>
          <w:p w:rsidR="00156220" w:rsidRPr="00427208" w:rsidRDefault="00156220" w:rsidP="00440287">
            <w:pPr>
              <w:rPr>
                <w:sz w:val="15"/>
                <w:szCs w:val="15"/>
              </w:rPr>
            </w:pPr>
            <w:r w:rsidRPr="00427208">
              <w:rPr>
                <w:sz w:val="15"/>
                <w:szCs w:val="15"/>
              </w:rPr>
              <w:t>0</w:t>
            </w:r>
          </w:p>
        </w:tc>
        <w:tc>
          <w:tcPr>
            <w:tcW w:w="733" w:type="dxa"/>
            <w:shd w:val="clear" w:color="auto" w:fill="DBE5F1"/>
            <w:vAlign w:val="center"/>
          </w:tcPr>
          <w:p w:rsidR="00156220" w:rsidRPr="00427208" w:rsidRDefault="00156220" w:rsidP="00440287">
            <w:pPr>
              <w:rPr>
                <w:sz w:val="15"/>
                <w:szCs w:val="15"/>
              </w:rPr>
            </w:pPr>
            <w:r w:rsidRPr="00427208">
              <w:rPr>
                <w:sz w:val="15"/>
                <w:szCs w:val="15"/>
              </w:rPr>
              <w:t>0</w:t>
            </w:r>
          </w:p>
        </w:tc>
        <w:tc>
          <w:tcPr>
            <w:tcW w:w="567" w:type="dxa"/>
            <w:shd w:val="clear" w:color="auto" w:fill="DBE5F1"/>
            <w:vAlign w:val="center"/>
          </w:tcPr>
          <w:p w:rsidR="00156220" w:rsidRPr="00427208" w:rsidRDefault="00156220" w:rsidP="00440287">
            <w:pPr>
              <w:rPr>
                <w:sz w:val="15"/>
                <w:szCs w:val="15"/>
              </w:rPr>
            </w:pPr>
            <w:r w:rsidRPr="00427208">
              <w:rPr>
                <w:sz w:val="15"/>
                <w:szCs w:val="15"/>
              </w:rPr>
              <w:t>0</w:t>
            </w:r>
          </w:p>
        </w:tc>
        <w:tc>
          <w:tcPr>
            <w:tcW w:w="870" w:type="dxa"/>
            <w:shd w:val="clear" w:color="auto" w:fill="DBE5F1"/>
            <w:vAlign w:val="center"/>
          </w:tcPr>
          <w:p w:rsidR="00156220" w:rsidRPr="00427208" w:rsidRDefault="00156220" w:rsidP="00A30141">
            <w:pPr>
              <w:rPr>
                <w:sz w:val="15"/>
                <w:szCs w:val="15"/>
              </w:rPr>
            </w:pPr>
            <w:r w:rsidRPr="00427208">
              <w:rPr>
                <w:sz w:val="15"/>
                <w:szCs w:val="15"/>
              </w:rPr>
              <w:t>7 509,9</w:t>
            </w:r>
            <w:r w:rsidR="000C716B">
              <w:rPr>
                <w:rStyle w:val="Odkaznapoznmkupodiarou"/>
                <w:sz w:val="15"/>
                <w:szCs w:val="15"/>
              </w:rPr>
              <w:footnoteReference w:id="120"/>
            </w:r>
          </w:p>
        </w:tc>
        <w:tc>
          <w:tcPr>
            <w:tcW w:w="548" w:type="dxa"/>
            <w:shd w:val="clear" w:color="auto" w:fill="DBE5F1"/>
            <w:vAlign w:val="center"/>
          </w:tcPr>
          <w:p w:rsidR="00156220" w:rsidRPr="00427208" w:rsidRDefault="00156220" w:rsidP="00440287">
            <w:pPr>
              <w:rPr>
                <w:sz w:val="15"/>
                <w:szCs w:val="15"/>
              </w:rPr>
            </w:pPr>
            <w:r w:rsidRPr="00427208">
              <w:rPr>
                <w:sz w:val="15"/>
                <w:szCs w:val="15"/>
              </w:rPr>
              <w:t>N/A</w:t>
            </w:r>
          </w:p>
        </w:tc>
        <w:tc>
          <w:tcPr>
            <w:tcW w:w="567" w:type="dxa"/>
            <w:shd w:val="clear" w:color="auto" w:fill="DBE5F1"/>
            <w:vAlign w:val="center"/>
          </w:tcPr>
          <w:p w:rsidR="00156220" w:rsidRPr="00427208" w:rsidRDefault="00156220" w:rsidP="00440287">
            <w:pPr>
              <w:rPr>
                <w:sz w:val="15"/>
                <w:szCs w:val="15"/>
              </w:rPr>
            </w:pPr>
            <w:r w:rsidRPr="00427208">
              <w:rPr>
                <w:sz w:val="15"/>
                <w:szCs w:val="15"/>
              </w:rPr>
              <w:t>N/A</w:t>
            </w:r>
          </w:p>
        </w:tc>
        <w:tc>
          <w:tcPr>
            <w:tcW w:w="696" w:type="dxa"/>
            <w:shd w:val="clear" w:color="auto" w:fill="DBE5F1"/>
            <w:vAlign w:val="center"/>
          </w:tcPr>
          <w:p w:rsidR="00156220" w:rsidRPr="00427208" w:rsidRDefault="00156220" w:rsidP="00440287">
            <w:pPr>
              <w:rPr>
                <w:sz w:val="15"/>
                <w:szCs w:val="15"/>
              </w:rPr>
            </w:pPr>
            <w:r w:rsidRPr="00427208">
              <w:rPr>
                <w:sz w:val="15"/>
                <w:szCs w:val="15"/>
              </w:rPr>
              <w:t>N/A</w:t>
            </w:r>
          </w:p>
        </w:tc>
        <w:tc>
          <w:tcPr>
            <w:tcW w:w="778" w:type="dxa"/>
            <w:shd w:val="clear" w:color="auto" w:fill="DBE5F1"/>
            <w:vAlign w:val="center"/>
          </w:tcPr>
          <w:p w:rsidR="00156220" w:rsidRPr="00427208" w:rsidRDefault="00156220" w:rsidP="00A30141">
            <w:pPr>
              <w:ind w:right="-82"/>
              <w:rPr>
                <w:sz w:val="15"/>
                <w:szCs w:val="15"/>
              </w:rPr>
            </w:pPr>
            <w:r w:rsidRPr="00427208">
              <w:rPr>
                <w:sz w:val="15"/>
                <w:szCs w:val="15"/>
              </w:rPr>
              <w:t xml:space="preserve">7 509,9 </w:t>
            </w:r>
          </w:p>
        </w:tc>
      </w:tr>
      <w:tr w:rsidR="00156220" w:rsidRPr="001C348F" w:rsidTr="00983929">
        <w:trPr>
          <w:jc w:val="center"/>
        </w:trPr>
        <w:tc>
          <w:tcPr>
            <w:tcW w:w="1880" w:type="dxa"/>
            <w:vMerge/>
            <w:shd w:val="clear" w:color="auto" w:fill="B8CCE4"/>
          </w:tcPr>
          <w:p w:rsidR="00156220" w:rsidRPr="00560DBC" w:rsidRDefault="00156220" w:rsidP="00620EC5">
            <w:pPr>
              <w:rPr>
                <w:rFonts w:eastAsia="EUAlbertina-Regular-Identity-H"/>
                <w:sz w:val="15"/>
                <w:szCs w:val="15"/>
              </w:rPr>
            </w:pPr>
          </w:p>
        </w:tc>
        <w:tc>
          <w:tcPr>
            <w:tcW w:w="1023" w:type="dxa"/>
            <w:shd w:val="clear" w:color="auto" w:fill="B8CCE4"/>
            <w:vAlign w:val="center"/>
          </w:tcPr>
          <w:p w:rsidR="00156220" w:rsidRPr="00560DBC" w:rsidRDefault="00156220" w:rsidP="002046F1">
            <w:pPr>
              <w:rPr>
                <w:rFonts w:eastAsia="EUAlbertina-Regular-Identity-H"/>
                <w:sz w:val="15"/>
                <w:szCs w:val="15"/>
              </w:rPr>
            </w:pPr>
            <w:r w:rsidRPr="00427208">
              <w:rPr>
                <w:sz w:val="15"/>
                <w:szCs w:val="15"/>
              </w:rPr>
              <w:t>Cieľ</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N/A</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N/A</w:t>
            </w:r>
          </w:p>
        </w:tc>
        <w:tc>
          <w:tcPr>
            <w:tcW w:w="736"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N/A</w:t>
            </w:r>
          </w:p>
        </w:tc>
        <w:tc>
          <w:tcPr>
            <w:tcW w:w="733"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N/A</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N/A</w:t>
            </w:r>
          </w:p>
        </w:tc>
        <w:tc>
          <w:tcPr>
            <w:tcW w:w="870"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N/A</w:t>
            </w:r>
          </w:p>
        </w:tc>
        <w:tc>
          <w:tcPr>
            <w:tcW w:w="548"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N/A</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N/A</w:t>
            </w:r>
          </w:p>
        </w:tc>
        <w:tc>
          <w:tcPr>
            <w:tcW w:w="696" w:type="dxa"/>
            <w:shd w:val="clear" w:color="auto" w:fill="DBE5F1"/>
            <w:vAlign w:val="center"/>
          </w:tcPr>
          <w:p w:rsidR="00156220" w:rsidRPr="00560DBC" w:rsidRDefault="000C716B" w:rsidP="0006645A">
            <w:pPr>
              <w:jc w:val="center"/>
              <w:rPr>
                <w:rFonts w:eastAsia="EUAlbertina-Regular-Identity-H"/>
                <w:sz w:val="15"/>
                <w:szCs w:val="15"/>
              </w:rPr>
            </w:pPr>
            <w:r>
              <w:rPr>
                <w:sz w:val="15"/>
                <w:szCs w:val="15"/>
              </w:rPr>
              <w:t>1 000</w:t>
            </w:r>
          </w:p>
        </w:tc>
        <w:tc>
          <w:tcPr>
            <w:tcW w:w="778" w:type="dxa"/>
            <w:shd w:val="clear" w:color="auto" w:fill="DBE5F1"/>
            <w:vAlign w:val="center"/>
          </w:tcPr>
          <w:p w:rsidR="00156220" w:rsidRDefault="000C716B" w:rsidP="0006645A">
            <w:pPr>
              <w:jc w:val="center"/>
              <w:rPr>
                <w:rFonts w:eastAsia="EUAlbertina-Regular-Identity-H"/>
                <w:sz w:val="15"/>
                <w:szCs w:val="15"/>
              </w:rPr>
            </w:pPr>
            <w:r>
              <w:rPr>
                <w:sz w:val="15"/>
                <w:szCs w:val="15"/>
              </w:rPr>
              <w:t>1 000</w:t>
            </w:r>
          </w:p>
        </w:tc>
      </w:tr>
      <w:tr w:rsidR="00156220" w:rsidRPr="001C348F" w:rsidTr="00983929">
        <w:trPr>
          <w:jc w:val="center"/>
        </w:trPr>
        <w:tc>
          <w:tcPr>
            <w:tcW w:w="1880" w:type="dxa"/>
            <w:vMerge/>
            <w:shd w:val="clear" w:color="auto" w:fill="B8CCE4"/>
          </w:tcPr>
          <w:p w:rsidR="00156220" w:rsidRPr="00560DBC" w:rsidRDefault="00156220" w:rsidP="00620EC5">
            <w:pPr>
              <w:rPr>
                <w:rFonts w:eastAsia="EUAlbertina-Regular-Identity-H"/>
                <w:sz w:val="15"/>
                <w:szCs w:val="15"/>
              </w:rPr>
            </w:pPr>
          </w:p>
        </w:tc>
        <w:tc>
          <w:tcPr>
            <w:tcW w:w="1023" w:type="dxa"/>
            <w:shd w:val="clear" w:color="auto" w:fill="B8CCE4"/>
            <w:vAlign w:val="center"/>
          </w:tcPr>
          <w:p w:rsidR="00156220" w:rsidRPr="00560DBC" w:rsidRDefault="00156220" w:rsidP="002046F1">
            <w:pPr>
              <w:rPr>
                <w:rFonts w:eastAsia="EUAlbertina-Regular-Identity-H"/>
                <w:sz w:val="15"/>
                <w:szCs w:val="15"/>
              </w:rPr>
            </w:pPr>
            <w:r w:rsidRPr="00427208">
              <w:rPr>
                <w:sz w:val="15"/>
                <w:szCs w:val="15"/>
              </w:rPr>
              <w:t>Východisko</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0</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N/A</w:t>
            </w:r>
          </w:p>
        </w:tc>
        <w:tc>
          <w:tcPr>
            <w:tcW w:w="736"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N/A</w:t>
            </w:r>
          </w:p>
        </w:tc>
        <w:tc>
          <w:tcPr>
            <w:tcW w:w="733"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N/A</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N/A</w:t>
            </w:r>
          </w:p>
        </w:tc>
        <w:tc>
          <w:tcPr>
            <w:tcW w:w="870"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N/A</w:t>
            </w:r>
          </w:p>
        </w:tc>
        <w:tc>
          <w:tcPr>
            <w:tcW w:w="548"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N/A</w:t>
            </w:r>
          </w:p>
        </w:tc>
        <w:tc>
          <w:tcPr>
            <w:tcW w:w="567"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N/A</w:t>
            </w:r>
          </w:p>
        </w:tc>
        <w:tc>
          <w:tcPr>
            <w:tcW w:w="696" w:type="dxa"/>
            <w:shd w:val="clear" w:color="auto" w:fill="DBE5F1"/>
            <w:vAlign w:val="center"/>
          </w:tcPr>
          <w:p w:rsidR="00156220" w:rsidRPr="00560DBC" w:rsidRDefault="00156220" w:rsidP="0006645A">
            <w:pPr>
              <w:jc w:val="center"/>
              <w:rPr>
                <w:rFonts w:eastAsia="EUAlbertina-Regular-Identity-H"/>
                <w:sz w:val="15"/>
                <w:szCs w:val="15"/>
              </w:rPr>
            </w:pPr>
            <w:r w:rsidRPr="00427208">
              <w:rPr>
                <w:sz w:val="15"/>
                <w:szCs w:val="15"/>
              </w:rPr>
              <w:t>N/A</w:t>
            </w:r>
          </w:p>
        </w:tc>
        <w:tc>
          <w:tcPr>
            <w:tcW w:w="778" w:type="dxa"/>
            <w:shd w:val="clear" w:color="auto" w:fill="DBE5F1"/>
            <w:vAlign w:val="center"/>
          </w:tcPr>
          <w:p w:rsidR="00156220" w:rsidRDefault="00156220" w:rsidP="0006645A">
            <w:pPr>
              <w:jc w:val="center"/>
              <w:rPr>
                <w:rFonts w:eastAsia="EUAlbertina-Regular-Identity-H"/>
                <w:sz w:val="15"/>
                <w:szCs w:val="15"/>
              </w:rPr>
            </w:pPr>
            <w:r w:rsidRPr="00427208">
              <w:rPr>
                <w:sz w:val="15"/>
                <w:szCs w:val="15"/>
              </w:rPr>
              <w:t>0</w:t>
            </w:r>
          </w:p>
        </w:tc>
      </w:tr>
    </w:tbl>
    <w:p w:rsidR="00620EC5" w:rsidRPr="00EB3D51" w:rsidRDefault="00620EC5" w:rsidP="00620EC5">
      <w:pPr>
        <w:jc w:val="both"/>
        <w:rPr>
          <w:rFonts w:eastAsia="EUAlbertina-Regular-Identity-H" w:cs="Arial"/>
          <w:sz w:val="20"/>
          <w:szCs w:val="20"/>
        </w:rPr>
      </w:pPr>
      <w:r w:rsidRPr="00EB3D51">
        <w:rPr>
          <w:rFonts w:eastAsia="EUAlbertina-Regular-Identity-H" w:cs="Arial"/>
          <w:sz w:val="20"/>
          <w:szCs w:val="20"/>
        </w:rPr>
        <w:t>Zdroj: RO</w:t>
      </w:r>
    </w:p>
    <w:p w:rsidR="00620EC5" w:rsidRPr="00EB3D51" w:rsidRDefault="00620EC5" w:rsidP="00E746EE">
      <w:pPr>
        <w:spacing w:before="120"/>
        <w:jc w:val="both"/>
        <w:rPr>
          <w:rFonts w:cs="Arial"/>
          <w:i/>
          <w:sz w:val="20"/>
          <w:szCs w:val="20"/>
        </w:rPr>
      </w:pPr>
      <w:r w:rsidRPr="00EB3D51">
        <w:rPr>
          <w:rFonts w:cs="Arial"/>
          <w:b/>
          <w:i/>
          <w:sz w:val="20"/>
          <w:szCs w:val="20"/>
        </w:rPr>
        <w:t>*</w:t>
      </w:r>
      <w:r w:rsidRPr="00EB3D51">
        <w:rPr>
          <w:rFonts w:cs="Arial"/>
          <w:i/>
          <w:sz w:val="20"/>
          <w:szCs w:val="20"/>
        </w:rPr>
        <w:t xml:space="preserve">Poznámka k dosiahnutému výsledku v rámci ukazovateľov súvisiacich s pracovnými miestami: </w:t>
      </w:r>
    </w:p>
    <w:p w:rsidR="00EB3D51" w:rsidRDefault="00EB3D51" w:rsidP="00EB3D51">
      <w:pPr>
        <w:spacing w:before="120"/>
        <w:jc w:val="both"/>
        <w:rPr>
          <w:rFonts w:cs="Arial"/>
          <w:szCs w:val="20"/>
        </w:rPr>
      </w:pPr>
      <w:r w:rsidRPr="00E53C58">
        <w:rPr>
          <w:rFonts w:cs="Arial"/>
          <w:szCs w:val="20"/>
        </w:rPr>
        <w:t xml:space="preserve">Dosiahnutý výsledok ukazovateľa „Počet novovytvorených pracovných miest“ v rámci prioritnej osi 1,2 a 3 OP KaHR predstavuje počet pracovných miest vytvorených ku koncu realizácie projektu. </w:t>
      </w:r>
    </w:p>
    <w:p w:rsidR="00EB3D51" w:rsidRPr="008901E3" w:rsidRDefault="00EB3D51" w:rsidP="00EB3D51">
      <w:pPr>
        <w:spacing w:before="120"/>
        <w:jc w:val="both"/>
        <w:rPr>
          <w:rFonts w:cs="Arial"/>
          <w:szCs w:val="20"/>
        </w:rPr>
      </w:pPr>
      <w:r w:rsidRPr="008901E3">
        <w:rPr>
          <w:rFonts w:cs="Arial"/>
          <w:szCs w:val="20"/>
        </w:rPr>
        <w:t xml:space="preserve">Namerané hodnoty merateľných ukazovateľov v rámci vyššie uvedenej tabuľky zodpovedajú riadne ukončeným projektom OP KaHR. </w:t>
      </w:r>
    </w:p>
    <w:p w:rsidR="00EB3D51" w:rsidRPr="008901E3" w:rsidRDefault="00EB3D51" w:rsidP="00EB3D51">
      <w:pPr>
        <w:spacing w:before="120"/>
        <w:jc w:val="both"/>
        <w:rPr>
          <w:rFonts w:cs="Arial"/>
          <w:szCs w:val="20"/>
        </w:rPr>
      </w:pPr>
      <w:r w:rsidRPr="008901E3">
        <w:rPr>
          <w:rFonts w:cs="Arial"/>
          <w:szCs w:val="20"/>
        </w:rPr>
        <w:t>V rámci OP KaHR prebiehala u väčšiny projektov s príspevkom k cieľom HP TUR v</w:t>
      </w:r>
      <w:r>
        <w:rPr>
          <w:rFonts w:cs="Arial"/>
          <w:szCs w:val="20"/>
        </w:rPr>
        <w:t> </w:t>
      </w:r>
      <w:r w:rsidRPr="008901E3">
        <w:rPr>
          <w:rFonts w:cs="Arial"/>
          <w:szCs w:val="20"/>
        </w:rPr>
        <w:t xml:space="preserve">roku 2012 implementácia, avšak podľa platných a účinných </w:t>
      </w:r>
      <w:r>
        <w:rPr>
          <w:rFonts w:cs="Arial"/>
          <w:szCs w:val="20"/>
        </w:rPr>
        <w:t xml:space="preserve">zmlúv </w:t>
      </w:r>
      <w:r w:rsidRPr="008901E3">
        <w:rPr>
          <w:rFonts w:cs="Arial"/>
          <w:szCs w:val="20"/>
        </w:rPr>
        <w:t>o</w:t>
      </w:r>
      <w:r>
        <w:rPr>
          <w:rFonts w:cs="Arial"/>
          <w:szCs w:val="20"/>
        </w:rPr>
        <w:t xml:space="preserve"> </w:t>
      </w:r>
      <w:r w:rsidRPr="008901E3">
        <w:rPr>
          <w:rFonts w:cs="Arial"/>
          <w:szCs w:val="20"/>
        </w:rPr>
        <w:t>NFP (uzatvorených k 31. 12. 2012) prijímatelia deklarujú v rámci prioritnej osi 1 OP KaHR vytvorenie spolu takmer 3 000 nových pracovných miest; v rámci prioritnej osi 2 OP</w:t>
      </w:r>
      <w:r>
        <w:rPr>
          <w:rFonts w:cs="Arial"/>
          <w:szCs w:val="20"/>
        </w:rPr>
        <w:t> </w:t>
      </w:r>
      <w:r w:rsidRPr="008901E3">
        <w:rPr>
          <w:rFonts w:cs="Arial"/>
          <w:szCs w:val="20"/>
        </w:rPr>
        <w:t xml:space="preserve">KaHR cca 121 nových pracovných miest a v rámci prioritnej osi 3 sumárne 873 nových pracovných miest. </w:t>
      </w:r>
    </w:p>
    <w:p w:rsidR="00EB3D51" w:rsidRPr="00E53C58" w:rsidRDefault="00EB3D51" w:rsidP="00EB3D51">
      <w:pPr>
        <w:spacing w:before="120"/>
        <w:jc w:val="both"/>
        <w:rPr>
          <w:rFonts w:cs="Arial"/>
          <w:szCs w:val="20"/>
        </w:rPr>
      </w:pPr>
      <w:r w:rsidRPr="00E53C58">
        <w:rPr>
          <w:rFonts w:cs="Arial"/>
          <w:szCs w:val="20"/>
        </w:rPr>
        <w:t xml:space="preserve">V  zmysle prílohy č. 1 </w:t>
      </w:r>
      <w:r w:rsidR="00691887">
        <w:rPr>
          <w:rFonts w:cs="Arial"/>
          <w:szCs w:val="20"/>
        </w:rPr>
        <w:t>SKI HP TUR</w:t>
      </w:r>
      <w:r w:rsidRPr="00E53C58">
        <w:rPr>
          <w:rFonts w:cs="Arial"/>
          <w:szCs w:val="20"/>
        </w:rPr>
        <w:t xml:space="preserve"> na roky 2007</w:t>
      </w:r>
      <w:r>
        <w:rPr>
          <w:rFonts w:cs="Arial"/>
          <w:szCs w:val="20"/>
        </w:rPr>
        <w:t xml:space="preserve"> </w:t>
      </w:r>
      <w:r w:rsidRPr="00E53C58">
        <w:rPr>
          <w:rFonts w:cs="Arial"/>
          <w:szCs w:val="20"/>
        </w:rPr>
        <w:t>–</w:t>
      </w:r>
      <w:r>
        <w:rPr>
          <w:rFonts w:cs="Arial"/>
          <w:szCs w:val="20"/>
        </w:rPr>
        <w:t xml:space="preserve"> </w:t>
      </w:r>
      <w:r w:rsidRPr="00E53C58">
        <w:rPr>
          <w:rFonts w:cs="Arial"/>
          <w:szCs w:val="20"/>
        </w:rPr>
        <w:t xml:space="preserve">2013 bola pre OP KaHR identifikovaná relevancia k plneniu cieľov HP TUR prostredníctvom implementácie prioritných osi 1 Inovácie a rast konkurencieschopnosti, 2 Energetika a 3 Cestovný ruch. Z dosiahnutých výsledkov ukončených projektov OP KaHR je možné následné zabezpečiť aj primerané vyhodnotenie príspevku prioritných osí OP KaHR k napĺňaniu špecifických a čiastkových cieľov HP TUR. </w:t>
      </w:r>
    </w:p>
    <w:p w:rsidR="00EB3D51" w:rsidRPr="00691887" w:rsidRDefault="00EB3D51" w:rsidP="00691887">
      <w:pPr>
        <w:spacing w:before="120"/>
        <w:jc w:val="both"/>
        <w:rPr>
          <w:rFonts w:cs="Arial"/>
          <w:szCs w:val="20"/>
        </w:rPr>
      </w:pPr>
      <w:r w:rsidRPr="00691887">
        <w:rPr>
          <w:rFonts w:cs="Arial"/>
          <w:szCs w:val="20"/>
        </w:rPr>
        <w:t xml:space="preserve">Relevantné prioritné osi OP KaHR prispievajúce k napĺňaniu nasledovných cieľov HP TUR definovaných </w:t>
      </w:r>
      <w:r w:rsidR="00691887">
        <w:rPr>
          <w:rFonts w:cs="Arial"/>
          <w:szCs w:val="20"/>
        </w:rPr>
        <w:t>SKI HP TUR</w:t>
      </w:r>
      <w:r w:rsidRPr="00691887">
        <w:rPr>
          <w:rFonts w:cs="Arial"/>
          <w:szCs w:val="20"/>
        </w:rPr>
        <w:t xml:space="preserve"> na roky 2007–2013:  </w:t>
      </w:r>
    </w:p>
    <w:p w:rsidR="00EB3D51" w:rsidRPr="00E53C58" w:rsidRDefault="00EB3D51" w:rsidP="00D7220F">
      <w:pPr>
        <w:numPr>
          <w:ilvl w:val="0"/>
          <w:numId w:val="28"/>
        </w:numPr>
        <w:spacing w:before="120"/>
        <w:ind w:left="851" w:hanging="425"/>
        <w:jc w:val="both"/>
        <w:rPr>
          <w:bCs/>
          <w:i/>
          <w:szCs w:val="20"/>
        </w:rPr>
      </w:pPr>
      <w:r w:rsidRPr="00E53C58">
        <w:rPr>
          <w:bCs/>
          <w:szCs w:val="20"/>
        </w:rPr>
        <w:t xml:space="preserve">Identifikovaný cieľ HP TUR 1 </w:t>
      </w:r>
      <w:r w:rsidRPr="00E53C58">
        <w:rPr>
          <w:bCs/>
          <w:i/>
          <w:szCs w:val="20"/>
        </w:rPr>
        <w:t>Zvýšenie ekonomickej prosperity</w:t>
      </w:r>
      <w:r w:rsidRPr="00E53C58">
        <w:rPr>
          <w:bCs/>
          <w:szCs w:val="20"/>
        </w:rPr>
        <w:t xml:space="preserve"> – prioritná os 1 Inovác</w:t>
      </w:r>
      <w:r w:rsidR="004426D3">
        <w:rPr>
          <w:bCs/>
          <w:szCs w:val="20"/>
        </w:rPr>
        <w:t>ie a rast konkurencieschopnosti;</w:t>
      </w:r>
    </w:p>
    <w:p w:rsidR="00EB3D51" w:rsidRPr="00E53C58" w:rsidRDefault="00EB3D51" w:rsidP="00D7220F">
      <w:pPr>
        <w:numPr>
          <w:ilvl w:val="0"/>
          <w:numId w:val="28"/>
        </w:numPr>
        <w:ind w:left="851" w:hanging="425"/>
        <w:jc w:val="both"/>
        <w:rPr>
          <w:bCs/>
          <w:i/>
          <w:szCs w:val="20"/>
        </w:rPr>
      </w:pPr>
      <w:r w:rsidRPr="00E53C58">
        <w:rPr>
          <w:bCs/>
          <w:szCs w:val="20"/>
        </w:rPr>
        <w:t xml:space="preserve">Identifikovaný cieľ HP TUR 1 </w:t>
      </w:r>
      <w:r w:rsidRPr="00E53C58">
        <w:rPr>
          <w:bCs/>
          <w:i/>
          <w:szCs w:val="20"/>
        </w:rPr>
        <w:t xml:space="preserve">Zvýšenie ekonomickej prosperity – </w:t>
      </w:r>
      <w:r w:rsidRPr="00691887">
        <w:rPr>
          <w:bCs/>
          <w:szCs w:val="20"/>
        </w:rPr>
        <w:t>p</w:t>
      </w:r>
      <w:r w:rsidR="004426D3">
        <w:rPr>
          <w:bCs/>
          <w:szCs w:val="20"/>
        </w:rPr>
        <w:t>rioritná os 2 Energetika;</w:t>
      </w:r>
    </w:p>
    <w:p w:rsidR="00EB3D51" w:rsidRPr="00E53C58" w:rsidRDefault="00EB3D51" w:rsidP="00D7220F">
      <w:pPr>
        <w:numPr>
          <w:ilvl w:val="0"/>
          <w:numId w:val="28"/>
        </w:numPr>
        <w:ind w:left="851" w:hanging="425"/>
        <w:jc w:val="both"/>
        <w:rPr>
          <w:bCs/>
          <w:i/>
          <w:szCs w:val="20"/>
        </w:rPr>
      </w:pPr>
      <w:r w:rsidRPr="00E53C58">
        <w:rPr>
          <w:bCs/>
          <w:szCs w:val="20"/>
        </w:rPr>
        <w:t xml:space="preserve">Identifikovaný cieľ HP TUR 1 </w:t>
      </w:r>
      <w:r w:rsidRPr="00E53C58">
        <w:rPr>
          <w:bCs/>
          <w:i/>
          <w:szCs w:val="20"/>
        </w:rPr>
        <w:t xml:space="preserve">Zvýšenie ekonomickej prosperity </w:t>
      </w:r>
      <w:r w:rsidRPr="00E53C58">
        <w:rPr>
          <w:bCs/>
          <w:szCs w:val="20"/>
        </w:rPr>
        <w:t xml:space="preserve">a 4 </w:t>
      </w:r>
      <w:r w:rsidRPr="00E53C58">
        <w:rPr>
          <w:bCs/>
          <w:i/>
          <w:szCs w:val="20"/>
        </w:rPr>
        <w:t>Vyrovnaný regionálny rozvoj</w:t>
      </w:r>
      <w:r w:rsidR="004426D3">
        <w:rPr>
          <w:bCs/>
          <w:szCs w:val="20"/>
        </w:rPr>
        <w:t xml:space="preserve"> – prioritná os 3 Cestovný ruch.</w:t>
      </w:r>
    </w:p>
    <w:p w:rsidR="00EB3D51" w:rsidRPr="00E53C58" w:rsidRDefault="00EB3D51" w:rsidP="00691887">
      <w:pPr>
        <w:spacing w:before="120"/>
        <w:jc w:val="both"/>
        <w:rPr>
          <w:rFonts w:cs="Arial"/>
          <w:szCs w:val="20"/>
        </w:rPr>
      </w:pPr>
      <w:r w:rsidRPr="00E53C58">
        <w:rPr>
          <w:rFonts w:cs="Arial"/>
          <w:szCs w:val="20"/>
        </w:rPr>
        <w:t>Príspevok prioritných osí OP KaHR k napĺňaniu špecifických a čiastkových cieľov HP TUR je</w:t>
      </w:r>
      <w:r w:rsidR="00983929">
        <w:rPr>
          <w:rFonts w:cs="Arial"/>
          <w:szCs w:val="20"/>
        </w:rPr>
        <w:t> </w:t>
      </w:r>
      <w:r w:rsidRPr="00E53C58">
        <w:rPr>
          <w:rFonts w:cs="Arial"/>
          <w:szCs w:val="20"/>
        </w:rPr>
        <w:t>možné monitorovať a kvantifikovať prostredníctvom definovaných merateľných ukazovateľov v zmysle vyššie uvedenej tabuľky týkajúcej sa ich reálneho pln</w:t>
      </w:r>
      <w:r w:rsidR="00691887">
        <w:rPr>
          <w:rFonts w:cs="Arial"/>
          <w:szCs w:val="20"/>
        </w:rPr>
        <w:t>enia na úrovni prioritných osí.</w:t>
      </w:r>
    </w:p>
    <w:p w:rsidR="00EB3D51" w:rsidRPr="00E53C58" w:rsidRDefault="00EB3D51" w:rsidP="00691887">
      <w:pPr>
        <w:spacing w:before="120"/>
        <w:jc w:val="both"/>
        <w:rPr>
          <w:rFonts w:cs="Arial"/>
        </w:rPr>
      </w:pPr>
      <w:r w:rsidRPr="00E53C58">
        <w:rPr>
          <w:rFonts w:cs="Arial"/>
        </w:rPr>
        <w:t xml:space="preserve">Implementácia </w:t>
      </w:r>
      <w:r w:rsidRPr="00E53C58">
        <w:rPr>
          <w:rFonts w:cs="Arial"/>
          <w:b/>
        </w:rPr>
        <w:t xml:space="preserve">prioritnej osi 1 </w:t>
      </w:r>
      <w:r w:rsidRPr="00E53C58">
        <w:rPr>
          <w:rFonts w:cs="Arial"/>
        </w:rPr>
        <w:t>OP KaHR prispieva k plneniu š</w:t>
      </w:r>
      <w:r w:rsidRPr="00E53C58">
        <w:t>pecifického cieľa HP TUR 1 a</w:t>
      </w:r>
      <w:r w:rsidR="00983929">
        <w:t> </w:t>
      </w:r>
      <w:r w:rsidRPr="00E53C58">
        <w:t>prispieva k plneniu jeho čiastkových cieľov:</w:t>
      </w:r>
    </w:p>
    <w:p w:rsidR="00691887" w:rsidRDefault="00691887" w:rsidP="00D7220F">
      <w:pPr>
        <w:numPr>
          <w:ilvl w:val="0"/>
          <w:numId w:val="27"/>
        </w:numPr>
        <w:tabs>
          <w:tab w:val="clear" w:pos="720"/>
          <w:tab w:val="num" w:pos="426"/>
        </w:tabs>
        <w:spacing w:before="120"/>
        <w:ind w:left="426" w:hanging="426"/>
        <w:jc w:val="both"/>
      </w:pPr>
      <w:r>
        <w:rPr>
          <w:i/>
          <w:u w:val="single"/>
        </w:rPr>
        <w:t>P</w:t>
      </w:r>
      <w:r w:rsidR="00EB3D51" w:rsidRPr="00E53C58">
        <w:rPr>
          <w:i/>
          <w:u w:val="single"/>
        </w:rPr>
        <w:t>osilnenie konkurencieschopnosti a efektívnosti ekonomiky Slovenska</w:t>
      </w:r>
      <w:r>
        <w:rPr>
          <w:i/>
          <w:u w:val="single"/>
        </w:rPr>
        <w:t>.</w:t>
      </w:r>
      <w:r w:rsidR="00EB3D51" w:rsidRPr="00E53C58">
        <w:t xml:space="preserve"> </w:t>
      </w:r>
    </w:p>
    <w:p w:rsidR="00EB3D51" w:rsidRPr="00E53C58" w:rsidRDefault="00EB3D51" w:rsidP="00691887">
      <w:pPr>
        <w:ind w:left="426"/>
        <w:jc w:val="both"/>
      </w:pPr>
      <w:r w:rsidRPr="00E53C58">
        <w:t>K rastu zamestnanosti výraznou mierou prispievajú projekty zamerané na tr</w:t>
      </w:r>
      <w:r>
        <w:t>ansfer inovačných technológií s </w:t>
      </w:r>
      <w:r w:rsidRPr="00E53C58">
        <w:t>predpokladom ďalšej tvorby nových pracovných miest. V</w:t>
      </w:r>
      <w:r w:rsidR="004E6DE1">
        <w:t> </w:t>
      </w:r>
      <w:r w:rsidRPr="00E53C58">
        <w:t>rámci projektov OP KaHR ide predovšetkým o dopadový efekt prejavenia výsledkov projektu.</w:t>
      </w:r>
    </w:p>
    <w:p w:rsidR="00691887" w:rsidRDefault="00691887" w:rsidP="00D7220F">
      <w:pPr>
        <w:numPr>
          <w:ilvl w:val="0"/>
          <w:numId w:val="27"/>
        </w:numPr>
        <w:tabs>
          <w:tab w:val="clear" w:pos="720"/>
          <w:tab w:val="num" w:pos="426"/>
        </w:tabs>
        <w:spacing w:before="120"/>
        <w:ind w:left="426" w:hanging="426"/>
        <w:jc w:val="both"/>
      </w:pPr>
      <w:r>
        <w:rPr>
          <w:i/>
          <w:u w:val="single"/>
        </w:rPr>
        <w:t>Z</w:t>
      </w:r>
      <w:r w:rsidR="00EB3D51" w:rsidRPr="00E53C58">
        <w:rPr>
          <w:i/>
          <w:u w:val="single"/>
        </w:rPr>
        <w:t>výšenie úrovne výskumu a</w:t>
      </w:r>
      <w:r>
        <w:rPr>
          <w:i/>
          <w:u w:val="single"/>
        </w:rPr>
        <w:t> </w:t>
      </w:r>
      <w:r w:rsidR="00EB3D51" w:rsidRPr="00E53C58">
        <w:rPr>
          <w:i/>
          <w:u w:val="single"/>
        </w:rPr>
        <w:t>vývoja</w:t>
      </w:r>
      <w:r>
        <w:rPr>
          <w:i/>
          <w:u w:val="single"/>
        </w:rPr>
        <w:t>.</w:t>
      </w:r>
      <w:r w:rsidR="00EB3D51" w:rsidRPr="00E53C58">
        <w:rPr>
          <w:rStyle w:val="Odkaznapoznmkupodiarou"/>
        </w:rPr>
        <w:footnoteReference w:id="121"/>
      </w:r>
      <w:r w:rsidR="00EB3D51" w:rsidRPr="00E53C58">
        <w:t xml:space="preserve"> – </w:t>
      </w:r>
    </w:p>
    <w:p w:rsidR="00EB3D51" w:rsidRPr="00E53C58" w:rsidRDefault="00EB3D51" w:rsidP="00691887">
      <w:pPr>
        <w:ind w:left="426"/>
        <w:jc w:val="both"/>
      </w:pPr>
      <w:r w:rsidRPr="00E53C58">
        <w:t>Projekty OP KaHR zamerané na podporu priemyselného výskumu a experimentálneho vývoja smerovaného do inovácií s cieľom rozšírenia výskumno-inovačnej základne a využitia výsledkov výskumu, vývoja a</w:t>
      </w:r>
      <w:r w:rsidR="00691887">
        <w:t> </w:t>
      </w:r>
      <w:r w:rsidRPr="00E53C58">
        <w:t>inovácií</w:t>
      </w:r>
      <w:r w:rsidR="00691887">
        <w:t>;</w:t>
      </w:r>
      <w:r w:rsidRPr="00E53C58">
        <w:t xml:space="preserve"> zvýšenie konkurencieschopnosti výrobkov prostredníctvom priemyselného výskumu, experimentálneho vývoja a inovácií, výsledky ktorých budú priamo realizované vo výrobe, obchode a službách; rozvíjanie pevnejších väzieb medzi realizátormi priemyselného výskumu, experimentálneho vývoja a inovácií a</w:t>
      </w:r>
      <w:r w:rsidR="00983929">
        <w:t> </w:t>
      </w:r>
      <w:r w:rsidRPr="00E53C58">
        <w:t>užívateľmi, s osobitným zameraním na podporu pozitívnych vplyvov výskumu a vývoja na životné prostredie. Podporované sú aj projekty zamerané na podporu inovačných aktivít prostredníctvom zavádzania nových inovatívnych foriem v oblasti výrobkov, postupov a</w:t>
      </w:r>
      <w:r w:rsidR="00983929">
        <w:t> </w:t>
      </w:r>
      <w:r w:rsidRPr="00E53C58">
        <w:t xml:space="preserve">technológií. Dôležité je aj zavádzanie metód manažérstva kvality, </w:t>
      </w:r>
      <w:r w:rsidRPr="00E53C58">
        <w:rPr>
          <w:noProof/>
        </w:rPr>
        <w:t>predcertifikačného</w:t>
      </w:r>
      <w:r w:rsidRPr="00E53C58">
        <w:t xml:space="preserve"> a</w:t>
      </w:r>
      <w:r w:rsidR="00983929">
        <w:t> </w:t>
      </w:r>
      <w:r w:rsidRPr="00E53C58">
        <w:t>certifikačného procesu, ochrany priemyselných práv, obchodných značiek a podpora nákupu priemyselných práv súvisiacich s novým technickým riešením.</w:t>
      </w:r>
    </w:p>
    <w:p w:rsidR="00EB3D51" w:rsidRDefault="00EB3D51" w:rsidP="00EB3D51">
      <w:pPr>
        <w:jc w:val="both"/>
      </w:pPr>
      <w:r w:rsidRPr="00E53C58">
        <w:t xml:space="preserve"> </w:t>
      </w:r>
    </w:p>
    <w:p w:rsidR="00EB3D51" w:rsidRDefault="00EB3D51" w:rsidP="00EB3D51">
      <w:pPr>
        <w:jc w:val="both"/>
      </w:pPr>
      <w:r w:rsidRPr="007612A6">
        <w:t xml:space="preserve">Na úrovni </w:t>
      </w:r>
      <w:r w:rsidRPr="00006109">
        <w:t>prioritnej osi 1</w:t>
      </w:r>
      <w:r w:rsidRPr="007612A6">
        <w:t xml:space="preserve"> </w:t>
      </w:r>
      <w:r>
        <w:t xml:space="preserve">OP KaHR </w:t>
      </w:r>
      <w:r w:rsidRPr="007612A6">
        <w:t>bolo podporených celkovo 456 projektov a zmluvne viazané finančné prostriedky na podporené projekty sú vo výške 394 789 373,13 E</w:t>
      </w:r>
      <w:r w:rsidR="00691887">
        <w:t>ur</w:t>
      </w:r>
      <w:r w:rsidRPr="007612A6">
        <w:t>. V rámci prioritnej osi 1 je implementovaná aj iniciatíva JEREMIE, ktorej projekty sa zatiaľ neprejavujú v regionálnom delení.</w:t>
      </w:r>
      <w:r>
        <w:t xml:space="preserve"> </w:t>
      </w:r>
      <w:r w:rsidRPr="007612A6">
        <w:t>Podporou zavádzania inovácií a technologických transferov ide najmä o</w:t>
      </w:r>
      <w:r w:rsidR="00983929">
        <w:t> </w:t>
      </w:r>
      <w:r w:rsidRPr="007612A6">
        <w:t>riešenie problému zníženia energetickej náročnosti, ekologických dopadov a zvýšenia efektívnosti výroby, čo má za následok rast konkurencieschopnosti podnikov a služieb, rast pridanej hodnoty, zvýšenie efektivity a modernizáciu zariadení.</w:t>
      </w:r>
      <w:r>
        <w:t xml:space="preserve"> </w:t>
      </w:r>
      <w:r w:rsidRPr="007612A6">
        <w:t xml:space="preserve">Doposiaľ bolo podporených celkovo 402 projektov, z toho 376 </w:t>
      </w:r>
      <w:r w:rsidR="00691887">
        <w:t>MSP</w:t>
      </w:r>
      <w:r>
        <w:t xml:space="preserve">. </w:t>
      </w:r>
      <w:r w:rsidRPr="007612A6">
        <w:t>Výsledkami týchto projektov je zvýšenie konkurencieschopnosti existujúcich podnikov zavedením inovatívnych a vyspelých technológií, strojov, prístrojov a zariadení, eliminácia vplyvu na životné prostredie, vytvorenie prostredia na zvyšovanie inovačného potenciálu podnikov v priemysle a v službách a v neposlednom rade novovytvorené a udržateľné pracovné miesta. Zavádzanie inovácií a technologických transferov so sebou prinieslo do konca roka 2012 vytvorenie viac ako 1</w:t>
      </w:r>
      <w:r w:rsidR="00691887">
        <w:t xml:space="preserve"> </w:t>
      </w:r>
      <w:r w:rsidRPr="007612A6">
        <w:t>500 nových pracovných miest na</w:t>
      </w:r>
      <w:r w:rsidR="00983929">
        <w:t> </w:t>
      </w:r>
      <w:r w:rsidRPr="007612A6">
        <w:t>území celého Slovenska. Vzhľadom na skutočnosť, že tento pozitívny a žiaduci efekt je možné monitorovať najmä po ukončení projektov, v rámci následných monitorovacích správ, je možné očakávať v budúcnosti zvýšenie počtu nových pracovných miest. Z doposiaľ zmluvne viazaných projektov sa predpokladá vytvoriť ďalších takmer 600 nových pracovných miest.</w:t>
      </w:r>
      <w:r>
        <w:t xml:space="preserve"> </w:t>
      </w:r>
      <w:r w:rsidRPr="0042010F">
        <w:t>Spoločné služby podnikateľom sú zamerané na podporu verejného sektora pri budovaní infraštruktúry pre rozvoj podnikania v oblasti priemyslu a služieb predovšetkým MSP, s pozitívnym dopadom na</w:t>
      </w:r>
      <w:r w:rsidR="00983929">
        <w:t> </w:t>
      </w:r>
      <w:r w:rsidRPr="0042010F">
        <w:t>zamestnanosť a kvalitu života v regiónoch s príspevkom k územnej súdržnosti. Za týmto účelom bolo podporených celkovo 11 projektov</w:t>
      </w:r>
      <w:r>
        <w:t xml:space="preserve">. </w:t>
      </w:r>
      <w:r w:rsidRPr="0042010F">
        <w:t>Výsledkami týchto projektov je vytvorenie prostredia pre realizáciu inovatívnych podnikateľských zámerov, vytvorenie prostredia pre transfer znalostí do komerčnej sféry prostredníctvom podnikateľských subjektov, zvýšenie priemyselných aktív v regióne zameraných do oblastí vyšších technológií podporujúcich rozvoj znalostnej spoločnosti, zvýšenie ochrany spotrebiteľa, nárast počtu podnikov, najmä MSP a živnostníkov a rast zamestnanosti v regiónoch, tvorba trvalo udržateľných pracovných miest, ktoré vytvoria vyššiu pridanú hodnotu.</w:t>
      </w:r>
      <w:r>
        <w:t xml:space="preserve"> </w:t>
      </w:r>
      <w:r w:rsidRPr="0042010F">
        <w:t>V rámci podpory inovačných aktivít v podnikoch bolo v oblasti aplikovaného výskumu podporených celkovo 41 projektov</w:t>
      </w:r>
      <w:r>
        <w:t xml:space="preserve">. </w:t>
      </w:r>
      <w:r w:rsidRPr="0042010F">
        <w:t>Výsledkami týchto projektov je zvýšenie počtu inovácií technológií a výrobkov v podnikoch a službách, prototypov a skúšok, inovácie systémov riadenia, inovácie výrobkov, zvýšenie konkurencieschopnosti, ochrana priemyselných práv a v neposlednom rade zvýšenie väzieb najmä s MSP, na inovačné podnikanie formou existujúcich vedecko-výskumných organizácií s cieľom zavedenia výsledkov ich výskumu a vývoja do praxe. Realizované projekty OP KaHR zatiaľ vytvorili 11 nových pracovných miest v oblasti aplikovaného výskumu a inovácií.</w:t>
      </w:r>
    </w:p>
    <w:p w:rsidR="00EB3D51" w:rsidRPr="00E53C58" w:rsidRDefault="00EB3D51" w:rsidP="00EB3D51">
      <w:pPr>
        <w:jc w:val="both"/>
      </w:pPr>
    </w:p>
    <w:p w:rsidR="00EB3D51" w:rsidRPr="00E53C58" w:rsidRDefault="00EB3D51" w:rsidP="00EB3D51">
      <w:pPr>
        <w:spacing w:after="120"/>
        <w:jc w:val="both"/>
        <w:rPr>
          <w:rFonts w:cs="Arial"/>
        </w:rPr>
      </w:pPr>
      <w:r w:rsidRPr="00E53C58">
        <w:rPr>
          <w:rFonts w:cs="Arial"/>
        </w:rPr>
        <w:t xml:space="preserve">Implementácia </w:t>
      </w:r>
      <w:r w:rsidRPr="00E53C58">
        <w:rPr>
          <w:rFonts w:cs="Arial"/>
          <w:b/>
        </w:rPr>
        <w:t xml:space="preserve">prioritnej osi 2 </w:t>
      </w:r>
      <w:r w:rsidRPr="00E53C58">
        <w:rPr>
          <w:rFonts w:cs="Arial"/>
        </w:rPr>
        <w:t>OP KaHR prispieva k plneniu š</w:t>
      </w:r>
      <w:r w:rsidRPr="00E53C58">
        <w:t>pecifického cieľa HP TUR 1 a</w:t>
      </w:r>
      <w:r w:rsidR="00983929">
        <w:t> </w:t>
      </w:r>
      <w:r w:rsidRPr="00E53C58">
        <w:t xml:space="preserve">prispieva k plneniu jeho čiastkového cieľa: </w:t>
      </w:r>
    </w:p>
    <w:p w:rsidR="00EB3D51" w:rsidRPr="00E53C58" w:rsidRDefault="00691887" w:rsidP="00D7220F">
      <w:pPr>
        <w:numPr>
          <w:ilvl w:val="0"/>
          <w:numId w:val="27"/>
        </w:numPr>
        <w:tabs>
          <w:tab w:val="clear" w:pos="720"/>
          <w:tab w:val="num" w:pos="426"/>
        </w:tabs>
        <w:ind w:left="426" w:hanging="426"/>
        <w:jc w:val="both"/>
        <w:rPr>
          <w:i/>
          <w:u w:val="single"/>
        </w:rPr>
      </w:pPr>
      <w:r>
        <w:rPr>
          <w:i/>
          <w:u w:val="single"/>
        </w:rPr>
        <w:t>Z</w:t>
      </w:r>
      <w:r w:rsidR="00EB3D51" w:rsidRPr="00E53C58">
        <w:rPr>
          <w:i/>
          <w:u w:val="single"/>
        </w:rPr>
        <w:t>nižovanie energetickej a surovinovej náročnosti hospodárstva a zvýšenie využívania OZE</w:t>
      </w:r>
      <w:r>
        <w:rPr>
          <w:i/>
          <w:u w:val="single"/>
        </w:rPr>
        <w:t>.</w:t>
      </w:r>
      <w:r w:rsidR="00EB3D51" w:rsidRPr="00E53C58">
        <w:rPr>
          <w:i/>
          <w:u w:val="single"/>
        </w:rPr>
        <w:t xml:space="preserve"> </w:t>
      </w:r>
    </w:p>
    <w:p w:rsidR="00EB3D51" w:rsidRPr="0039725D" w:rsidRDefault="00EB3D51" w:rsidP="00691887">
      <w:pPr>
        <w:spacing w:after="120"/>
        <w:ind w:left="426"/>
        <w:jc w:val="both"/>
        <w:rPr>
          <w:color w:val="00B050"/>
        </w:rPr>
      </w:pPr>
      <w:r w:rsidRPr="00E53C58">
        <w:t xml:space="preserve">Prínos OP KaHR k predmetnému čiastkovému cieľu HP TUR je možné deklarovať súhrnnou nameranou hodnotou ukazovateľa </w:t>
      </w:r>
      <w:r w:rsidR="00691887">
        <w:t>„</w:t>
      </w:r>
      <w:r w:rsidRPr="00691887">
        <w:t>Zvýšenie inštalovaného výkonu zariadenia využívajúceho OZE</w:t>
      </w:r>
      <w:r w:rsidR="00691887" w:rsidRPr="00691887">
        <w:t>“</w:t>
      </w:r>
      <w:r w:rsidRPr="00E53C58">
        <w:t xml:space="preserve"> k 31. 12. 201</w:t>
      </w:r>
      <w:r>
        <w:t>2.</w:t>
      </w:r>
    </w:p>
    <w:p w:rsidR="00EB3D51" w:rsidRPr="00004366" w:rsidRDefault="00EB3D51" w:rsidP="00691887">
      <w:pPr>
        <w:spacing w:after="120"/>
        <w:ind w:left="426"/>
        <w:jc w:val="both"/>
      </w:pPr>
      <w:r w:rsidRPr="00004366">
        <w:t xml:space="preserve">Prínos OP KaHR k predmetnému špecifickému cieľu HP TUR je deklarovaný aj nameranou hodnotou ukazovateľa </w:t>
      </w:r>
      <w:r w:rsidR="00691887">
        <w:t>„</w:t>
      </w:r>
      <w:r w:rsidRPr="00691887">
        <w:t>Zateplená plocha</w:t>
      </w:r>
      <w:r w:rsidR="00691887" w:rsidRPr="00691887">
        <w:t>“</w:t>
      </w:r>
      <w:r w:rsidRPr="00004366">
        <w:t xml:space="preserve"> k 31. 12. 201</w:t>
      </w:r>
      <w:r>
        <w:t xml:space="preserve">2. </w:t>
      </w:r>
      <w:r w:rsidRPr="00004366">
        <w:t xml:space="preserve"> </w:t>
      </w:r>
    </w:p>
    <w:p w:rsidR="00EB3D51" w:rsidRPr="00004366" w:rsidRDefault="00EB3D51" w:rsidP="00691887">
      <w:pPr>
        <w:spacing w:after="120"/>
        <w:ind w:left="426"/>
        <w:jc w:val="both"/>
      </w:pPr>
      <w:r w:rsidRPr="00004366">
        <w:t>Prínos OP KaHR k predmetnému špecifickému cieľu HP TUR je deklarovateľný nadväzne aj</w:t>
      </w:r>
      <w:r w:rsidR="00983929">
        <w:t> </w:t>
      </w:r>
      <w:r w:rsidRPr="00004366">
        <w:t>prostredníctvom ukazovateľa „</w:t>
      </w:r>
      <w:r w:rsidRPr="00691887">
        <w:t>Úspory energie“,</w:t>
      </w:r>
      <w:r w:rsidRPr="00004366">
        <w:t xml:space="preserve"> ktorý je z dôvodu jeho charakteru sledovaný na príslušnej projektovej úrovni v časovom horizonte po ukončení realizácie projektu. Priamy účinok dosiahnutých výsledkov projektu prejavujúcich sa v úsporách energie je teda možné následne podrobnejšie analyzovať až v dopade. </w:t>
      </w:r>
    </w:p>
    <w:p w:rsidR="00EB3D51" w:rsidRDefault="00EB3D51" w:rsidP="00EB3D51">
      <w:pPr>
        <w:jc w:val="both"/>
      </w:pPr>
      <w:r w:rsidRPr="006C399A">
        <w:t xml:space="preserve">Cieľom </w:t>
      </w:r>
      <w:r w:rsidRPr="00006109">
        <w:t>prioritnej osi 2</w:t>
      </w:r>
      <w:r w:rsidRPr="00006109">
        <w:rPr>
          <w:b/>
        </w:rPr>
        <w:t xml:space="preserve"> </w:t>
      </w:r>
      <w:r w:rsidRPr="00006109">
        <w:t>OP KaHR</w:t>
      </w:r>
      <w:r w:rsidRPr="006C399A">
        <w:t xml:space="preserve"> je zvyšovanie energetickej efektívnosti pri výrobe, prenose a spotrebe energie, znižovanie energetickej náročnosti priemyselnej výroby, spotreby primárnych energetických zdrojov a zvýšenie využitia obnoviteľných zdrojov s</w:t>
      </w:r>
      <w:r w:rsidR="00691887">
        <w:t> </w:t>
      </w:r>
      <w:r w:rsidRPr="006C399A">
        <w:t>cieľom podpory podnikateľských aktivít. Zámerom je aj podpora verejného sektora pri budovaní a modernizácii verejného osvetlenia v obciach a mestách s cieľom zníženia spotreby energie. Na úrovni prioritnej osi 2 bolo podporených celkovo 220 projektov a zmluvne viazané finančné prostriedky na</w:t>
      </w:r>
      <w:r w:rsidR="00983929">
        <w:t> </w:t>
      </w:r>
      <w:r w:rsidRPr="006C399A">
        <w:t>podporené projekty sú vo výške 140 480 650,22 E</w:t>
      </w:r>
      <w:r w:rsidR="00690CDC">
        <w:t>ur</w:t>
      </w:r>
      <w:r w:rsidRPr="006C399A">
        <w:t>.</w:t>
      </w:r>
      <w:r>
        <w:t xml:space="preserve"> </w:t>
      </w:r>
      <w:r w:rsidRPr="006C399A">
        <w:t xml:space="preserve">V rámci podpory zvyšovania energetickej efektívnosti na strane výroby a spotreby a zavádzania progresívnych technológií v energetike bolo podporených celkovo 93 projektov. Výsledkami týchto projektov je úspora energie, zníženie energetickej náročnosti, zníženie spotreby energie v priemysle a službách na to nadväzujúcich, modernizácia existujúcich zdrojov energie a zvýšenie podielu vyžívania </w:t>
      </w:r>
      <w:r w:rsidR="00690CDC">
        <w:t>OZE</w:t>
      </w:r>
      <w:r w:rsidRPr="006C399A">
        <w:t xml:space="preserve"> na celkovej spotrebe energie využitím biomasy, budovaním malých vodných elektrární a ďalších </w:t>
      </w:r>
      <w:r w:rsidR="00690CDC">
        <w:t>OZE</w:t>
      </w:r>
      <w:r w:rsidRPr="006C399A">
        <w:t xml:space="preserve">.  Realizáciou aktivít jednotlivých projektov sa podarilo do konca roka 2012 ušetriť takmer 200 TJ ročne. Zvyšovanie energetickej efektívnosti so sebou prinieslo, ako vedľajší efekt, tvorbu </w:t>
      </w:r>
      <w:r w:rsidR="00690CDC">
        <w:t>63</w:t>
      </w:r>
      <w:r w:rsidRPr="006C399A">
        <w:t xml:space="preserve"> nových pracovných miest s výhľadom vytvoriť ďalších viac ako 40 nových pracovných miest po</w:t>
      </w:r>
      <w:r w:rsidR="00983929">
        <w:t> </w:t>
      </w:r>
      <w:r w:rsidRPr="006C399A">
        <w:t xml:space="preserve">úspešnom ukončení súčasne realizovaných projektov. </w:t>
      </w:r>
    </w:p>
    <w:p w:rsidR="00EB3D51" w:rsidRPr="00690CDC" w:rsidRDefault="00EB3D51" w:rsidP="00690CDC">
      <w:pPr>
        <w:spacing w:before="120"/>
        <w:jc w:val="both"/>
      </w:pPr>
      <w:r w:rsidRPr="006C399A">
        <w:t>V rámci podpory budovania a modernizácie verejného osvetlenia pre mestá a obce bolo podporených celkovo 126 projektov. Výsledkami týchto projektov je zníženie energetickej náročnosti verejného osvetlenia v rámci miest a obcí. Implementovaný je tiež národný projekt zameraný na podporu poradenstva o možnostiach úspor energie pre širokú podnikateľskú obec a</w:t>
      </w:r>
      <w:r w:rsidR="00983929">
        <w:t> </w:t>
      </w:r>
      <w:r w:rsidRPr="006C399A">
        <w:t>verejnosť k zvýšeniu povedomia o energetickej efektívnosti. Podporou modernizácie verejného osvetlenia do roku 2012 došlo k cielenému zníženiu energetickej náročnosti o viac ako 2 TJ ročne.</w:t>
      </w:r>
    </w:p>
    <w:p w:rsidR="00EB3D51" w:rsidRPr="0079018A" w:rsidRDefault="00EB3D51" w:rsidP="00690CDC">
      <w:pPr>
        <w:spacing w:before="120"/>
        <w:jc w:val="both"/>
        <w:rPr>
          <w:rFonts w:cs="Arial"/>
        </w:rPr>
      </w:pPr>
      <w:r w:rsidRPr="0079018A">
        <w:rPr>
          <w:rFonts w:cs="Arial"/>
        </w:rPr>
        <w:t xml:space="preserve">Implementácia </w:t>
      </w:r>
      <w:r w:rsidRPr="0079018A">
        <w:rPr>
          <w:rFonts w:cs="Arial"/>
          <w:b/>
        </w:rPr>
        <w:t xml:space="preserve">prioritnej osi 3 </w:t>
      </w:r>
      <w:r w:rsidRPr="0079018A">
        <w:rPr>
          <w:rFonts w:cs="Arial"/>
        </w:rPr>
        <w:t>OP KaHR prispieva k plneniu š</w:t>
      </w:r>
      <w:r w:rsidRPr="0079018A">
        <w:t>pecifického cieľa HP TUR 1 a</w:t>
      </w:r>
      <w:r w:rsidR="00983929">
        <w:t> </w:t>
      </w:r>
      <w:r w:rsidRPr="0079018A">
        <w:t xml:space="preserve">prispieva k plneniu jeho čiastkového cieľa: </w:t>
      </w:r>
    </w:p>
    <w:p w:rsidR="00EB3D51" w:rsidRPr="0079018A" w:rsidRDefault="00EB3D51" w:rsidP="00D7220F">
      <w:pPr>
        <w:numPr>
          <w:ilvl w:val="0"/>
          <w:numId w:val="27"/>
        </w:numPr>
        <w:tabs>
          <w:tab w:val="clear" w:pos="720"/>
          <w:tab w:val="num" w:pos="426"/>
        </w:tabs>
        <w:spacing w:before="120"/>
        <w:ind w:left="426" w:hanging="426"/>
        <w:jc w:val="both"/>
        <w:rPr>
          <w:i/>
          <w:u w:val="single"/>
        </w:rPr>
      </w:pPr>
      <w:r w:rsidRPr="0079018A">
        <w:rPr>
          <w:i/>
          <w:u w:val="single"/>
        </w:rPr>
        <w:t>posilnenie konkurencieschopnosti a efektívnosti ekonomiky Slovenska</w:t>
      </w:r>
      <w:r w:rsidR="00690CDC">
        <w:rPr>
          <w:i/>
          <w:u w:val="single"/>
        </w:rPr>
        <w:t>.</w:t>
      </w:r>
    </w:p>
    <w:p w:rsidR="00EB3D51" w:rsidRPr="0079018A" w:rsidRDefault="00EB3D51" w:rsidP="00690CDC">
      <w:pPr>
        <w:spacing w:before="120"/>
        <w:jc w:val="both"/>
        <w:rPr>
          <w:rFonts w:cs="Arial"/>
        </w:rPr>
      </w:pPr>
      <w:r w:rsidRPr="0079018A">
        <w:rPr>
          <w:rFonts w:cs="Arial"/>
        </w:rPr>
        <w:t xml:space="preserve">Implementácia </w:t>
      </w:r>
      <w:r w:rsidRPr="00690CDC">
        <w:rPr>
          <w:rFonts w:cs="Arial"/>
        </w:rPr>
        <w:t>prioritnej osi 3</w:t>
      </w:r>
      <w:r w:rsidRPr="0079018A">
        <w:rPr>
          <w:rFonts w:cs="Arial"/>
          <w:b/>
        </w:rPr>
        <w:t xml:space="preserve"> </w:t>
      </w:r>
      <w:r w:rsidRPr="0079018A">
        <w:rPr>
          <w:rFonts w:cs="Arial"/>
        </w:rPr>
        <w:t>OP KaHR</w:t>
      </w:r>
      <w:r w:rsidRPr="0079018A">
        <w:rPr>
          <w:rFonts w:cs="Arial"/>
          <w:b/>
        </w:rPr>
        <w:t xml:space="preserve"> </w:t>
      </w:r>
      <w:r w:rsidRPr="0079018A">
        <w:rPr>
          <w:rFonts w:cs="Arial"/>
        </w:rPr>
        <w:t>prispieva aj k plneniu š</w:t>
      </w:r>
      <w:r w:rsidRPr="0079018A">
        <w:t>pecifického cieľa HP TUR 4 a</w:t>
      </w:r>
      <w:r w:rsidR="00983929">
        <w:t> </w:t>
      </w:r>
      <w:r w:rsidRPr="0079018A">
        <w:t xml:space="preserve">prispieva k plneniu jeho čiastkového cieľa: </w:t>
      </w:r>
    </w:p>
    <w:p w:rsidR="00EB3D51" w:rsidRPr="00006109" w:rsidRDefault="00EB3D51" w:rsidP="00D7220F">
      <w:pPr>
        <w:numPr>
          <w:ilvl w:val="0"/>
          <w:numId w:val="27"/>
        </w:numPr>
        <w:tabs>
          <w:tab w:val="clear" w:pos="720"/>
          <w:tab w:val="num" w:pos="426"/>
        </w:tabs>
        <w:spacing w:before="120"/>
        <w:ind w:left="425" w:hanging="425"/>
        <w:jc w:val="both"/>
        <w:rPr>
          <w:i/>
          <w:u w:val="single"/>
        </w:rPr>
      </w:pPr>
      <w:r w:rsidRPr="0079018A">
        <w:rPr>
          <w:i/>
          <w:u w:val="single"/>
        </w:rPr>
        <w:t xml:space="preserve">posilnenie celkového ekonomického, sociálneho a kultúrneho potenciálu regiónov a to </w:t>
      </w:r>
      <w:r>
        <w:rPr>
          <w:i/>
          <w:u w:val="single"/>
        </w:rPr>
        <w:t xml:space="preserve">najmä </w:t>
      </w:r>
      <w:r w:rsidRPr="0079018A">
        <w:rPr>
          <w:i/>
          <w:u w:val="single"/>
        </w:rPr>
        <w:t>vytváraním nových pracovných miest</w:t>
      </w:r>
      <w:r w:rsidR="00690CDC">
        <w:rPr>
          <w:i/>
          <w:u w:val="single"/>
        </w:rPr>
        <w:t>.</w:t>
      </w:r>
    </w:p>
    <w:p w:rsidR="00EB3D51" w:rsidRDefault="00EB3D51" w:rsidP="00690CDC">
      <w:pPr>
        <w:spacing w:before="120"/>
        <w:jc w:val="both"/>
      </w:pPr>
      <w:r w:rsidRPr="00006109">
        <w:t>Podpora cestovného ruchu je v rámci prioritnej osi 3 OP KaHR zameraná na využitie kultúrneho, prírodného a doteraz vybudovaného potenciálu pre rozvoj udržateľného cestovného ruchu s cieľom prednostnej podpory komplexných služieb cestovného ruchu s celoročným využitím, prostredníctvom služieb s vyššou pridanou hodnotou a podpora rozvoja informačných služieb cestovného ruchu, prezentácie regiónov a Slovenska. Na úrovni prioritnej osi 3 bolo podporených 84 projektov a zmluvne viazané finančné prostriedky na podporené projekty sú vo výške 134</w:t>
      </w:r>
      <w:r w:rsidR="00983929">
        <w:t> </w:t>
      </w:r>
      <w:r w:rsidRPr="00006109">
        <w:t>215</w:t>
      </w:r>
      <w:r w:rsidR="00983929">
        <w:t> </w:t>
      </w:r>
      <w:r w:rsidRPr="00006109">
        <w:t>612,04 E</w:t>
      </w:r>
      <w:r w:rsidR="003D6758">
        <w:t>ur</w:t>
      </w:r>
      <w:r w:rsidRPr="00006109">
        <w:t xml:space="preserve">. Výsledkami týchto projektov je najmä rekonštrukcia existujúcich, prípadne výstavba nových zariadení cestovného ruchu a obnova kultúrnych pamiatok. V cestovnom ruchu OP KaHR doposiaľ zabezpečil vytvorenie </w:t>
      </w:r>
      <w:r w:rsidR="00690CDC">
        <w:t>404</w:t>
      </w:r>
      <w:r w:rsidRPr="00006109">
        <w:t>-ch nových pracovných miest. V budúcnosti sa ešte plánuje vytvoriť ďalších cca 550 pracovných miest v rámci v súčasnosti realizovaných projektov.</w:t>
      </w:r>
    </w:p>
    <w:p w:rsidR="00EB3D51" w:rsidRDefault="00EB3D51" w:rsidP="00690CDC">
      <w:pPr>
        <w:spacing w:before="120"/>
        <w:jc w:val="both"/>
      </w:pPr>
      <w:r w:rsidRPr="00006109">
        <w:t>OP KaHR je poslednými výzvami v rámci opatrení 1.1 a 3.1 zameraný na podporu MSP a podporu vytvárania nových pracovných miest najmä pre dlhodobo nezamestnaných mladých ľudí (plánované vytvorenie ďalších 1 200 nových pracovných miest</w:t>
      </w:r>
      <w:r w:rsidR="00690CDC">
        <w:t xml:space="preserve"> ako priamy výsledok projektu</w:t>
      </w:r>
      <w:r w:rsidRPr="00006109">
        <w:t>), čo</w:t>
      </w:r>
      <w:r w:rsidR="00983929">
        <w:t> </w:t>
      </w:r>
      <w:r w:rsidRPr="00006109">
        <w:t>je aj stratégiou EK.</w:t>
      </w:r>
    </w:p>
    <w:p w:rsidR="00EB3D51" w:rsidRDefault="00EB3D51" w:rsidP="00EB3D51">
      <w:pPr>
        <w:jc w:val="both"/>
      </w:pPr>
    </w:p>
    <w:p w:rsidR="00EB3D51" w:rsidRPr="00EB3D51" w:rsidRDefault="00EB3D51" w:rsidP="00EB3D51">
      <w:pPr>
        <w:jc w:val="both"/>
      </w:pPr>
      <w:r w:rsidRPr="0079018A">
        <w:t>Podrobnejšie informácie súvisiace s OP KaHR a</w:t>
      </w:r>
      <w:r>
        <w:t xml:space="preserve"> príspevkom k cieľom </w:t>
      </w:r>
      <w:r w:rsidRPr="0079018A">
        <w:t>HP TUR</w:t>
      </w:r>
      <w:r w:rsidR="00690CDC">
        <w:t xml:space="preserve"> sú </w:t>
      </w:r>
      <w:r>
        <w:t xml:space="preserve">dostupné aj v  </w:t>
      </w:r>
      <w:r w:rsidRPr="0079018A">
        <w:t>Hodnotiacej spr</w:t>
      </w:r>
      <w:r>
        <w:t>áve strategického hodnotenia OP </w:t>
      </w:r>
      <w:r w:rsidRPr="0079018A">
        <w:t xml:space="preserve">KaHR </w:t>
      </w:r>
      <w:r>
        <w:t>zverejnenej na webovom sídle MH SR.</w:t>
      </w:r>
    </w:p>
    <w:p w:rsidR="00620EC5" w:rsidRPr="00EB3D51" w:rsidRDefault="00620EC5" w:rsidP="0016427D">
      <w:pPr>
        <w:spacing w:before="240"/>
        <w:rPr>
          <w:rFonts w:eastAsia="EUAlbertina-Regular-Identity-H" w:cs="Arial"/>
          <w:u w:val="single"/>
        </w:rPr>
      </w:pPr>
      <w:r w:rsidRPr="00EB3D51">
        <w:rPr>
          <w:rFonts w:eastAsia="EUAlbertina-Regular-Identity-H" w:cs="Arial"/>
          <w:u w:val="single"/>
        </w:rPr>
        <w:t>Popis problémov spojený</w:t>
      </w:r>
      <w:r w:rsidR="0016427D" w:rsidRPr="00EB3D51">
        <w:rPr>
          <w:rFonts w:eastAsia="EUAlbertina-Regular-Identity-H" w:cs="Arial"/>
          <w:u w:val="single"/>
        </w:rPr>
        <w:t xml:space="preserve">ch s implementáciou HP TUR </w:t>
      </w:r>
    </w:p>
    <w:p w:rsidR="00F708C0" w:rsidRPr="00EB3D51" w:rsidRDefault="00620EC5" w:rsidP="00757B57">
      <w:pPr>
        <w:spacing w:before="120"/>
        <w:jc w:val="both"/>
      </w:pPr>
      <w:r w:rsidRPr="00EB3D51">
        <w:rPr>
          <w:rFonts w:cs="Arial"/>
          <w:szCs w:val="20"/>
          <w:lang w:eastAsia="en-US"/>
        </w:rPr>
        <w:t>V sledovanom období neboli identifikované problémy, ktoré by sa spájali s agendou implementácie HP TUR.</w:t>
      </w:r>
    </w:p>
    <w:p w:rsidR="003244CD" w:rsidRPr="00DF05C6" w:rsidRDefault="008D165C" w:rsidP="00460F76">
      <w:pPr>
        <w:pStyle w:val="Nadpis1"/>
        <w:ind w:left="431" w:hanging="431"/>
        <w:jc w:val="left"/>
        <w:rPr>
          <w:rFonts w:ascii="Times New Roman" w:hAnsi="Times New Roman"/>
          <w:i/>
          <w:color w:val="0070C0"/>
          <w:sz w:val="36"/>
          <w:szCs w:val="36"/>
        </w:rPr>
      </w:pPr>
      <w:bookmarkStart w:id="463" w:name="_Technická_pomoc"/>
      <w:bookmarkStart w:id="464" w:name="_Toc207443504"/>
      <w:bookmarkStart w:id="465" w:name="_Toc210034225"/>
      <w:bookmarkStart w:id="466" w:name="_Toc212352726"/>
      <w:bookmarkStart w:id="467" w:name="_Toc212456548"/>
      <w:bookmarkEnd w:id="463"/>
      <w:r w:rsidRPr="00DF05C6">
        <w:rPr>
          <w:rFonts w:ascii="Times New Roman" w:hAnsi="Times New Roman"/>
          <w:i/>
          <w:color w:val="0070C0"/>
          <w:sz w:val="36"/>
          <w:szCs w:val="36"/>
        </w:rPr>
        <w:br w:type="page"/>
      </w:r>
      <w:bookmarkStart w:id="468" w:name="_Toc264963973"/>
      <w:bookmarkStart w:id="469" w:name="_Toc311017902"/>
      <w:bookmarkStart w:id="470" w:name="_Toc326051056"/>
      <w:bookmarkStart w:id="471" w:name="_Toc357610005"/>
      <w:r w:rsidR="003244CD" w:rsidRPr="00460F76">
        <w:rPr>
          <w:rFonts w:ascii="Times New Roman" w:hAnsi="Times New Roman"/>
          <w:sz w:val="36"/>
          <w:szCs w:val="36"/>
        </w:rPr>
        <w:t>Technická pomoc</w:t>
      </w:r>
      <w:bookmarkEnd w:id="464"/>
      <w:bookmarkEnd w:id="465"/>
      <w:bookmarkEnd w:id="466"/>
      <w:bookmarkEnd w:id="467"/>
      <w:bookmarkEnd w:id="468"/>
      <w:bookmarkEnd w:id="469"/>
      <w:bookmarkEnd w:id="470"/>
      <w:bookmarkEnd w:id="471"/>
    </w:p>
    <w:p w:rsidR="00460F76" w:rsidRPr="005D37DE" w:rsidRDefault="00460F76" w:rsidP="00460F76">
      <w:pPr>
        <w:spacing w:before="240"/>
        <w:jc w:val="both"/>
      </w:pPr>
      <w:r w:rsidRPr="0081794D">
        <w:rPr>
          <w:i/>
          <w:noProof/>
          <w:sz w:val="36"/>
          <w:szCs w:val="36"/>
        </w:rPr>
        <mc:AlternateContent>
          <mc:Choice Requires="wps">
            <w:drawing>
              <wp:anchor distT="0" distB="0" distL="114300" distR="114300" simplePos="0" relativeHeight="251671552" behindDoc="1" locked="0" layoutInCell="1" allowOverlap="1" wp14:anchorId="2A707B63" wp14:editId="383A4BEC">
                <wp:simplePos x="0" y="0"/>
                <wp:positionH relativeFrom="column">
                  <wp:posOffset>-20955</wp:posOffset>
                </wp:positionH>
                <wp:positionV relativeFrom="paragraph">
                  <wp:posOffset>-255989</wp:posOffset>
                </wp:positionV>
                <wp:extent cx="5659755" cy="254000"/>
                <wp:effectExtent l="0" t="0" r="0" b="0"/>
                <wp:wrapNone/>
                <wp:docPr id="5"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59755"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1.65pt;margin-top:-20.15pt;width:445.65pt;height:20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" fillcolor="silver" stroked="f">
                <v:fill opacity="52428f"/>
              </v:rect>
            </w:pict>
          </mc:Fallback>
        </mc:AlternateContent>
      </w:r>
      <w:r w:rsidRPr="005D37DE">
        <w:t xml:space="preserve">Na uvedenú časť OP KaHR, ktorá predstavuje podporu riadenia, implementácie, kontroly, monitorovania, financovania a ďalších činností súvisiacich s riadením a implementáciou tohto OP, bolo z celkového objemu alokovaných finančných prostriedkov vyčlenených </w:t>
      </w:r>
      <w:r>
        <w:t>35 654 383,00 Eur</w:t>
      </w:r>
      <w:r>
        <w:rPr>
          <w:rStyle w:val="Odkaznapoznmkupodiarou"/>
        </w:rPr>
        <w:footnoteReference w:id="122"/>
      </w:r>
      <w:r w:rsidRPr="005D37DE">
        <w:t xml:space="preserve"> (z toho ERDF </w:t>
      </w:r>
      <w:r>
        <w:t>30 306 225,00</w:t>
      </w:r>
      <w:r w:rsidRPr="005D37DE">
        <w:t xml:space="preserve"> </w:t>
      </w:r>
      <w:r>
        <w:t>Eur</w:t>
      </w:r>
      <w:r w:rsidRPr="005D37DE">
        <w:t xml:space="preserve"> a ŠR </w:t>
      </w:r>
      <w:r>
        <w:t>5 348 158,00</w:t>
      </w:r>
      <w:r w:rsidRPr="005D37DE">
        <w:t> </w:t>
      </w:r>
      <w:r>
        <w:t>Eur</w:t>
      </w:r>
      <w:r w:rsidRPr="005D37DE">
        <w:t xml:space="preserve">). </w:t>
      </w:r>
    </w:p>
    <w:p w:rsidR="00ED6B5E" w:rsidRDefault="00ED6B5E" w:rsidP="00E40FEA">
      <w:pPr>
        <w:spacing w:before="120"/>
        <w:jc w:val="both"/>
      </w:pPr>
      <w:r w:rsidRPr="004025C6">
        <w:t>K 31. 12. 201</w:t>
      </w:r>
      <w:r>
        <w:t>2</w:t>
      </w:r>
      <w:r w:rsidRPr="004025C6">
        <w:t xml:space="preserve"> bolo na </w:t>
      </w:r>
      <w:r w:rsidR="007D2F24">
        <w:t>p</w:t>
      </w:r>
      <w:r w:rsidRPr="004025C6">
        <w:t>rioritnej osi 4 za zdroj ERDF zmluvne viazanýc</w:t>
      </w:r>
      <w:r w:rsidRPr="009B3F19">
        <w:t xml:space="preserve">h </w:t>
      </w:r>
      <w:r w:rsidRPr="0092354E">
        <w:t xml:space="preserve"> 20</w:t>
      </w:r>
      <w:r>
        <w:t> </w:t>
      </w:r>
      <w:r w:rsidRPr="0092354E">
        <w:t>083</w:t>
      </w:r>
      <w:r>
        <w:t> </w:t>
      </w:r>
      <w:r w:rsidRPr="0092354E">
        <w:t>583,79</w:t>
      </w:r>
      <w:r w:rsidR="007D2F24">
        <w:t> </w:t>
      </w:r>
      <w:r>
        <w:t>Eur</w:t>
      </w:r>
      <w:r w:rsidRPr="009B3F19">
        <w:t>, čo</w:t>
      </w:r>
      <w:r w:rsidR="00983929">
        <w:t> </w:t>
      </w:r>
      <w:r w:rsidRPr="009B3F19">
        <w:t xml:space="preserve">predstavuje </w:t>
      </w:r>
      <w:r w:rsidRPr="0092354E">
        <w:t xml:space="preserve"> 66,27</w:t>
      </w:r>
      <w:r w:rsidRPr="009B3F19">
        <w:t xml:space="preserve"> % z</w:t>
      </w:r>
      <w:r w:rsidRPr="004025C6">
        <w:t> alokácie na TP OP KaHR (za zdroje EÚ</w:t>
      </w:r>
      <w:r w:rsidRPr="00DD771D">
        <w:t xml:space="preserve">). Najvyššia časť zo zmluvne viazanej sumy sa využila na pokrytie mzdových výdavkov oprávnených zamestnancov (RO, SORO a VÚC). Čerpanie finančných prostriedkov za zdroj EÚ </w:t>
      </w:r>
      <w:r>
        <w:t xml:space="preserve">podľa </w:t>
      </w:r>
      <w:r w:rsidR="00255272">
        <w:t>údajov MF SR</w:t>
      </w:r>
      <w:r>
        <w:t xml:space="preserve"> </w:t>
      </w:r>
      <w:r w:rsidRPr="00DD771D">
        <w:t>bolo v celkovej sume</w:t>
      </w:r>
      <w:r>
        <w:t xml:space="preserve"> </w:t>
      </w:r>
      <w:r w:rsidR="00255272" w:rsidRPr="007D2F24">
        <w:t>12 583 109,03</w:t>
      </w:r>
      <w:r w:rsidR="00255272">
        <w:rPr>
          <w:rFonts w:ascii="Arial Narrow" w:hAnsi="Arial Narrow" w:cs="Arial"/>
          <w:sz w:val="20"/>
          <w:szCs w:val="20"/>
        </w:rPr>
        <w:t xml:space="preserve"> </w:t>
      </w:r>
      <w:r>
        <w:t>Eur</w:t>
      </w:r>
      <w:r w:rsidR="0032276F">
        <w:rPr>
          <w:rStyle w:val="Odkaznapoznmkupodiarou"/>
        </w:rPr>
        <w:footnoteReference w:id="123"/>
      </w:r>
      <w:r w:rsidRPr="00DD771D">
        <w:t>.</w:t>
      </w:r>
    </w:p>
    <w:p w:rsidR="00E40FEA" w:rsidRPr="00A40A96" w:rsidRDefault="00E40FEA" w:rsidP="00E40FEA">
      <w:pPr>
        <w:spacing w:before="120"/>
        <w:jc w:val="both"/>
        <w:rPr>
          <w:rFonts w:eastAsia="EUAlbertina-Regular-Identity-H" w:cs="Arial"/>
          <w:iCs/>
        </w:rPr>
      </w:pPr>
      <w:r w:rsidRPr="00A40A96">
        <w:rPr>
          <w:rFonts w:eastAsia="EUAlbertina-Regular-Identity-H" w:cs="Arial"/>
          <w:iCs/>
        </w:rPr>
        <w:t xml:space="preserve">Tabuľka č. 61: Čerpanie prostriedkov </w:t>
      </w:r>
      <w:r w:rsidR="007D2F24">
        <w:rPr>
          <w:rFonts w:eastAsia="EUAlbertina-Regular-Identity-H" w:cs="Arial"/>
          <w:iCs/>
        </w:rPr>
        <w:t>p</w:t>
      </w:r>
      <w:r w:rsidRPr="00A40A96">
        <w:rPr>
          <w:rFonts w:eastAsia="EUAlbertina-Regular-Identity-H" w:cs="Arial"/>
          <w:iCs/>
        </w:rPr>
        <w:t xml:space="preserve">rioritnej osi </w:t>
      </w:r>
      <w:r w:rsidR="00A40A96" w:rsidRPr="00A40A96">
        <w:rPr>
          <w:rFonts w:eastAsia="EUAlbertina-Regular-Identity-H" w:cs="Arial"/>
          <w:iCs/>
        </w:rPr>
        <w:t>4</w:t>
      </w:r>
      <w:r w:rsidRPr="00A40A96">
        <w:rPr>
          <w:rFonts w:eastAsia="EUAlbertina-Regular-Identity-H" w:cs="Arial"/>
          <w:iCs/>
        </w:rPr>
        <w:t xml:space="preserve"> k 31. 12. 201</w:t>
      </w:r>
      <w:r w:rsidR="00A40A96" w:rsidRPr="00A40A96">
        <w:rPr>
          <w:rFonts w:eastAsia="EUAlbertina-Regular-Identity-H" w:cs="Arial"/>
          <w:iCs/>
        </w:rPr>
        <w:t>2</w:t>
      </w:r>
    </w:p>
    <w:tbl>
      <w:tblPr>
        <w:tblW w:w="9237" w:type="dxa"/>
        <w:jc w:val="center"/>
        <w:tblInd w:w="-336"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2680"/>
        <w:gridCol w:w="1392"/>
        <w:gridCol w:w="1276"/>
        <w:gridCol w:w="1334"/>
        <w:gridCol w:w="1275"/>
        <w:gridCol w:w="1280"/>
      </w:tblGrid>
      <w:tr w:rsidR="00255272" w:rsidRPr="00255272" w:rsidTr="00983929">
        <w:trPr>
          <w:trHeight w:val="585"/>
          <w:jc w:val="center"/>
        </w:trPr>
        <w:tc>
          <w:tcPr>
            <w:tcW w:w="2680" w:type="dxa"/>
            <w:vMerge w:val="restart"/>
            <w:shd w:val="clear" w:color="auto" w:fill="B8CCE4"/>
            <w:noWrap/>
            <w:tcMar>
              <w:top w:w="0" w:type="dxa"/>
              <w:left w:w="70" w:type="dxa"/>
              <w:bottom w:w="0" w:type="dxa"/>
              <w:right w:w="70" w:type="dxa"/>
            </w:tcMar>
            <w:vAlign w:val="center"/>
          </w:tcPr>
          <w:p w:rsidR="00E40FEA" w:rsidRPr="00255272" w:rsidRDefault="00E40FEA" w:rsidP="00E40FEA">
            <w:pPr>
              <w:jc w:val="center"/>
              <w:rPr>
                <w:rFonts w:eastAsia="Calibri"/>
                <w:b/>
                <w:sz w:val="18"/>
                <w:szCs w:val="18"/>
              </w:rPr>
            </w:pPr>
            <w:r w:rsidRPr="00255272">
              <w:rPr>
                <w:b/>
                <w:sz w:val="18"/>
                <w:szCs w:val="18"/>
              </w:rPr>
              <w:t>Prioritná os 4 – TP</w:t>
            </w:r>
          </w:p>
        </w:tc>
        <w:tc>
          <w:tcPr>
            <w:tcW w:w="1392" w:type="dxa"/>
            <w:vMerge w:val="restart"/>
            <w:shd w:val="clear" w:color="auto" w:fill="B8CCE4"/>
            <w:tcMar>
              <w:top w:w="0" w:type="dxa"/>
              <w:left w:w="70" w:type="dxa"/>
              <w:bottom w:w="0" w:type="dxa"/>
              <w:right w:w="70" w:type="dxa"/>
            </w:tcMar>
            <w:vAlign w:val="center"/>
          </w:tcPr>
          <w:p w:rsidR="00E40FEA" w:rsidRPr="00255272" w:rsidRDefault="00E40FEA" w:rsidP="00E40FEA">
            <w:pPr>
              <w:jc w:val="center"/>
              <w:rPr>
                <w:b/>
                <w:sz w:val="18"/>
                <w:szCs w:val="18"/>
              </w:rPr>
            </w:pPr>
            <w:r w:rsidRPr="00255272">
              <w:rPr>
                <w:b/>
                <w:sz w:val="18"/>
                <w:szCs w:val="18"/>
              </w:rPr>
              <w:t xml:space="preserve">Záväzok </w:t>
            </w:r>
            <w:r w:rsidRPr="00255272">
              <w:rPr>
                <w:b/>
                <w:sz w:val="18"/>
                <w:szCs w:val="18"/>
              </w:rPr>
              <w:br/>
              <w:t>2007-2013</w:t>
            </w:r>
            <w:r w:rsidRPr="00255272">
              <w:rPr>
                <w:b/>
                <w:sz w:val="18"/>
                <w:szCs w:val="18"/>
              </w:rPr>
              <w:br/>
              <w:t> za EÚ zdroje</w:t>
            </w:r>
          </w:p>
          <w:p w:rsidR="00E40FEA" w:rsidRPr="00255272" w:rsidRDefault="00E40FEA" w:rsidP="00E40FEA">
            <w:pPr>
              <w:jc w:val="center"/>
              <w:rPr>
                <w:rFonts w:eastAsia="Calibri"/>
                <w:b/>
                <w:sz w:val="18"/>
                <w:szCs w:val="18"/>
              </w:rPr>
            </w:pPr>
            <w:r w:rsidRPr="00255272">
              <w:rPr>
                <w:b/>
                <w:sz w:val="18"/>
                <w:szCs w:val="18"/>
              </w:rPr>
              <w:t xml:space="preserve">v </w:t>
            </w:r>
            <w:r w:rsidR="002D30ED" w:rsidRPr="00255272">
              <w:rPr>
                <w:b/>
                <w:sz w:val="18"/>
                <w:szCs w:val="18"/>
              </w:rPr>
              <w:t>Eur</w:t>
            </w:r>
          </w:p>
        </w:tc>
        <w:tc>
          <w:tcPr>
            <w:tcW w:w="2610" w:type="dxa"/>
            <w:gridSpan w:val="2"/>
            <w:shd w:val="clear" w:color="auto" w:fill="B8CCE4"/>
            <w:tcMar>
              <w:top w:w="0" w:type="dxa"/>
              <w:left w:w="70" w:type="dxa"/>
              <w:bottom w:w="0" w:type="dxa"/>
              <w:right w:w="70" w:type="dxa"/>
            </w:tcMar>
            <w:vAlign w:val="center"/>
          </w:tcPr>
          <w:p w:rsidR="00ED6B5E" w:rsidRPr="00255272" w:rsidRDefault="00E40FEA" w:rsidP="00E40FEA">
            <w:pPr>
              <w:jc w:val="center"/>
              <w:rPr>
                <w:b/>
                <w:sz w:val="18"/>
                <w:szCs w:val="18"/>
              </w:rPr>
            </w:pPr>
            <w:r w:rsidRPr="00255272">
              <w:rPr>
                <w:b/>
                <w:sz w:val="18"/>
                <w:szCs w:val="18"/>
              </w:rPr>
              <w:t xml:space="preserve">Čerpanie prostriedkov </w:t>
            </w:r>
          </w:p>
          <w:p w:rsidR="00E40FEA" w:rsidRPr="00255272" w:rsidRDefault="00E40FEA" w:rsidP="00E40FEA">
            <w:pPr>
              <w:jc w:val="center"/>
              <w:rPr>
                <w:rFonts w:eastAsia="Calibri"/>
                <w:b/>
                <w:sz w:val="18"/>
                <w:szCs w:val="18"/>
              </w:rPr>
            </w:pPr>
            <w:r w:rsidRPr="00255272">
              <w:rPr>
                <w:b/>
                <w:sz w:val="18"/>
                <w:szCs w:val="18"/>
              </w:rPr>
              <w:t>v roku 201</w:t>
            </w:r>
            <w:r w:rsidR="00ED6B5E" w:rsidRPr="00255272">
              <w:rPr>
                <w:b/>
                <w:sz w:val="18"/>
                <w:szCs w:val="18"/>
              </w:rPr>
              <w:t>2</w:t>
            </w:r>
            <w:r w:rsidRPr="00255272">
              <w:rPr>
                <w:b/>
                <w:sz w:val="18"/>
                <w:szCs w:val="18"/>
              </w:rPr>
              <w:t xml:space="preserve"> </w:t>
            </w:r>
          </w:p>
          <w:p w:rsidR="00E40FEA" w:rsidRPr="00255272" w:rsidRDefault="00E40FEA" w:rsidP="00E40FEA">
            <w:pPr>
              <w:jc w:val="center"/>
              <w:rPr>
                <w:rFonts w:eastAsia="Calibri"/>
                <w:b/>
                <w:sz w:val="18"/>
                <w:szCs w:val="18"/>
              </w:rPr>
            </w:pPr>
            <w:r w:rsidRPr="00255272">
              <w:rPr>
                <w:b/>
                <w:sz w:val="18"/>
                <w:szCs w:val="18"/>
              </w:rPr>
              <w:t>(EU zdroje) v </w:t>
            </w:r>
            <w:r w:rsidR="002D30ED" w:rsidRPr="00255272">
              <w:rPr>
                <w:b/>
                <w:sz w:val="18"/>
                <w:szCs w:val="18"/>
              </w:rPr>
              <w:t>Eur</w:t>
            </w:r>
          </w:p>
        </w:tc>
        <w:tc>
          <w:tcPr>
            <w:tcW w:w="2555" w:type="dxa"/>
            <w:gridSpan w:val="2"/>
            <w:shd w:val="clear" w:color="auto" w:fill="B8CCE4"/>
            <w:tcMar>
              <w:top w:w="0" w:type="dxa"/>
              <w:left w:w="70" w:type="dxa"/>
              <w:bottom w:w="0" w:type="dxa"/>
              <w:right w:w="70" w:type="dxa"/>
            </w:tcMar>
            <w:vAlign w:val="center"/>
          </w:tcPr>
          <w:p w:rsidR="00E40FEA" w:rsidRPr="00255272" w:rsidRDefault="00E40FEA" w:rsidP="00E40FEA">
            <w:pPr>
              <w:jc w:val="center"/>
              <w:rPr>
                <w:b/>
                <w:sz w:val="18"/>
                <w:szCs w:val="18"/>
              </w:rPr>
            </w:pPr>
            <w:r w:rsidRPr="00255272">
              <w:rPr>
                <w:b/>
                <w:sz w:val="18"/>
                <w:szCs w:val="18"/>
              </w:rPr>
              <w:t>Čerpanie prostriedkov kumulatívne k 31.12.201</w:t>
            </w:r>
            <w:r w:rsidR="00ED6B5E" w:rsidRPr="00255272">
              <w:rPr>
                <w:b/>
                <w:sz w:val="18"/>
                <w:szCs w:val="18"/>
              </w:rPr>
              <w:t>2</w:t>
            </w:r>
            <w:r w:rsidRPr="00255272">
              <w:rPr>
                <w:b/>
                <w:sz w:val="18"/>
                <w:szCs w:val="18"/>
              </w:rPr>
              <w:t xml:space="preserve">    </w:t>
            </w:r>
          </w:p>
          <w:p w:rsidR="00E40FEA" w:rsidRPr="00255272" w:rsidRDefault="00E40FEA" w:rsidP="00E40FEA">
            <w:pPr>
              <w:jc w:val="center"/>
              <w:rPr>
                <w:rFonts w:eastAsia="Calibri"/>
                <w:b/>
                <w:sz w:val="18"/>
                <w:szCs w:val="18"/>
              </w:rPr>
            </w:pPr>
            <w:r w:rsidRPr="00255272">
              <w:rPr>
                <w:b/>
                <w:sz w:val="18"/>
                <w:szCs w:val="18"/>
              </w:rPr>
              <w:t>(EU zdroje) v </w:t>
            </w:r>
            <w:r w:rsidR="002D30ED" w:rsidRPr="00255272">
              <w:rPr>
                <w:b/>
                <w:sz w:val="18"/>
                <w:szCs w:val="18"/>
              </w:rPr>
              <w:t>Eur</w:t>
            </w:r>
          </w:p>
        </w:tc>
      </w:tr>
      <w:tr w:rsidR="00255272" w:rsidRPr="00255272" w:rsidTr="00983929">
        <w:trPr>
          <w:trHeight w:val="480"/>
          <w:jc w:val="center"/>
        </w:trPr>
        <w:tc>
          <w:tcPr>
            <w:tcW w:w="2680" w:type="dxa"/>
            <w:vMerge/>
            <w:shd w:val="clear" w:color="auto" w:fill="B8CCE4"/>
            <w:vAlign w:val="center"/>
          </w:tcPr>
          <w:p w:rsidR="00E40FEA" w:rsidRPr="00255272" w:rsidRDefault="00E40FEA" w:rsidP="00E40FEA">
            <w:pPr>
              <w:rPr>
                <w:rFonts w:eastAsia="Calibri"/>
                <w:b/>
                <w:sz w:val="18"/>
                <w:szCs w:val="18"/>
              </w:rPr>
            </w:pPr>
          </w:p>
        </w:tc>
        <w:tc>
          <w:tcPr>
            <w:tcW w:w="1392" w:type="dxa"/>
            <w:vMerge/>
            <w:shd w:val="clear" w:color="auto" w:fill="B8CCE4"/>
            <w:vAlign w:val="center"/>
          </w:tcPr>
          <w:p w:rsidR="00E40FEA" w:rsidRPr="00255272" w:rsidRDefault="00E40FEA" w:rsidP="00E40FEA">
            <w:pPr>
              <w:rPr>
                <w:rFonts w:eastAsia="Calibri"/>
                <w:b/>
                <w:sz w:val="18"/>
                <w:szCs w:val="18"/>
              </w:rPr>
            </w:pPr>
          </w:p>
        </w:tc>
        <w:tc>
          <w:tcPr>
            <w:tcW w:w="1276" w:type="dxa"/>
            <w:shd w:val="clear" w:color="auto" w:fill="B8CCE4"/>
            <w:noWrap/>
            <w:tcMar>
              <w:top w:w="0" w:type="dxa"/>
              <w:left w:w="70" w:type="dxa"/>
              <w:bottom w:w="0" w:type="dxa"/>
              <w:right w:w="70" w:type="dxa"/>
            </w:tcMar>
            <w:vAlign w:val="center"/>
          </w:tcPr>
          <w:p w:rsidR="00E40FEA" w:rsidRPr="00255272" w:rsidRDefault="00E40FEA" w:rsidP="00E40FEA">
            <w:pPr>
              <w:jc w:val="center"/>
              <w:rPr>
                <w:rFonts w:eastAsia="Calibri"/>
                <w:b/>
                <w:sz w:val="18"/>
                <w:szCs w:val="18"/>
              </w:rPr>
            </w:pPr>
            <w:r w:rsidRPr="00255272">
              <w:rPr>
                <w:b/>
                <w:sz w:val="18"/>
                <w:szCs w:val="18"/>
              </w:rPr>
              <w:t>Celkom</w:t>
            </w:r>
          </w:p>
        </w:tc>
        <w:tc>
          <w:tcPr>
            <w:tcW w:w="1334" w:type="dxa"/>
            <w:shd w:val="clear" w:color="auto" w:fill="B8CCE4"/>
            <w:tcMar>
              <w:top w:w="0" w:type="dxa"/>
              <w:left w:w="70" w:type="dxa"/>
              <w:bottom w:w="0" w:type="dxa"/>
              <w:right w:w="70" w:type="dxa"/>
            </w:tcMar>
            <w:vAlign w:val="center"/>
          </w:tcPr>
          <w:p w:rsidR="00E40FEA" w:rsidRPr="00255272" w:rsidRDefault="00E40FEA" w:rsidP="00E40FEA">
            <w:pPr>
              <w:jc w:val="center"/>
              <w:rPr>
                <w:rFonts w:eastAsia="Calibri"/>
                <w:b/>
                <w:sz w:val="18"/>
                <w:szCs w:val="18"/>
              </w:rPr>
            </w:pPr>
            <w:r w:rsidRPr="00255272">
              <w:rPr>
                <w:b/>
                <w:sz w:val="18"/>
                <w:szCs w:val="18"/>
              </w:rPr>
              <w:t>% zo záväzku 2007-2013</w:t>
            </w:r>
          </w:p>
        </w:tc>
        <w:tc>
          <w:tcPr>
            <w:tcW w:w="1275" w:type="dxa"/>
            <w:shd w:val="clear" w:color="auto" w:fill="B8CCE4"/>
            <w:noWrap/>
            <w:tcMar>
              <w:top w:w="0" w:type="dxa"/>
              <w:left w:w="70" w:type="dxa"/>
              <w:bottom w:w="0" w:type="dxa"/>
              <w:right w:w="70" w:type="dxa"/>
            </w:tcMar>
            <w:vAlign w:val="center"/>
          </w:tcPr>
          <w:p w:rsidR="00E40FEA" w:rsidRPr="00255272" w:rsidRDefault="00E40FEA" w:rsidP="00E40FEA">
            <w:pPr>
              <w:jc w:val="center"/>
              <w:rPr>
                <w:rFonts w:eastAsia="Calibri"/>
                <w:b/>
                <w:sz w:val="18"/>
                <w:szCs w:val="18"/>
              </w:rPr>
            </w:pPr>
            <w:r w:rsidRPr="00255272">
              <w:rPr>
                <w:b/>
                <w:sz w:val="18"/>
                <w:szCs w:val="18"/>
              </w:rPr>
              <w:t>Celkom</w:t>
            </w:r>
          </w:p>
        </w:tc>
        <w:tc>
          <w:tcPr>
            <w:tcW w:w="1280" w:type="dxa"/>
            <w:shd w:val="clear" w:color="auto" w:fill="B8CCE4"/>
            <w:tcMar>
              <w:top w:w="0" w:type="dxa"/>
              <w:left w:w="70" w:type="dxa"/>
              <w:bottom w:w="0" w:type="dxa"/>
              <w:right w:w="70" w:type="dxa"/>
            </w:tcMar>
            <w:vAlign w:val="center"/>
          </w:tcPr>
          <w:p w:rsidR="00E40FEA" w:rsidRPr="00255272" w:rsidRDefault="00E40FEA" w:rsidP="00E40FEA">
            <w:pPr>
              <w:jc w:val="center"/>
              <w:rPr>
                <w:rFonts w:eastAsia="Calibri"/>
                <w:b/>
                <w:sz w:val="18"/>
                <w:szCs w:val="18"/>
              </w:rPr>
            </w:pPr>
            <w:r w:rsidRPr="00255272">
              <w:rPr>
                <w:b/>
                <w:sz w:val="18"/>
                <w:szCs w:val="18"/>
              </w:rPr>
              <w:t>% zo záväzku 2007 - 2013</w:t>
            </w:r>
          </w:p>
        </w:tc>
      </w:tr>
      <w:tr w:rsidR="00255272" w:rsidRPr="00255272" w:rsidTr="00983929">
        <w:trPr>
          <w:trHeight w:val="255"/>
          <w:jc w:val="center"/>
        </w:trPr>
        <w:tc>
          <w:tcPr>
            <w:tcW w:w="2680" w:type="dxa"/>
            <w:vMerge/>
            <w:shd w:val="clear" w:color="auto" w:fill="B8CCE4"/>
            <w:noWrap/>
            <w:tcMar>
              <w:top w:w="0" w:type="dxa"/>
              <w:left w:w="70" w:type="dxa"/>
              <w:bottom w:w="0" w:type="dxa"/>
              <w:right w:w="70" w:type="dxa"/>
            </w:tcMar>
            <w:vAlign w:val="bottom"/>
          </w:tcPr>
          <w:p w:rsidR="00255272" w:rsidRPr="00255272" w:rsidRDefault="00255272" w:rsidP="00E40FEA">
            <w:pPr>
              <w:rPr>
                <w:rFonts w:eastAsia="Calibri"/>
                <w:b/>
                <w:sz w:val="18"/>
                <w:szCs w:val="18"/>
              </w:rPr>
            </w:pPr>
          </w:p>
        </w:tc>
        <w:tc>
          <w:tcPr>
            <w:tcW w:w="1392" w:type="dxa"/>
            <w:shd w:val="clear" w:color="auto" w:fill="B8CCE4"/>
            <w:noWrap/>
            <w:tcMar>
              <w:top w:w="0" w:type="dxa"/>
              <w:left w:w="70" w:type="dxa"/>
              <w:bottom w:w="0" w:type="dxa"/>
              <w:right w:w="70" w:type="dxa"/>
            </w:tcMar>
            <w:vAlign w:val="bottom"/>
          </w:tcPr>
          <w:p w:rsidR="00255272" w:rsidRPr="00255272" w:rsidRDefault="00255272" w:rsidP="005B7214">
            <w:pPr>
              <w:jc w:val="right"/>
              <w:rPr>
                <w:b/>
                <w:sz w:val="18"/>
                <w:szCs w:val="18"/>
              </w:rPr>
            </w:pPr>
            <w:r w:rsidRPr="00255272">
              <w:rPr>
                <w:b/>
                <w:sz w:val="18"/>
                <w:szCs w:val="18"/>
              </w:rPr>
              <w:t>30 306 225</w:t>
            </w:r>
          </w:p>
        </w:tc>
        <w:tc>
          <w:tcPr>
            <w:tcW w:w="1276" w:type="dxa"/>
            <w:shd w:val="clear" w:color="auto" w:fill="B8CCE4"/>
            <w:noWrap/>
            <w:tcMar>
              <w:top w:w="0" w:type="dxa"/>
              <w:left w:w="70" w:type="dxa"/>
              <w:bottom w:w="0" w:type="dxa"/>
              <w:right w:w="70" w:type="dxa"/>
            </w:tcMar>
            <w:vAlign w:val="bottom"/>
          </w:tcPr>
          <w:p w:rsidR="00255272" w:rsidRPr="00255272" w:rsidRDefault="00255272" w:rsidP="005B7214">
            <w:pPr>
              <w:jc w:val="right"/>
              <w:rPr>
                <w:b/>
                <w:bCs/>
                <w:sz w:val="18"/>
                <w:szCs w:val="18"/>
              </w:rPr>
            </w:pPr>
            <w:r w:rsidRPr="00255272">
              <w:rPr>
                <w:b/>
                <w:bCs/>
                <w:sz w:val="18"/>
                <w:szCs w:val="18"/>
              </w:rPr>
              <w:t>3 224 390,67</w:t>
            </w:r>
          </w:p>
        </w:tc>
        <w:tc>
          <w:tcPr>
            <w:tcW w:w="1334" w:type="dxa"/>
            <w:shd w:val="clear" w:color="auto" w:fill="B8CCE4"/>
            <w:noWrap/>
            <w:tcMar>
              <w:top w:w="0" w:type="dxa"/>
              <w:left w:w="70" w:type="dxa"/>
              <w:bottom w:w="0" w:type="dxa"/>
              <w:right w:w="70" w:type="dxa"/>
            </w:tcMar>
            <w:vAlign w:val="bottom"/>
          </w:tcPr>
          <w:p w:rsidR="00255272" w:rsidRPr="00255272" w:rsidRDefault="00255272" w:rsidP="005B7214">
            <w:pPr>
              <w:jc w:val="right"/>
              <w:rPr>
                <w:b/>
                <w:bCs/>
                <w:sz w:val="18"/>
                <w:szCs w:val="18"/>
              </w:rPr>
            </w:pPr>
            <w:r w:rsidRPr="00255272">
              <w:rPr>
                <w:b/>
                <w:bCs/>
                <w:sz w:val="18"/>
                <w:szCs w:val="18"/>
              </w:rPr>
              <w:t>10,64%</w:t>
            </w:r>
          </w:p>
        </w:tc>
        <w:tc>
          <w:tcPr>
            <w:tcW w:w="1275" w:type="dxa"/>
            <w:shd w:val="clear" w:color="auto" w:fill="B8CCE4"/>
            <w:noWrap/>
            <w:tcMar>
              <w:top w:w="0" w:type="dxa"/>
              <w:left w:w="70" w:type="dxa"/>
              <w:bottom w:w="0" w:type="dxa"/>
              <w:right w:w="70" w:type="dxa"/>
            </w:tcMar>
            <w:vAlign w:val="bottom"/>
          </w:tcPr>
          <w:p w:rsidR="00255272" w:rsidRPr="00255272" w:rsidRDefault="00255272" w:rsidP="005B7214">
            <w:pPr>
              <w:jc w:val="right"/>
              <w:rPr>
                <w:b/>
                <w:bCs/>
                <w:sz w:val="18"/>
                <w:szCs w:val="18"/>
              </w:rPr>
            </w:pPr>
            <w:r w:rsidRPr="00255272">
              <w:rPr>
                <w:b/>
                <w:bCs/>
                <w:sz w:val="18"/>
                <w:szCs w:val="18"/>
              </w:rPr>
              <w:t>12 583 109,03</w:t>
            </w:r>
          </w:p>
        </w:tc>
        <w:tc>
          <w:tcPr>
            <w:tcW w:w="1280" w:type="dxa"/>
            <w:shd w:val="clear" w:color="auto" w:fill="B8CCE4"/>
            <w:noWrap/>
            <w:tcMar>
              <w:top w:w="0" w:type="dxa"/>
              <w:left w:w="70" w:type="dxa"/>
              <w:bottom w:w="0" w:type="dxa"/>
              <w:right w:w="70" w:type="dxa"/>
            </w:tcMar>
            <w:vAlign w:val="bottom"/>
          </w:tcPr>
          <w:p w:rsidR="00255272" w:rsidRPr="00255272" w:rsidRDefault="00255272" w:rsidP="005B7214">
            <w:pPr>
              <w:jc w:val="right"/>
              <w:rPr>
                <w:b/>
                <w:bCs/>
                <w:sz w:val="18"/>
                <w:szCs w:val="18"/>
              </w:rPr>
            </w:pPr>
            <w:r w:rsidRPr="00255272">
              <w:rPr>
                <w:b/>
                <w:bCs/>
                <w:sz w:val="18"/>
                <w:szCs w:val="18"/>
              </w:rPr>
              <w:t>41,52%</w:t>
            </w:r>
          </w:p>
        </w:tc>
      </w:tr>
      <w:tr w:rsidR="00255272" w:rsidRPr="00255272" w:rsidTr="00983929">
        <w:trPr>
          <w:trHeight w:val="255"/>
          <w:jc w:val="center"/>
        </w:trPr>
        <w:tc>
          <w:tcPr>
            <w:tcW w:w="2680" w:type="dxa"/>
            <w:shd w:val="clear" w:color="auto" w:fill="DBE5F1"/>
            <w:noWrap/>
            <w:tcMar>
              <w:top w:w="0" w:type="dxa"/>
              <w:left w:w="70" w:type="dxa"/>
              <w:bottom w:w="0" w:type="dxa"/>
              <w:right w:w="70" w:type="dxa"/>
            </w:tcMar>
            <w:vAlign w:val="center"/>
          </w:tcPr>
          <w:p w:rsidR="00255272" w:rsidRPr="00255272" w:rsidRDefault="00255272" w:rsidP="00E40FEA">
            <w:pPr>
              <w:rPr>
                <w:sz w:val="18"/>
                <w:szCs w:val="18"/>
              </w:rPr>
            </w:pPr>
            <w:r w:rsidRPr="00255272">
              <w:rPr>
                <w:sz w:val="18"/>
                <w:szCs w:val="18"/>
              </w:rPr>
              <w:t>4.1 – TP</w:t>
            </w:r>
          </w:p>
        </w:tc>
        <w:tc>
          <w:tcPr>
            <w:tcW w:w="1392" w:type="dxa"/>
            <w:shd w:val="clear" w:color="auto" w:fill="DBE5F1"/>
            <w:noWrap/>
            <w:tcMar>
              <w:top w:w="0" w:type="dxa"/>
              <w:left w:w="70" w:type="dxa"/>
              <w:bottom w:w="0" w:type="dxa"/>
              <w:right w:w="70" w:type="dxa"/>
            </w:tcMar>
            <w:vAlign w:val="bottom"/>
          </w:tcPr>
          <w:p w:rsidR="00255272" w:rsidRPr="00255272" w:rsidRDefault="00255272" w:rsidP="005B7214">
            <w:pPr>
              <w:jc w:val="right"/>
              <w:rPr>
                <w:sz w:val="18"/>
                <w:szCs w:val="18"/>
              </w:rPr>
            </w:pPr>
            <w:r w:rsidRPr="00255272">
              <w:rPr>
                <w:sz w:val="18"/>
                <w:szCs w:val="18"/>
              </w:rPr>
              <w:t>30 306 225</w:t>
            </w:r>
          </w:p>
        </w:tc>
        <w:tc>
          <w:tcPr>
            <w:tcW w:w="1276" w:type="dxa"/>
            <w:shd w:val="clear" w:color="auto" w:fill="DBE5F1"/>
            <w:noWrap/>
            <w:tcMar>
              <w:top w:w="0" w:type="dxa"/>
              <w:left w:w="70" w:type="dxa"/>
              <w:bottom w:w="0" w:type="dxa"/>
              <w:right w:w="70" w:type="dxa"/>
            </w:tcMar>
            <w:vAlign w:val="bottom"/>
          </w:tcPr>
          <w:p w:rsidR="00255272" w:rsidRPr="00255272" w:rsidRDefault="00255272" w:rsidP="005B7214">
            <w:pPr>
              <w:jc w:val="right"/>
              <w:rPr>
                <w:sz w:val="18"/>
                <w:szCs w:val="18"/>
              </w:rPr>
            </w:pPr>
            <w:r w:rsidRPr="00255272">
              <w:rPr>
                <w:sz w:val="18"/>
                <w:szCs w:val="18"/>
              </w:rPr>
              <w:t>3 224 390,67</w:t>
            </w:r>
          </w:p>
        </w:tc>
        <w:tc>
          <w:tcPr>
            <w:tcW w:w="1334" w:type="dxa"/>
            <w:shd w:val="clear" w:color="auto" w:fill="DBE5F1"/>
            <w:noWrap/>
            <w:tcMar>
              <w:top w:w="0" w:type="dxa"/>
              <w:left w:w="70" w:type="dxa"/>
              <w:bottom w:w="0" w:type="dxa"/>
              <w:right w:w="70" w:type="dxa"/>
            </w:tcMar>
            <w:vAlign w:val="bottom"/>
          </w:tcPr>
          <w:p w:rsidR="00255272" w:rsidRPr="00255272" w:rsidRDefault="00255272" w:rsidP="005B7214">
            <w:pPr>
              <w:jc w:val="right"/>
              <w:rPr>
                <w:bCs/>
                <w:sz w:val="18"/>
                <w:szCs w:val="18"/>
              </w:rPr>
            </w:pPr>
            <w:r w:rsidRPr="00255272">
              <w:rPr>
                <w:bCs/>
                <w:sz w:val="18"/>
                <w:szCs w:val="18"/>
              </w:rPr>
              <w:t>10,64%</w:t>
            </w:r>
          </w:p>
        </w:tc>
        <w:tc>
          <w:tcPr>
            <w:tcW w:w="1275" w:type="dxa"/>
            <w:shd w:val="clear" w:color="auto" w:fill="DBE5F1"/>
            <w:noWrap/>
            <w:tcMar>
              <w:top w:w="0" w:type="dxa"/>
              <w:left w:w="70" w:type="dxa"/>
              <w:bottom w:w="0" w:type="dxa"/>
              <w:right w:w="70" w:type="dxa"/>
            </w:tcMar>
            <w:vAlign w:val="bottom"/>
          </w:tcPr>
          <w:p w:rsidR="00255272" w:rsidRPr="00255272" w:rsidRDefault="00255272" w:rsidP="005B7214">
            <w:pPr>
              <w:jc w:val="right"/>
              <w:rPr>
                <w:sz w:val="18"/>
                <w:szCs w:val="18"/>
              </w:rPr>
            </w:pPr>
            <w:r w:rsidRPr="00255272">
              <w:rPr>
                <w:sz w:val="18"/>
                <w:szCs w:val="18"/>
              </w:rPr>
              <w:t>12 583 109,03</w:t>
            </w:r>
          </w:p>
        </w:tc>
        <w:tc>
          <w:tcPr>
            <w:tcW w:w="1280" w:type="dxa"/>
            <w:shd w:val="clear" w:color="auto" w:fill="DBE5F1"/>
            <w:noWrap/>
            <w:tcMar>
              <w:top w:w="0" w:type="dxa"/>
              <w:left w:w="70" w:type="dxa"/>
              <w:bottom w:w="0" w:type="dxa"/>
              <w:right w:w="70" w:type="dxa"/>
            </w:tcMar>
            <w:vAlign w:val="bottom"/>
          </w:tcPr>
          <w:p w:rsidR="00255272" w:rsidRPr="00255272" w:rsidRDefault="00255272" w:rsidP="005B7214">
            <w:pPr>
              <w:jc w:val="right"/>
              <w:rPr>
                <w:bCs/>
                <w:sz w:val="18"/>
                <w:szCs w:val="18"/>
              </w:rPr>
            </w:pPr>
            <w:r w:rsidRPr="00255272">
              <w:rPr>
                <w:bCs/>
                <w:sz w:val="18"/>
                <w:szCs w:val="18"/>
              </w:rPr>
              <w:t>41,52%</w:t>
            </w:r>
          </w:p>
        </w:tc>
      </w:tr>
    </w:tbl>
    <w:p w:rsidR="00E40FEA" w:rsidRPr="00ED6B5E" w:rsidRDefault="00E40FEA" w:rsidP="00E40FEA">
      <w:pPr>
        <w:jc w:val="both"/>
        <w:rPr>
          <w:rFonts w:eastAsia="EUAlbertina-Regular-Identity-H" w:cs="Arial"/>
          <w:sz w:val="20"/>
          <w:szCs w:val="20"/>
        </w:rPr>
      </w:pPr>
      <w:r w:rsidRPr="00ED6B5E">
        <w:rPr>
          <w:rFonts w:eastAsia="EUAlbertina-Regular-Identity-H" w:cs="Arial"/>
          <w:sz w:val="20"/>
          <w:szCs w:val="20"/>
        </w:rPr>
        <w:t>Zdroj: CO</w:t>
      </w:r>
    </w:p>
    <w:p w:rsidR="00701489" w:rsidRPr="00ED6B5E" w:rsidRDefault="00032938" w:rsidP="00A9394D">
      <w:pPr>
        <w:spacing w:before="120"/>
        <w:jc w:val="both"/>
      </w:pPr>
      <w:r w:rsidRPr="00ED6B5E">
        <w:t>Bližšie o</w:t>
      </w:r>
      <w:r w:rsidR="009E3D36" w:rsidRPr="00ED6B5E">
        <w:t xml:space="preserve"> rozdelení zmluvne viazaných projektov </w:t>
      </w:r>
      <w:r w:rsidR="00E40FEA" w:rsidRPr="00ED6B5E">
        <w:t xml:space="preserve">na prioritné činnosti </w:t>
      </w:r>
      <w:r w:rsidRPr="00ED6B5E">
        <w:t>informuje nasledujúca tabuľka.</w:t>
      </w:r>
    </w:p>
    <w:p w:rsidR="00032938" w:rsidRPr="00ED6B5E" w:rsidRDefault="00032938" w:rsidP="009D0B46">
      <w:pPr>
        <w:spacing w:before="120"/>
        <w:jc w:val="both"/>
        <w:rPr>
          <w:rFonts w:eastAsia="EUAlbertina-Regular-Identity-H" w:cs="Arial"/>
        </w:rPr>
      </w:pPr>
      <w:r w:rsidRPr="00ED6B5E">
        <w:t xml:space="preserve">Tabuľka č. </w:t>
      </w:r>
      <w:r w:rsidR="001144B8" w:rsidRPr="00ED6B5E">
        <w:t>6</w:t>
      </w:r>
      <w:r w:rsidR="00E40FEA" w:rsidRPr="00ED6B5E">
        <w:t>2</w:t>
      </w:r>
      <w:r w:rsidRPr="00ED6B5E">
        <w:t xml:space="preserve">: </w:t>
      </w:r>
      <w:r w:rsidRPr="00ED6B5E">
        <w:rPr>
          <w:rFonts w:eastAsia="EUAlbertina-Regular-Identity-H" w:cs="Arial"/>
        </w:rPr>
        <w:t>Prehľad využitia prostriedkov TP podľa prioritných činností k 31. 12. 20</w:t>
      </w:r>
      <w:r w:rsidR="00336C31" w:rsidRPr="00ED6B5E">
        <w:rPr>
          <w:rFonts w:eastAsia="EUAlbertina-Regular-Identity-H" w:cs="Arial"/>
        </w:rPr>
        <w:t>1</w:t>
      </w:r>
      <w:r w:rsidR="0032276F">
        <w:rPr>
          <w:rFonts w:eastAsia="EUAlbertina-Regular-Identity-H" w:cs="Arial"/>
        </w:rPr>
        <w:t>2</w:t>
      </w:r>
    </w:p>
    <w:tbl>
      <w:tblPr>
        <w:tblW w:w="9424"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70" w:type="dxa"/>
          <w:right w:w="70" w:type="dxa"/>
        </w:tblCellMar>
        <w:tblLook w:val="04A0" w:firstRow="1" w:lastRow="0" w:firstColumn="1" w:lastColumn="0" w:noHBand="0" w:noVBand="1"/>
      </w:tblPr>
      <w:tblGrid>
        <w:gridCol w:w="3858"/>
        <w:gridCol w:w="1929"/>
        <w:gridCol w:w="1701"/>
        <w:gridCol w:w="1936"/>
      </w:tblGrid>
      <w:tr w:rsidR="0032276F" w:rsidRPr="0032276F" w:rsidTr="00983929">
        <w:trPr>
          <w:trHeight w:val="170"/>
          <w:jc w:val="center"/>
        </w:trPr>
        <w:tc>
          <w:tcPr>
            <w:tcW w:w="3858" w:type="dxa"/>
            <w:vMerge w:val="restart"/>
            <w:shd w:val="clear" w:color="auto" w:fill="B8CCE4"/>
            <w:vAlign w:val="center"/>
            <w:hideMark/>
          </w:tcPr>
          <w:p w:rsidR="00CC12F8" w:rsidRPr="0032276F" w:rsidRDefault="00CC12F8" w:rsidP="0032276F">
            <w:pPr>
              <w:jc w:val="center"/>
              <w:rPr>
                <w:b/>
                <w:bCs/>
                <w:sz w:val="18"/>
                <w:szCs w:val="18"/>
              </w:rPr>
            </w:pPr>
            <w:r w:rsidRPr="0032276F">
              <w:rPr>
                <w:b/>
                <w:bCs/>
                <w:sz w:val="18"/>
                <w:szCs w:val="18"/>
              </w:rPr>
              <w:t>Prioritné činnosti</w:t>
            </w:r>
          </w:p>
        </w:tc>
        <w:tc>
          <w:tcPr>
            <w:tcW w:w="5566" w:type="dxa"/>
            <w:gridSpan w:val="3"/>
            <w:shd w:val="clear" w:color="auto" w:fill="B8CCE4"/>
            <w:vAlign w:val="center"/>
            <w:hideMark/>
          </w:tcPr>
          <w:p w:rsidR="00CC12F8" w:rsidRPr="0032276F" w:rsidRDefault="00CC12F8" w:rsidP="00CC12F8">
            <w:pPr>
              <w:jc w:val="center"/>
              <w:rPr>
                <w:b/>
                <w:bCs/>
                <w:sz w:val="18"/>
                <w:szCs w:val="18"/>
              </w:rPr>
            </w:pPr>
            <w:r w:rsidRPr="0032276F">
              <w:rPr>
                <w:b/>
                <w:bCs/>
                <w:sz w:val="18"/>
                <w:szCs w:val="18"/>
              </w:rPr>
              <w:t>Zmluve viazaná suma (EÚ zdroje)</w:t>
            </w:r>
          </w:p>
        </w:tc>
      </w:tr>
      <w:tr w:rsidR="0032276F" w:rsidRPr="0032276F" w:rsidTr="00983929">
        <w:trPr>
          <w:trHeight w:val="170"/>
          <w:jc w:val="center"/>
        </w:trPr>
        <w:tc>
          <w:tcPr>
            <w:tcW w:w="3858" w:type="dxa"/>
            <w:vMerge/>
            <w:shd w:val="clear" w:color="auto" w:fill="B8CCE4"/>
            <w:vAlign w:val="center"/>
            <w:hideMark/>
          </w:tcPr>
          <w:p w:rsidR="00CC12F8" w:rsidRPr="0032276F" w:rsidRDefault="00CC12F8" w:rsidP="00CC12F8">
            <w:pPr>
              <w:rPr>
                <w:b/>
                <w:bCs/>
                <w:sz w:val="18"/>
                <w:szCs w:val="18"/>
              </w:rPr>
            </w:pPr>
          </w:p>
        </w:tc>
        <w:tc>
          <w:tcPr>
            <w:tcW w:w="1929" w:type="dxa"/>
            <w:shd w:val="clear" w:color="auto" w:fill="B8CCE4"/>
            <w:vAlign w:val="center"/>
            <w:hideMark/>
          </w:tcPr>
          <w:p w:rsidR="00CC12F8" w:rsidRPr="0032276F" w:rsidRDefault="00CC12F8" w:rsidP="00CC12F8">
            <w:pPr>
              <w:jc w:val="center"/>
              <w:rPr>
                <w:b/>
                <w:bCs/>
                <w:sz w:val="18"/>
                <w:szCs w:val="18"/>
              </w:rPr>
            </w:pPr>
            <w:r w:rsidRPr="0032276F">
              <w:rPr>
                <w:b/>
                <w:bCs/>
                <w:sz w:val="18"/>
                <w:szCs w:val="18"/>
              </w:rPr>
              <w:t xml:space="preserve">v </w:t>
            </w:r>
            <w:r w:rsidR="002D30ED" w:rsidRPr="0032276F">
              <w:rPr>
                <w:b/>
                <w:bCs/>
                <w:sz w:val="18"/>
                <w:szCs w:val="18"/>
              </w:rPr>
              <w:t>Eur</w:t>
            </w:r>
          </w:p>
        </w:tc>
        <w:tc>
          <w:tcPr>
            <w:tcW w:w="1701" w:type="dxa"/>
            <w:shd w:val="clear" w:color="auto" w:fill="B8CCE4"/>
            <w:vAlign w:val="center"/>
            <w:hideMark/>
          </w:tcPr>
          <w:p w:rsidR="00CC12F8" w:rsidRPr="0032276F" w:rsidRDefault="00CC12F8" w:rsidP="00CC12F8">
            <w:pPr>
              <w:jc w:val="center"/>
              <w:rPr>
                <w:b/>
                <w:bCs/>
                <w:sz w:val="18"/>
                <w:szCs w:val="18"/>
              </w:rPr>
            </w:pPr>
            <w:r w:rsidRPr="0032276F">
              <w:rPr>
                <w:b/>
                <w:bCs/>
                <w:sz w:val="18"/>
                <w:szCs w:val="18"/>
              </w:rPr>
              <w:t>ako % z alokácie na TP OP KaHR</w:t>
            </w:r>
          </w:p>
        </w:tc>
        <w:tc>
          <w:tcPr>
            <w:tcW w:w="1936" w:type="dxa"/>
            <w:shd w:val="clear" w:color="auto" w:fill="B8CCE4"/>
            <w:vAlign w:val="center"/>
            <w:hideMark/>
          </w:tcPr>
          <w:p w:rsidR="00CC12F8" w:rsidRPr="0032276F" w:rsidRDefault="00CC12F8" w:rsidP="00336C31">
            <w:pPr>
              <w:ind w:left="-70" w:right="-118"/>
              <w:jc w:val="center"/>
              <w:rPr>
                <w:b/>
                <w:bCs/>
                <w:sz w:val="18"/>
                <w:szCs w:val="18"/>
              </w:rPr>
            </w:pPr>
            <w:r w:rsidRPr="0032276F">
              <w:rPr>
                <w:b/>
                <w:bCs/>
                <w:sz w:val="18"/>
                <w:szCs w:val="18"/>
              </w:rPr>
              <w:t>ako % z celkovej zmluvne viazanej sumy na TP OP KaHR</w:t>
            </w:r>
          </w:p>
        </w:tc>
      </w:tr>
      <w:tr w:rsidR="0032276F" w:rsidRPr="0032276F" w:rsidTr="00983929">
        <w:trPr>
          <w:trHeight w:val="170"/>
          <w:jc w:val="center"/>
        </w:trPr>
        <w:tc>
          <w:tcPr>
            <w:tcW w:w="3858" w:type="dxa"/>
            <w:shd w:val="clear" w:color="auto" w:fill="B8CCE4"/>
            <w:vAlign w:val="center"/>
            <w:hideMark/>
          </w:tcPr>
          <w:p w:rsidR="0032276F" w:rsidRPr="0032276F" w:rsidRDefault="0032276F" w:rsidP="00DD771D">
            <w:pPr>
              <w:rPr>
                <w:sz w:val="18"/>
                <w:szCs w:val="18"/>
              </w:rPr>
            </w:pPr>
            <w:r w:rsidRPr="0032276F">
              <w:rPr>
                <w:sz w:val="18"/>
                <w:szCs w:val="18"/>
              </w:rPr>
              <w:t>Školenia, monitorovacie, pracovné a koordinačné skupiny, výbory a komisie</w:t>
            </w:r>
          </w:p>
        </w:tc>
        <w:tc>
          <w:tcPr>
            <w:tcW w:w="1929" w:type="dxa"/>
            <w:shd w:val="clear" w:color="auto" w:fill="DBE5F1"/>
            <w:vAlign w:val="center"/>
            <w:hideMark/>
          </w:tcPr>
          <w:p w:rsidR="0032276F" w:rsidRPr="0032276F" w:rsidRDefault="0032276F" w:rsidP="008C4DE1">
            <w:pPr>
              <w:jc w:val="right"/>
              <w:rPr>
                <w:sz w:val="18"/>
                <w:szCs w:val="18"/>
              </w:rPr>
            </w:pPr>
            <w:r w:rsidRPr="0032276F">
              <w:rPr>
                <w:sz w:val="18"/>
                <w:szCs w:val="18"/>
              </w:rPr>
              <w:t xml:space="preserve">             84 677,17   </w:t>
            </w:r>
          </w:p>
        </w:tc>
        <w:tc>
          <w:tcPr>
            <w:tcW w:w="1701" w:type="dxa"/>
            <w:shd w:val="clear" w:color="auto" w:fill="DBE5F1"/>
            <w:vAlign w:val="center"/>
            <w:hideMark/>
          </w:tcPr>
          <w:p w:rsidR="0032276F" w:rsidRPr="0032276F" w:rsidRDefault="0032276F" w:rsidP="008C4DE1">
            <w:pPr>
              <w:jc w:val="right"/>
              <w:rPr>
                <w:sz w:val="18"/>
                <w:szCs w:val="18"/>
              </w:rPr>
            </w:pPr>
            <w:r w:rsidRPr="0032276F">
              <w:rPr>
                <w:sz w:val="18"/>
                <w:szCs w:val="18"/>
              </w:rPr>
              <w:t xml:space="preserve"> 0,28</w:t>
            </w:r>
          </w:p>
        </w:tc>
        <w:tc>
          <w:tcPr>
            <w:tcW w:w="1936" w:type="dxa"/>
            <w:shd w:val="clear" w:color="auto" w:fill="DBE5F1"/>
            <w:vAlign w:val="center"/>
            <w:hideMark/>
          </w:tcPr>
          <w:p w:rsidR="0032276F" w:rsidRPr="0032276F" w:rsidRDefault="0032276F" w:rsidP="008C4DE1">
            <w:pPr>
              <w:jc w:val="right"/>
              <w:rPr>
                <w:sz w:val="18"/>
                <w:szCs w:val="18"/>
              </w:rPr>
            </w:pPr>
            <w:r w:rsidRPr="0032276F">
              <w:rPr>
                <w:sz w:val="18"/>
                <w:szCs w:val="18"/>
              </w:rPr>
              <w:t xml:space="preserve"> 0,42</w:t>
            </w:r>
          </w:p>
        </w:tc>
      </w:tr>
      <w:tr w:rsidR="0032276F" w:rsidRPr="0032276F" w:rsidTr="00983929">
        <w:trPr>
          <w:trHeight w:val="170"/>
          <w:jc w:val="center"/>
        </w:trPr>
        <w:tc>
          <w:tcPr>
            <w:tcW w:w="3858" w:type="dxa"/>
            <w:shd w:val="clear" w:color="auto" w:fill="B8CCE4"/>
            <w:vAlign w:val="center"/>
            <w:hideMark/>
          </w:tcPr>
          <w:p w:rsidR="0032276F" w:rsidRPr="0032276F" w:rsidRDefault="0032276F" w:rsidP="00CC12F8">
            <w:pPr>
              <w:rPr>
                <w:sz w:val="18"/>
                <w:szCs w:val="18"/>
              </w:rPr>
            </w:pPr>
            <w:r w:rsidRPr="0032276F">
              <w:rPr>
                <w:sz w:val="18"/>
                <w:szCs w:val="18"/>
              </w:rPr>
              <w:t>Hodnotenie a štúdie</w:t>
            </w:r>
          </w:p>
        </w:tc>
        <w:tc>
          <w:tcPr>
            <w:tcW w:w="1929" w:type="dxa"/>
            <w:shd w:val="clear" w:color="auto" w:fill="DBE5F1"/>
            <w:vAlign w:val="bottom"/>
            <w:hideMark/>
          </w:tcPr>
          <w:p w:rsidR="0032276F" w:rsidRPr="0032276F" w:rsidRDefault="0032276F" w:rsidP="008C4DE1">
            <w:pPr>
              <w:jc w:val="right"/>
              <w:rPr>
                <w:sz w:val="18"/>
                <w:szCs w:val="18"/>
              </w:rPr>
            </w:pPr>
            <w:r w:rsidRPr="0032276F">
              <w:rPr>
                <w:sz w:val="18"/>
                <w:szCs w:val="18"/>
              </w:rPr>
              <w:t xml:space="preserve">             40 420,96   </w:t>
            </w:r>
          </w:p>
        </w:tc>
        <w:tc>
          <w:tcPr>
            <w:tcW w:w="1701" w:type="dxa"/>
            <w:shd w:val="clear" w:color="auto" w:fill="DBE5F1"/>
            <w:vAlign w:val="center"/>
            <w:hideMark/>
          </w:tcPr>
          <w:p w:rsidR="0032276F" w:rsidRPr="0032276F" w:rsidRDefault="0032276F" w:rsidP="008C4DE1">
            <w:pPr>
              <w:jc w:val="right"/>
              <w:rPr>
                <w:sz w:val="18"/>
                <w:szCs w:val="18"/>
              </w:rPr>
            </w:pPr>
            <w:r w:rsidRPr="0032276F">
              <w:rPr>
                <w:sz w:val="18"/>
                <w:szCs w:val="18"/>
              </w:rPr>
              <w:t xml:space="preserve"> 0,13</w:t>
            </w:r>
          </w:p>
        </w:tc>
        <w:tc>
          <w:tcPr>
            <w:tcW w:w="1936" w:type="dxa"/>
            <w:shd w:val="clear" w:color="auto" w:fill="DBE5F1"/>
            <w:vAlign w:val="center"/>
            <w:hideMark/>
          </w:tcPr>
          <w:p w:rsidR="0032276F" w:rsidRPr="0032276F" w:rsidRDefault="0032276F" w:rsidP="008C4DE1">
            <w:pPr>
              <w:jc w:val="right"/>
              <w:rPr>
                <w:sz w:val="18"/>
                <w:szCs w:val="18"/>
              </w:rPr>
            </w:pPr>
            <w:r w:rsidRPr="0032276F">
              <w:rPr>
                <w:sz w:val="18"/>
                <w:szCs w:val="18"/>
              </w:rPr>
              <w:t xml:space="preserve"> 0,20</w:t>
            </w:r>
          </w:p>
        </w:tc>
      </w:tr>
      <w:tr w:rsidR="0032276F" w:rsidRPr="0032276F" w:rsidTr="00983929">
        <w:trPr>
          <w:trHeight w:val="170"/>
          <w:jc w:val="center"/>
        </w:trPr>
        <w:tc>
          <w:tcPr>
            <w:tcW w:w="3858" w:type="dxa"/>
            <w:shd w:val="clear" w:color="auto" w:fill="B8CCE4"/>
            <w:vAlign w:val="center"/>
            <w:hideMark/>
          </w:tcPr>
          <w:p w:rsidR="0032276F" w:rsidRPr="0032276F" w:rsidRDefault="0032276F" w:rsidP="00CC12F8">
            <w:pPr>
              <w:rPr>
                <w:sz w:val="18"/>
                <w:szCs w:val="18"/>
              </w:rPr>
            </w:pPr>
            <w:r w:rsidRPr="0032276F">
              <w:rPr>
                <w:sz w:val="18"/>
                <w:szCs w:val="18"/>
              </w:rPr>
              <w:t>Informovanie a publicita</w:t>
            </w:r>
          </w:p>
        </w:tc>
        <w:tc>
          <w:tcPr>
            <w:tcW w:w="1929" w:type="dxa"/>
            <w:shd w:val="clear" w:color="auto" w:fill="DBE5F1"/>
            <w:vAlign w:val="center"/>
            <w:hideMark/>
          </w:tcPr>
          <w:p w:rsidR="0032276F" w:rsidRPr="0032276F" w:rsidRDefault="0032276F" w:rsidP="008C4DE1">
            <w:pPr>
              <w:jc w:val="right"/>
              <w:rPr>
                <w:sz w:val="18"/>
                <w:szCs w:val="18"/>
              </w:rPr>
            </w:pPr>
            <w:r w:rsidRPr="0032276F">
              <w:rPr>
                <w:sz w:val="18"/>
                <w:szCs w:val="18"/>
              </w:rPr>
              <w:t>1 499 995,71</w:t>
            </w:r>
          </w:p>
        </w:tc>
        <w:tc>
          <w:tcPr>
            <w:tcW w:w="1701" w:type="dxa"/>
            <w:shd w:val="clear" w:color="auto" w:fill="DBE5F1"/>
            <w:vAlign w:val="center"/>
            <w:hideMark/>
          </w:tcPr>
          <w:p w:rsidR="0032276F" w:rsidRPr="0032276F" w:rsidRDefault="0032276F" w:rsidP="008C4DE1">
            <w:pPr>
              <w:jc w:val="right"/>
              <w:rPr>
                <w:sz w:val="18"/>
                <w:szCs w:val="18"/>
              </w:rPr>
            </w:pPr>
            <w:r w:rsidRPr="0032276F">
              <w:rPr>
                <w:sz w:val="18"/>
                <w:szCs w:val="18"/>
              </w:rPr>
              <w:t xml:space="preserve"> 4,95</w:t>
            </w:r>
          </w:p>
        </w:tc>
        <w:tc>
          <w:tcPr>
            <w:tcW w:w="1936" w:type="dxa"/>
            <w:shd w:val="clear" w:color="auto" w:fill="DBE5F1"/>
            <w:vAlign w:val="center"/>
            <w:hideMark/>
          </w:tcPr>
          <w:p w:rsidR="0032276F" w:rsidRPr="0032276F" w:rsidRDefault="0032276F" w:rsidP="008C4DE1">
            <w:pPr>
              <w:jc w:val="right"/>
              <w:rPr>
                <w:sz w:val="18"/>
                <w:szCs w:val="18"/>
              </w:rPr>
            </w:pPr>
            <w:r w:rsidRPr="0032276F">
              <w:rPr>
                <w:sz w:val="18"/>
                <w:szCs w:val="18"/>
              </w:rPr>
              <w:t xml:space="preserve"> 7,47</w:t>
            </w:r>
          </w:p>
        </w:tc>
      </w:tr>
      <w:tr w:rsidR="0032276F" w:rsidRPr="0032276F" w:rsidTr="00983929">
        <w:trPr>
          <w:trHeight w:val="170"/>
          <w:jc w:val="center"/>
        </w:trPr>
        <w:tc>
          <w:tcPr>
            <w:tcW w:w="3858" w:type="dxa"/>
            <w:shd w:val="clear" w:color="auto" w:fill="B8CCE4"/>
            <w:vAlign w:val="center"/>
            <w:hideMark/>
          </w:tcPr>
          <w:p w:rsidR="0032276F" w:rsidRPr="0032276F" w:rsidRDefault="0032276F" w:rsidP="00CC12F8">
            <w:pPr>
              <w:rPr>
                <w:sz w:val="18"/>
                <w:szCs w:val="18"/>
              </w:rPr>
            </w:pPr>
            <w:r w:rsidRPr="0032276F">
              <w:rPr>
                <w:sz w:val="18"/>
                <w:szCs w:val="18"/>
              </w:rPr>
              <w:t>Mzdy (vrátane osobných nákladov)</w:t>
            </w:r>
          </w:p>
        </w:tc>
        <w:tc>
          <w:tcPr>
            <w:tcW w:w="1929" w:type="dxa"/>
            <w:shd w:val="clear" w:color="auto" w:fill="DBE5F1"/>
            <w:vAlign w:val="center"/>
            <w:hideMark/>
          </w:tcPr>
          <w:p w:rsidR="0032276F" w:rsidRPr="0032276F" w:rsidRDefault="0032276F" w:rsidP="008C4DE1">
            <w:pPr>
              <w:jc w:val="right"/>
              <w:rPr>
                <w:sz w:val="18"/>
                <w:szCs w:val="18"/>
              </w:rPr>
            </w:pPr>
            <w:r w:rsidRPr="0032276F">
              <w:rPr>
                <w:sz w:val="18"/>
                <w:szCs w:val="18"/>
              </w:rPr>
              <w:t>17 423 595,38</w:t>
            </w:r>
          </w:p>
        </w:tc>
        <w:tc>
          <w:tcPr>
            <w:tcW w:w="1701" w:type="dxa"/>
            <w:shd w:val="clear" w:color="auto" w:fill="DBE5F1"/>
            <w:vAlign w:val="center"/>
            <w:hideMark/>
          </w:tcPr>
          <w:p w:rsidR="0032276F" w:rsidRPr="0032276F" w:rsidRDefault="0032276F" w:rsidP="008C4DE1">
            <w:pPr>
              <w:jc w:val="right"/>
              <w:rPr>
                <w:sz w:val="18"/>
                <w:szCs w:val="18"/>
              </w:rPr>
            </w:pPr>
            <w:r w:rsidRPr="0032276F">
              <w:rPr>
                <w:sz w:val="18"/>
                <w:szCs w:val="18"/>
              </w:rPr>
              <w:t xml:space="preserve"> 57,49</w:t>
            </w:r>
          </w:p>
        </w:tc>
        <w:tc>
          <w:tcPr>
            <w:tcW w:w="1936" w:type="dxa"/>
            <w:shd w:val="clear" w:color="auto" w:fill="DBE5F1"/>
            <w:vAlign w:val="center"/>
            <w:hideMark/>
          </w:tcPr>
          <w:p w:rsidR="0032276F" w:rsidRPr="0032276F" w:rsidRDefault="0032276F" w:rsidP="008C4DE1">
            <w:pPr>
              <w:jc w:val="right"/>
              <w:rPr>
                <w:sz w:val="18"/>
                <w:szCs w:val="18"/>
              </w:rPr>
            </w:pPr>
            <w:r w:rsidRPr="0032276F">
              <w:rPr>
                <w:sz w:val="18"/>
                <w:szCs w:val="18"/>
              </w:rPr>
              <w:t xml:space="preserve"> 86,76</w:t>
            </w:r>
          </w:p>
        </w:tc>
      </w:tr>
      <w:tr w:rsidR="0032276F" w:rsidRPr="0032276F" w:rsidTr="00983929">
        <w:trPr>
          <w:trHeight w:val="170"/>
          <w:jc w:val="center"/>
        </w:trPr>
        <w:tc>
          <w:tcPr>
            <w:tcW w:w="3858" w:type="dxa"/>
            <w:shd w:val="clear" w:color="auto" w:fill="B8CCE4"/>
            <w:vAlign w:val="center"/>
            <w:hideMark/>
          </w:tcPr>
          <w:p w:rsidR="0032276F" w:rsidRPr="0032276F" w:rsidRDefault="0032276F" w:rsidP="00CC12F8">
            <w:pPr>
              <w:rPr>
                <w:sz w:val="18"/>
                <w:szCs w:val="18"/>
              </w:rPr>
            </w:pPr>
            <w:r w:rsidRPr="0032276F">
              <w:rPr>
                <w:sz w:val="18"/>
                <w:szCs w:val="18"/>
              </w:rPr>
              <w:t>Prevádzkové činnosti a cestovné náklady (vrátane miezd externých zamestnancov)</w:t>
            </w:r>
          </w:p>
        </w:tc>
        <w:tc>
          <w:tcPr>
            <w:tcW w:w="1929" w:type="dxa"/>
            <w:shd w:val="clear" w:color="auto" w:fill="DBE5F1"/>
            <w:vAlign w:val="center"/>
            <w:hideMark/>
          </w:tcPr>
          <w:p w:rsidR="0032276F" w:rsidRPr="0032276F" w:rsidRDefault="0032276F" w:rsidP="008C4DE1">
            <w:pPr>
              <w:jc w:val="right"/>
              <w:rPr>
                <w:sz w:val="18"/>
                <w:szCs w:val="18"/>
              </w:rPr>
            </w:pPr>
            <w:r w:rsidRPr="0032276F">
              <w:rPr>
                <w:sz w:val="18"/>
                <w:szCs w:val="18"/>
              </w:rPr>
              <w:t>366 804,36</w:t>
            </w:r>
          </w:p>
        </w:tc>
        <w:tc>
          <w:tcPr>
            <w:tcW w:w="1701" w:type="dxa"/>
            <w:shd w:val="clear" w:color="auto" w:fill="DBE5F1"/>
            <w:vAlign w:val="center"/>
            <w:hideMark/>
          </w:tcPr>
          <w:p w:rsidR="0032276F" w:rsidRPr="0032276F" w:rsidRDefault="0032276F" w:rsidP="008C4DE1">
            <w:pPr>
              <w:jc w:val="right"/>
              <w:rPr>
                <w:sz w:val="18"/>
                <w:szCs w:val="18"/>
              </w:rPr>
            </w:pPr>
            <w:r w:rsidRPr="0032276F">
              <w:rPr>
                <w:sz w:val="18"/>
                <w:szCs w:val="18"/>
              </w:rPr>
              <w:t xml:space="preserve"> 1,21</w:t>
            </w:r>
          </w:p>
        </w:tc>
        <w:tc>
          <w:tcPr>
            <w:tcW w:w="1936" w:type="dxa"/>
            <w:shd w:val="clear" w:color="auto" w:fill="DBE5F1"/>
            <w:vAlign w:val="center"/>
            <w:hideMark/>
          </w:tcPr>
          <w:p w:rsidR="0032276F" w:rsidRPr="0032276F" w:rsidRDefault="0032276F" w:rsidP="008C4DE1">
            <w:pPr>
              <w:jc w:val="right"/>
              <w:rPr>
                <w:sz w:val="18"/>
                <w:szCs w:val="18"/>
              </w:rPr>
            </w:pPr>
            <w:r w:rsidRPr="0032276F">
              <w:rPr>
                <w:sz w:val="18"/>
                <w:szCs w:val="18"/>
              </w:rPr>
              <w:t xml:space="preserve"> 1,83</w:t>
            </w:r>
          </w:p>
        </w:tc>
      </w:tr>
      <w:tr w:rsidR="0032276F" w:rsidRPr="0032276F" w:rsidTr="00983929">
        <w:trPr>
          <w:trHeight w:val="170"/>
          <w:jc w:val="center"/>
        </w:trPr>
        <w:tc>
          <w:tcPr>
            <w:tcW w:w="3858" w:type="dxa"/>
            <w:shd w:val="clear" w:color="auto" w:fill="B8CCE4"/>
            <w:vAlign w:val="center"/>
            <w:hideMark/>
          </w:tcPr>
          <w:p w:rsidR="0032276F" w:rsidRPr="0032276F" w:rsidRDefault="0032276F" w:rsidP="00CC12F8">
            <w:pPr>
              <w:rPr>
                <w:sz w:val="18"/>
                <w:szCs w:val="18"/>
              </w:rPr>
            </w:pPr>
            <w:r w:rsidRPr="0032276F">
              <w:rPr>
                <w:sz w:val="18"/>
                <w:szCs w:val="18"/>
              </w:rPr>
              <w:t>Technické vybavenie (hardvér, softvér, nábytok, autá a pod.)</w:t>
            </w:r>
          </w:p>
        </w:tc>
        <w:tc>
          <w:tcPr>
            <w:tcW w:w="1929" w:type="dxa"/>
            <w:shd w:val="clear" w:color="auto" w:fill="DBE5F1"/>
            <w:vAlign w:val="center"/>
            <w:hideMark/>
          </w:tcPr>
          <w:p w:rsidR="0032276F" w:rsidRPr="0032276F" w:rsidRDefault="0032276F" w:rsidP="008C4DE1">
            <w:pPr>
              <w:jc w:val="right"/>
              <w:rPr>
                <w:sz w:val="18"/>
                <w:szCs w:val="18"/>
              </w:rPr>
            </w:pPr>
            <w:r w:rsidRPr="0032276F">
              <w:rPr>
                <w:sz w:val="18"/>
                <w:szCs w:val="18"/>
              </w:rPr>
              <w:t>12 663,58</w:t>
            </w:r>
          </w:p>
        </w:tc>
        <w:tc>
          <w:tcPr>
            <w:tcW w:w="1701" w:type="dxa"/>
            <w:shd w:val="clear" w:color="auto" w:fill="DBE5F1"/>
            <w:vAlign w:val="center"/>
            <w:hideMark/>
          </w:tcPr>
          <w:p w:rsidR="0032276F" w:rsidRPr="0032276F" w:rsidRDefault="0032276F" w:rsidP="008C4DE1">
            <w:pPr>
              <w:jc w:val="right"/>
              <w:rPr>
                <w:sz w:val="18"/>
                <w:szCs w:val="18"/>
              </w:rPr>
            </w:pPr>
            <w:r w:rsidRPr="0032276F">
              <w:rPr>
                <w:sz w:val="18"/>
                <w:szCs w:val="18"/>
              </w:rPr>
              <w:t xml:space="preserve">0,04 </w:t>
            </w:r>
          </w:p>
        </w:tc>
        <w:tc>
          <w:tcPr>
            <w:tcW w:w="1936" w:type="dxa"/>
            <w:shd w:val="clear" w:color="auto" w:fill="DBE5F1"/>
            <w:vAlign w:val="center"/>
            <w:hideMark/>
          </w:tcPr>
          <w:p w:rsidR="0032276F" w:rsidRPr="0032276F" w:rsidRDefault="0032276F" w:rsidP="008C4DE1">
            <w:pPr>
              <w:jc w:val="right"/>
              <w:rPr>
                <w:sz w:val="18"/>
                <w:szCs w:val="18"/>
              </w:rPr>
            </w:pPr>
            <w:r w:rsidRPr="0032276F">
              <w:rPr>
                <w:sz w:val="18"/>
                <w:szCs w:val="18"/>
              </w:rPr>
              <w:t xml:space="preserve"> 0,06</w:t>
            </w:r>
          </w:p>
        </w:tc>
      </w:tr>
      <w:tr w:rsidR="0032276F" w:rsidRPr="0032276F" w:rsidTr="00983929">
        <w:trPr>
          <w:trHeight w:val="170"/>
          <w:jc w:val="center"/>
        </w:trPr>
        <w:tc>
          <w:tcPr>
            <w:tcW w:w="3858" w:type="dxa"/>
            <w:shd w:val="clear" w:color="auto" w:fill="B8CCE4"/>
            <w:vAlign w:val="center"/>
            <w:hideMark/>
          </w:tcPr>
          <w:p w:rsidR="0032276F" w:rsidRPr="0032276F" w:rsidRDefault="0032276F" w:rsidP="004338EF">
            <w:pPr>
              <w:rPr>
                <w:sz w:val="18"/>
                <w:szCs w:val="18"/>
              </w:rPr>
            </w:pPr>
            <w:r w:rsidRPr="0032276F">
              <w:rPr>
                <w:sz w:val="18"/>
                <w:szCs w:val="18"/>
              </w:rPr>
              <w:t>Ostatné (napr. právne služby)</w:t>
            </w:r>
          </w:p>
        </w:tc>
        <w:tc>
          <w:tcPr>
            <w:tcW w:w="1929" w:type="dxa"/>
            <w:shd w:val="clear" w:color="auto" w:fill="DBE5F1"/>
            <w:vAlign w:val="center"/>
            <w:hideMark/>
          </w:tcPr>
          <w:p w:rsidR="0032276F" w:rsidRPr="0032276F" w:rsidRDefault="0032276F" w:rsidP="008C4DE1">
            <w:pPr>
              <w:jc w:val="right"/>
              <w:rPr>
                <w:sz w:val="18"/>
                <w:szCs w:val="18"/>
              </w:rPr>
            </w:pPr>
            <w:r w:rsidRPr="0032276F">
              <w:rPr>
                <w:sz w:val="18"/>
                <w:szCs w:val="18"/>
              </w:rPr>
              <w:t xml:space="preserve">           655 602,02   </w:t>
            </w:r>
          </w:p>
        </w:tc>
        <w:tc>
          <w:tcPr>
            <w:tcW w:w="1701" w:type="dxa"/>
            <w:shd w:val="clear" w:color="auto" w:fill="DBE5F1"/>
            <w:vAlign w:val="center"/>
            <w:hideMark/>
          </w:tcPr>
          <w:p w:rsidR="0032276F" w:rsidRPr="0032276F" w:rsidRDefault="0032276F" w:rsidP="008C4DE1">
            <w:pPr>
              <w:jc w:val="right"/>
              <w:rPr>
                <w:sz w:val="18"/>
                <w:szCs w:val="18"/>
              </w:rPr>
            </w:pPr>
            <w:r w:rsidRPr="0032276F">
              <w:rPr>
                <w:sz w:val="18"/>
                <w:szCs w:val="18"/>
              </w:rPr>
              <w:t xml:space="preserve"> 2,16</w:t>
            </w:r>
          </w:p>
        </w:tc>
        <w:tc>
          <w:tcPr>
            <w:tcW w:w="1936" w:type="dxa"/>
            <w:shd w:val="clear" w:color="auto" w:fill="DBE5F1"/>
            <w:vAlign w:val="center"/>
            <w:hideMark/>
          </w:tcPr>
          <w:p w:rsidR="0032276F" w:rsidRPr="0032276F" w:rsidRDefault="0032276F" w:rsidP="008C4DE1">
            <w:pPr>
              <w:jc w:val="right"/>
              <w:rPr>
                <w:sz w:val="18"/>
                <w:szCs w:val="18"/>
              </w:rPr>
            </w:pPr>
            <w:r w:rsidRPr="0032276F">
              <w:rPr>
                <w:sz w:val="18"/>
                <w:szCs w:val="18"/>
              </w:rPr>
              <w:t xml:space="preserve"> 3,26</w:t>
            </w:r>
          </w:p>
        </w:tc>
      </w:tr>
      <w:tr w:rsidR="0032276F" w:rsidRPr="0032276F" w:rsidTr="00983929">
        <w:trPr>
          <w:trHeight w:val="170"/>
          <w:jc w:val="center"/>
        </w:trPr>
        <w:tc>
          <w:tcPr>
            <w:tcW w:w="3858" w:type="dxa"/>
            <w:shd w:val="clear" w:color="auto" w:fill="B8CCE4"/>
            <w:vAlign w:val="center"/>
            <w:hideMark/>
          </w:tcPr>
          <w:p w:rsidR="0032276F" w:rsidRPr="0032276F" w:rsidRDefault="0032276F" w:rsidP="00CC12F8">
            <w:pPr>
              <w:rPr>
                <w:b/>
                <w:bCs/>
                <w:sz w:val="18"/>
                <w:szCs w:val="18"/>
              </w:rPr>
            </w:pPr>
            <w:r w:rsidRPr="0032276F">
              <w:rPr>
                <w:b/>
                <w:bCs/>
                <w:sz w:val="18"/>
                <w:szCs w:val="18"/>
              </w:rPr>
              <w:t>Spolu</w:t>
            </w:r>
          </w:p>
        </w:tc>
        <w:tc>
          <w:tcPr>
            <w:tcW w:w="1929" w:type="dxa"/>
            <w:shd w:val="clear" w:color="auto" w:fill="DBE5F1"/>
            <w:vAlign w:val="center"/>
            <w:hideMark/>
          </w:tcPr>
          <w:p w:rsidR="0032276F" w:rsidRPr="0032276F" w:rsidRDefault="0032276F" w:rsidP="008C4DE1">
            <w:pPr>
              <w:jc w:val="right"/>
              <w:rPr>
                <w:b/>
                <w:bCs/>
                <w:sz w:val="18"/>
                <w:szCs w:val="18"/>
              </w:rPr>
            </w:pPr>
            <w:r w:rsidRPr="0032276F">
              <w:rPr>
                <w:b/>
                <w:bCs/>
                <w:sz w:val="18"/>
                <w:szCs w:val="18"/>
              </w:rPr>
              <w:t>20 083 759,18</w:t>
            </w:r>
          </w:p>
        </w:tc>
        <w:tc>
          <w:tcPr>
            <w:tcW w:w="1701" w:type="dxa"/>
            <w:shd w:val="clear" w:color="auto" w:fill="DBE5F1"/>
            <w:vAlign w:val="center"/>
            <w:hideMark/>
          </w:tcPr>
          <w:p w:rsidR="0032276F" w:rsidRPr="0032276F" w:rsidRDefault="0032276F" w:rsidP="008C4DE1">
            <w:pPr>
              <w:jc w:val="right"/>
              <w:rPr>
                <w:b/>
                <w:bCs/>
                <w:sz w:val="18"/>
                <w:szCs w:val="18"/>
              </w:rPr>
            </w:pPr>
            <w:r w:rsidRPr="0032276F">
              <w:rPr>
                <w:b/>
                <w:bCs/>
                <w:sz w:val="18"/>
                <w:szCs w:val="18"/>
              </w:rPr>
              <w:t xml:space="preserve"> 66,26</w:t>
            </w:r>
          </w:p>
        </w:tc>
        <w:tc>
          <w:tcPr>
            <w:tcW w:w="1936" w:type="dxa"/>
            <w:shd w:val="clear" w:color="auto" w:fill="DBE5F1"/>
            <w:vAlign w:val="center"/>
            <w:hideMark/>
          </w:tcPr>
          <w:p w:rsidR="0032276F" w:rsidRPr="0032276F" w:rsidRDefault="0032276F" w:rsidP="008C4DE1">
            <w:pPr>
              <w:jc w:val="right"/>
              <w:rPr>
                <w:b/>
                <w:bCs/>
                <w:sz w:val="18"/>
                <w:szCs w:val="18"/>
              </w:rPr>
            </w:pPr>
            <w:r w:rsidRPr="0032276F">
              <w:rPr>
                <w:b/>
                <w:bCs/>
                <w:sz w:val="18"/>
                <w:szCs w:val="18"/>
              </w:rPr>
              <w:t xml:space="preserve">                          100,00   </w:t>
            </w:r>
          </w:p>
        </w:tc>
      </w:tr>
    </w:tbl>
    <w:p w:rsidR="00DA761F" w:rsidRPr="00ED6B5E" w:rsidRDefault="009D0B46" w:rsidP="009D0B46">
      <w:pPr>
        <w:jc w:val="both"/>
        <w:rPr>
          <w:rFonts w:eastAsia="EUAlbertina-Regular-Identity-H" w:cs="Arial"/>
          <w:sz w:val="20"/>
          <w:szCs w:val="20"/>
        </w:rPr>
      </w:pPr>
      <w:r w:rsidRPr="00ED6B5E">
        <w:rPr>
          <w:rFonts w:eastAsia="EUAlbertina-Regular-Identity-H" w:cs="Arial"/>
          <w:sz w:val="20"/>
          <w:szCs w:val="20"/>
        </w:rPr>
        <w:t xml:space="preserve">Zdroj: </w:t>
      </w:r>
      <w:r w:rsidR="00DD771D" w:rsidRPr="00ED6B5E">
        <w:rPr>
          <w:rFonts w:eastAsia="EUAlbertina-Regular-Identity-H" w:cs="Arial"/>
          <w:sz w:val="20"/>
          <w:szCs w:val="20"/>
        </w:rPr>
        <w:t>ITMS</w:t>
      </w:r>
    </w:p>
    <w:p w:rsidR="00E22C9E" w:rsidRPr="00DF05C6" w:rsidRDefault="00E22C9E" w:rsidP="00E22C9E">
      <w:pPr>
        <w:jc w:val="both"/>
        <w:rPr>
          <w:iCs/>
          <w:color w:val="0070C0"/>
          <w:sz w:val="20"/>
          <w:szCs w:val="20"/>
        </w:rPr>
      </w:pPr>
      <w:bookmarkStart w:id="472" w:name="_Toc212352727"/>
    </w:p>
    <w:p w:rsidR="00714262" w:rsidRPr="00F56EB8" w:rsidRDefault="00714262" w:rsidP="00A34E41">
      <w:pPr>
        <w:pStyle w:val="Nadpis1"/>
        <w:ind w:left="431" w:hanging="431"/>
        <w:jc w:val="left"/>
        <w:rPr>
          <w:iCs/>
          <w:color w:val="0070C0"/>
          <w14:shadow w14:blurRad="50800" w14:dist="38100" w14:dir="2700000" w14:sx="100000" w14:sy="100000" w14:kx="0" w14:ky="0" w14:algn="tl">
            <w14:srgbClr w14:val="000000">
              <w14:alpha w14:val="60000"/>
            </w14:srgbClr>
          </w14:shadow>
        </w:rPr>
      </w:pPr>
      <w:r w:rsidRPr="00F56EB8">
        <w:rPr>
          <w:iCs/>
          <w:color w:val="0070C0"/>
          <w14:shadow w14:blurRad="50800" w14:dist="38100" w14:dir="2700000" w14:sx="100000" w14:sy="100000" w14:kx="0" w14:ky="0" w14:algn="tl">
            <w14:srgbClr w14:val="000000">
              <w14:alpha w14:val="60000"/>
            </w14:srgbClr>
          </w14:shadow>
        </w:rPr>
        <w:br w:type="page"/>
      </w:r>
      <w:bookmarkStart w:id="473" w:name="_Toc212456549"/>
      <w:bookmarkStart w:id="474" w:name="_Toc264963974"/>
      <w:bookmarkStart w:id="475" w:name="_Toc311017903"/>
      <w:bookmarkStart w:id="476" w:name="_Toc326051057"/>
      <w:bookmarkStart w:id="477" w:name="_Toc357610006"/>
      <w:r w:rsidRPr="00A34E41">
        <w:rPr>
          <w:rFonts w:ascii="Times New Roman" w:hAnsi="Times New Roman"/>
          <w:sz w:val="36"/>
          <w:szCs w:val="36"/>
        </w:rPr>
        <w:t>Informovanosť a publicita</w:t>
      </w:r>
      <w:bookmarkEnd w:id="472"/>
      <w:bookmarkEnd w:id="473"/>
      <w:bookmarkEnd w:id="474"/>
      <w:bookmarkEnd w:id="475"/>
      <w:bookmarkEnd w:id="476"/>
      <w:bookmarkEnd w:id="477"/>
    </w:p>
    <w:bookmarkStart w:id="478" w:name="_Príloha_č._1"/>
    <w:bookmarkStart w:id="479" w:name="_Toc197763068"/>
    <w:bookmarkStart w:id="480" w:name="_Toc207443508"/>
    <w:bookmarkStart w:id="481" w:name="_Toc210034229"/>
    <w:bookmarkStart w:id="482" w:name="_Toc212352728"/>
    <w:bookmarkStart w:id="483" w:name="_Toc212456550"/>
    <w:bookmarkEnd w:id="205"/>
    <w:bookmarkEnd w:id="206"/>
    <w:bookmarkEnd w:id="478"/>
    <w:p w:rsidR="00A34E41" w:rsidRPr="00F41F43" w:rsidRDefault="00A34E41" w:rsidP="00A34E41">
      <w:pPr>
        <w:spacing w:before="240"/>
        <w:jc w:val="both"/>
      </w:pPr>
      <w:r w:rsidRPr="0081794D">
        <w:rPr>
          <w:i/>
          <w:noProof/>
          <w:sz w:val="36"/>
          <w:szCs w:val="36"/>
        </w:rPr>
        <mc:AlternateContent>
          <mc:Choice Requires="wps">
            <w:drawing>
              <wp:anchor distT="0" distB="0" distL="114300" distR="114300" simplePos="0" relativeHeight="251673600" behindDoc="1" locked="0" layoutInCell="1" allowOverlap="1" wp14:anchorId="2F7F7719" wp14:editId="4808D62B">
                <wp:simplePos x="0" y="0"/>
                <wp:positionH relativeFrom="column">
                  <wp:posOffset>-29921</wp:posOffset>
                </wp:positionH>
                <wp:positionV relativeFrom="paragraph">
                  <wp:posOffset>-261950</wp:posOffset>
                </wp:positionV>
                <wp:extent cx="5720486" cy="254000"/>
                <wp:effectExtent l="0" t="0" r="0" b="0"/>
                <wp:wrapNone/>
                <wp:docPr id="18"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0486"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2.35pt;margin-top:-20.65pt;width:450.45pt;height:20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" fillcolor="silver" stroked="f">
                <v:fill opacity="52428f"/>
              </v:rect>
            </w:pict>
          </mc:Fallback>
        </mc:AlternateContent>
      </w:r>
      <w:r w:rsidRPr="00F41F43">
        <w:t>Informovanosť a publicita pre OP KaHR bola v roku 201</w:t>
      </w:r>
      <w:r>
        <w:t>2</w:t>
      </w:r>
      <w:r w:rsidRPr="00F41F43">
        <w:t xml:space="preserve"> zabezpečovaná v zmysle KP a príslušných článkov </w:t>
      </w:r>
      <w:r>
        <w:t>n</w:t>
      </w:r>
      <w:r w:rsidRPr="00F41F43">
        <w:t xml:space="preserve">ariadenia Komisie (ES) č. 1828/2006. V zmysle čl. 7 </w:t>
      </w:r>
      <w:r>
        <w:t>n</w:t>
      </w:r>
      <w:r w:rsidRPr="00F41F43">
        <w:t>ariadenia Komisie (ES) č. 1828/2006 je RO povinný zabezpečiť, aby sa opatrenia informovania a publicity vykonávali v súlade s KP so zámerom čo najširšieho mediálneho pokrytia s použitím rôznych foriem a metód komunikácie na primeranej teritoriálnej úrovni.</w:t>
      </w:r>
    </w:p>
    <w:p w:rsidR="00A34E41" w:rsidRPr="00F41F43" w:rsidRDefault="00A34E41" w:rsidP="00A34E41">
      <w:pPr>
        <w:spacing w:before="120"/>
        <w:jc w:val="both"/>
      </w:pPr>
      <w:r w:rsidRPr="00F41F43">
        <w:t>Na podporu informovanosti a publicity OP KaHR a vyhlásených výziev sa v rámci KP v roku 201</w:t>
      </w:r>
      <w:r>
        <w:t>2</w:t>
      </w:r>
      <w:r w:rsidRPr="00F41F43">
        <w:t xml:space="preserve"> realizovali najmä tieto informačno-komunikačné aktivity:</w:t>
      </w:r>
    </w:p>
    <w:p w:rsidR="00A34E41" w:rsidRPr="00F41F43" w:rsidRDefault="00A34E41" w:rsidP="00A34E41">
      <w:pPr>
        <w:pStyle w:val="Odsekzoznamu"/>
        <w:numPr>
          <w:ilvl w:val="0"/>
          <w:numId w:val="11"/>
        </w:numPr>
        <w:tabs>
          <w:tab w:val="left" w:pos="851"/>
        </w:tabs>
        <w:spacing w:before="120"/>
        <w:ind w:left="851" w:hanging="425"/>
        <w:jc w:val="both"/>
      </w:pPr>
      <w:r w:rsidRPr="00F41F43">
        <w:t>zverejňovanie informácií o vyhlásených výzvach a o možnostiach čerpania finančných prostriedkov prostredníctvom OP KaHR,</w:t>
      </w:r>
    </w:p>
    <w:p w:rsidR="00A34E41" w:rsidRPr="00F41F43" w:rsidRDefault="00A34E41" w:rsidP="00A34E41">
      <w:pPr>
        <w:pStyle w:val="Odsekzoznamu"/>
        <w:numPr>
          <w:ilvl w:val="0"/>
          <w:numId w:val="11"/>
        </w:numPr>
        <w:tabs>
          <w:tab w:val="left" w:pos="851"/>
        </w:tabs>
        <w:ind w:left="850" w:hanging="425"/>
        <w:jc w:val="both"/>
      </w:pPr>
      <w:r w:rsidRPr="00F41F43">
        <w:t xml:space="preserve">zverejňovanie a aktualizácia webového sídla </w:t>
      </w:r>
      <w:hyperlink r:id="rId22" w:history="1">
        <w:r w:rsidRPr="00F41F43">
          <w:rPr>
            <w:rStyle w:val="Hypertextovprepojenie"/>
          </w:rPr>
          <w:t>www.mhsr.sk</w:t>
        </w:r>
      </w:hyperlink>
      <w:r w:rsidRPr="00F41F43">
        <w:t xml:space="preserve"> a stránok SORO,</w:t>
      </w:r>
    </w:p>
    <w:p w:rsidR="00A34E41" w:rsidRPr="00F41F43" w:rsidRDefault="00A34E41" w:rsidP="00A34E41">
      <w:pPr>
        <w:pStyle w:val="Odsekzoznamu"/>
        <w:numPr>
          <w:ilvl w:val="0"/>
          <w:numId w:val="11"/>
        </w:numPr>
        <w:tabs>
          <w:tab w:val="left" w:pos="851"/>
        </w:tabs>
        <w:ind w:left="850" w:hanging="425"/>
        <w:jc w:val="both"/>
      </w:pPr>
      <w:r w:rsidRPr="00F41F43">
        <w:t>komunikácia cez masmédiá, informovanie verejnosti v súlade so zákonom č. 211/2000 Z. z. o slobodnom prístupe k informáciám v znení neskorších predpisov a priame informovanie verejnosti,</w:t>
      </w:r>
    </w:p>
    <w:p w:rsidR="00A34E41" w:rsidRDefault="00A34E41" w:rsidP="00A34E41">
      <w:pPr>
        <w:pStyle w:val="Odsekzoznamu"/>
        <w:numPr>
          <w:ilvl w:val="0"/>
          <w:numId w:val="11"/>
        </w:numPr>
        <w:tabs>
          <w:tab w:val="left" w:pos="851"/>
        </w:tabs>
        <w:ind w:left="850" w:hanging="425"/>
        <w:jc w:val="both"/>
      </w:pPr>
      <w:r w:rsidRPr="00F41F43">
        <w:t>tlačové konferencie,</w:t>
      </w:r>
    </w:p>
    <w:p w:rsidR="00A34E41" w:rsidRPr="00F41F43" w:rsidRDefault="00A34E41" w:rsidP="00A34E41">
      <w:pPr>
        <w:pStyle w:val="Odsekzoznamu"/>
        <w:numPr>
          <w:ilvl w:val="0"/>
          <w:numId w:val="11"/>
        </w:numPr>
        <w:tabs>
          <w:tab w:val="left" w:pos="851"/>
        </w:tabs>
        <w:ind w:left="850" w:hanging="425"/>
        <w:jc w:val="both"/>
      </w:pPr>
      <w:r>
        <w:t>výročná konferencia k prezentácií výsledkov OP KaHR</w:t>
      </w:r>
      <w:r w:rsidR="00D353CD">
        <w:t>,</w:t>
      </w:r>
    </w:p>
    <w:p w:rsidR="00A34E41" w:rsidRDefault="00A34E41" w:rsidP="00A34E41">
      <w:pPr>
        <w:pStyle w:val="Odsekzoznamu"/>
        <w:numPr>
          <w:ilvl w:val="0"/>
          <w:numId w:val="11"/>
        </w:numPr>
        <w:tabs>
          <w:tab w:val="left" w:pos="851"/>
        </w:tabs>
        <w:ind w:left="850" w:hanging="425"/>
        <w:jc w:val="both"/>
      </w:pPr>
      <w:r w:rsidRPr="00F41F43">
        <w:t>tlačené informačné materiály,</w:t>
      </w:r>
    </w:p>
    <w:p w:rsidR="00A34E41" w:rsidRPr="00F41F43" w:rsidRDefault="00A34E41" w:rsidP="00A34E41">
      <w:pPr>
        <w:pStyle w:val="Odsekzoznamu"/>
        <w:numPr>
          <w:ilvl w:val="0"/>
          <w:numId w:val="11"/>
        </w:numPr>
        <w:tabs>
          <w:tab w:val="left" w:pos="851"/>
        </w:tabs>
        <w:ind w:left="850" w:hanging="425"/>
        <w:jc w:val="both"/>
      </w:pPr>
      <w:r>
        <w:t>inzercia PR článkov – úspešné projekty v rámci OP KaHR</w:t>
      </w:r>
      <w:r w:rsidR="007D2F24">
        <w:t>,</w:t>
      </w:r>
    </w:p>
    <w:p w:rsidR="00A34E41" w:rsidRPr="00F41F43" w:rsidRDefault="00A34E41" w:rsidP="00A34E41">
      <w:pPr>
        <w:pStyle w:val="Odsekzoznamu"/>
        <w:numPr>
          <w:ilvl w:val="0"/>
          <w:numId w:val="11"/>
        </w:numPr>
        <w:tabs>
          <w:tab w:val="left" w:pos="851"/>
        </w:tabs>
        <w:ind w:left="850" w:hanging="425"/>
        <w:jc w:val="both"/>
      </w:pPr>
      <w:r w:rsidRPr="00F41F43">
        <w:t>šírenie informácií o OP KaHR v regiónoch,</w:t>
      </w:r>
    </w:p>
    <w:p w:rsidR="00A34E41" w:rsidRPr="00F41F43" w:rsidRDefault="00A34E41" w:rsidP="00A34E41">
      <w:pPr>
        <w:pStyle w:val="Odsekzoznamu"/>
        <w:numPr>
          <w:ilvl w:val="0"/>
          <w:numId w:val="11"/>
        </w:numPr>
        <w:tabs>
          <w:tab w:val="left" w:pos="851"/>
        </w:tabs>
        <w:ind w:left="850" w:hanging="425"/>
        <w:jc w:val="both"/>
      </w:pPr>
      <w:r w:rsidRPr="00F41F43">
        <w:t>zverejňovanie zoznamu prijímateľov.</w:t>
      </w:r>
    </w:p>
    <w:p w:rsidR="00A34E41" w:rsidRPr="00A63FF4" w:rsidRDefault="00A34E41" w:rsidP="00A34E41">
      <w:pPr>
        <w:spacing w:before="120"/>
        <w:jc w:val="both"/>
      </w:pPr>
      <w:r w:rsidRPr="008F1AFF">
        <w:t>Podľa harmonogramu výziev pre rok 201</w:t>
      </w:r>
      <w:r>
        <w:t>2</w:t>
      </w:r>
      <w:r w:rsidRPr="008F1AFF">
        <w:t xml:space="preserve"> bo</w:t>
      </w:r>
      <w:r>
        <w:t xml:space="preserve">li vyhlásené výzvy inzerované v </w:t>
      </w:r>
      <w:r w:rsidRPr="008F1AFF">
        <w:t>ekonomickom denníku Hospodárske noviny a v ekonomickom týždenníku TREND. Okrem inzercie výziev bola publicita v roku 201</w:t>
      </w:r>
      <w:r>
        <w:t>2</w:t>
      </w:r>
      <w:r w:rsidRPr="008F1AFF">
        <w:t xml:space="preserve"> podporená aj publikovaním agentúrnych správ v tlačových </w:t>
      </w:r>
      <w:r>
        <w:t>agentúrach TASR a SITA. Prezentácia úspešne zre</w:t>
      </w:r>
      <w:r w:rsidR="007D2F24">
        <w:t>a</w:t>
      </w:r>
      <w:r>
        <w:t xml:space="preserve">lizovaných projektov za jednotlivé prioritné osi OP KaHR sa uskutočnila formou inzercie PR článok v ekonomickom denníku Hospodárske noviny a ekonomickom týždenníku TREND. V priebehu roka 2012 bolo publikovaných celkovo 16 PR článok. Zverejnené inzercie PR článkov sú dostupné na: </w:t>
      </w:r>
      <w:hyperlink r:id="rId23" w:history="1">
        <w:r w:rsidRPr="00514EFB">
          <w:rPr>
            <w:rStyle w:val="Hypertextovprepojenie"/>
          </w:rPr>
          <w:t>http://www.mhsr.sk/pr-clanky-za-rok-2012/139956s</w:t>
        </w:r>
      </w:hyperlink>
      <w:r>
        <w:t>. Ďalej boli p</w:t>
      </w:r>
      <w:r w:rsidRPr="008F1AFF">
        <w:t>ublikovan</w:t>
      </w:r>
      <w:r>
        <w:t xml:space="preserve">é dva články </w:t>
      </w:r>
      <w:r w:rsidRPr="008F1AFF">
        <w:t xml:space="preserve"> </w:t>
      </w:r>
      <w:r>
        <w:t xml:space="preserve">v </w:t>
      </w:r>
      <w:r w:rsidRPr="008F1AFF">
        <w:t>časopis</w:t>
      </w:r>
      <w:r>
        <w:t>e</w:t>
      </w:r>
      <w:r w:rsidRPr="008F1AFF">
        <w:t xml:space="preserve"> </w:t>
      </w:r>
      <w:proofErr w:type="spellStart"/>
      <w:r w:rsidRPr="008F1AFF">
        <w:t>Eurokompas</w:t>
      </w:r>
      <w:proofErr w:type="spellEnd"/>
      <w:r w:rsidRPr="008F1AFF">
        <w:t xml:space="preserve"> </w:t>
      </w:r>
      <w:r>
        <w:t>pod názvom</w:t>
      </w:r>
      <w:r w:rsidRPr="008F1AFF">
        <w:t>: „</w:t>
      </w:r>
      <w:r>
        <w:t>Ako pomáhajú eurofondy nájsť cestu výroby elektrickej energie environmentálne najprijateľnejším spôsobom</w:t>
      </w:r>
      <w:r w:rsidRPr="008F1AFF">
        <w:t xml:space="preserve">“ </w:t>
      </w:r>
      <w:r>
        <w:t xml:space="preserve">a článok pod názvom „Mesto Nováky pokračuje v implementácii úspešných projektov s pomocou prostriedkov EÚ alebo ako pomohli eurofondy mestu Nováky“ </w:t>
      </w:r>
      <w:r w:rsidRPr="008F1AFF">
        <w:t>(publikovan</w:t>
      </w:r>
      <w:r>
        <w:t>é</w:t>
      </w:r>
      <w:r w:rsidRPr="008F1AFF">
        <w:t xml:space="preserve"> v čísle </w:t>
      </w:r>
      <w:r>
        <w:t>2</w:t>
      </w:r>
      <w:r w:rsidRPr="008F1AFF">
        <w:t>/201</w:t>
      </w:r>
      <w:r>
        <w:t>2</w:t>
      </w:r>
      <w:r w:rsidRPr="008F1AFF">
        <w:t xml:space="preserve">). </w:t>
      </w:r>
      <w:r>
        <w:t xml:space="preserve">Na webovom sídle </w:t>
      </w:r>
      <w:hyperlink r:id="rId24" w:history="1">
        <w:r w:rsidRPr="008F1AFF">
          <w:rPr>
            <w:rStyle w:val="Hypertextovprepojenie"/>
          </w:rPr>
          <w:t>www.mhsr.sk</w:t>
        </w:r>
      </w:hyperlink>
      <w:r w:rsidRPr="008F1AFF">
        <w:t xml:space="preserve"> a </w:t>
      </w:r>
      <w:hyperlink r:id="rId25" w:history="1">
        <w:r w:rsidRPr="008F1AFF">
          <w:rPr>
            <w:rStyle w:val="Hypertextovprepojenie"/>
          </w:rPr>
          <w:t>www.nsrr.sk</w:t>
        </w:r>
      </w:hyperlink>
      <w:r>
        <w:t xml:space="preserve"> sú zverejnené všetky publikované vydania </w:t>
      </w:r>
      <w:proofErr w:type="spellStart"/>
      <w:r>
        <w:t>Euro</w:t>
      </w:r>
      <w:r w:rsidR="007D2F24">
        <w:t>k</w:t>
      </w:r>
      <w:r>
        <w:t>ompas</w:t>
      </w:r>
      <w:proofErr w:type="spellEnd"/>
      <w:r>
        <w:t xml:space="preserve">. </w:t>
      </w:r>
      <w:r w:rsidRPr="008F1AFF">
        <w:t>Všetky informácie týkajúce sa OP KaHR, vyhlásen</w:t>
      </w:r>
      <w:r>
        <w:t xml:space="preserve">ých výziev </w:t>
      </w:r>
      <w:r w:rsidRPr="008F1AFF">
        <w:t>a kompletn</w:t>
      </w:r>
      <w:r>
        <w:t>ej</w:t>
      </w:r>
      <w:r w:rsidRPr="008F1AFF">
        <w:t xml:space="preserve"> dokumentáci</w:t>
      </w:r>
      <w:r>
        <w:t xml:space="preserve">e </w:t>
      </w:r>
      <w:r w:rsidRPr="008F1AFF">
        <w:t>k výzvam boli zverejnené na webovom sídle RO</w:t>
      </w:r>
      <w:r w:rsidRPr="008F1AFF">
        <w:rPr>
          <w:rStyle w:val="Odkaznapoznmkupodiarou"/>
        </w:rPr>
        <w:footnoteReference w:id="124"/>
      </w:r>
      <w:r w:rsidRPr="008F1AFF">
        <w:t xml:space="preserve"> a SORO</w:t>
      </w:r>
      <w:r w:rsidRPr="008F1AFF">
        <w:rPr>
          <w:rStyle w:val="Odkaznapoznmkupodiarou"/>
        </w:rPr>
        <w:footnoteReference w:id="125"/>
      </w:r>
      <w:r w:rsidRPr="008F1AFF">
        <w:t>, ako aj na webovom sídle informačného portálu CKO</w:t>
      </w:r>
      <w:r w:rsidRPr="008F1AFF">
        <w:rPr>
          <w:rStyle w:val="Odkaznapoznmkupodiarou"/>
        </w:rPr>
        <w:footnoteReference w:id="126"/>
      </w:r>
      <w:r w:rsidRPr="008F1AFF">
        <w:t>. Základné informácie tvorili vyhlásené výz</w:t>
      </w:r>
      <w:r>
        <w:t>vy a k nim prislúchajúce odkazy a</w:t>
      </w:r>
      <w:r w:rsidRPr="008F1AFF">
        <w:t xml:space="preserve"> pozvánky na semináre k aktuálnym výzvam. V termíne od 1. 1. 201</w:t>
      </w:r>
      <w:r>
        <w:t>2</w:t>
      </w:r>
      <w:r w:rsidRPr="008F1AFF">
        <w:t xml:space="preserve"> do</w:t>
      </w:r>
      <w:r w:rsidR="00983929">
        <w:t> </w:t>
      </w:r>
      <w:r w:rsidRPr="008F1AFF">
        <w:t>31. 12. 201</w:t>
      </w:r>
      <w:r>
        <w:t>2</w:t>
      </w:r>
      <w:r w:rsidRPr="008F1AFF">
        <w:t xml:space="preserve"> bolo zaznamenaných na webovom sídle </w:t>
      </w:r>
      <w:hyperlink r:id="rId26" w:history="1">
        <w:r w:rsidRPr="008F1AFF">
          <w:rPr>
            <w:rStyle w:val="Hypertextovprepojenie"/>
          </w:rPr>
          <w:t>www.mhsr.sk</w:t>
        </w:r>
      </w:hyperlink>
      <w:r w:rsidRPr="008F1AFF">
        <w:t xml:space="preserve"> </w:t>
      </w:r>
      <w:r w:rsidRPr="00A63FF4">
        <w:t>celkovo 47 814 návštev v časti Programové obdobie 2007-2013 a Aktuálne výzvy. Okrem návštev zo Slovenska boli najčastejšie zaznamenané návštevy z Českej republiky, Nemecka a Ukrajiny.</w:t>
      </w:r>
    </w:p>
    <w:p w:rsidR="00A34E41" w:rsidRDefault="00A34E41" w:rsidP="00A34E41">
      <w:pPr>
        <w:pStyle w:val="Bezriadkovania"/>
        <w:spacing w:before="120"/>
        <w:jc w:val="both"/>
        <w:rPr>
          <w:rFonts w:ascii="Times New Roman" w:hAnsi="Times New Roman"/>
          <w:sz w:val="24"/>
          <w:szCs w:val="24"/>
        </w:rPr>
      </w:pPr>
      <w:r w:rsidRPr="008F1AFF">
        <w:rPr>
          <w:rFonts w:ascii="Times New Roman" w:hAnsi="Times New Roman"/>
          <w:sz w:val="24"/>
          <w:szCs w:val="24"/>
        </w:rPr>
        <w:t xml:space="preserve">V rámci informovania verejnosti v súlade so zákonom č. 211/2000 Z. z. o slobodnom prístupe k informáciám bolo vybavených </w:t>
      </w:r>
      <w:r>
        <w:rPr>
          <w:rFonts w:ascii="Times New Roman" w:hAnsi="Times New Roman"/>
          <w:sz w:val="24"/>
          <w:szCs w:val="24"/>
        </w:rPr>
        <w:t xml:space="preserve">63 </w:t>
      </w:r>
      <w:r w:rsidRPr="008F1AFF">
        <w:rPr>
          <w:rFonts w:ascii="Times New Roman" w:hAnsi="Times New Roman"/>
          <w:sz w:val="24"/>
          <w:szCs w:val="24"/>
        </w:rPr>
        <w:t>písomných žiadostí</w:t>
      </w:r>
      <w:r>
        <w:rPr>
          <w:rFonts w:ascii="Times New Roman" w:hAnsi="Times New Roman"/>
          <w:sz w:val="24"/>
          <w:szCs w:val="24"/>
        </w:rPr>
        <w:t xml:space="preserve"> (sekcia podporných programov)</w:t>
      </w:r>
      <w:r w:rsidRPr="008F1AFF">
        <w:rPr>
          <w:rFonts w:ascii="Times New Roman" w:hAnsi="Times New Roman"/>
          <w:sz w:val="24"/>
          <w:szCs w:val="24"/>
        </w:rPr>
        <w:t xml:space="preserve">. </w:t>
      </w:r>
      <w:r>
        <w:rPr>
          <w:rFonts w:ascii="Times New Roman" w:hAnsi="Times New Roman"/>
          <w:sz w:val="24"/>
          <w:szCs w:val="24"/>
        </w:rPr>
        <w:t xml:space="preserve">SACR v súlade so zákonom č. 211/2000 Z. z. </w:t>
      </w:r>
      <w:r w:rsidRPr="008F1AFF">
        <w:rPr>
          <w:rFonts w:ascii="Times New Roman" w:hAnsi="Times New Roman"/>
          <w:sz w:val="24"/>
          <w:szCs w:val="24"/>
        </w:rPr>
        <w:t>o slobodnom prístupe k</w:t>
      </w:r>
      <w:r>
        <w:rPr>
          <w:rFonts w:ascii="Times New Roman" w:hAnsi="Times New Roman"/>
          <w:sz w:val="24"/>
          <w:szCs w:val="24"/>
        </w:rPr>
        <w:t> </w:t>
      </w:r>
      <w:r w:rsidRPr="008F1AFF">
        <w:rPr>
          <w:rFonts w:ascii="Times New Roman" w:hAnsi="Times New Roman"/>
          <w:sz w:val="24"/>
          <w:szCs w:val="24"/>
        </w:rPr>
        <w:t>informáciám</w:t>
      </w:r>
      <w:r>
        <w:rPr>
          <w:rFonts w:ascii="Times New Roman" w:hAnsi="Times New Roman"/>
          <w:sz w:val="24"/>
          <w:szCs w:val="24"/>
        </w:rPr>
        <w:t xml:space="preserve"> vybavila 288 žiadostí a SIEA poskytla stanovisko, v súlade s uvedeným zákonom, 36</w:t>
      </w:r>
      <w:r w:rsidR="007D2F24">
        <w:rPr>
          <w:rFonts w:ascii="Times New Roman" w:hAnsi="Times New Roman"/>
          <w:sz w:val="24"/>
          <w:szCs w:val="24"/>
        </w:rPr>
        <w:t>-m</w:t>
      </w:r>
      <w:r>
        <w:rPr>
          <w:rFonts w:ascii="Times New Roman" w:hAnsi="Times New Roman"/>
          <w:sz w:val="24"/>
          <w:szCs w:val="24"/>
        </w:rPr>
        <w:t xml:space="preserve"> žiadateľom. </w:t>
      </w:r>
    </w:p>
    <w:p w:rsidR="00A34E41" w:rsidRPr="008F1AFF" w:rsidRDefault="00A34E41" w:rsidP="00A34E41">
      <w:pPr>
        <w:spacing w:before="120"/>
        <w:jc w:val="both"/>
      </w:pPr>
      <w:r w:rsidRPr="008F1AFF">
        <w:t>Informácie k jednotlivým výzvam boli priebežne aktualizované podľa potreby, v spolupráci s Komunikačným oddelením MH SR, SORO a ICPK bola realizovaná pravidelná aktualizácia webových sídiel. Informovanie zabezpečovali vyššie uvedené inštitúcie telefonicky, e-mailom, písomne, príp. pri osobných stretnutiach.</w:t>
      </w:r>
    </w:p>
    <w:p w:rsidR="00A34E41" w:rsidRDefault="00A34E41" w:rsidP="00A34E41">
      <w:pPr>
        <w:spacing w:before="120"/>
        <w:jc w:val="both"/>
      </w:pPr>
      <w:r w:rsidRPr="0092763C">
        <w:t xml:space="preserve">V súvislosti s vyhlásením výziev bolo priame informovanie žiadateľov o spôsoboch a pravidlách predkladania žiadostí o NFP realizované aj formou informačných seminárov, ktoré ku každej výzve usporiadal príslušný SORO. Priame informovanie verejnosti bolo zabezpečené uskutočnením </w:t>
      </w:r>
      <w:r>
        <w:t>1</w:t>
      </w:r>
      <w:r w:rsidR="007D2F24">
        <w:t>6</w:t>
      </w:r>
      <w:r>
        <w:t xml:space="preserve"> </w:t>
      </w:r>
      <w:r w:rsidRPr="0092763C">
        <w:t>seminárov</w:t>
      </w:r>
      <w:r>
        <w:t xml:space="preserve"> </w:t>
      </w:r>
      <w:r w:rsidRPr="0092763C">
        <w:t xml:space="preserve">k vyhláseným výzvam, ktorých sa zúčastnilo </w:t>
      </w:r>
      <w:r>
        <w:t xml:space="preserve">623 </w:t>
      </w:r>
      <w:r w:rsidR="007D2F24" w:rsidRPr="0092763C">
        <w:t>záujemcov</w:t>
      </w:r>
      <w:r w:rsidR="007D2F24">
        <w:t xml:space="preserve"> </w:t>
      </w:r>
      <w:r>
        <w:t>(475 SIEA a 148 SACR)</w:t>
      </w:r>
      <w:r w:rsidRPr="0092763C">
        <w:t>. O možnostiach čerpania NFP v rámci OP</w:t>
      </w:r>
      <w:r w:rsidR="007D2F24">
        <w:t> </w:t>
      </w:r>
      <w:r w:rsidRPr="0092763C">
        <w:t>KaHR zároveň informovali zamestnanci RO a SORO aj na viacerých konferenciách odvetvových</w:t>
      </w:r>
      <w:r>
        <w:t xml:space="preserve"> zväzov a Únie miest Slovenska a na prednáške: XI. Slovensko – poľské hospodárske fórum o OP KaHR a jednotlivých opatreniach, ktoré sa uskutočnilo v novembri 2012. </w:t>
      </w:r>
      <w:r w:rsidRPr="0092763C">
        <w:t>K jednotlivým výzvam boli vypracované informačné materiály vzťahujúce sa na schémy štátnej pomoci, kde boli zverejnené bližšie informácie týkajúce sa možnosti čerpania finančných prostriedkov v rámci OP KaHR podľa jednotlivých opatrení</w:t>
      </w:r>
      <w:r>
        <w:t>.</w:t>
      </w:r>
    </w:p>
    <w:p w:rsidR="00A34E41" w:rsidRDefault="00D353CD" w:rsidP="00A34E41">
      <w:pPr>
        <w:spacing w:before="120"/>
        <w:jc w:val="both"/>
      </w:pPr>
      <w:r>
        <w:t xml:space="preserve">Dňa </w:t>
      </w:r>
      <w:r w:rsidR="00A34E41">
        <w:t xml:space="preserve">13. </w:t>
      </w:r>
      <w:r>
        <w:t>12.</w:t>
      </w:r>
      <w:r w:rsidR="00A34E41">
        <w:t xml:space="preserve"> 2012 </w:t>
      </w:r>
      <w:r>
        <w:t>MH</w:t>
      </w:r>
      <w:r w:rsidR="00A34E41">
        <w:t xml:space="preserve"> SR organizovalo na svojej pôde Výročnú konferenciu k prezentáci</w:t>
      </w:r>
      <w:r w:rsidR="008E3F1D">
        <w:t>i</w:t>
      </w:r>
      <w:r w:rsidR="00A34E41">
        <w:t xml:space="preserve"> výsledkov OP KaHR (</w:t>
      </w:r>
      <w:hyperlink r:id="rId27" w:history="1">
        <w:r w:rsidR="00A34E41" w:rsidRPr="00E933DC">
          <w:rPr>
            <w:rStyle w:val="Hypertextovprepojenie"/>
          </w:rPr>
          <w:t>http://www.mhsr.sk/konferencia-2012/139672s</w:t>
        </w:r>
      </w:hyperlink>
      <w:r w:rsidR="00A34E41">
        <w:t>). Konferencia bola určená predstaviteľom podnikateľskej obce, profesijných a zamestnávateľských  zväzov, Slovenskej obchodnej a priemyselnej komory, vysokých škôl a regionálnej samosprávy. Konferenci</w:t>
      </w:r>
      <w:r w:rsidR="008E3F1D">
        <w:t>e</w:t>
      </w:r>
      <w:r w:rsidR="00A34E41">
        <w:t xml:space="preserve"> sa zúčastnilo celkovo 65 pozvaných hostí.</w:t>
      </w:r>
    </w:p>
    <w:p w:rsidR="00A34E41" w:rsidRDefault="00A34E41" w:rsidP="00A34E41">
      <w:pPr>
        <w:spacing w:before="120"/>
        <w:jc w:val="both"/>
      </w:pPr>
      <w:r>
        <w:t xml:space="preserve">V rámci širšej propagácie OP KaHR a výziev </w:t>
      </w:r>
      <w:r w:rsidR="00D353CD">
        <w:t>RO</w:t>
      </w:r>
      <w:r>
        <w:t xml:space="preserve"> v roku 2012 realizoval výrobu troch 30 – sekundových reklamných</w:t>
      </w:r>
      <w:r w:rsidR="00D353CD">
        <w:t xml:space="preserve"> spotov zameraných na oblasti: i</w:t>
      </w:r>
      <w:r>
        <w:t xml:space="preserve">novácie a technologické transfery, </w:t>
      </w:r>
      <w:r w:rsidR="00D353CD">
        <w:t>p</w:t>
      </w:r>
      <w:r>
        <w:t>odpora inovačných aktivít v podnikoch a </w:t>
      </w:r>
      <w:r w:rsidR="00D353CD">
        <w:t>c</w:t>
      </w:r>
      <w:r>
        <w:t xml:space="preserve">estovný ruch. Tieto propagačné spoty boli následne odvysielané v masmédiách TA3 a STV1 v období od 10. 12. </w:t>
      </w:r>
      <w:r w:rsidR="00D353CD">
        <w:t>2012 </w:t>
      </w:r>
      <w:r>
        <w:t xml:space="preserve">do 16. 12. 2012. </w:t>
      </w:r>
    </w:p>
    <w:p w:rsidR="00A34E41" w:rsidRPr="0092763C" w:rsidRDefault="00A34E41" w:rsidP="00A34E41">
      <w:pPr>
        <w:spacing w:before="120"/>
        <w:jc w:val="both"/>
      </w:pPr>
      <w:r w:rsidRPr="0092763C">
        <w:t xml:space="preserve">V zmysle čl. 7 písm. d) </w:t>
      </w:r>
      <w:r w:rsidR="00D353CD">
        <w:t>n</w:t>
      </w:r>
      <w:r w:rsidRPr="0092763C">
        <w:t>ariadenia Komisie (ES) č. 1828/2006 sú zoznamy prijímateľov zverejnené okrem centrálnej internetovej stránky CKO</w:t>
      </w:r>
      <w:r w:rsidRPr="0092763C">
        <w:rPr>
          <w:rStyle w:val="Odkaznapoznmkupodiarou"/>
        </w:rPr>
        <w:footnoteReference w:id="127"/>
      </w:r>
      <w:r w:rsidRPr="0092763C">
        <w:t xml:space="preserve"> aj na webovom sídle RO a na stránkach SORO. Zoznamy schválených žiadostí o NFP ako aj zoznamy zmluvne viazaných projektov v rámci OP KaHR s uvedením názvu prijímateľa, názvu projektu, sumy NFP je možné nájsť na webovom sídle: </w:t>
      </w:r>
      <w:hyperlink r:id="rId28" w:history="1">
        <w:r w:rsidRPr="0092763C">
          <w:rPr>
            <w:rStyle w:val="Hypertextovprepojenie"/>
          </w:rPr>
          <w:t>http://www.mhsr.sk/zoznam-schvalenych-ziadosti-o-nenavratny-financny-prispevok-6903/128588s</w:t>
        </w:r>
      </w:hyperlink>
      <w:r w:rsidRPr="0092763C">
        <w:t xml:space="preserve"> a </w:t>
      </w:r>
      <w:hyperlink r:id="rId29" w:history="1">
        <w:r w:rsidRPr="0092763C">
          <w:rPr>
            <w:rStyle w:val="Hypertextovprepojenie"/>
          </w:rPr>
          <w:t>http://www.mhsr.sk/zoznam-zmluvne-viazanych-projektov/130843s</w:t>
        </w:r>
      </w:hyperlink>
      <w:r w:rsidRPr="0092763C">
        <w:t xml:space="preserve">, </w:t>
      </w:r>
      <w:hyperlink r:id="rId30" w:history="1">
        <w:r w:rsidRPr="0092763C">
          <w:rPr>
            <w:rStyle w:val="Hypertextovprepojenie"/>
          </w:rPr>
          <w:t>www.siea.sk</w:t>
        </w:r>
      </w:hyperlink>
      <w:r w:rsidRPr="0092763C">
        <w:t xml:space="preserve"> a </w:t>
      </w:r>
      <w:hyperlink r:id="rId31" w:history="1">
        <w:r w:rsidRPr="0092763C">
          <w:rPr>
            <w:rStyle w:val="Hypertextovprepojenie"/>
          </w:rPr>
          <w:t>www.sacr.sk</w:t>
        </w:r>
      </w:hyperlink>
    </w:p>
    <w:p w:rsidR="00A34E41" w:rsidRPr="0092763C" w:rsidRDefault="00A34E41" w:rsidP="00A34E41">
      <w:pPr>
        <w:spacing w:before="120"/>
        <w:jc w:val="both"/>
        <w:rPr>
          <w:rFonts w:ascii="Arial" w:hAnsi="Arial" w:cs="Arial"/>
          <w:sz w:val="20"/>
          <w:szCs w:val="20"/>
        </w:rPr>
      </w:pPr>
      <w:r w:rsidRPr="0092763C">
        <w:t>Všetky aktivity pre informovanie a publicitu v rámci OP KaHR uskutočňoval RO v roku 201</w:t>
      </w:r>
      <w:r>
        <w:t>2</w:t>
      </w:r>
      <w:r w:rsidRPr="0092763C">
        <w:t xml:space="preserve"> v spolupráci s ďalšími subjektmi zapojenými do implementácie tohto OP. Okrem SORO išlo hlavne o spoluprácu a podporu na regionálnej úrovni prostredníctvom ICPK jednotlivých VÚC (okrem Bratislavského VÚC) na základe uzatvorených Rámcových dohôd v zmysle príslušných dodatkov. Účelom týchto dohôd je koordinácia aktivít MH</w:t>
      </w:r>
      <w:r w:rsidR="007D2F24">
        <w:t> </w:t>
      </w:r>
      <w:r w:rsidRPr="0092763C">
        <w:t>SR a VÚC vo vzťahu k zabezpečeniu prípravy dokumentov pre oblasť regionálneho rozvoja, informovanosti potenciálnych prijímateľov a širokú verejnosť v rámci OP KaHR a k napĺňaniu KP. Informovanosť a poradenstvo bolo realizované týmito formami: osobné konzultácie, telefonický rozhovor, elektronická a písomná komunikácia. V priestoroch VÚC sú umiestnené informačné tabule týkajúce sa OP KaHR a jeho aktuálnych výziev. Aj prostredníctvom týchto tabúl má verejnosť možnosť získať všeobecné informácie o</w:t>
      </w:r>
      <w:r>
        <w:t> </w:t>
      </w:r>
      <w:r w:rsidRPr="0092763C">
        <w:t>OP</w:t>
      </w:r>
      <w:r>
        <w:t> </w:t>
      </w:r>
      <w:r w:rsidRPr="0092763C">
        <w:t xml:space="preserve">KaHR, aktuálny prehľad o možnostiach získania NFP v rámci OP. Rovnako sú na tabuliach uverejnené pozvánky na všetky „odborné semináre“ organizované jednotlivými SORO. </w:t>
      </w:r>
    </w:p>
    <w:p w:rsidR="00F41F43" w:rsidRPr="00455BF2" w:rsidRDefault="00F41F43" w:rsidP="00F41F43">
      <w:pPr>
        <w:spacing w:before="120"/>
        <w:jc w:val="both"/>
      </w:pPr>
      <w:r w:rsidRPr="00455BF2">
        <w:t xml:space="preserve">Tabuľka č. </w:t>
      </w:r>
      <w:r w:rsidR="001144B8" w:rsidRPr="00455BF2">
        <w:t>6</w:t>
      </w:r>
      <w:r w:rsidR="00E40FEA" w:rsidRPr="00455BF2">
        <w:t>3</w:t>
      </w:r>
      <w:r w:rsidRPr="00455BF2">
        <w:t xml:space="preserve"> predstavuje napĺňanie ukazovateľov KP:</w:t>
      </w:r>
    </w:p>
    <w:p w:rsidR="00F41F43" w:rsidRPr="00DF05C6" w:rsidRDefault="00F41F43" w:rsidP="00F41F43">
      <w:pPr>
        <w:spacing w:before="120"/>
        <w:jc w:val="both"/>
        <w:rPr>
          <w:rFonts w:ascii="Arial" w:hAnsi="Arial" w:cs="Arial"/>
          <w:b/>
          <w:i/>
          <w:color w:val="0070C0"/>
          <w:sz w:val="18"/>
          <w:szCs w:val="18"/>
        </w:rPr>
        <w:sectPr w:rsidR="00F41F43" w:rsidRPr="00DF05C6" w:rsidSect="00CD70EA">
          <w:headerReference w:type="default" r:id="rId32"/>
          <w:footerReference w:type="default" r:id="rId33"/>
          <w:type w:val="continuous"/>
          <w:pgSz w:w="11906" w:h="16838" w:code="9"/>
          <w:pgMar w:top="1701" w:right="1274" w:bottom="1418" w:left="1134" w:header="709" w:footer="709" w:gutter="0"/>
          <w:cols w:space="708"/>
          <w:titlePg/>
          <w:docGrid w:linePitch="360"/>
        </w:sectPr>
      </w:pPr>
    </w:p>
    <w:tbl>
      <w:tblPr>
        <w:tblpPr w:leftFromText="141" w:rightFromText="141" w:vertAnchor="text" w:horzAnchor="margin" w:tblpXSpec="center" w:tblpY="142"/>
        <w:tblW w:w="1452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2055"/>
        <w:gridCol w:w="1417"/>
        <w:gridCol w:w="1208"/>
        <w:gridCol w:w="1344"/>
        <w:gridCol w:w="1417"/>
        <w:gridCol w:w="1276"/>
        <w:gridCol w:w="1060"/>
        <w:gridCol w:w="482"/>
        <w:gridCol w:w="726"/>
        <w:gridCol w:w="567"/>
        <w:gridCol w:w="424"/>
        <w:gridCol w:w="426"/>
        <w:gridCol w:w="482"/>
        <w:gridCol w:w="935"/>
        <w:gridCol w:w="709"/>
      </w:tblGrid>
      <w:tr w:rsidR="00455BF2" w:rsidRPr="00217D75" w:rsidTr="00213FCE">
        <w:trPr>
          <w:trHeight w:val="170"/>
        </w:trPr>
        <w:tc>
          <w:tcPr>
            <w:tcW w:w="2055" w:type="dxa"/>
            <w:shd w:val="clear" w:color="auto" w:fill="B8CCE4"/>
            <w:vAlign w:val="center"/>
          </w:tcPr>
          <w:p w:rsidR="00455BF2" w:rsidRPr="00217D75" w:rsidRDefault="00455BF2" w:rsidP="00455BF2">
            <w:pPr>
              <w:rPr>
                <w:b/>
                <w:bCs/>
                <w:sz w:val="14"/>
                <w:szCs w:val="14"/>
              </w:rPr>
            </w:pPr>
            <w:bookmarkStart w:id="484" w:name="_Toc264963975"/>
            <w:r w:rsidRPr="00217D75">
              <w:rPr>
                <w:b/>
                <w:bCs/>
                <w:sz w:val="14"/>
                <w:szCs w:val="14"/>
              </w:rPr>
              <w:t xml:space="preserve">Ukazovatele </w:t>
            </w:r>
          </w:p>
        </w:tc>
        <w:tc>
          <w:tcPr>
            <w:tcW w:w="1417" w:type="dxa"/>
            <w:shd w:val="clear" w:color="auto" w:fill="B8CCE4"/>
            <w:noWrap/>
            <w:vAlign w:val="center"/>
          </w:tcPr>
          <w:p w:rsidR="00455BF2" w:rsidRPr="00217D75" w:rsidRDefault="00455BF2" w:rsidP="00455BF2">
            <w:pPr>
              <w:rPr>
                <w:b/>
                <w:bCs/>
                <w:sz w:val="14"/>
                <w:szCs w:val="14"/>
              </w:rPr>
            </w:pPr>
            <w:r w:rsidRPr="00217D75">
              <w:rPr>
                <w:b/>
                <w:bCs/>
                <w:sz w:val="14"/>
                <w:szCs w:val="14"/>
              </w:rPr>
              <w:t> </w:t>
            </w:r>
          </w:p>
        </w:tc>
        <w:tc>
          <w:tcPr>
            <w:tcW w:w="1208" w:type="dxa"/>
            <w:shd w:val="clear" w:color="auto" w:fill="B8CCE4"/>
            <w:vAlign w:val="center"/>
          </w:tcPr>
          <w:p w:rsidR="00455BF2" w:rsidRPr="00217D75" w:rsidRDefault="00455BF2" w:rsidP="00455BF2">
            <w:pPr>
              <w:jc w:val="center"/>
              <w:rPr>
                <w:b/>
                <w:bCs/>
                <w:sz w:val="14"/>
                <w:szCs w:val="14"/>
              </w:rPr>
            </w:pPr>
            <w:r w:rsidRPr="00217D75">
              <w:rPr>
                <w:b/>
                <w:bCs/>
                <w:sz w:val="14"/>
                <w:szCs w:val="14"/>
              </w:rPr>
              <w:t>merná jednotka</w:t>
            </w:r>
          </w:p>
        </w:tc>
        <w:tc>
          <w:tcPr>
            <w:tcW w:w="1344" w:type="dxa"/>
            <w:shd w:val="clear" w:color="auto" w:fill="B8CCE4"/>
            <w:noWrap/>
            <w:vAlign w:val="center"/>
          </w:tcPr>
          <w:p w:rsidR="00455BF2" w:rsidRPr="00217D75" w:rsidRDefault="00455BF2" w:rsidP="00455BF2">
            <w:pPr>
              <w:jc w:val="center"/>
              <w:rPr>
                <w:b/>
                <w:bCs/>
                <w:sz w:val="14"/>
                <w:szCs w:val="14"/>
              </w:rPr>
            </w:pPr>
            <w:r w:rsidRPr="00217D75">
              <w:rPr>
                <w:b/>
                <w:bCs/>
                <w:sz w:val="14"/>
                <w:szCs w:val="14"/>
              </w:rPr>
              <w:t>2007</w:t>
            </w:r>
          </w:p>
        </w:tc>
        <w:tc>
          <w:tcPr>
            <w:tcW w:w="1417" w:type="dxa"/>
            <w:shd w:val="clear" w:color="auto" w:fill="B8CCE4"/>
            <w:noWrap/>
            <w:vAlign w:val="center"/>
          </w:tcPr>
          <w:p w:rsidR="00455BF2" w:rsidRPr="00217D75" w:rsidRDefault="00455BF2" w:rsidP="00455BF2">
            <w:pPr>
              <w:jc w:val="center"/>
              <w:rPr>
                <w:b/>
                <w:bCs/>
                <w:sz w:val="14"/>
                <w:szCs w:val="14"/>
              </w:rPr>
            </w:pPr>
            <w:r w:rsidRPr="00217D75">
              <w:rPr>
                <w:b/>
                <w:bCs/>
                <w:sz w:val="14"/>
                <w:szCs w:val="14"/>
              </w:rPr>
              <w:t>2008</w:t>
            </w:r>
          </w:p>
        </w:tc>
        <w:tc>
          <w:tcPr>
            <w:tcW w:w="2336" w:type="dxa"/>
            <w:gridSpan w:val="2"/>
            <w:shd w:val="clear" w:color="auto" w:fill="B8CCE4"/>
            <w:noWrap/>
            <w:vAlign w:val="center"/>
          </w:tcPr>
          <w:p w:rsidR="00455BF2" w:rsidRPr="00217D75" w:rsidRDefault="00455BF2" w:rsidP="00455BF2">
            <w:pPr>
              <w:jc w:val="center"/>
              <w:rPr>
                <w:b/>
                <w:bCs/>
                <w:sz w:val="14"/>
                <w:szCs w:val="14"/>
              </w:rPr>
            </w:pPr>
            <w:r w:rsidRPr="00217D75">
              <w:rPr>
                <w:b/>
                <w:bCs/>
                <w:sz w:val="14"/>
                <w:szCs w:val="14"/>
              </w:rPr>
              <w:t>2009</w:t>
            </w:r>
          </w:p>
        </w:tc>
        <w:tc>
          <w:tcPr>
            <w:tcW w:w="482" w:type="dxa"/>
            <w:shd w:val="clear" w:color="auto" w:fill="B8CCE4"/>
            <w:noWrap/>
            <w:vAlign w:val="center"/>
          </w:tcPr>
          <w:p w:rsidR="00455BF2" w:rsidRPr="00217D75" w:rsidRDefault="00455BF2" w:rsidP="00455BF2">
            <w:pPr>
              <w:jc w:val="center"/>
              <w:rPr>
                <w:b/>
                <w:bCs/>
                <w:sz w:val="14"/>
                <w:szCs w:val="14"/>
              </w:rPr>
            </w:pPr>
            <w:r w:rsidRPr="00217D75">
              <w:rPr>
                <w:b/>
                <w:bCs/>
                <w:sz w:val="14"/>
                <w:szCs w:val="14"/>
              </w:rPr>
              <w:t>2010</w:t>
            </w:r>
          </w:p>
        </w:tc>
        <w:tc>
          <w:tcPr>
            <w:tcW w:w="726" w:type="dxa"/>
            <w:shd w:val="clear" w:color="auto" w:fill="B8CCE4"/>
            <w:noWrap/>
            <w:vAlign w:val="center"/>
          </w:tcPr>
          <w:p w:rsidR="00455BF2" w:rsidRPr="00217D75" w:rsidRDefault="00455BF2" w:rsidP="00455BF2">
            <w:pPr>
              <w:jc w:val="center"/>
              <w:rPr>
                <w:b/>
                <w:bCs/>
                <w:sz w:val="14"/>
                <w:szCs w:val="14"/>
              </w:rPr>
            </w:pPr>
            <w:r w:rsidRPr="00217D75">
              <w:rPr>
                <w:b/>
                <w:bCs/>
                <w:sz w:val="14"/>
                <w:szCs w:val="14"/>
              </w:rPr>
              <w:t>2011</w:t>
            </w:r>
          </w:p>
        </w:tc>
        <w:tc>
          <w:tcPr>
            <w:tcW w:w="567" w:type="dxa"/>
            <w:shd w:val="clear" w:color="auto" w:fill="B8CCE4"/>
            <w:noWrap/>
            <w:vAlign w:val="center"/>
          </w:tcPr>
          <w:p w:rsidR="00455BF2" w:rsidRPr="00217D75" w:rsidRDefault="00455BF2" w:rsidP="00455BF2">
            <w:pPr>
              <w:jc w:val="center"/>
              <w:rPr>
                <w:b/>
                <w:bCs/>
                <w:sz w:val="14"/>
                <w:szCs w:val="14"/>
              </w:rPr>
            </w:pPr>
            <w:r w:rsidRPr="00217D75">
              <w:rPr>
                <w:b/>
                <w:bCs/>
                <w:sz w:val="14"/>
                <w:szCs w:val="14"/>
              </w:rPr>
              <w:t>2012</w:t>
            </w:r>
          </w:p>
        </w:tc>
        <w:tc>
          <w:tcPr>
            <w:tcW w:w="424" w:type="dxa"/>
            <w:shd w:val="clear" w:color="auto" w:fill="B8CCE4"/>
            <w:noWrap/>
            <w:vAlign w:val="center"/>
          </w:tcPr>
          <w:p w:rsidR="00455BF2" w:rsidRPr="00217D75" w:rsidRDefault="00455BF2" w:rsidP="00455BF2">
            <w:pPr>
              <w:jc w:val="center"/>
              <w:rPr>
                <w:b/>
                <w:bCs/>
                <w:sz w:val="14"/>
                <w:szCs w:val="14"/>
              </w:rPr>
            </w:pPr>
            <w:r w:rsidRPr="00217D75">
              <w:rPr>
                <w:b/>
                <w:bCs/>
                <w:sz w:val="14"/>
                <w:szCs w:val="14"/>
              </w:rPr>
              <w:t>2013</w:t>
            </w:r>
          </w:p>
        </w:tc>
        <w:tc>
          <w:tcPr>
            <w:tcW w:w="426" w:type="dxa"/>
            <w:shd w:val="clear" w:color="auto" w:fill="B8CCE4"/>
            <w:noWrap/>
            <w:vAlign w:val="center"/>
          </w:tcPr>
          <w:p w:rsidR="00455BF2" w:rsidRPr="00217D75" w:rsidRDefault="00455BF2" w:rsidP="00455BF2">
            <w:pPr>
              <w:jc w:val="center"/>
              <w:rPr>
                <w:b/>
                <w:bCs/>
                <w:sz w:val="14"/>
                <w:szCs w:val="14"/>
              </w:rPr>
            </w:pPr>
            <w:r w:rsidRPr="00217D75">
              <w:rPr>
                <w:b/>
                <w:bCs/>
                <w:sz w:val="14"/>
                <w:szCs w:val="14"/>
              </w:rPr>
              <w:t>2014</w:t>
            </w:r>
          </w:p>
        </w:tc>
        <w:tc>
          <w:tcPr>
            <w:tcW w:w="482" w:type="dxa"/>
            <w:shd w:val="clear" w:color="auto" w:fill="B8CCE4"/>
            <w:noWrap/>
            <w:vAlign w:val="center"/>
          </w:tcPr>
          <w:p w:rsidR="00455BF2" w:rsidRPr="00217D75" w:rsidRDefault="00455BF2" w:rsidP="00455BF2">
            <w:pPr>
              <w:jc w:val="center"/>
              <w:rPr>
                <w:b/>
                <w:bCs/>
                <w:sz w:val="14"/>
                <w:szCs w:val="14"/>
              </w:rPr>
            </w:pPr>
            <w:r w:rsidRPr="00217D75">
              <w:rPr>
                <w:b/>
                <w:bCs/>
                <w:sz w:val="14"/>
                <w:szCs w:val="14"/>
              </w:rPr>
              <w:t>2015</w:t>
            </w:r>
          </w:p>
        </w:tc>
        <w:tc>
          <w:tcPr>
            <w:tcW w:w="935" w:type="dxa"/>
            <w:shd w:val="clear" w:color="auto" w:fill="B8CCE4"/>
            <w:noWrap/>
            <w:vAlign w:val="center"/>
          </w:tcPr>
          <w:p w:rsidR="00455BF2" w:rsidRPr="00217D75" w:rsidRDefault="00455BF2" w:rsidP="00455BF2">
            <w:pPr>
              <w:jc w:val="center"/>
              <w:rPr>
                <w:b/>
                <w:bCs/>
                <w:sz w:val="14"/>
                <w:szCs w:val="14"/>
              </w:rPr>
            </w:pPr>
            <w:r w:rsidRPr="00217D75">
              <w:rPr>
                <w:b/>
                <w:bCs/>
                <w:sz w:val="14"/>
                <w:szCs w:val="14"/>
              </w:rPr>
              <w:t>Celkom</w:t>
            </w:r>
          </w:p>
        </w:tc>
        <w:tc>
          <w:tcPr>
            <w:tcW w:w="709" w:type="dxa"/>
            <w:shd w:val="clear" w:color="auto" w:fill="B8CCE4"/>
            <w:noWrap/>
            <w:vAlign w:val="center"/>
          </w:tcPr>
          <w:p w:rsidR="00455BF2" w:rsidRPr="00217D75" w:rsidRDefault="00455BF2" w:rsidP="00455BF2">
            <w:pPr>
              <w:jc w:val="center"/>
              <w:rPr>
                <w:b/>
                <w:bCs/>
                <w:sz w:val="14"/>
                <w:szCs w:val="14"/>
              </w:rPr>
            </w:pPr>
            <w:r w:rsidRPr="00217D75">
              <w:rPr>
                <w:b/>
                <w:bCs/>
                <w:sz w:val="14"/>
                <w:szCs w:val="14"/>
              </w:rPr>
              <w:t>Zdroj</w:t>
            </w:r>
          </w:p>
        </w:tc>
      </w:tr>
      <w:tr w:rsidR="00455BF2" w:rsidRPr="00217D75" w:rsidTr="00213FCE">
        <w:trPr>
          <w:trHeight w:val="50"/>
        </w:trPr>
        <w:tc>
          <w:tcPr>
            <w:tcW w:w="2055" w:type="dxa"/>
            <w:vMerge w:val="restart"/>
            <w:shd w:val="clear" w:color="auto" w:fill="B8CCE4"/>
            <w:noWrap/>
            <w:vAlign w:val="bottom"/>
          </w:tcPr>
          <w:p w:rsidR="00455BF2" w:rsidRPr="00217D75" w:rsidRDefault="00455BF2" w:rsidP="00455BF2">
            <w:pPr>
              <w:rPr>
                <w:b/>
                <w:bCs/>
                <w:sz w:val="14"/>
                <w:szCs w:val="14"/>
              </w:rPr>
            </w:pPr>
            <w:r w:rsidRPr="00217D75">
              <w:rPr>
                <w:b/>
                <w:bCs/>
                <w:sz w:val="14"/>
                <w:szCs w:val="14"/>
              </w:rPr>
              <w:t>Ukazovateľ 1:</w:t>
            </w:r>
          </w:p>
        </w:tc>
        <w:tc>
          <w:tcPr>
            <w:tcW w:w="1417" w:type="dxa"/>
            <w:vMerge w:val="restart"/>
            <w:shd w:val="clear" w:color="auto" w:fill="B8CCE4"/>
            <w:noWrap/>
            <w:vAlign w:val="bottom"/>
          </w:tcPr>
          <w:p w:rsidR="00455BF2" w:rsidRPr="00217D75" w:rsidRDefault="00455BF2" w:rsidP="00455BF2">
            <w:pPr>
              <w:rPr>
                <w:sz w:val="14"/>
                <w:szCs w:val="14"/>
              </w:rPr>
            </w:pPr>
            <w:r w:rsidRPr="00217D75">
              <w:rPr>
                <w:sz w:val="14"/>
                <w:szCs w:val="14"/>
              </w:rPr>
              <w:t>Dosiahnutý dopad</w:t>
            </w:r>
          </w:p>
        </w:tc>
        <w:tc>
          <w:tcPr>
            <w:tcW w:w="1208" w:type="dxa"/>
            <w:vMerge w:val="restart"/>
            <w:shd w:val="clear" w:color="auto" w:fill="B8CCE4"/>
            <w:noWrap/>
            <w:vAlign w:val="center"/>
          </w:tcPr>
          <w:p w:rsidR="00455BF2" w:rsidRPr="00217D75" w:rsidRDefault="00455BF2" w:rsidP="00455BF2">
            <w:pPr>
              <w:jc w:val="center"/>
              <w:rPr>
                <w:i/>
                <w:sz w:val="14"/>
                <w:szCs w:val="14"/>
              </w:rPr>
            </w:pPr>
            <w:r w:rsidRPr="00217D75">
              <w:rPr>
                <w:i/>
                <w:sz w:val="14"/>
                <w:szCs w:val="14"/>
              </w:rPr>
              <w:t>% poznania OP, ERDF a úlohy EÚ pri vyrovnávaní disparít medzi regiónmi</w:t>
            </w:r>
          </w:p>
        </w:tc>
        <w:tc>
          <w:tcPr>
            <w:tcW w:w="1344" w:type="dxa"/>
            <w:vMerge w:val="restart"/>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1417" w:type="dxa"/>
            <w:vMerge w:val="restart"/>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1276" w:type="dxa"/>
            <w:shd w:val="clear" w:color="auto" w:fill="DBE5F1"/>
            <w:noWrap/>
            <w:vAlign w:val="bottom"/>
          </w:tcPr>
          <w:p w:rsidR="00455BF2" w:rsidRPr="00217D75" w:rsidRDefault="00455BF2" w:rsidP="00455BF2">
            <w:pPr>
              <w:jc w:val="center"/>
              <w:rPr>
                <w:sz w:val="14"/>
                <w:szCs w:val="14"/>
              </w:rPr>
            </w:pPr>
            <w:r w:rsidRPr="00217D75">
              <w:rPr>
                <w:sz w:val="14"/>
                <w:szCs w:val="14"/>
              </w:rPr>
              <w:t>1 ukazovateľ</w:t>
            </w:r>
          </w:p>
        </w:tc>
        <w:tc>
          <w:tcPr>
            <w:tcW w:w="1060" w:type="dxa"/>
            <w:shd w:val="clear" w:color="auto" w:fill="DBE5F1"/>
            <w:vAlign w:val="bottom"/>
          </w:tcPr>
          <w:p w:rsidR="00455BF2" w:rsidRPr="00217D75" w:rsidRDefault="00455BF2" w:rsidP="00455BF2">
            <w:pPr>
              <w:jc w:val="center"/>
              <w:rPr>
                <w:sz w:val="14"/>
                <w:szCs w:val="14"/>
              </w:rPr>
            </w:pPr>
            <w:r w:rsidRPr="00217D75">
              <w:rPr>
                <w:sz w:val="14"/>
                <w:szCs w:val="14"/>
              </w:rPr>
              <w:t>2 ukazovateľ</w:t>
            </w:r>
          </w:p>
        </w:tc>
        <w:tc>
          <w:tcPr>
            <w:tcW w:w="482" w:type="dxa"/>
            <w:vMerge w:val="restart"/>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26" w:type="dxa"/>
            <w:vMerge w:val="restart"/>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567" w:type="dxa"/>
            <w:vMerge w:val="restart"/>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4" w:type="dxa"/>
            <w:vMerge w:val="restart"/>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vMerge w:val="restart"/>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vMerge w:val="restart"/>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vMerge w:val="restart"/>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09" w:type="dxa"/>
            <w:vMerge w:val="restart"/>
            <w:shd w:val="clear" w:color="auto" w:fill="DBE5F1"/>
            <w:vAlign w:val="center"/>
          </w:tcPr>
          <w:p w:rsidR="00455BF2" w:rsidRPr="00217D75" w:rsidRDefault="00455BF2" w:rsidP="00455BF2">
            <w:pPr>
              <w:jc w:val="center"/>
              <w:rPr>
                <w:sz w:val="14"/>
                <w:szCs w:val="14"/>
              </w:rPr>
            </w:pPr>
            <w:r w:rsidRPr="00217D75">
              <w:rPr>
                <w:sz w:val="14"/>
                <w:szCs w:val="14"/>
              </w:rPr>
              <w:t>RO, výskum verejnej mienky</w:t>
            </w:r>
          </w:p>
        </w:tc>
      </w:tr>
      <w:tr w:rsidR="00455BF2" w:rsidRPr="00217D75" w:rsidTr="00213FCE">
        <w:trPr>
          <w:trHeight w:val="50"/>
        </w:trPr>
        <w:tc>
          <w:tcPr>
            <w:tcW w:w="2055" w:type="dxa"/>
            <w:vMerge/>
            <w:shd w:val="clear" w:color="auto" w:fill="B8CCE4"/>
            <w:noWrap/>
            <w:vAlign w:val="bottom"/>
          </w:tcPr>
          <w:p w:rsidR="00455BF2" w:rsidRPr="00217D75" w:rsidRDefault="00455BF2" w:rsidP="00455BF2">
            <w:pPr>
              <w:rPr>
                <w:b/>
                <w:bCs/>
                <w:sz w:val="14"/>
                <w:szCs w:val="14"/>
              </w:rPr>
            </w:pPr>
          </w:p>
        </w:tc>
        <w:tc>
          <w:tcPr>
            <w:tcW w:w="1417" w:type="dxa"/>
            <w:vMerge/>
            <w:shd w:val="clear" w:color="auto" w:fill="B8CCE4"/>
            <w:noWrap/>
            <w:vAlign w:val="bottom"/>
          </w:tcPr>
          <w:p w:rsidR="00455BF2" w:rsidRPr="00217D75" w:rsidRDefault="00455BF2" w:rsidP="00455BF2">
            <w:pPr>
              <w:rPr>
                <w:sz w:val="14"/>
                <w:szCs w:val="14"/>
              </w:rPr>
            </w:pPr>
          </w:p>
        </w:tc>
        <w:tc>
          <w:tcPr>
            <w:tcW w:w="1208" w:type="dxa"/>
            <w:vMerge/>
            <w:shd w:val="clear" w:color="auto" w:fill="B8CCE4"/>
            <w:noWrap/>
            <w:vAlign w:val="center"/>
          </w:tcPr>
          <w:p w:rsidR="00455BF2" w:rsidRPr="00217D75" w:rsidRDefault="00455BF2" w:rsidP="00455BF2">
            <w:pPr>
              <w:jc w:val="center"/>
              <w:rPr>
                <w:i/>
                <w:sz w:val="14"/>
                <w:szCs w:val="14"/>
              </w:rPr>
            </w:pPr>
          </w:p>
        </w:tc>
        <w:tc>
          <w:tcPr>
            <w:tcW w:w="1344" w:type="dxa"/>
            <w:vMerge/>
            <w:shd w:val="clear" w:color="auto" w:fill="DBE5F1"/>
            <w:noWrap/>
            <w:vAlign w:val="bottom"/>
          </w:tcPr>
          <w:p w:rsidR="00455BF2" w:rsidRPr="00217D75" w:rsidRDefault="00455BF2" w:rsidP="00455BF2">
            <w:pPr>
              <w:jc w:val="center"/>
              <w:rPr>
                <w:sz w:val="14"/>
                <w:szCs w:val="14"/>
              </w:rPr>
            </w:pPr>
          </w:p>
        </w:tc>
        <w:tc>
          <w:tcPr>
            <w:tcW w:w="1417" w:type="dxa"/>
            <w:vMerge/>
            <w:shd w:val="clear" w:color="auto" w:fill="DBE5F1"/>
            <w:noWrap/>
            <w:vAlign w:val="bottom"/>
          </w:tcPr>
          <w:p w:rsidR="00455BF2" w:rsidRPr="00217D75" w:rsidRDefault="00455BF2" w:rsidP="00455BF2">
            <w:pPr>
              <w:jc w:val="center"/>
              <w:rPr>
                <w:sz w:val="14"/>
                <w:szCs w:val="14"/>
              </w:rPr>
            </w:pPr>
          </w:p>
        </w:tc>
        <w:tc>
          <w:tcPr>
            <w:tcW w:w="1276" w:type="dxa"/>
            <w:shd w:val="clear" w:color="auto" w:fill="DBE5F1"/>
            <w:noWrap/>
            <w:vAlign w:val="bottom"/>
          </w:tcPr>
          <w:p w:rsidR="00455BF2" w:rsidRPr="00217D75" w:rsidRDefault="00455BF2" w:rsidP="00455BF2">
            <w:pPr>
              <w:jc w:val="center"/>
              <w:rPr>
                <w:sz w:val="14"/>
                <w:szCs w:val="14"/>
              </w:rPr>
            </w:pPr>
            <w:r w:rsidRPr="00217D75">
              <w:rPr>
                <w:sz w:val="14"/>
                <w:szCs w:val="14"/>
              </w:rPr>
              <w:t>6% nepodporená</w:t>
            </w:r>
          </w:p>
        </w:tc>
        <w:tc>
          <w:tcPr>
            <w:tcW w:w="1060" w:type="dxa"/>
            <w:shd w:val="clear" w:color="auto" w:fill="DBE5F1"/>
            <w:vAlign w:val="bottom"/>
          </w:tcPr>
          <w:p w:rsidR="00455BF2" w:rsidRPr="00217D75" w:rsidRDefault="00455BF2" w:rsidP="00455BF2">
            <w:pPr>
              <w:jc w:val="center"/>
              <w:rPr>
                <w:sz w:val="14"/>
                <w:szCs w:val="14"/>
              </w:rPr>
            </w:pPr>
            <w:r w:rsidRPr="00217D75">
              <w:rPr>
                <w:sz w:val="14"/>
                <w:szCs w:val="14"/>
              </w:rPr>
              <w:t>22% nepodporená</w:t>
            </w:r>
          </w:p>
        </w:tc>
        <w:tc>
          <w:tcPr>
            <w:tcW w:w="482" w:type="dxa"/>
            <w:vMerge/>
            <w:shd w:val="clear" w:color="auto" w:fill="DBE5F1"/>
            <w:noWrap/>
            <w:vAlign w:val="bottom"/>
          </w:tcPr>
          <w:p w:rsidR="00455BF2" w:rsidRPr="00217D75" w:rsidRDefault="00455BF2" w:rsidP="00455BF2">
            <w:pPr>
              <w:jc w:val="center"/>
              <w:rPr>
                <w:sz w:val="14"/>
                <w:szCs w:val="14"/>
              </w:rPr>
            </w:pPr>
          </w:p>
        </w:tc>
        <w:tc>
          <w:tcPr>
            <w:tcW w:w="726" w:type="dxa"/>
            <w:vMerge/>
            <w:shd w:val="clear" w:color="auto" w:fill="DBE5F1"/>
            <w:noWrap/>
            <w:vAlign w:val="bottom"/>
          </w:tcPr>
          <w:p w:rsidR="00455BF2" w:rsidRPr="00217D75" w:rsidRDefault="00455BF2" w:rsidP="00455BF2">
            <w:pPr>
              <w:jc w:val="center"/>
              <w:rPr>
                <w:sz w:val="14"/>
                <w:szCs w:val="14"/>
              </w:rPr>
            </w:pPr>
          </w:p>
        </w:tc>
        <w:tc>
          <w:tcPr>
            <w:tcW w:w="567" w:type="dxa"/>
            <w:vMerge/>
            <w:shd w:val="clear" w:color="auto" w:fill="DBE5F1"/>
            <w:noWrap/>
            <w:vAlign w:val="bottom"/>
          </w:tcPr>
          <w:p w:rsidR="00455BF2" w:rsidRPr="00217D75" w:rsidRDefault="00455BF2" w:rsidP="00455BF2">
            <w:pPr>
              <w:jc w:val="center"/>
              <w:rPr>
                <w:sz w:val="14"/>
                <w:szCs w:val="14"/>
              </w:rPr>
            </w:pPr>
          </w:p>
        </w:tc>
        <w:tc>
          <w:tcPr>
            <w:tcW w:w="424" w:type="dxa"/>
            <w:vMerge/>
            <w:shd w:val="clear" w:color="auto" w:fill="DBE5F1"/>
            <w:noWrap/>
            <w:vAlign w:val="bottom"/>
          </w:tcPr>
          <w:p w:rsidR="00455BF2" w:rsidRPr="00217D75" w:rsidRDefault="00455BF2" w:rsidP="00455BF2">
            <w:pPr>
              <w:jc w:val="center"/>
              <w:rPr>
                <w:sz w:val="14"/>
                <w:szCs w:val="14"/>
              </w:rPr>
            </w:pPr>
          </w:p>
        </w:tc>
        <w:tc>
          <w:tcPr>
            <w:tcW w:w="426" w:type="dxa"/>
            <w:vMerge/>
            <w:shd w:val="clear" w:color="auto" w:fill="DBE5F1"/>
            <w:noWrap/>
            <w:vAlign w:val="bottom"/>
          </w:tcPr>
          <w:p w:rsidR="00455BF2" w:rsidRPr="00217D75" w:rsidRDefault="00455BF2" w:rsidP="00455BF2">
            <w:pPr>
              <w:jc w:val="center"/>
              <w:rPr>
                <w:sz w:val="14"/>
                <w:szCs w:val="14"/>
              </w:rPr>
            </w:pPr>
          </w:p>
        </w:tc>
        <w:tc>
          <w:tcPr>
            <w:tcW w:w="482" w:type="dxa"/>
            <w:vMerge/>
            <w:shd w:val="clear" w:color="auto" w:fill="DBE5F1"/>
            <w:noWrap/>
            <w:vAlign w:val="bottom"/>
          </w:tcPr>
          <w:p w:rsidR="00455BF2" w:rsidRPr="00217D75" w:rsidRDefault="00455BF2" w:rsidP="00455BF2">
            <w:pPr>
              <w:jc w:val="center"/>
              <w:rPr>
                <w:sz w:val="14"/>
                <w:szCs w:val="14"/>
              </w:rPr>
            </w:pPr>
          </w:p>
        </w:tc>
        <w:tc>
          <w:tcPr>
            <w:tcW w:w="935" w:type="dxa"/>
            <w:vMerge/>
            <w:shd w:val="clear" w:color="auto" w:fill="DBE5F1"/>
            <w:noWrap/>
            <w:vAlign w:val="bottom"/>
          </w:tcPr>
          <w:p w:rsidR="00455BF2" w:rsidRPr="00217D75" w:rsidRDefault="00455BF2" w:rsidP="00455BF2">
            <w:pPr>
              <w:jc w:val="center"/>
              <w:rPr>
                <w:sz w:val="14"/>
                <w:szCs w:val="14"/>
              </w:rPr>
            </w:pPr>
          </w:p>
        </w:tc>
        <w:tc>
          <w:tcPr>
            <w:tcW w:w="709" w:type="dxa"/>
            <w:vMerge/>
            <w:shd w:val="clear" w:color="auto" w:fill="DBE5F1"/>
            <w:vAlign w:val="center"/>
          </w:tcPr>
          <w:p w:rsidR="00455BF2" w:rsidRPr="00217D75" w:rsidRDefault="00455BF2" w:rsidP="00455BF2">
            <w:pPr>
              <w:jc w:val="center"/>
              <w:rPr>
                <w:sz w:val="14"/>
                <w:szCs w:val="14"/>
              </w:rPr>
            </w:pPr>
          </w:p>
        </w:tc>
      </w:tr>
      <w:tr w:rsidR="00455BF2" w:rsidRPr="00217D75" w:rsidTr="00213FCE">
        <w:trPr>
          <w:trHeight w:val="265"/>
        </w:trPr>
        <w:tc>
          <w:tcPr>
            <w:tcW w:w="2055" w:type="dxa"/>
            <w:vMerge/>
            <w:shd w:val="clear" w:color="auto" w:fill="B8CCE4"/>
            <w:noWrap/>
            <w:vAlign w:val="bottom"/>
          </w:tcPr>
          <w:p w:rsidR="00455BF2" w:rsidRPr="00217D75" w:rsidRDefault="00455BF2" w:rsidP="00455BF2">
            <w:pPr>
              <w:rPr>
                <w:b/>
                <w:bCs/>
                <w:sz w:val="14"/>
                <w:szCs w:val="14"/>
              </w:rPr>
            </w:pPr>
          </w:p>
        </w:tc>
        <w:tc>
          <w:tcPr>
            <w:tcW w:w="1417" w:type="dxa"/>
            <w:vMerge/>
            <w:shd w:val="clear" w:color="auto" w:fill="B8CCE4"/>
            <w:noWrap/>
            <w:vAlign w:val="bottom"/>
          </w:tcPr>
          <w:p w:rsidR="00455BF2" w:rsidRPr="00217D75" w:rsidRDefault="00455BF2" w:rsidP="00455BF2">
            <w:pPr>
              <w:rPr>
                <w:sz w:val="14"/>
                <w:szCs w:val="14"/>
              </w:rPr>
            </w:pPr>
          </w:p>
        </w:tc>
        <w:tc>
          <w:tcPr>
            <w:tcW w:w="1208" w:type="dxa"/>
            <w:vMerge/>
            <w:shd w:val="clear" w:color="auto" w:fill="B8CCE4"/>
            <w:noWrap/>
            <w:vAlign w:val="center"/>
          </w:tcPr>
          <w:p w:rsidR="00455BF2" w:rsidRPr="00217D75" w:rsidRDefault="00455BF2" w:rsidP="00455BF2">
            <w:pPr>
              <w:jc w:val="center"/>
              <w:rPr>
                <w:i/>
                <w:sz w:val="14"/>
                <w:szCs w:val="14"/>
              </w:rPr>
            </w:pPr>
          </w:p>
        </w:tc>
        <w:tc>
          <w:tcPr>
            <w:tcW w:w="1344" w:type="dxa"/>
            <w:vMerge/>
            <w:shd w:val="clear" w:color="auto" w:fill="DBE5F1"/>
            <w:noWrap/>
            <w:vAlign w:val="bottom"/>
          </w:tcPr>
          <w:p w:rsidR="00455BF2" w:rsidRPr="00217D75" w:rsidRDefault="00455BF2" w:rsidP="00455BF2">
            <w:pPr>
              <w:jc w:val="center"/>
              <w:rPr>
                <w:sz w:val="14"/>
                <w:szCs w:val="14"/>
              </w:rPr>
            </w:pPr>
          </w:p>
        </w:tc>
        <w:tc>
          <w:tcPr>
            <w:tcW w:w="1417" w:type="dxa"/>
            <w:vMerge/>
            <w:shd w:val="clear" w:color="auto" w:fill="DBE5F1"/>
            <w:noWrap/>
            <w:vAlign w:val="bottom"/>
          </w:tcPr>
          <w:p w:rsidR="00455BF2" w:rsidRPr="00217D75" w:rsidRDefault="00455BF2" w:rsidP="00455BF2">
            <w:pPr>
              <w:jc w:val="center"/>
              <w:rPr>
                <w:sz w:val="14"/>
                <w:szCs w:val="14"/>
              </w:rPr>
            </w:pPr>
          </w:p>
        </w:tc>
        <w:tc>
          <w:tcPr>
            <w:tcW w:w="1276" w:type="dxa"/>
            <w:shd w:val="clear" w:color="auto" w:fill="DBE5F1"/>
            <w:noWrap/>
            <w:vAlign w:val="bottom"/>
          </w:tcPr>
          <w:p w:rsidR="00455BF2" w:rsidRPr="00217D75" w:rsidRDefault="00455BF2" w:rsidP="00455BF2">
            <w:pPr>
              <w:jc w:val="center"/>
              <w:rPr>
                <w:sz w:val="14"/>
                <w:szCs w:val="14"/>
              </w:rPr>
            </w:pPr>
            <w:r w:rsidRPr="00217D75">
              <w:rPr>
                <w:sz w:val="14"/>
                <w:szCs w:val="14"/>
              </w:rPr>
              <w:t>48 % podporená znalosť</w:t>
            </w:r>
          </w:p>
        </w:tc>
        <w:tc>
          <w:tcPr>
            <w:tcW w:w="1060" w:type="dxa"/>
            <w:shd w:val="clear" w:color="auto" w:fill="DBE5F1"/>
            <w:vAlign w:val="bottom"/>
          </w:tcPr>
          <w:p w:rsidR="00455BF2" w:rsidRPr="00217D75" w:rsidRDefault="00455BF2" w:rsidP="00455BF2">
            <w:pPr>
              <w:jc w:val="center"/>
              <w:rPr>
                <w:sz w:val="14"/>
                <w:szCs w:val="14"/>
              </w:rPr>
            </w:pPr>
            <w:r w:rsidRPr="00217D75">
              <w:rPr>
                <w:sz w:val="14"/>
                <w:szCs w:val="14"/>
              </w:rPr>
              <w:t>56% podporená</w:t>
            </w:r>
          </w:p>
        </w:tc>
        <w:tc>
          <w:tcPr>
            <w:tcW w:w="482" w:type="dxa"/>
            <w:vMerge/>
            <w:shd w:val="clear" w:color="auto" w:fill="DBE5F1"/>
            <w:noWrap/>
            <w:vAlign w:val="bottom"/>
          </w:tcPr>
          <w:p w:rsidR="00455BF2" w:rsidRPr="00217D75" w:rsidRDefault="00455BF2" w:rsidP="00455BF2">
            <w:pPr>
              <w:jc w:val="center"/>
              <w:rPr>
                <w:sz w:val="14"/>
                <w:szCs w:val="14"/>
              </w:rPr>
            </w:pPr>
          </w:p>
        </w:tc>
        <w:tc>
          <w:tcPr>
            <w:tcW w:w="726" w:type="dxa"/>
            <w:vMerge/>
            <w:shd w:val="clear" w:color="auto" w:fill="DBE5F1"/>
            <w:noWrap/>
            <w:vAlign w:val="bottom"/>
          </w:tcPr>
          <w:p w:rsidR="00455BF2" w:rsidRPr="00217D75" w:rsidRDefault="00455BF2" w:rsidP="00455BF2">
            <w:pPr>
              <w:jc w:val="center"/>
              <w:rPr>
                <w:sz w:val="14"/>
                <w:szCs w:val="14"/>
              </w:rPr>
            </w:pPr>
          </w:p>
        </w:tc>
        <w:tc>
          <w:tcPr>
            <w:tcW w:w="567" w:type="dxa"/>
            <w:vMerge/>
            <w:shd w:val="clear" w:color="auto" w:fill="DBE5F1"/>
            <w:noWrap/>
            <w:vAlign w:val="bottom"/>
          </w:tcPr>
          <w:p w:rsidR="00455BF2" w:rsidRPr="00217D75" w:rsidRDefault="00455BF2" w:rsidP="00455BF2">
            <w:pPr>
              <w:jc w:val="center"/>
              <w:rPr>
                <w:sz w:val="14"/>
                <w:szCs w:val="14"/>
              </w:rPr>
            </w:pPr>
          </w:p>
        </w:tc>
        <w:tc>
          <w:tcPr>
            <w:tcW w:w="424" w:type="dxa"/>
            <w:vMerge/>
            <w:shd w:val="clear" w:color="auto" w:fill="DBE5F1"/>
            <w:noWrap/>
            <w:vAlign w:val="bottom"/>
          </w:tcPr>
          <w:p w:rsidR="00455BF2" w:rsidRPr="00217D75" w:rsidRDefault="00455BF2" w:rsidP="00455BF2">
            <w:pPr>
              <w:jc w:val="center"/>
              <w:rPr>
                <w:sz w:val="14"/>
                <w:szCs w:val="14"/>
              </w:rPr>
            </w:pPr>
          </w:p>
        </w:tc>
        <w:tc>
          <w:tcPr>
            <w:tcW w:w="426" w:type="dxa"/>
            <w:vMerge/>
            <w:shd w:val="clear" w:color="auto" w:fill="DBE5F1"/>
            <w:noWrap/>
            <w:vAlign w:val="bottom"/>
          </w:tcPr>
          <w:p w:rsidR="00455BF2" w:rsidRPr="00217D75" w:rsidRDefault="00455BF2" w:rsidP="00455BF2">
            <w:pPr>
              <w:jc w:val="center"/>
              <w:rPr>
                <w:sz w:val="14"/>
                <w:szCs w:val="14"/>
              </w:rPr>
            </w:pPr>
          </w:p>
        </w:tc>
        <w:tc>
          <w:tcPr>
            <w:tcW w:w="482" w:type="dxa"/>
            <w:vMerge/>
            <w:shd w:val="clear" w:color="auto" w:fill="DBE5F1"/>
            <w:noWrap/>
            <w:vAlign w:val="bottom"/>
          </w:tcPr>
          <w:p w:rsidR="00455BF2" w:rsidRPr="00217D75" w:rsidRDefault="00455BF2" w:rsidP="00455BF2">
            <w:pPr>
              <w:jc w:val="center"/>
              <w:rPr>
                <w:sz w:val="14"/>
                <w:szCs w:val="14"/>
              </w:rPr>
            </w:pPr>
          </w:p>
        </w:tc>
        <w:tc>
          <w:tcPr>
            <w:tcW w:w="935" w:type="dxa"/>
            <w:vMerge/>
            <w:shd w:val="clear" w:color="auto" w:fill="DBE5F1"/>
            <w:noWrap/>
            <w:vAlign w:val="bottom"/>
          </w:tcPr>
          <w:p w:rsidR="00455BF2" w:rsidRPr="00217D75" w:rsidRDefault="00455BF2" w:rsidP="00455BF2">
            <w:pPr>
              <w:jc w:val="center"/>
              <w:rPr>
                <w:sz w:val="14"/>
                <w:szCs w:val="14"/>
              </w:rPr>
            </w:pPr>
          </w:p>
        </w:tc>
        <w:tc>
          <w:tcPr>
            <w:tcW w:w="709" w:type="dxa"/>
            <w:vMerge/>
            <w:shd w:val="clear" w:color="auto" w:fill="DBE5F1"/>
            <w:vAlign w:val="center"/>
          </w:tcPr>
          <w:p w:rsidR="00455BF2" w:rsidRPr="00217D75" w:rsidRDefault="00455BF2" w:rsidP="00455BF2">
            <w:pPr>
              <w:jc w:val="center"/>
              <w:rPr>
                <w:sz w:val="14"/>
                <w:szCs w:val="14"/>
              </w:rPr>
            </w:pPr>
          </w:p>
        </w:tc>
      </w:tr>
      <w:tr w:rsidR="00455BF2" w:rsidRPr="00217D75" w:rsidTr="00213FCE">
        <w:trPr>
          <w:trHeight w:val="170"/>
        </w:trPr>
        <w:tc>
          <w:tcPr>
            <w:tcW w:w="2055" w:type="dxa"/>
            <w:vMerge w:val="restart"/>
            <w:shd w:val="clear" w:color="auto" w:fill="B8CCE4"/>
            <w:vAlign w:val="center"/>
          </w:tcPr>
          <w:p w:rsidR="00455BF2" w:rsidRPr="00217D75" w:rsidRDefault="00455BF2" w:rsidP="00455BF2">
            <w:pPr>
              <w:rPr>
                <w:i/>
                <w:iCs/>
                <w:sz w:val="14"/>
                <w:szCs w:val="14"/>
              </w:rPr>
            </w:pPr>
            <w:r w:rsidRPr="00217D75">
              <w:rPr>
                <w:i/>
                <w:iCs/>
                <w:sz w:val="14"/>
                <w:szCs w:val="14"/>
              </w:rPr>
              <w:t xml:space="preserve">Úroveň informovanosti verejnosti o OP KaHR, aktivitách KP, opatreniach a úlohe EÚ v týchto aktivitách </w:t>
            </w: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Cieľ</w:t>
            </w:r>
          </w:p>
        </w:tc>
        <w:tc>
          <w:tcPr>
            <w:tcW w:w="1208" w:type="dxa"/>
            <w:vMerge/>
            <w:shd w:val="clear" w:color="auto" w:fill="B8CCE4"/>
            <w:vAlign w:val="center"/>
          </w:tcPr>
          <w:p w:rsidR="00455BF2" w:rsidRPr="00217D75" w:rsidRDefault="00455BF2" w:rsidP="00455BF2">
            <w:pPr>
              <w:rPr>
                <w:i/>
                <w:sz w:val="14"/>
                <w:szCs w:val="14"/>
              </w:rPr>
            </w:pP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567"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455BF2" w:rsidP="00455BF2">
            <w:pPr>
              <w:jc w:val="center"/>
              <w:rPr>
                <w:sz w:val="14"/>
                <w:szCs w:val="14"/>
              </w:rPr>
            </w:pPr>
            <w:r w:rsidRPr="00217D75">
              <w:rPr>
                <w:sz w:val="14"/>
                <w:szCs w:val="14"/>
              </w:rPr>
              <w:t>1ukazovateľ - 20% celkovej populácie 18+</w:t>
            </w:r>
          </w:p>
          <w:p w:rsidR="00455BF2" w:rsidRPr="00217D75" w:rsidRDefault="00455BF2" w:rsidP="00455BF2">
            <w:pPr>
              <w:jc w:val="center"/>
              <w:rPr>
                <w:sz w:val="14"/>
                <w:szCs w:val="14"/>
              </w:rPr>
            </w:pPr>
            <w:r w:rsidRPr="00217D75">
              <w:rPr>
                <w:sz w:val="14"/>
                <w:szCs w:val="14"/>
              </w:rPr>
              <w:t>–––––––––––– 2ukazovateľ - 60% cieľovej skupiny podnikateľov</w:t>
            </w:r>
          </w:p>
        </w:tc>
        <w:tc>
          <w:tcPr>
            <w:tcW w:w="709" w:type="dxa"/>
            <w:vMerge/>
            <w:shd w:val="clear" w:color="auto" w:fill="DBE5F1"/>
            <w:vAlign w:val="center"/>
          </w:tcPr>
          <w:p w:rsidR="00455BF2" w:rsidRPr="00217D75" w:rsidRDefault="00455BF2" w:rsidP="00455BF2">
            <w:pPr>
              <w:rPr>
                <w:sz w:val="14"/>
                <w:szCs w:val="14"/>
              </w:rPr>
            </w:pPr>
          </w:p>
        </w:tc>
      </w:tr>
      <w:tr w:rsidR="00455BF2" w:rsidRPr="00217D75" w:rsidTr="00213FCE">
        <w:trPr>
          <w:trHeight w:val="170"/>
        </w:trPr>
        <w:tc>
          <w:tcPr>
            <w:tcW w:w="2055" w:type="dxa"/>
            <w:vMerge/>
            <w:shd w:val="clear" w:color="auto" w:fill="B8CCE4"/>
            <w:vAlign w:val="center"/>
          </w:tcPr>
          <w:p w:rsidR="00455BF2" w:rsidRPr="00217D75" w:rsidRDefault="00455BF2" w:rsidP="00455BF2">
            <w:pPr>
              <w:rPr>
                <w:i/>
                <w:iCs/>
                <w:sz w:val="14"/>
                <w:szCs w:val="14"/>
              </w:rPr>
            </w:pP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Východisko</w:t>
            </w:r>
          </w:p>
        </w:tc>
        <w:tc>
          <w:tcPr>
            <w:tcW w:w="1208" w:type="dxa"/>
            <w:vMerge/>
            <w:shd w:val="clear" w:color="auto" w:fill="B8CCE4"/>
            <w:vAlign w:val="center"/>
          </w:tcPr>
          <w:p w:rsidR="00455BF2" w:rsidRPr="00217D75" w:rsidRDefault="00455BF2" w:rsidP="00455BF2">
            <w:pPr>
              <w:rPr>
                <w:i/>
                <w:sz w:val="14"/>
                <w:szCs w:val="14"/>
              </w:rPr>
            </w:pP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zistené prvým výskumom verejnej mienky v roku 2009 v zmysle KP</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567"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09" w:type="dxa"/>
            <w:vMerge/>
            <w:shd w:val="clear" w:color="auto" w:fill="DBE5F1"/>
            <w:vAlign w:val="center"/>
          </w:tcPr>
          <w:p w:rsidR="00455BF2" w:rsidRPr="00217D75" w:rsidRDefault="00455BF2" w:rsidP="00455BF2">
            <w:pPr>
              <w:rPr>
                <w:sz w:val="14"/>
                <w:szCs w:val="14"/>
              </w:rPr>
            </w:pPr>
          </w:p>
        </w:tc>
      </w:tr>
      <w:tr w:rsidR="00455BF2" w:rsidRPr="00217D75" w:rsidTr="00213FCE">
        <w:trPr>
          <w:trHeight w:val="170"/>
        </w:trPr>
        <w:tc>
          <w:tcPr>
            <w:tcW w:w="2055" w:type="dxa"/>
            <w:shd w:val="clear" w:color="auto" w:fill="B8CCE4"/>
            <w:noWrap/>
            <w:vAlign w:val="bottom"/>
          </w:tcPr>
          <w:p w:rsidR="00455BF2" w:rsidRPr="00217D75" w:rsidRDefault="00455BF2" w:rsidP="00455BF2">
            <w:pPr>
              <w:rPr>
                <w:b/>
                <w:bCs/>
                <w:sz w:val="14"/>
                <w:szCs w:val="14"/>
              </w:rPr>
            </w:pPr>
            <w:r w:rsidRPr="00217D75">
              <w:rPr>
                <w:b/>
                <w:bCs/>
                <w:sz w:val="14"/>
                <w:szCs w:val="14"/>
              </w:rPr>
              <w:t>Ukazovateľ 2:</w:t>
            </w: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Dosiahnutý dopad</w:t>
            </w:r>
          </w:p>
        </w:tc>
        <w:tc>
          <w:tcPr>
            <w:tcW w:w="1208" w:type="dxa"/>
            <w:vMerge w:val="restart"/>
            <w:shd w:val="clear" w:color="auto" w:fill="B8CCE4"/>
            <w:noWrap/>
            <w:vAlign w:val="center"/>
          </w:tcPr>
          <w:p w:rsidR="00455BF2" w:rsidRPr="00217D75" w:rsidRDefault="00455BF2" w:rsidP="00455BF2">
            <w:pPr>
              <w:jc w:val="center"/>
              <w:rPr>
                <w:i/>
                <w:sz w:val="14"/>
                <w:szCs w:val="14"/>
              </w:rPr>
            </w:pPr>
            <w:r w:rsidRPr="00217D75">
              <w:rPr>
                <w:i/>
                <w:sz w:val="14"/>
                <w:szCs w:val="14"/>
              </w:rPr>
              <w:t xml:space="preserve">počet žiadateľov o NFP </w:t>
            </w: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1 038</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1 322</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869</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532</w:t>
            </w:r>
          </w:p>
        </w:tc>
        <w:tc>
          <w:tcPr>
            <w:tcW w:w="567" w:type="dxa"/>
            <w:shd w:val="clear" w:color="auto" w:fill="DBE5F1"/>
            <w:noWrap/>
            <w:vAlign w:val="bottom"/>
          </w:tcPr>
          <w:p w:rsidR="00455BF2" w:rsidRPr="00455BF2" w:rsidRDefault="00455BF2" w:rsidP="00455BF2">
            <w:pPr>
              <w:jc w:val="center"/>
              <w:rPr>
                <w:sz w:val="14"/>
                <w:szCs w:val="14"/>
              </w:rPr>
            </w:pPr>
            <w:r w:rsidRPr="00455BF2">
              <w:rPr>
                <w:sz w:val="14"/>
                <w:szCs w:val="14"/>
              </w:rPr>
              <w:t>387</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455BF2" w:rsidP="00455BF2">
            <w:pPr>
              <w:jc w:val="center"/>
              <w:rPr>
                <w:sz w:val="14"/>
                <w:szCs w:val="14"/>
              </w:rPr>
            </w:pPr>
            <w:r>
              <w:rPr>
                <w:sz w:val="14"/>
                <w:szCs w:val="14"/>
              </w:rPr>
              <w:t>4 148</w:t>
            </w:r>
          </w:p>
        </w:tc>
        <w:tc>
          <w:tcPr>
            <w:tcW w:w="709" w:type="dxa"/>
            <w:vMerge w:val="restart"/>
            <w:shd w:val="clear" w:color="auto" w:fill="DBE5F1"/>
            <w:vAlign w:val="center"/>
          </w:tcPr>
          <w:p w:rsidR="00455BF2" w:rsidRPr="00217D75" w:rsidRDefault="00455BF2" w:rsidP="00455BF2">
            <w:pPr>
              <w:jc w:val="center"/>
              <w:rPr>
                <w:sz w:val="14"/>
                <w:szCs w:val="14"/>
              </w:rPr>
            </w:pPr>
            <w:r w:rsidRPr="00217D75">
              <w:rPr>
                <w:sz w:val="14"/>
                <w:szCs w:val="14"/>
              </w:rPr>
              <w:t>RO, SORO</w:t>
            </w:r>
          </w:p>
        </w:tc>
      </w:tr>
      <w:tr w:rsidR="00455BF2" w:rsidRPr="00217D75" w:rsidTr="00213FCE">
        <w:trPr>
          <w:trHeight w:val="170"/>
        </w:trPr>
        <w:tc>
          <w:tcPr>
            <w:tcW w:w="2055" w:type="dxa"/>
            <w:vMerge w:val="restart"/>
            <w:shd w:val="clear" w:color="auto" w:fill="B8CCE4"/>
            <w:vAlign w:val="center"/>
          </w:tcPr>
          <w:p w:rsidR="00455BF2" w:rsidRPr="00217D75" w:rsidRDefault="00455BF2" w:rsidP="00455BF2">
            <w:pPr>
              <w:rPr>
                <w:i/>
                <w:iCs/>
                <w:sz w:val="14"/>
                <w:szCs w:val="14"/>
              </w:rPr>
            </w:pPr>
            <w:r w:rsidRPr="00217D75">
              <w:rPr>
                <w:i/>
                <w:iCs/>
                <w:sz w:val="14"/>
                <w:szCs w:val="14"/>
              </w:rPr>
              <w:t xml:space="preserve">Záujem o podporu z OP </w:t>
            </w: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Cieľ</w:t>
            </w:r>
          </w:p>
        </w:tc>
        <w:tc>
          <w:tcPr>
            <w:tcW w:w="1208" w:type="dxa"/>
            <w:vMerge/>
            <w:shd w:val="clear" w:color="auto" w:fill="B8CCE4"/>
            <w:vAlign w:val="center"/>
          </w:tcPr>
          <w:p w:rsidR="00455BF2" w:rsidRPr="00217D75" w:rsidRDefault="00455BF2" w:rsidP="00455BF2">
            <w:pPr>
              <w:rPr>
                <w:i/>
                <w:sz w:val="14"/>
                <w:szCs w:val="14"/>
              </w:rPr>
            </w:pP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567" w:type="dxa"/>
            <w:shd w:val="clear" w:color="auto" w:fill="DBE5F1"/>
            <w:noWrap/>
            <w:vAlign w:val="bottom"/>
          </w:tcPr>
          <w:p w:rsidR="00455BF2" w:rsidRPr="00455BF2" w:rsidRDefault="00455BF2" w:rsidP="00455BF2">
            <w:pPr>
              <w:jc w:val="center"/>
              <w:rPr>
                <w:sz w:val="14"/>
                <w:szCs w:val="14"/>
              </w:rPr>
            </w:pPr>
            <w:r w:rsidRPr="00455BF2">
              <w:rPr>
                <w:sz w:val="14"/>
                <w:szCs w:val="14"/>
              </w:rPr>
              <w:t>N/A</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455BF2" w:rsidP="00455BF2">
            <w:pPr>
              <w:jc w:val="center"/>
              <w:rPr>
                <w:sz w:val="14"/>
                <w:szCs w:val="14"/>
              </w:rPr>
            </w:pPr>
            <w:r w:rsidRPr="00217D75">
              <w:rPr>
                <w:sz w:val="14"/>
                <w:szCs w:val="14"/>
              </w:rPr>
              <w:t>sumárne 8 tis. k 31.12.2015</w:t>
            </w:r>
          </w:p>
        </w:tc>
        <w:tc>
          <w:tcPr>
            <w:tcW w:w="709" w:type="dxa"/>
            <w:vMerge/>
            <w:shd w:val="clear" w:color="auto" w:fill="DBE5F1"/>
            <w:vAlign w:val="center"/>
          </w:tcPr>
          <w:p w:rsidR="00455BF2" w:rsidRPr="00217D75" w:rsidRDefault="00455BF2" w:rsidP="00455BF2">
            <w:pPr>
              <w:rPr>
                <w:sz w:val="14"/>
                <w:szCs w:val="14"/>
              </w:rPr>
            </w:pPr>
          </w:p>
        </w:tc>
      </w:tr>
      <w:tr w:rsidR="00455BF2" w:rsidRPr="00217D75" w:rsidTr="00213FCE">
        <w:trPr>
          <w:trHeight w:val="170"/>
        </w:trPr>
        <w:tc>
          <w:tcPr>
            <w:tcW w:w="2055" w:type="dxa"/>
            <w:vMerge/>
            <w:shd w:val="clear" w:color="auto" w:fill="B8CCE4"/>
            <w:vAlign w:val="center"/>
          </w:tcPr>
          <w:p w:rsidR="00455BF2" w:rsidRPr="00217D75" w:rsidRDefault="00455BF2" w:rsidP="00455BF2">
            <w:pPr>
              <w:rPr>
                <w:i/>
                <w:iCs/>
                <w:sz w:val="14"/>
                <w:szCs w:val="14"/>
              </w:rPr>
            </w:pP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Východisko</w:t>
            </w:r>
          </w:p>
        </w:tc>
        <w:tc>
          <w:tcPr>
            <w:tcW w:w="1208" w:type="dxa"/>
            <w:vMerge/>
            <w:shd w:val="clear" w:color="auto" w:fill="B8CCE4"/>
            <w:vAlign w:val="center"/>
          </w:tcPr>
          <w:p w:rsidR="00455BF2" w:rsidRPr="00217D75" w:rsidRDefault="00455BF2" w:rsidP="00455BF2">
            <w:pPr>
              <w:rPr>
                <w:i/>
                <w:sz w:val="14"/>
                <w:szCs w:val="14"/>
              </w:rPr>
            </w:pP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567" w:type="dxa"/>
            <w:shd w:val="clear" w:color="auto" w:fill="DBE5F1"/>
            <w:noWrap/>
            <w:vAlign w:val="bottom"/>
          </w:tcPr>
          <w:p w:rsidR="00455BF2" w:rsidRPr="00455BF2" w:rsidRDefault="00455BF2" w:rsidP="00455BF2">
            <w:pPr>
              <w:jc w:val="center"/>
              <w:rPr>
                <w:sz w:val="14"/>
                <w:szCs w:val="14"/>
              </w:rPr>
            </w:pPr>
            <w:r w:rsidRPr="00455BF2">
              <w:rPr>
                <w:sz w:val="14"/>
                <w:szCs w:val="14"/>
              </w:rPr>
              <w:t>N/A</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09" w:type="dxa"/>
            <w:vMerge/>
            <w:shd w:val="clear" w:color="auto" w:fill="DBE5F1"/>
            <w:vAlign w:val="center"/>
          </w:tcPr>
          <w:p w:rsidR="00455BF2" w:rsidRPr="00217D75" w:rsidRDefault="00455BF2" w:rsidP="00455BF2">
            <w:pPr>
              <w:rPr>
                <w:sz w:val="14"/>
                <w:szCs w:val="14"/>
              </w:rPr>
            </w:pPr>
          </w:p>
        </w:tc>
      </w:tr>
      <w:tr w:rsidR="00455BF2" w:rsidRPr="00217D75" w:rsidTr="00213FCE">
        <w:trPr>
          <w:trHeight w:val="170"/>
        </w:trPr>
        <w:tc>
          <w:tcPr>
            <w:tcW w:w="2055" w:type="dxa"/>
            <w:shd w:val="clear" w:color="auto" w:fill="B8CCE4"/>
            <w:noWrap/>
            <w:vAlign w:val="bottom"/>
          </w:tcPr>
          <w:p w:rsidR="00455BF2" w:rsidRPr="00217D75" w:rsidRDefault="00455BF2" w:rsidP="00455BF2">
            <w:pPr>
              <w:rPr>
                <w:b/>
                <w:bCs/>
                <w:sz w:val="14"/>
                <w:szCs w:val="14"/>
              </w:rPr>
            </w:pPr>
            <w:r w:rsidRPr="00217D75">
              <w:rPr>
                <w:b/>
                <w:bCs/>
                <w:sz w:val="14"/>
                <w:szCs w:val="14"/>
              </w:rPr>
              <w:t>Ukazovateľ 3:</w:t>
            </w: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Dosiahnutý výsledok</w:t>
            </w:r>
          </w:p>
        </w:tc>
        <w:tc>
          <w:tcPr>
            <w:tcW w:w="1208" w:type="dxa"/>
            <w:vMerge w:val="restart"/>
            <w:shd w:val="clear" w:color="auto" w:fill="B8CCE4"/>
            <w:noWrap/>
            <w:vAlign w:val="center"/>
          </w:tcPr>
          <w:p w:rsidR="00455BF2" w:rsidRPr="00217D75" w:rsidRDefault="00455BF2" w:rsidP="00455BF2">
            <w:pPr>
              <w:jc w:val="center"/>
              <w:rPr>
                <w:i/>
                <w:sz w:val="14"/>
                <w:szCs w:val="14"/>
              </w:rPr>
            </w:pPr>
            <w:r w:rsidRPr="00217D75">
              <w:rPr>
                <w:i/>
                <w:sz w:val="14"/>
                <w:szCs w:val="14"/>
              </w:rPr>
              <w:t>fyzický počet</w:t>
            </w: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1 282</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901</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426</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191</w:t>
            </w:r>
          </w:p>
        </w:tc>
        <w:tc>
          <w:tcPr>
            <w:tcW w:w="567" w:type="dxa"/>
            <w:shd w:val="clear" w:color="auto" w:fill="DBE5F1"/>
            <w:noWrap/>
            <w:vAlign w:val="bottom"/>
          </w:tcPr>
          <w:p w:rsidR="00455BF2" w:rsidRPr="00455BF2" w:rsidRDefault="00455BF2" w:rsidP="00455BF2">
            <w:pPr>
              <w:jc w:val="center"/>
              <w:rPr>
                <w:sz w:val="14"/>
                <w:szCs w:val="14"/>
              </w:rPr>
            </w:pPr>
            <w:r w:rsidRPr="00455BF2">
              <w:rPr>
                <w:sz w:val="14"/>
                <w:szCs w:val="14"/>
              </w:rPr>
              <w:t>688</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455BF2" w:rsidP="00455BF2">
            <w:pPr>
              <w:jc w:val="center"/>
              <w:rPr>
                <w:sz w:val="14"/>
                <w:szCs w:val="14"/>
              </w:rPr>
            </w:pPr>
            <w:r>
              <w:rPr>
                <w:sz w:val="14"/>
                <w:szCs w:val="14"/>
              </w:rPr>
              <w:t>3 488</w:t>
            </w:r>
          </w:p>
        </w:tc>
        <w:tc>
          <w:tcPr>
            <w:tcW w:w="709" w:type="dxa"/>
            <w:vMerge w:val="restart"/>
            <w:shd w:val="clear" w:color="auto" w:fill="DBE5F1"/>
            <w:vAlign w:val="center"/>
          </w:tcPr>
          <w:p w:rsidR="00455BF2" w:rsidRPr="00217D75" w:rsidRDefault="00455BF2" w:rsidP="00455BF2">
            <w:pPr>
              <w:jc w:val="center"/>
              <w:rPr>
                <w:sz w:val="14"/>
                <w:szCs w:val="14"/>
              </w:rPr>
            </w:pPr>
            <w:r w:rsidRPr="00217D75">
              <w:rPr>
                <w:sz w:val="14"/>
                <w:szCs w:val="14"/>
              </w:rPr>
              <w:t>RO, SORO</w:t>
            </w:r>
          </w:p>
        </w:tc>
      </w:tr>
      <w:tr w:rsidR="00455BF2" w:rsidRPr="00217D75" w:rsidTr="00213FCE">
        <w:trPr>
          <w:trHeight w:val="170"/>
        </w:trPr>
        <w:tc>
          <w:tcPr>
            <w:tcW w:w="2055" w:type="dxa"/>
            <w:vMerge w:val="restart"/>
            <w:shd w:val="clear" w:color="auto" w:fill="B8CCE4"/>
            <w:vAlign w:val="center"/>
          </w:tcPr>
          <w:p w:rsidR="00455BF2" w:rsidRPr="00217D75" w:rsidRDefault="00455BF2" w:rsidP="00455BF2">
            <w:pPr>
              <w:rPr>
                <w:i/>
                <w:iCs/>
                <w:sz w:val="14"/>
                <w:szCs w:val="14"/>
              </w:rPr>
            </w:pPr>
            <w:r w:rsidRPr="00217D75">
              <w:rPr>
                <w:i/>
                <w:iCs/>
                <w:sz w:val="14"/>
                <w:szCs w:val="14"/>
              </w:rPr>
              <w:t xml:space="preserve">Počet účastníkov/návštevníkov seminárov, konferencií a iných podujatí s účasťou verejnosti) </w:t>
            </w: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Cieľ</w:t>
            </w:r>
          </w:p>
        </w:tc>
        <w:tc>
          <w:tcPr>
            <w:tcW w:w="1208" w:type="dxa"/>
            <w:vMerge/>
            <w:shd w:val="clear" w:color="auto" w:fill="B8CCE4"/>
            <w:vAlign w:val="center"/>
          </w:tcPr>
          <w:p w:rsidR="00455BF2" w:rsidRPr="00217D75" w:rsidRDefault="00455BF2" w:rsidP="00455BF2">
            <w:pPr>
              <w:rPr>
                <w:i/>
                <w:sz w:val="14"/>
                <w:szCs w:val="14"/>
              </w:rPr>
            </w:pP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600 ročne</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600 ročne</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567" w:type="dxa"/>
            <w:shd w:val="clear" w:color="auto" w:fill="DBE5F1"/>
            <w:noWrap/>
            <w:vAlign w:val="bottom"/>
          </w:tcPr>
          <w:p w:rsidR="00455BF2" w:rsidRPr="00455BF2" w:rsidRDefault="00455BF2" w:rsidP="00455BF2">
            <w:pPr>
              <w:jc w:val="center"/>
              <w:rPr>
                <w:sz w:val="14"/>
                <w:szCs w:val="14"/>
              </w:rPr>
            </w:pPr>
            <w:r w:rsidRPr="00455BF2">
              <w:rPr>
                <w:sz w:val="14"/>
                <w:szCs w:val="14"/>
              </w:rPr>
              <w:t>N/A</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09" w:type="dxa"/>
            <w:vMerge/>
            <w:shd w:val="clear" w:color="auto" w:fill="DBE5F1"/>
            <w:vAlign w:val="center"/>
          </w:tcPr>
          <w:p w:rsidR="00455BF2" w:rsidRPr="00217D75" w:rsidRDefault="00455BF2" w:rsidP="00455BF2">
            <w:pPr>
              <w:rPr>
                <w:sz w:val="14"/>
                <w:szCs w:val="14"/>
              </w:rPr>
            </w:pPr>
          </w:p>
        </w:tc>
      </w:tr>
      <w:tr w:rsidR="00455BF2" w:rsidRPr="00217D75" w:rsidTr="00213FCE">
        <w:trPr>
          <w:trHeight w:val="170"/>
        </w:trPr>
        <w:tc>
          <w:tcPr>
            <w:tcW w:w="2055" w:type="dxa"/>
            <w:vMerge/>
            <w:shd w:val="clear" w:color="auto" w:fill="B8CCE4"/>
            <w:vAlign w:val="center"/>
          </w:tcPr>
          <w:p w:rsidR="00455BF2" w:rsidRPr="00217D75" w:rsidRDefault="00455BF2" w:rsidP="00455BF2">
            <w:pPr>
              <w:rPr>
                <w:i/>
                <w:iCs/>
                <w:sz w:val="14"/>
                <w:szCs w:val="14"/>
              </w:rPr>
            </w:pP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Východisko</w:t>
            </w:r>
          </w:p>
        </w:tc>
        <w:tc>
          <w:tcPr>
            <w:tcW w:w="1208" w:type="dxa"/>
            <w:vMerge/>
            <w:shd w:val="clear" w:color="auto" w:fill="B8CCE4"/>
            <w:vAlign w:val="center"/>
          </w:tcPr>
          <w:p w:rsidR="00455BF2" w:rsidRPr="00217D75" w:rsidRDefault="00455BF2" w:rsidP="00455BF2">
            <w:pPr>
              <w:rPr>
                <w:i/>
                <w:sz w:val="14"/>
                <w:szCs w:val="14"/>
              </w:rPr>
            </w:pP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567" w:type="dxa"/>
            <w:shd w:val="clear" w:color="auto" w:fill="DBE5F1"/>
            <w:noWrap/>
            <w:vAlign w:val="bottom"/>
          </w:tcPr>
          <w:p w:rsidR="00455BF2" w:rsidRPr="00455BF2" w:rsidRDefault="00455BF2" w:rsidP="00455BF2">
            <w:pPr>
              <w:jc w:val="center"/>
              <w:rPr>
                <w:sz w:val="14"/>
                <w:szCs w:val="14"/>
              </w:rPr>
            </w:pPr>
            <w:r w:rsidRPr="00455BF2">
              <w:rPr>
                <w:sz w:val="14"/>
                <w:szCs w:val="14"/>
              </w:rPr>
              <w:t>N/A</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09" w:type="dxa"/>
            <w:vMerge/>
            <w:shd w:val="clear" w:color="auto" w:fill="DBE5F1"/>
            <w:vAlign w:val="center"/>
          </w:tcPr>
          <w:p w:rsidR="00455BF2" w:rsidRPr="00217D75" w:rsidRDefault="00455BF2" w:rsidP="00455BF2">
            <w:pPr>
              <w:rPr>
                <w:sz w:val="14"/>
                <w:szCs w:val="14"/>
              </w:rPr>
            </w:pPr>
          </w:p>
        </w:tc>
      </w:tr>
      <w:tr w:rsidR="00455BF2" w:rsidRPr="00217D75" w:rsidTr="00213FCE">
        <w:trPr>
          <w:trHeight w:val="170"/>
        </w:trPr>
        <w:tc>
          <w:tcPr>
            <w:tcW w:w="2055" w:type="dxa"/>
            <w:shd w:val="clear" w:color="auto" w:fill="B8CCE4"/>
            <w:noWrap/>
            <w:vAlign w:val="bottom"/>
          </w:tcPr>
          <w:p w:rsidR="00455BF2" w:rsidRPr="00217D75" w:rsidRDefault="00455BF2" w:rsidP="00455BF2">
            <w:pPr>
              <w:rPr>
                <w:b/>
                <w:bCs/>
                <w:sz w:val="14"/>
                <w:szCs w:val="14"/>
              </w:rPr>
            </w:pPr>
            <w:r w:rsidRPr="00217D75">
              <w:rPr>
                <w:b/>
                <w:bCs/>
                <w:sz w:val="14"/>
                <w:szCs w:val="14"/>
              </w:rPr>
              <w:t>Ukazovateľ 4:</w:t>
            </w: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Dosiahnutý výsledok</w:t>
            </w:r>
          </w:p>
        </w:tc>
        <w:tc>
          <w:tcPr>
            <w:tcW w:w="1208" w:type="dxa"/>
            <w:vMerge w:val="restart"/>
            <w:shd w:val="clear" w:color="auto" w:fill="B8CCE4"/>
            <w:noWrap/>
            <w:vAlign w:val="center"/>
          </w:tcPr>
          <w:p w:rsidR="00455BF2" w:rsidRPr="00217D75" w:rsidRDefault="00455BF2" w:rsidP="00455BF2">
            <w:pPr>
              <w:jc w:val="center"/>
              <w:rPr>
                <w:i/>
                <w:sz w:val="14"/>
                <w:szCs w:val="14"/>
              </w:rPr>
            </w:pPr>
            <w:r w:rsidRPr="00217D75">
              <w:rPr>
                <w:i/>
                <w:iCs/>
                <w:sz w:val="14"/>
                <w:szCs w:val="14"/>
              </w:rPr>
              <w:t>počet prístupov / počet registrovaných užívateľov</w:t>
            </w: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50 088/-</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282 044</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28 688</w:t>
            </w:r>
          </w:p>
        </w:tc>
        <w:tc>
          <w:tcPr>
            <w:tcW w:w="567" w:type="dxa"/>
            <w:shd w:val="clear" w:color="auto" w:fill="DBE5F1"/>
            <w:noWrap/>
            <w:vAlign w:val="bottom"/>
          </w:tcPr>
          <w:p w:rsidR="00455BF2" w:rsidRPr="00455BF2" w:rsidRDefault="00455BF2" w:rsidP="00455BF2">
            <w:pPr>
              <w:jc w:val="center"/>
              <w:rPr>
                <w:sz w:val="14"/>
                <w:szCs w:val="14"/>
              </w:rPr>
            </w:pPr>
            <w:r w:rsidRPr="00455BF2">
              <w:rPr>
                <w:sz w:val="14"/>
                <w:szCs w:val="14"/>
              </w:rPr>
              <w:t>47 814</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455BF2" w:rsidP="00455BF2">
            <w:pPr>
              <w:jc w:val="center"/>
              <w:rPr>
                <w:sz w:val="14"/>
                <w:szCs w:val="14"/>
              </w:rPr>
            </w:pPr>
            <w:r>
              <w:rPr>
                <w:sz w:val="14"/>
                <w:szCs w:val="14"/>
              </w:rPr>
              <w:t>408 634</w:t>
            </w:r>
          </w:p>
        </w:tc>
        <w:tc>
          <w:tcPr>
            <w:tcW w:w="709" w:type="dxa"/>
            <w:vMerge w:val="restart"/>
            <w:shd w:val="clear" w:color="auto" w:fill="DBE5F1"/>
            <w:vAlign w:val="center"/>
          </w:tcPr>
          <w:p w:rsidR="00455BF2" w:rsidRPr="00217D75" w:rsidRDefault="00455BF2" w:rsidP="00455BF2">
            <w:pPr>
              <w:jc w:val="center"/>
              <w:rPr>
                <w:sz w:val="14"/>
                <w:szCs w:val="14"/>
              </w:rPr>
            </w:pPr>
            <w:r w:rsidRPr="00217D75">
              <w:rPr>
                <w:sz w:val="14"/>
                <w:szCs w:val="14"/>
              </w:rPr>
              <w:t>RO</w:t>
            </w:r>
          </w:p>
        </w:tc>
      </w:tr>
      <w:tr w:rsidR="00455BF2" w:rsidRPr="00217D75" w:rsidTr="00213FCE">
        <w:trPr>
          <w:trHeight w:val="170"/>
        </w:trPr>
        <w:tc>
          <w:tcPr>
            <w:tcW w:w="2055" w:type="dxa"/>
            <w:vMerge w:val="restart"/>
            <w:shd w:val="clear" w:color="auto" w:fill="B8CCE4"/>
            <w:vAlign w:val="center"/>
          </w:tcPr>
          <w:p w:rsidR="00455BF2" w:rsidRPr="00217D75" w:rsidRDefault="00455BF2" w:rsidP="00455BF2">
            <w:pPr>
              <w:rPr>
                <w:i/>
                <w:iCs/>
                <w:sz w:val="14"/>
                <w:szCs w:val="14"/>
              </w:rPr>
            </w:pPr>
            <w:r w:rsidRPr="00217D75">
              <w:rPr>
                <w:i/>
                <w:iCs/>
                <w:sz w:val="14"/>
                <w:szCs w:val="14"/>
              </w:rPr>
              <w:t xml:space="preserve">Návštevnosť webovej stránky </w:t>
            </w: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Cieľ</w:t>
            </w:r>
          </w:p>
        </w:tc>
        <w:tc>
          <w:tcPr>
            <w:tcW w:w="1208" w:type="dxa"/>
            <w:vMerge/>
            <w:shd w:val="clear" w:color="auto" w:fill="B8CCE4"/>
            <w:vAlign w:val="center"/>
          </w:tcPr>
          <w:p w:rsidR="00455BF2" w:rsidRPr="00217D75" w:rsidRDefault="00455BF2" w:rsidP="00455BF2">
            <w:pPr>
              <w:rPr>
                <w:i/>
                <w:sz w:val="14"/>
                <w:szCs w:val="14"/>
              </w:rPr>
            </w:pP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 xml:space="preserve">18 tis. </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18 tis.</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18 tis.</w:t>
            </w:r>
          </w:p>
        </w:tc>
        <w:tc>
          <w:tcPr>
            <w:tcW w:w="567" w:type="dxa"/>
            <w:shd w:val="clear" w:color="auto" w:fill="DBE5F1"/>
            <w:noWrap/>
            <w:vAlign w:val="bottom"/>
          </w:tcPr>
          <w:p w:rsidR="00455BF2" w:rsidRPr="00217D75" w:rsidRDefault="00455BF2" w:rsidP="00455BF2">
            <w:pPr>
              <w:jc w:val="center"/>
              <w:rPr>
                <w:sz w:val="14"/>
                <w:szCs w:val="14"/>
              </w:rPr>
            </w:pPr>
            <w:r w:rsidRPr="00217D75">
              <w:rPr>
                <w:sz w:val="14"/>
                <w:szCs w:val="14"/>
              </w:rPr>
              <w:t>18 tis.</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18 tis.</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18 tis.</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18 tis.</w:t>
            </w:r>
          </w:p>
        </w:tc>
        <w:tc>
          <w:tcPr>
            <w:tcW w:w="935" w:type="dxa"/>
            <w:shd w:val="clear" w:color="auto" w:fill="DBE5F1"/>
            <w:noWrap/>
            <w:vAlign w:val="bottom"/>
          </w:tcPr>
          <w:p w:rsidR="00455BF2" w:rsidRPr="00217D75" w:rsidRDefault="00455BF2" w:rsidP="00455BF2">
            <w:pPr>
              <w:jc w:val="center"/>
              <w:rPr>
                <w:sz w:val="14"/>
                <w:szCs w:val="14"/>
              </w:rPr>
            </w:pPr>
            <w:r w:rsidRPr="00217D75">
              <w:rPr>
                <w:sz w:val="14"/>
                <w:szCs w:val="14"/>
              </w:rPr>
              <w:t>324 tis.</w:t>
            </w:r>
          </w:p>
        </w:tc>
        <w:tc>
          <w:tcPr>
            <w:tcW w:w="709" w:type="dxa"/>
            <w:vMerge/>
            <w:shd w:val="clear" w:color="auto" w:fill="DBE5F1"/>
            <w:vAlign w:val="center"/>
          </w:tcPr>
          <w:p w:rsidR="00455BF2" w:rsidRPr="00217D75" w:rsidRDefault="00455BF2" w:rsidP="00455BF2">
            <w:pPr>
              <w:rPr>
                <w:sz w:val="14"/>
                <w:szCs w:val="14"/>
              </w:rPr>
            </w:pPr>
          </w:p>
        </w:tc>
      </w:tr>
      <w:tr w:rsidR="00455BF2" w:rsidRPr="00217D75" w:rsidTr="00213FCE">
        <w:trPr>
          <w:trHeight w:val="170"/>
        </w:trPr>
        <w:tc>
          <w:tcPr>
            <w:tcW w:w="2055" w:type="dxa"/>
            <w:vMerge/>
            <w:shd w:val="clear" w:color="auto" w:fill="B8CCE4"/>
            <w:vAlign w:val="center"/>
          </w:tcPr>
          <w:p w:rsidR="00455BF2" w:rsidRPr="00217D75" w:rsidRDefault="00455BF2" w:rsidP="00455BF2">
            <w:pPr>
              <w:rPr>
                <w:i/>
                <w:iCs/>
                <w:sz w:val="14"/>
                <w:szCs w:val="14"/>
              </w:rPr>
            </w:pP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Východisko</w:t>
            </w:r>
          </w:p>
        </w:tc>
        <w:tc>
          <w:tcPr>
            <w:tcW w:w="1208" w:type="dxa"/>
            <w:vMerge/>
            <w:shd w:val="clear" w:color="auto" w:fill="B8CCE4"/>
            <w:vAlign w:val="center"/>
          </w:tcPr>
          <w:p w:rsidR="00455BF2" w:rsidRPr="00217D75" w:rsidRDefault="00455BF2" w:rsidP="00455BF2">
            <w:pPr>
              <w:rPr>
                <w:i/>
                <w:sz w:val="14"/>
                <w:szCs w:val="14"/>
              </w:rPr>
            </w:pP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567"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09" w:type="dxa"/>
            <w:vMerge/>
            <w:shd w:val="clear" w:color="auto" w:fill="DBE5F1"/>
            <w:vAlign w:val="center"/>
          </w:tcPr>
          <w:p w:rsidR="00455BF2" w:rsidRPr="00217D75" w:rsidRDefault="00455BF2" w:rsidP="00455BF2">
            <w:pPr>
              <w:rPr>
                <w:sz w:val="14"/>
                <w:szCs w:val="14"/>
              </w:rPr>
            </w:pPr>
          </w:p>
        </w:tc>
      </w:tr>
      <w:tr w:rsidR="00455BF2" w:rsidRPr="00217D75" w:rsidTr="00213FCE">
        <w:trPr>
          <w:trHeight w:val="170"/>
        </w:trPr>
        <w:tc>
          <w:tcPr>
            <w:tcW w:w="2055" w:type="dxa"/>
            <w:shd w:val="clear" w:color="auto" w:fill="B8CCE4"/>
            <w:noWrap/>
            <w:vAlign w:val="bottom"/>
          </w:tcPr>
          <w:p w:rsidR="00455BF2" w:rsidRPr="00217D75" w:rsidRDefault="00455BF2" w:rsidP="00455BF2">
            <w:pPr>
              <w:rPr>
                <w:b/>
                <w:bCs/>
                <w:sz w:val="14"/>
                <w:szCs w:val="14"/>
              </w:rPr>
            </w:pPr>
            <w:r w:rsidRPr="00217D75">
              <w:rPr>
                <w:b/>
                <w:bCs/>
                <w:sz w:val="14"/>
                <w:szCs w:val="14"/>
              </w:rPr>
              <w:t>Ukazovateľ 5:</w:t>
            </w: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Dosiahnutý výstup</w:t>
            </w:r>
          </w:p>
        </w:tc>
        <w:tc>
          <w:tcPr>
            <w:tcW w:w="1208" w:type="dxa"/>
            <w:vMerge w:val="restart"/>
            <w:shd w:val="clear" w:color="auto" w:fill="B8CCE4"/>
            <w:noWrap/>
            <w:vAlign w:val="center"/>
          </w:tcPr>
          <w:p w:rsidR="00455BF2" w:rsidRPr="00217D75" w:rsidRDefault="00455BF2" w:rsidP="00455BF2">
            <w:pPr>
              <w:jc w:val="center"/>
              <w:rPr>
                <w:i/>
                <w:sz w:val="14"/>
                <w:szCs w:val="14"/>
              </w:rPr>
            </w:pPr>
            <w:r w:rsidRPr="00217D75">
              <w:rPr>
                <w:i/>
                <w:sz w:val="14"/>
                <w:szCs w:val="14"/>
              </w:rPr>
              <w:t>fyzické počty</w:t>
            </w: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26</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34</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11</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4</w:t>
            </w:r>
          </w:p>
        </w:tc>
        <w:tc>
          <w:tcPr>
            <w:tcW w:w="567" w:type="dxa"/>
            <w:shd w:val="clear" w:color="auto" w:fill="DBE5F1"/>
            <w:noWrap/>
            <w:vAlign w:val="bottom"/>
          </w:tcPr>
          <w:p w:rsidR="00455BF2" w:rsidRPr="00217D75" w:rsidRDefault="00791BE2" w:rsidP="00455BF2">
            <w:pPr>
              <w:jc w:val="center"/>
              <w:rPr>
                <w:sz w:val="14"/>
                <w:szCs w:val="14"/>
              </w:rPr>
            </w:pPr>
            <w:r>
              <w:rPr>
                <w:sz w:val="14"/>
                <w:szCs w:val="14"/>
              </w:rPr>
              <w:t>16</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791BE2" w:rsidP="00455BF2">
            <w:pPr>
              <w:jc w:val="center"/>
              <w:rPr>
                <w:sz w:val="14"/>
                <w:szCs w:val="14"/>
              </w:rPr>
            </w:pPr>
            <w:r>
              <w:rPr>
                <w:sz w:val="14"/>
                <w:szCs w:val="14"/>
              </w:rPr>
              <w:t>91</w:t>
            </w:r>
          </w:p>
        </w:tc>
        <w:tc>
          <w:tcPr>
            <w:tcW w:w="709" w:type="dxa"/>
            <w:vMerge w:val="restart"/>
            <w:shd w:val="clear" w:color="auto" w:fill="DBE5F1"/>
            <w:vAlign w:val="center"/>
          </w:tcPr>
          <w:p w:rsidR="00455BF2" w:rsidRPr="00217D75" w:rsidRDefault="00455BF2" w:rsidP="00455BF2">
            <w:pPr>
              <w:jc w:val="center"/>
              <w:rPr>
                <w:sz w:val="14"/>
                <w:szCs w:val="14"/>
              </w:rPr>
            </w:pPr>
            <w:r w:rsidRPr="00217D75">
              <w:rPr>
                <w:sz w:val="14"/>
                <w:szCs w:val="14"/>
              </w:rPr>
              <w:t>RO, SORO</w:t>
            </w:r>
          </w:p>
        </w:tc>
      </w:tr>
      <w:tr w:rsidR="00455BF2" w:rsidRPr="00217D75" w:rsidTr="00213FCE">
        <w:trPr>
          <w:trHeight w:val="170"/>
        </w:trPr>
        <w:tc>
          <w:tcPr>
            <w:tcW w:w="2055" w:type="dxa"/>
            <w:vMerge w:val="restart"/>
            <w:shd w:val="clear" w:color="auto" w:fill="B8CCE4"/>
          </w:tcPr>
          <w:p w:rsidR="00455BF2" w:rsidRPr="00217D75" w:rsidRDefault="00455BF2" w:rsidP="00455BF2">
            <w:pPr>
              <w:ind w:right="-152"/>
              <w:rPr>
                <w:i/>
                <w:iCs/>
                <w:sz w:val="14"/>
                <w:szCs w:val="14"/>
              </w:rPr>
            </w:pPr>
            <w:r w:rsidRPr="00217D75">
              <w:rPr>
                <w:i/>
                <w:iCs/>
                <w:sz w:val="14"/>
                <w:szCs w:val="14"/>
              </w:rPr>
              <w:t xml:space="preserve">Počet uskutočnených seminárov, konferencií a iných podujatí s účasťou verejnosti  </w:t>
            </w: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Cieľ</w:t>
            </w:r>
          </w:p>
        </w:tc>
        <w:tc>
          <w:tcPr>
            <w:tcW w:w="1208" w:type="dxa"/>
            <w:vMerge/>
            <w:shd w:val="clear" w:color="auto" w:fill="B8CCE4"/>
            <w:vAlign w:val="center"/>
          </w:tcPr>
          <w:p w:rsidR="00455BF2" w:rsidRPr="00217D75" w:rsidRDefault="00455BF2" w:rsidP="00455BF2">
            <w:pPr>
              <w:rPr>
                <w:sz w:val="14"/>
                <w:szCs w:val="14"/>
              </w:rPr>
            </w:pP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6 ročne</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6 ročne</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6 ročne</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567"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09" w:type="dxa"/>
            <w:vMerge/>
            <w:shd w:val="clear" w:color="auto" w:fill="DBE5F1"/>
            <w:vAlign w:val="center"/>
          </w:tcPr>
          <w:p w:rsidR="00455BF2" w:rsidRPr="00217D75" w:rsidRDefault="00455BF2" w:rsidP="00455BF2">
            <w:pPr>
              <w:rPr>
                <w:sz w:val="14"/>
                <w:szCs w:val="14"/>
              </w:rPr>
            </w:pPr>
          </w:p>
        </w:tc>
      </w:tr>
      <w:tr w:rsidR="00455BF2" w:rsidRPr="00217D75" w:rsidTr="00213FCE">
        <w:trPr>
          <w:trHeight w:val="170"/>
        </w:trPr>
        <w:tc>
          <w:tcPr>
            <w:tcW w:w="2055" w:type="dxa"/>
            <w:vMerge/>
            <w:shd w:val="clear" w:color="auto" w:fill="B8CCE4"/>
            <w:vAlign w:val="center"/>
          </w:tcPr>
          <w:p w:rsidR="00455BF2" w:rsidRPr="00217D75" w:rsidRDefault="00455BF2" w:rsidP="00455BF2">
            <w:pPr>
              <w:rPr>
                <w:i/>
                <w:iCs/>
                <w:sz w:val="14"/>
                <w:szCs w:val="14"/>
              </w:rPr>
            </w:pP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Východisko</w:t>
            </w:r>
          </w:p>
        </w:tc>
        <w:tc>
          <w:tcPr>
            <w:tcW w:w="1208" w:type="dxa"/>
            <w:vMerge/>
            <w:shd w:val="clear" w:color="auto" w:fill="B8CCE4"/>
            <w:vAlign w:val="center"/>
          </w:tcPr>
          <w:p w:rsidR="00455BF2" w:rsidRPr="00217D75" w:rsidRDefault="00455BF2" w:rsidP="00455BF2">
            <w:pPr>
              <w:rPr>
                <w:sz w:val="14"/>
                <w:szCs w:val="14"/>
              </w:rPr>
            </w:pP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567"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09" w:type="dxa"/>
            <w:vMerge/>
            <w:shd w:val="clear" w:color="auto" w:fill="DBE5F1"/>
            <w:vAlign w:val="center"/>
          </w:tcPr>
          <w:p w:rsidR="00455BF2" w:rsidRPr="00217D75" w:rsidRDefault="00455BF2" w:rsidP="00455BF2">
            <w:pPr>
              <w:rPr>
                <w:sz w:val="14"/>
                <w:szCs w:val="14"/>
              </w:rPr>
            </w:pPr>
          </w:p>
        </w:tc>
      </w:tr>
      <w:tr w:rsidR="00455BF2" w:rsidRPr="00217D75" w:rsidTr="00213FCE">
        <w:trPr>
          <w:trHeight w:val="170"/>
        </w:trPr>
        <w:tc>
          <w:tcPr>
            <w:tcW w:w="2055" w:type="dxa"/>
            <w:shd w:val="clear" w:color="auto" w:fill="B8CCE4"/>
            <w:noWrap/>
            <w:vAlign w:val="bottom"/>
          </w:tcPr>
          <w:p w:rsidR="00455BF2" w:rsidRPr="00217D75" w:rsidRDefault="00455BF2" w:rsidP="00455BF2">
            <w:pPr>
              <w:rPr>
                <w:b/>
                <w:bCs/>
                <w:sz w:val="14"/>
                <w:szCs w:val="14"/>
              </w:rPr>
            </w:pPr>
            <w:r w:rsidRPr="00217D75">
              <w:rPr>
                <w:b/>
                <w:bCs/>
                <w:sz w:val="14"/>
                <w:szCs w:val="14"/>
              </w:rPr>
              <w:t>Ukazovateľ 6:</w:t>
            </w: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Dosiahnutý výstup</w:t>
            </w:r>
          </w:p>
        </w:tc>
        <w:tc>
          <w:tcPr>
            <w:tcW w:w="1208" w:type="dxa"/>
            <w:vMerge w:val="restart"/>
            <w:shd w:val="clear" w:color="auto" w:fill="B8CCE4"/>
            <w:noWrap/>
            <w:vAlign w:val="center"/>
          </w:tcPr>
          <w:p w:rsidR="00455BF2" w:rsidRPr="00217D75" w:rsidRDefault="00455BF2" w:rsidP="00455BF2">
            <w:pPr>
              <w:jc w:val="center"/>
              <w:rPr>
                <w:i/>
                <w:sz w:val="14"/>
                <w:szCs w:val="14"/>
              </w:rPr>
            </w:pPr>
            <w:r w:rsidRPr="00217D75">
              <w:rPr>
                <w:i/>
                <w:sz w:val="14"/>
                <w:szCs w:val="14"/>
              </w:rPr>
              <w:t>fyzický počet</w:t>
            </w: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11/2/2</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13</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2/1/2</w:t>
            </w:r>
          </w:p>
        </w:tc>
        <w:tc>
          <w:tcPr>
            <w:tcW w:w="726" w:type="dxa"/>
            <w:shd w:val="clear" w:color="auto" w:fill="DBE5F1"/>
            <w:noWrap/>
            <w:vAlign w:val="bottom"/>
          </w:tcPr>
          <w:p w:rsidR="00455BF2" w:rsidRPr="00217D75" w:rsidRDefault="00455BF2" w:rsidP="00455BF2">
            <w:pPr>
              <w:jc w:val="center"/>
              <w:rPr>
                <w:sz w:val="14"/>
                <w:szCs w:val="14"/>
              </w:rPr>
            </w:pPr>
            <w:r w:rsidRPr="007B6835">
              <w:rPr>
                <w:sz w:val="14"/>
                <w:szCs w:val="14"/>
              </w:rPr>
              <w:t>1/1/20</w:t>
            </w:r>
          </w:p>
        </w:tc>
        <w:tc>
          <w:tcPr>
            <w:tcW w:w="567" w:type="dxa"/>
            <w:shd w:val="clear" w:color="auto" w:fill="DBE5F1"/>
            <w:noWrap/>
            <w:vAlign w:val="bottom"/>
          </w:tcPr>
          <w:p w:rsidR="00455BF2" w:rsidRPr="00791BE2" w:rsidRDefault="00791BE2" w:rsidP="00455BF2">
            <w:pPr>
              <w:jc w:val="center"/>
              <w:rPr>
                <w:sz w:val="14"/>
                <w:szCs w:val="14"/>
              </w:rPr>
            </w:pPr>
            <w:r w:rsidRPr="00791BE2">
              <w:rPr>
                <w:sz w:val="14"/>
                <w:szCs w:val="14"/>
              </w:rPr>
              <w:t>6</w:t>
            </w:r>
            <w:r w:rsidR="00213FCE" w:rsidRPr="00791BE2">
              <w:rPr>
                <w:sz w:val="14"/>
                <w:szCs w:val="14"/>
              </w:rPr>
              <w:t>/0/</w:t>
            </w:r>
            <w:r w:rsidRPr="00791BE2">
              <w:rPr>
                <w:sz w:val="14"/>
                <w:szCs w:val="14"/>
              </w:rPr>
              <w:t>16</w:t>
            </w:r>
          </w:p>
        </w:tc>
        <w:tc>
          <w:tcPr>
            <w:tcW w:w="424" w:type="dxa"/>
            <w:shd w:val="clear" w:color="auto" w:fill="DBE5F1"/>
            <w:noWrap/>
            <w:vAlign w:val="bottom"/>
          </w:tcPr>
          <w:p w:rsidR="00455BF2" w:rsidRPr="00791BE2" w:rsidRDefault="00455BF2" w:rsidP="00455BF2">
            <w:pPr>
              <w:jc w:val="center"/>
              <w:rPr>
                <w:sz w:val="14"/>
                <w:szCs w:val="14"/>
              </w:rPr>
            </w:pPr>
            <w:r w:rsidRPr="00791BE2">
              <w:rPr>
                <w:sz w:val="14"/>
                <w:szCs w:val="14"/>
              </w:rPr>
              <w:t>N/A</w:t>
            </w:r>
          </w:p>
        </w:tc>
        <w:tc>
          <w:tcPr>
            <w:tcW w:w="426" w:type="dxa"/>
            <w:shd w:val="clear" w:color="auto" w:fill="DBE5F1"/>
            <w:noWrap/>
            <w:vAlign w:val="bottom"/>
          </w:tcPr>
          <w:p w:rsidR="00455BF2" w:rsidRPr="00791BE2" w:rsidRDefault="00455BF2" w:rsidP="00455BF2">
            <w:pPr>
              <w:jc w:val="center"/>
              <w:rPr>
                <w:sz w:val="14"/>
                <w:szCs w:val="14"/>
              </w:rPr>
            </w:pPr>
            <w:r w:rsidRPr="00791BE2">
              <w:rPr>
                <w:sz w:val="14"/>
                <w:szCs w:val="14"/>
              </w:rPr>
              <w:t>N/A</w:t>
            </w:r>
          </w:p>
        </w:tc>
        <w:tc>
          <w:tcPr>
            <w:tcW w:w="482" w:type="dxa"/>
            <w:shd w:val="clear" w:color="auto" w:fill="DBE5F1"/>
            <w:noWrap/>
            <w:vAlign w:val="bottom"/>
          </w:tcPr>
          <w:p w:rsidR="00455BF2" w:rsidRPr="00791BE2" w:rsidRDefault="00455BF2" w:rsidP="00455BF2">
            <w:pPr>
              <w:jc w:val="center"/>
              <w:rPr>
                <w:sz w:val="14"/>
                <w:szCs w:val="14"/>
              </w:rPr>
            </w:pPr>
            <w:r w:rsidRPr="00791BE2">
              <w:rPr>
                <w:sz w:val="14"/>
                <w:szCs w:val="14"/>
              </w:rPr>
              <w:t>N/A</w:t>
            </w:r>
          </w:p>
        </w:tc>
        <w:tc>
          <w:tcPr>
            <w:tcW w:w="935" w:type="dxa"/>
            <w:shd w:val="clear" w:color="auto" w:fill="DBE5F1"/>
            <w:noWrap/>
            <w:vAlign w:val="bottom"/>
          </w:tcPr>
          <w:p w:rsidR="00455BF2" w:rsidRPr="00791BE2" w:rsidRDefault="00213FCE" w:rsidP="00791BE2">
            <w:pPr>
              <w:jc w:val="center"/>
              <w:rPr>
                <w:sz w:val="14"/>
                <w:szCs w:val="14"/>
              </w:rPr>
            </w:pPr>
            <w:r w:rsidRPr="00791BE2">
              <w:rPr>
                <w:sz w:val="14"/>
                <w:szCs w:val="14"/>
              </w:rPr>
              <w:t>2</w:t>
            </w:r>
            <w:r w:rsidR="00791BE2" w:rsidRPr="00791BE2">
              <w:rPr>
                <w:sz w:val="14"/>
                <w:szCs w:val="14"/>
              </w:rPr>
              <w:t>3</w:t>
            </w:r>
            <w:r w:rsidR="00455BF2" w:rsidRPr="00791BE2">
              <w:rPr>
                <w:sz w:val="14"/>
                <w:szCs w:val="14"/>
              </w:rPr>
              <w:t>/4/</w:t>
            </w:r>
            <w:r w:rsidR="00791BE2" w:rsidRPr="00791BE2">
              <w:rPr>
                <w:sz w:val="14"/>
                <w:szCs w:val="14"/>
              </w:rPr>
              <w:t>40</w:t>
            </w:r>
          </w:p>
        </w:tc>
        <w:tc>
          <w:tcPr>
            <w:tcW w:w="709" w:type="dxa"/>
            <w:vMerge w:val="restart"/>
            <w:shd w:val="clear" w:color="auto" w:fill="DBE5F1"/>
            <w:vAlign w:val="center"/>
          </w:tcPr>
          <w:p w:rsidR="00455BF2" w:rsidRPr="00217D75" w:rsidRDefault="00455BF2" w:rsidP="00455BF2">
            <w:pPr>
              <w:jc w:val="center"/>
              <w:rPr>
                <w:sz w:val="14"/>
                <w:szCs w:val="14"/>
              </w:rPr>
            </w:pPr>
            <w:r w:rsidRPr="00217D75">
              <w:rPr>
                <w:sz w:val="14"/>
                <w:szCs w:val="14"/>
              </w:rPr>
              <w:t>RO, SORO</w:t>
            </w:r>
          </w:p>
        </w:tc>
      </w:tr>
      <w:tr w:rsidR="00455BF2" w:rsidRPr="00217D75" w:rsidTr="00213FCE">
        <w:trPr>
          <w:trHeight w:val="170"/>
        </w:trPr>
        <w:tc>
          <w:tcPr>
            <w:tcW w:w="2055" w:type="dxa"/>
            <w:vMerge w:val="restart"/>
            <w:shd w:val="clear" w:color="auto" w:fill="B8CCE4"/>
            <w:vAlign w:val="center"/>
          </w:tcPr>
          <w:p w:rsidR="00455BF2" w:rsidRPr="00217D75" w:rsidRDefault="00455BF2" w:rsidP="00455BF2">
            <w:pPr>
              <w:rPr>
                <w:i/>
                <w:iCs/>
                <w:sz w:val="14"/>
                <w:szCs w:val="14"/>
              </w:rPr>
            </w:pPr>
            <w:r w:rsidRPr="00217D75">
              <w:rPr>
                <w:i/>
                <w:iCs/>
                <w:sz w:val="14"/>
                <w:szCs w:val="14"/>
              </w:rPr>
              <w:t>Počet zverejnených príručiek pre cieľovú skupinu a publikácií (fyzický počet)</w:t>
            </w: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Cieľ</w:t>
            </w:r>
          </w:p>
        </w:tc>
        <w:tc>
          <w:tcPr>
            <w:tcW w:w="1208" w:type="dxa"/>
            <w:vMerge/>
            <w:shd w:val="clear" w:color="auto" w:fill="B8CCE4"/>
            <w:vAlign w:val="center"/>
          </w:tcPr>
          <w:p w:rsidR="00455BF2" w:rsidRPr="00217D75" w:rsidRDefault="00455BF2" w:rsidP="00455BF2">
            <w:pPr>
              <w:rPr>
                <w:i/>
                <w:sz w:val="14"/>
                <w:szCs w:val="14"/>
              </w:rPr>
            </w:pP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1 príručka ku každej výzve na internete, minimálne 2 tlačené materiály za programové obdobie, 6 publikácií na propagáciu programu za obdobie</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1 príručka ku každej výzve na internete, minimálne 2 tlačené materiály za programové obdobie, 6 publikácií na propagáciu programu za obdobie</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26" w:type="dxa"/>
            <w:shd w:val="clear" w:color="auto" w:fill="DBE5F1"/>
            <w:noWrap/>
            <w:vAlign w:val="bottom"/>
          </w:tcPr>
          <w:p w:rsidR="00455BF2" w:rsidRPr="00213FCE" w:rsidRDefault="00455BF2" w:rsidP="00455BF2">
            <w:pPr>
              <w:jc w:val="center"/>
              <w:rPr>
                <w:sz w:val="14"/>
                <w:szCs w:val="14"/>
              </w:rPr>
            </w:pPr>
            <w:r w:rsidRPr="00213FCE">
              <w:rPr>
                <w:sz w:val="14"/>
                <w:szCs w:val="14"/>
              </w:rPr>
              <w:t>N/A</w:t>
            </w:r>
          </w:p>
        </w:tc>
        <w:tc>
          <w:tcPr>
            <w:tcW w:w="567" w:type="dxa"/>
            <w:shd w:val="clear" w:color="auto" w:fill="DBE5F1"/>
            <w:noWrap/>
            <w:vAlign w:val="bottom"/>
          </w:tcPr>
          <w:p w:rsidR="00455BF2" w:rsidRPr="005160DE" w:rsidRDefault="00213FCE" w:rsidP="00455BF2">
            <w:pPr>
              <w:jc w:val="center"/>
              <w:rPr>
                <w:b/>
                <w:sz w:val="14"/>
                <w:szCs w:val="14"/>
              </w:rPr>
            </w:pPr>
            <w:r w:rsidRPr="00217D75">
              <w:rPr>
                <w:sz w:val="14"/>
                <w:szCs w:val="14"/>
              </w:rPr>
              <w:t>N/A</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09" w:type="dxa"/>
            <w:vMerge/>
            <w:shd w:val="clear" w:color="auto" w:fill="DBE5F1"/>
            <w:vAlign w:val="center"/>
          </w:tcPr>
          <w:p w:rsidR="00455BF2" w:rsidRPr="00217D75" w:rsidRDefault="00455BF2" w:rsidP="00455BF2">
            <w:pPr>
              <w:rPr>
                <w:sz w:val="14"/>
                <w:szCs w:val="14"/>
              </w:rPr>
            </w:pPr>
          </w:p>
        </w:tc>
      </w:tr>
      <w:tr w:rsidR="00455BF2" w:rsidRPr="00217D75" w:rsidTr="00213FCE">
        <w:trPr>
          <w:trHeight w:val="170"/>
        </w:trPr>
        <w:tc>
          <w:tcPr>
            <w:tcW w:w="2055" w:type="dxa"/>
            <w:vMerge/>
            <w:shd w:val="clear" w:color="auto" w:fill="B8CCE4"/>
            <w:vAlign w:val="center"/>
          </w:tcPr>
          <w:p w:rsidR="00455BF2" w:rsidRPr="00217D75" w:rsidRDefault="00455BF2" w:rsidP="00455BF2">
            <w:pPr>
              <w:rPr>
                <w:i/>
                <w:iCs/>
                <w:sz w:val="14"/>
                <w:szCs w:val="14"/>
              </w:rPr>
            </w:pP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Východisko</w:t>
            </w:r>
          </w:p>
        </w:tc>
        <w:tc>
          <w:tcPr>
            <w:tcW w:w="1208" w:type="dxa"/>
            <w:vMerge/>
            <w:shd w:val="clear" w:color="auto" w:fill="B8CCE4"/>
            <w:vAlign w:val="center"/>
          </w:tcPr>
          <w:p w:rsidR="00455BF2" w:rsidRPr="00217D75" w:rsidRDefault="00455BF2" w:rsidP="00455BF2">
            <w:pPr>
              <w:rPr>
                <w:i/>
                <w:sz w:val="14"/>
                <w:szCs w:val="14"/>
              </w:rPr>
            </w:pP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567"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09" w:type="dxa"/>
            <w:vMerge/>
            <w:shd w:val="clear" w:color="auto" w:fill="DBE5F1"/>
            <w:vAlign w:val="center"/>
          </w:tcPr>
          <w:p w:rsidR="00455BF2" w:rsidRPr="00217D75" w:rsidRDefault="00455BF2" w:rsidP="00455BF2">
            <w:pPr>
              <w:rPr>
                <w:sz w:val="14"/>
                <w:szCs w:val="14"/>
              </w:rPr>
            </w:pPr>
          </w:p>
        </w:tc>
      </w:tr>
      <w:tr w:rsidR="00455BF2" w:rsidRPr="00217D75" w:rsidTr="00213FCE">
        <w:trPr>
          <w:trHeight w:val="170"/>
        </w:trPr>
        <w:tc>
          <w:tcPr>
            <w:tcW w:w="2055" w:type="dxa"/>
            <w:shd w:val="clear" w:color="auto" w:fill="B8CCE4"/>
            <w:noWrap/>
            <w:vAlign w:val="bottom"/>
          </w:tcPr>
          <w:p w:rsidR="00455BF2" w:rsidRPr="00217D75" w:rsidRDefault="00455BF2" w:rsidP="00455BF2">
            <w:pPr>
              <w:rPr>
                <w:b/>
                <w:bCs/>
                <w:sz w:val="14"/>
                <w:szCs w:val="14"/>
              </w:rPr>
            </w:pPr>
            <w:r w:rsidRPr="00217D75">
              <w:rPr>
                <w:b/>
                <w:bCs/>
                <w:sz w:val="14"/>
                <w:szCs w:val="14"/>
              </w:rPr>
              <w:t>Ukazovateľ 7:</w:t>
            </w: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Dosiahnutý výstup</w:t>
            </w:r>
          </w:p>
        </w:tc>
        <w:tc>
          <w:tcPr>
            <w:tcW w:w="1208" w:type="dxa"/>
            <w:vMerge w:val="restart"/>
            <w:shd w:val="clear" w:color="auto" w:fill="B8CCE4"/>
            <w:noWrap/>
            <w:vAlign w:val="center"/>
          </w:tcPr>
          <w:p w:rsidR="00455BF2" w:rsidRPr="00217D75" w:rsidRDefault="00455BF2" w:rsidP="00455BF2">
            <w:pPr>
              <w:jc w:val="center"/>
              <w:rPr>
                <w:i/>
                <w:sz w:val="14"/>
                <w:szCs w:val="14"/>
              </w:rPr>
            </w:pPr>
            <w:r w:rsidRPr="00217D75">
              <w:rPr>
                <w:i/>
                <w:sz w:val="14"/>
                <w:szCs w:val="14"/>
              </w:rPr>
              <w:t>fyzický počet</w:t>
            </w: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60</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997</w:t>
            </w:r>
          </w:p>
        </w:tc>
        <w:tc>
          <w:tcPr>
            <w:tcW w:w="482" w:type="dxa"/>
            <w:shd w:val="clear" w:color="auto" w:fill="DBE5F1"/>
            <w:noWrap/>
            <w:vAlign w:val="bottom"/>
          </w:tcPr>
          <w:p w:rsidR="00455BF2" w:rsidRPr="00217D75" w:rsidRDefault="00455BF2" w:rsidP="00455BF2">
            <w:pPr>
              <w:jc w:val="center"/>
              <w:rPr>
                <w:sz w:val="14"/>
                <w:szCs w:val="14"/>
                <w:highlight w:val="red"/>
              </w:rPr>
            </w:pPr>
            <w:r w:rsidRPr="00217D75">
              <w:rPr>
                <w:sz w:val="14"/>
                <w:szCs w:val="14"/>
              </w:rPr>
              <w:t>56</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22</w:t>
            </w:r>
          </w:p>
        </w:tc>
        <w:tc>
          <w:tcPr>
            <w:tcW w:w="567" w:type="dxa"/>
            <w:shd w:val="clear" w:color="auto" w:fill="DBE5F1"/>
            <w:noWrap/>
            <w:vAlign w:val="bottom"/>
          </w:tcPr>
          <w:p w:rsidR="00455BF2" w:rsidRPr="00217D75" w:rsidRDefault="007E1856" w:rsidP="00455BF2">
            <w:pPr>
              <w:jc w:val="center"/>
              <w:rPr>
                <w:sz w:val="14"/>
                <w:szCs w:val="14"/>
              </w:rPr>
            </w:pPr>
            <w:r>
              <w:rPr>
                <w:sz w:val="14"/>
                <w:szCs w:val="14"/>
              </w:rPr>
              <w:t>30</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455BF2" w:rsidP="007E1856">
            <w:pPr>
              <w:jc w:val="center"/>
              <w:rPr>
                <w:sz w:val="14"/>
                <w:szCs w:val="14"/>
                <w:highlight w:val="red"/>
              </w:rPr>
            </w:pPr>
            <w:r w:rsidRPr="007E1856">
              <w:rPr>
                <w:sz w:val="14"/>
                <w:szCs w:val="14"/>
              </w:rPr>
              <w:t xml:space="preserve">1 </w:t>
            </w:r>
            <w:r w:rsidR="00213FCE" w:rsidRPr="007E1856">
              <w:rPr>
                <w:sz w:val="14"/>
                <w:szCs w:val="14"/>
              </w:rPr>
              <w:t>1</w:t>
            </w:r>
            <w:r w:rsidR="007E1856" w:rsidRPr="007E1856">
              <w:rPr>
                <w:sz w:val="14"/>
                <w:szCs w:val="14"/>
              </w:rPr>
              <w:t>65</w:t>
            </w:r>
          </w:p>
        </w:tc>
        <w:tc>
          <w:tcPr>
            <w:tcW w:w="709" w:type="dxa"/>
            <w:vMerge w:val="restart"/>
            <w:shd w:val="clear" w:color="auto" w:fill="DBE5F1"/>
            <w:vAlign w:val="center"/>
          </w:tcPr>
          <w:p w:rsidR="00455BF2" w:rsidRPr="00217D75" w:rsidRDefault="00455BF2" w:rsidP="00455BF2">
            <w:pPr>
              <w:jc w:val="center"/>
              <w:rPr>
                <w:sz w:val="14"/>
                <w:szCs w:val="14"/>
              </w:rPr>
            </w:pPr>
            <w:r w:rsidRPr="00217D75">
              <w:rPr>
                <w:sz w:val="14"/>
                <w:szCs w:val="14"/>
              </w:rPr>
              <w:t>RO, SORO</w:t>
            </w:r>
          </w:p>
        </w:tc>
      </w:tr>
      <w:tr w:rsidR="00455BF2" w:rsidRPr="00217D75" w:rsidTr="00213FCE">
        <w:trPr>
          <w:trHeight w:val="170"/>
        </w:trPr>
        <w:tc>
          <w:tcPr>
            <w:tcW w:w="2055" w:type="dxa"/>
            <w:vMerge w:val="restart"/>
            <w:shd w:val="clear" w:color="auto" w:fill="B8CCE4"/>
            <w:vAlign w:val="center"/>
          </w:tcPr>
          <w:p w:rsidR="00455BF2" w:rsidRPr="00217D75" w:rsidRDefault="00455BF2" w:rsidP="00455BF2">
            <w:pPr>
              <w:rPr>
                <w:i/>
                <w:iCs/>
                <w:sz w:val="14"/>
                <w:szCs w:val="14"/>
              </w:rPr>
            </w:pPr>
            <w:r w:rsidRPr="00217D75">
              <w:rPr>
                <w:i/>
                <w:iCs/>
                <w:sz w:val="14"/>
                <w:szCs w:val="14"/>
              </w:rPr>
              <w:t xml:space="preserve">Počet zverejnených </w:t>
            </w:r>
            <w:proofErr w:type="spellStart"/>
            <w:r w:rsidRPr="00217D75">
              <w:rPr>
                <w:i/>
                <w:iCs/>
                <w:sz w:val="14"/>
                <w:szCs w:val="14"/>
              </w:rPr>
              <w:t>komunikátov</w:t>
            </w:r>
            <w:proofErr w:type="spellEnd"/>
            <w:r w:rsidRPr="00217D75">
              <w:rPr>
                <w:i/>
                <w:iCs/>
                <w:sz w:val="14"/>
                <w:szCs w:val="14"/>
              </w:rPr>
              <w:t xml:space="preserve"> (správ, rozhovorov, inzerátov) vo všetkých druhoch médií </w:t>
            </w: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Cieľ</w:t>
            </w:r>
          </w:p>
        </w:tc>
        <w:tc>
          <w:tcPr>
            <w:tcW w:w="1208" w:type="dxa"/>
            <w:vMerge/>
            <w:shd w:val="clear" w:color="auto" w:fill="DBE5F1"/>
            <w:vAlign w:val="center"/>
          </w:tcPr>
          <w:p w:rsidR="00455BF2" w:rsidRPr="00217D75" w:rsidRDefault="00455BF2" w:rsidP="00455BF2">
            <w:pPr>
              <w:rPr>
                <w:sz w:val="14"/>
                <w:szCs w:val="14"/>
              </w:rPr>
            </w:pP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25 ročne</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25 ročne</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 xml:space="preserve">25 </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 xml:space="preserve">25 </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25</w:t>
            </w:r>
          </w:p>
        </w:tc>
        <w:tc>
          <w:tcPr>
            <w:tcW w:w="567" w:type="dxa"/>
            <w:shd w:val="clear" w:color="auto" w:fill="DBE5F1"/>
            <w:noWrap/>
            <w:vAlign w:val="bottom"/>
          </w:tcPr>
          <w:p w:rsidR="00455BF2" w:rsidRPr="00217D75" w:rsidRDefault="00455BF2" w:rsidP="00455BF2">
            <w:pPr>
              <w:jc w:val="center"/>
              <w:rPr>
                <w:sz w:val="14"/>
                <w:szCs w:val="14"/>
              </w:rPr>
            </w:pPr>
            <w:r w:rsidRPr="00217D75">
              <w:rPr>
                <w:sz w:val="14"/>
                <w:szCs w:val="14"/>
              </w:rPr>
              <w:t>25</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25</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25</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25</w:t>
            </w:r>
          </w:p>
        </w:tc>
        <w:tc>
          <w:tcPr>
            <w:tcW w:w="935" w:type="dxa"/>
            <w:shd w:val="clear" w:color="auto" w:fill="DBE5F1"/>
            <w:noWrap/>
            <w:vAlign w:val="bottom"/>
          </w:tcPr>
          <w:p w:rsidR="00455BF2" w:rsidRPr="00217D75" w:rsidRDefault="00455BF2" w:rsidP="00455BF2">
            <w:pPr>
              <w:jc w:val="center"/>
              <w:rPr>
                <w:sz w:val="14"/>
                <w:szCs w:val="14"/>
              </w:rPr>
            </w:pPr>
            <w:r w:rsidRPr="00217D75">
              <w:rPr>
                <w:sz w:val="14"/>
                <w:szCs w:val="14"/>
              </w:rPr>
              <w:t>225</w:t>
            </w:r>
          </w:p>
        </w:tc>
        <w:tc>
          <w:tcPr>
            <w:tcW w:w="709" w:type="dxa"/>
            <w:vMerge/>
            <w:shd w:val="clear" w:color="auto" w:fill="DBE5F1"/>
            <w:vAlign w:val="center"/>
          </w:tcPr>
          <w:p w:rsidR="00455BF2" w:rsidRPr="00217D75" w:rsidRDefault="00455BF2" w:rsidP="00455BF2">
            <w:pPr>
              <w:rPr>
                <w:sz w:val="14"/>
                <w:szCs w:val="14"/>
              </w:rPr>
            </w:pPr>
          </w:p>
        </w:tc>
      </w:tr>
      <w:tr w:rsidR="00455BF2" w:rsidRPr="00217D75" w:rsidTr="00213FCE">
        <w:trPr>
          <w:trHeight w:val="170"/>
        </w:trPr>
        <w:tc>
          <w:tcPr>
            <w:tcW w:w="2055" w:type="dxa"/>
            <w:vMerge/>
            <w:shd w:val="clear" w:color="auto" w:fill="B8CCE4"/>
            <w:vAlign w:val="center"/>
          </w:tcPr>
          <w:p w:rsidR="00455BF2" w:rsidRPr="00217D75" w:rsidRDefault="00455BF2" w:rsidP="00455BF2">
            <w:pPr>
              <w:rPr>
                <w:i/>
                <w:iCs/>
                <w:sz w:val="14"/>
                <w:szCs w:val="14"/>
              </w:rPr>
            </w:pPr>
          </w:p>
        </w:tc>
        <w:tc>
          <w:tcPr>
            <w:tcW w:w="1417" w:type="dxa"/>
            <w:shd w:val="clear" w:color="auto" w:fill="B8CCE4"/>
            <w:noWrap/>
            <w:vAlign w:val="bottom"/>
          </w:tcPr>
          <w:p w:rsidR="00455BF2" w:rsidRPr="00217D75" w:rsidRDefault="00455BF2" w:rsidP="00455BF2">
            <w:pPr>
              <w:rPr>
                <w:sz w:val="14"/>
                <w:szCs w:val="14"/>
              </w:rPr>
            </w:pPr>
            <w:r w:rsidRPr="00217D75">
              <w:rPr>
                <w:sz w:val="14"/>
                <w:szCs w:val="14"/>
              </w:rPr>
              <w:t>Východisko</w:t>
            </w:r>
          </w:p>
        </w:tc>
        <w:tc>
          <w:tcPr>
            <w:tcW w:w="1208" w:type="dxa"/>
            <w:vMerge/>
            <w:shd w:val="clear" w:color="auto" w:fill="DBE5F1"/>
            <w:vAlign w:val="center"/>
          </w:tcPr>
          <w:p w:rsidR="00455BF2" w:rsidRPr="00217D75" w:rsidRDefault="00455BF2" w:rsidP="00455BF2">
            <w:pPr>
              <w:rPr>
                <w:sz w:val="14"/>
                <w:szCs w:val="14"/>
              </w:rPr>
            </w:pPr>
          </w:p>
        </w:tc>
        <w:tc>
          <w:tcPr>
            <w:tcW w:w="1344"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1417" w:type="dxa"/>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2336" w:type="dxa"/>
            <w:gridSpan w:val="2"/>
            <w:shd w:val="clear" w:color="auto" w:fill="DBE5F1"/>
            <w:noWrap/>
            <w:vAlign w:val="bottom"/>
          </w:tcPr>
          <w:p w:rsidR="00455BF2" w:rsidRPr="00217D75" w:rsidRDefault="00455BF2" w:rsidP="00455BF2">
            <w:pPr>
              <w:jc w:val="center"/>
              <w:rPr>
                <w:sz w:val="14"/>
                <w:szCs w:val="14"/>
              </w:rPr>
            </w:pPr>
            <w:r w:rsidRPr="00217D75">
              <w:rPr>
                <w:sz w:val="14"/>
                <w:szCs w:val="14"/>
              </w:rPr>
              <w:t>0</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567" w:type="dxa"/>
            <w:shd w:val="clear" w:color="auto" w:fill="DBE5F1"/>
            <w:noWrap/>
            <w:vAlign w:val="bottom"/>
          </w:tcPr>
          <w:p w:rsidR="00455BF2" w:rsidRPr="005160DE" w:rsidRDefault="00213FCE" w:rsidP="00455BF2">
            <w:pPr>
              <w:jc w:val="center"/>
              <w:rPr>
                <w:b/>
                <w:sz w:val="14"/>
                <w:szCs w:val="14"/>
              </w:rPr>
            </w:pPr>
            <w:r w:rsidRPr="00217D75">
              <w:rPr>
                <w:sz w:val="14"/>
                <w:szCs w:val="14"/>
              </w:rPr>
              <w:t>N/A</w:t>
            </w:r>
          </w:p>
        </w:tc>
        <w:tc>
          <w:tcPr>
            <w:tcW w:w="424"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26"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482"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935" w:type="dxa"/>
            <w:shd w:val="clear" w:color="auto" w:fill="DBE5F1"/>
            <w:noWrap/>
            <w:vAlign w:val="bottom"/>
          </w:tcPr>
          <w:p w:rsidR="00455BF2" w:rsidRPr="00217D75" w:rsidRDefault="00455BF2" w:rsidP="00455BF2">
            <w:pPr>
              <w:jc w:val="center"/>
              <w:rPr>
                <w:sz w:val="14"/>
                <w:szCs w:val="14"/>
              </w:rPr>
            </w:pPr>
            <w:r w:rsidRPr="00217D75">
              <w:rPr>
                <w:sz w:val="14"/>
                <w:szCs w:val="14"/>
              </w:rPr>
              <w:t>N/A</w:t>
            </w:r>
          </w:p>
        </w:tc>
        <w:tc>
          <w:tcPr>
            <w:tcW w:w="709" w:type="dxa"/>
            <w:vMerge/>
            <w:shd w:val="clear" w:color="auto" w:fill="DBE5F1"/>
            <w:vAlign w:val="center"/>
          </w:tcPr>
          <w:p w:rsidR="00455BF2" w:rsidRPr="00217D75" w:rsidRDefault="00455BF2" w:rsidP="00455BF2">
            <w:pPr>
              <w:rPr>
                <w:sz w:val="14"/>
                <w:szCs w:val="14"/>
              </w:rPr>
            </w:pPr>
          </w:p>
        </w:tc>
      </w:tr>
    </w:tbl>
    <w:p w:rsidR="00161503" w:rsidRPr="00213FCE" w:rsidRDefault="00C46C9A" w:rsidP="00867AEC">
      <w:pPr>
        <w:rPr>
          <w:sz w:val="20"/>
          <w:szCs w:val="20"/>
        </w:rPr>
        <w:sectPr w:rsidR="00161503" w:rsidRPr="00213FCE" w:rsidSect="006C23AE">
          <w:footerReference w:type="default" r:id="rId34"/>
          <w:footnotePr>
            <w:numRestart w:val="eachPage"/>
          </w:footnotePr>
          <w:pgSz w:w="16838" w:h="11906" w:orient="landscape"/>
          <w:pgMar w:top="1418" w:right="1418" w:bottom="1259" w:left="1418" w:header="709" w:footer="709" w:gutter="0"/>
          <w:cols w:space="709"/>
          <w:titlePg/>
          <w:docGrid w:linePitch="360"/>
        </w:sectPr>
      </w:pPr>
      <w:r w:rsidRPr="00213FCE">
        <w:rPr>
          <w:sz w:val="20"/>
          <w:szCs w:val="20"/>
        </w:rPr>
        <w:t xml:space="preserve">Zdroj: SORO, </w:t>
      </w:r>
      <w:r w:rsidR="005A6586" w:rsidRPr="00213FCE">
        <w:rPr>
          <w:sz w:val="20"/>
          <w:szCs w:val="20"/>
        </w:rPr>
        <w:t>RO</w:t>
      </w:r>
      <w:bookmarkEnd w:id="484"/>
    </w:p>
    <w:p w:rsidR="00416B6B" w:rsidRPr="00A60F9A" w:rsidRDefault="00416B6B" w:rsidP="003215CB">
      <w:pPr>
        <w:pStyle w:val="Nadpis1"/>
        <w:numPr>
          <w:ilvl w:val="0"/>
          <w:numId w:val="0"/>
        </w:numPr>
        <w:rPr>
          <w:rFonts w:ascii="Times New Roman" w:hAnsi="Times New Roman"/>
          <w:i/>
          <w:sz w:val="36"/>
          <w:szCs w:val="36"/>
        </w:rPr>
      </w:pPr>
      <w:bookmarkStart w:id="485" w:name="_Príloha_č._1_1"/>
      <w:bookmarkStart w:id="486" w:name="_Toc264963977"/>
      <w:bookmarkStart w:id="487" w:name="_Toc311017904"/>
      <w:bookmarkStart w:id="488" w:name="_Toc326051058"/>
      <w:bookmarkStart w:id="489" w:name="_Toc357610007"/>
      <w:bookmarkEnd w:id="479"/>
      <w:bookmarkEnd w:id="480"/>
      <w:bookmarkEnd w:id="481"/>
      <w:bookmarkEnd w:id="482"/>
      <w:bookmarkEnd w:id="483"/>
      <w:bookmarkEnd w:id="485"/>
      <w:r w:rsidRPr="00A60F9A">
        <w:rPr>
          <w:rFonts w:ascii="Times New Roman" w:hAnsi="Times New Roman"/>
          <w:i/>
          <w:sz w:val="36"/>
          <w:szCs w:val="36"/>
        </w:rPr>
        <w:t xml:space="preserve">Príloha č. </w:t>
      </w:r>
      <w:r w:rsidR="00395F93" w:rsidRPr="00A60F9A">
        <w:rPr>
          <w:rFonts w:ascii="Times New Roman" w:hAnsi="Times New Roman"/>
          <w:i/>
          <w:sz w:val="36"/>
          <w:szCs w:val="36"/>
        </w:rPr>
        <w:t>1</w:t>
      </w:r>
      <w:r w:rsidRPr="00A60F9A">
        <w:rPr>
          <w:rFonts w:ascii="Times New Roman" w:hAnsi="Times New Roman"/>
          <w:i/>
          <w:sz w:val="36"/>
          <w:szCs w:val="36"/>
        </w:rPr>
        <w:t xml:space="preserve">   Prehľad vyhlásených výziev </w:t>
      </w:r>
      <w:r w:rsidR="00863E90" w:rsidRPr="00A60F9A">
        <w:rPr>
          <w:rFonts w:ascii="Times New Roman" w:hAnsi="Times New Roman"/>
          <w:i/>
          <w:sz w:val="36"/>
          <w:szCs w:val="36"/>
        </w:rPr>
        <w:t>a </w:t>
      </w:r>
      <w:r w:rsidR="003B1996" w:rsidRPr="00A60F9A">
        <w:rPr>
          <w:rFonts w:ascii="Times New Roman" w:hAnsi="Times New Roman"/>
          <w:i/>
          <w:sz w:val="36"/>
          <w:szCs w:val="36"/>
        </w:rPr>
        <w:t>písomných</w:t>
      </w:r>
      <w:r w:rsidR="00863E90" w:rsidRPr="00A60F9A">
        <w:rPr>
          <w:rFonts w:ascii="Times New Roman" w:hAnsi="Times New Roman"/>
          <w:i/>
          <w:sz w:val="36"/>
          <w:szCs w:val="36"/>
        </w:rPr>
        <w:t xml:space="preserve"> vyzvaní </w:t>
      </w:r>
      <w:r w:rsidRPr="00A60F9A">
        <w:rPr>
          <w:rFonts w:ascii="Times New Roman" w:hAnsi="Times New Roman"/>
          <w:i/>
          <w:sz w:val="36"/>
          <w:szCs w:val="36"/>
        </w:rPr>
        <w:t>k 31. 12. 20</w:t>
      </w:r>
      <w:bookmarkEnd w:id="486"/>
      <w:r w:rsidR="00BA366B" w:rsidRPr="00A60F9A">
        <w:rPr>
          <w:rFonts w:ascii="Times New Roman" w:hAnsi="Times New Roman"/>
          <w:i/>
          <w:sz w:val="36"/>
          <w:szCs w:val="36"/>
        </w:rPr>
        <w:t>1</w:t>
      </w:r>
      <w:bookmarkEnd w:id="487"/>
      <w:bookmarkEnd w:id="488"/>
      <w:r w:rsidR="00BA5BD9" w:rsidRPr="00A60F9A">
        <w:rPr>
          <w:rFonts w:ascii="Times New Roman" w:hAnsi="Times New Roman"/>
          <w:i/>
          <w:sz w:val="36"/>
          <w:szCs w:val="36"/>
        </w:rPr>
        <w:t>2</w:t>
      </w:r>
      <w:bookmarkEnd w:id="489"/>
    </w:p>
    <w:p w:rsidR="00887341" w:rsidRPr="00DF05C6" w:rsidRDefault="00887341" w:rsidP="00887341">
      <w:pPr>
        <w:rPr>
          <w:color w:val="0070C0"/>
          <w:sz w:val="20"/>
          <w:szCs w:val="20"/>
        </w:rPr>
      </w:pPr>
    </w:p>
    <w:tbl>
      <w:tblPr>
        <w:tblW w:w="14883" w:type="dxa"/>
        <w:jc w:val="center"/>
        <w:tblInd w:w="55" w:type="dxa"/>
        <w:tblCellMar>
          <w:left w:w="70" w:type="dxa"/>
          <w:right w:w="70" w:type="dxa"/>
        </w:tblCellMar>
        <w:tblLook w:val="04A0" w:firstRow="1" w:lastRow="0" w:firstColumn="1" w:lastColumn="0" w:noHBand="0" w:noVBand="1"/>
      </w:tblPr>
      <w:tblGrid>
        <w:gridCol w:w="806"/>
        <w:gridCol w:w="2000"/>
        <w:gridCol w:w="937"/>
        <w:gridCol w:w="1074"/>
        <w:gridCol w:w="1340"/>
        <w:gridCol w:w="561"/>
        <w:gridCol w:w="1340"/>
        <w:gridCol w:w="604"/>
        <w:gridCol w:w="1340"/>
        <w:gridCol w:w="636"/>
        <w:gridCol w:w="1340"/>
        <w:gridCol w:w="807"/>
        <w:gridCol w:w="958"/>
        <w:gridCol w:w="1140"/>
      </w:tblGrid>
      <w:tr w:rsidR="0004553F" w:rsidTr="007E2DCC">
        <w:trPr>
          <w:trHeight w:val="270"/>
          <w:jc w:val="center"/>
        </w:trPr>
        <w:tc>
          <w:tcPr>
            <w:tcW w:w="806" w:type="dxa"/>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Prioritná os</w:t>
            </w:r>
          </w:p>
        </w:tc>
        <w:tc>
          <w:tcPr>
            <w:tcW w:w="2000"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Kód výzvy / priameho zadania</w:t>
            </w:r>
          </w:p>
        </w:tc>
        <w:tc>
          <w:tcPr>
            <w:tcW w:w="2011" w:type="dxa"/>
            <w:gridSpan w:val="2"/>
            <w:tcBorders>
              <w:top w:val="single" w:sz="4" w:space="0" w:color="FFFFFF"/>
              <w:left w:val="nil"/>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Dátum</w:t>
            </w:r>
          </w:p>
        </w:tc>
        <w:tc>
          <w:tcPr>
            <w:tcW w:w="1340"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 xml:space="preserve">Alokácia finančných prostriedkov na výzvu v </w:t>
            </w:r>
            <w:r w:rsidR="002D30ED">
              <w:rPr>
                <w:b/>
                <w:bCs/>
                <w:sz w:val="16"/>
                <w:szCs w:val="16"/>
              </w:rPr>
              <w:t>Eur</w:t>
            </w:r>
            <w:r>
              <w:rPr>
                <w:b/>
                <w:bCs/>
                <w:sz w:val="16"/>
                <w:szCs w:val="16"/>
              </w:rPr>
              <w:t xml:space="preserve"> (ŠF + ŠR)</w:t>
            </w:r>
          </w:p>
        </w:tc>
        <w:tc>
          <w:tcPr>
            <w:tcW w:w="1901" w:type="dxa"/>
            <w:gridSpan w:val="2"/>
            <w:tcBorders>
              <w:top w:val="single" w:sz="4" w:space="0" w:color="FFFFFF"/>
              <w:left w:val="nil"/>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Prijaté projekty</w:t>
            </w:r>
          </w:p>
        </w:tc>
        <w:tc>
          <w:tcPr>
            <w:tcW w:w="1944" w:type="dxa"/>
            <w:gridSpan w:val="2"/>
            <w:tcBorders>
              <w:top w:val="single" w:sz="4" w:space="0" w:color="FFFFFF"/>
              <w:left w:val="nil"/>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Schválené projekty</w:t>
            </w:r>
          </w:p>
        </w:tc>
        <w:tc>
          <w:tcPr>
            <w:tcW w:w="1976" w:type="dxa"/>
            <w:gridSpan w:val="2"/>
            <w:tcBorders>
              <w:top w:val="single" w:sz="4" w:space="0" w:color="FFFFFF"/>
              <w:left w:val="nil"/>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Zmluvne viazané projekty</w:t>
            </w:r>
          </w:p>
        </w:tc>
        <w:tc>
          <w:tcPr>
            <w:tcW w:w="807"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Počet projektov v realizácii</w:t>
            </w:r>
          </w:p>
        </w:tc>
        <w:tc>
          <w:tcPr>
            <w:tcW w:w="958"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Počet úspešne ukončených projektov</w:t>
            </w:r>
          </w:p>
        </w:tc>
        <w:tc>
          <w:tcPr>
            <w:tcW w:w="1140"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 xml:space="preserve">Čerpanie v </w:t>
            </w:r>
            <w:r w:rsidR="002D30ED">
              <w:rPr>
                <w:b/>
                <w:bCs/>
                <w:sz w:val="16"/>
                <w:szCs w:val="16"/>
              </w:rPr>
              <w:t>Eur</w:t>
            </w:r>
            <w:r>
              <w:rPr>
                <w:b/>
                <w:bCs/>
                <w:sz w:val="16"/>
                <w:szCs w:val="16"/>
              </w:rPr>
              <w:t xml:space="preserve"> (ŠF + ŠR)</w:t>
            </w:r>
          </w:p>
        </w:tc>
      </w:tr>
      <w:tr w:rsidR="0004553F" w:rsidTr="007E2DCC">
        <w:trPr>
          <w:trHeight w:val="270"/>
          <w:jc w:val="center"/>
        </w:trPr>
        <w:tc>
          <w:tcPr>
            <w:tcW w:w="806" w:type="dxa"/>
            <w:tcBorders>
              <w:top w:val="nil"/>
              <w:left w:val="single" w:sz="4" w:space="0" w:color="FFFFFF"/>
              <w:bottom w:val="single" w:sz="4" w:space="0" w:color="FFFFFF"/>
              <w:right w:val="single" w:sz="4" w:space="0" w:color="FFFFFF"/>
            </w:tcBorders>
            <w:shd w:val="clear" w:color="000000" w:fill="95B3D7"/>
            <w:vAlign w:val="center"/>
            <w:hideMark/>
          </w:tcPr>
          <w:p w:rsidR="0004553F" w:rsidRDefault="0004553F">
            <w:pPr>
              <w:jc w:val="center"/>
              <w:rPr>
                <w:sz w:val="16"/>
                <w:szCs w:val="16"/>
              </w:rPr>
            </w:pPr>
            <w:r>
              <w:rPr>
                <w:sz w:val="16"/>
                <w:szCs w:val="16"/>
              </w:rPr>
              <w:t>Opatrenie</w:t>
            </w:r>
          </w:p>
        </w:tc>
        <w:tc>
          <w:tcPr>
            <w:tcW w:w="2000"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937"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vyhlásenia výzvy</w:t>
            </w:r>
          </w:p>
        </w:tc>
        <w:tc>
          <w:tcPr>
            <w:tcW w:w="1074"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i/>
                <w:iCs/>
                <w:sz w:val="16"/>
                <w:szCs w:val="16"/>
              </w:rPr>
              <w:t xml:space="preserve">(plánovaného) </w:t>
            </w:r>
            <w:r>
              <w:rPr>
                <w:b/>
                <w:bCs/>
                <w:sz w:val="16"/>
                <w:szCs w:val="16"/>
              </w:rPr>
              <w:t>ukončenia výzvy</w:t>
            </w:r>
          </w:p>
        </w:tc>
        <w:tc>
          <w:tcPr>
            <w:tcW w:w="1340"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561"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Počet</w:t>
            </w:r>
          </w:p>
        </w:tc>
        <w:tc>
          <w:tcPr>
            <w:tcW w:w="1340"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 xml:space="preserve">Výška žiadaného príspevku v </w:t>
            </w:r>
            <w:r w:rsidR="002D30ED">
              <w:rPr>
                <w:b/>
                <w:bCs/>
                <w:sz w:val="16"/>
                <w:szCs w:val="16"/>
              </w:rPr>
              <w:t>Eur</w:t>
            </w:r>
            <w:r>
              <w:rPr>
                <w:b/>
                <w:bCs/>
                <w:sz w:val="16"/>
                <w:szCs w:val="16"/>
              </w:rPr>
              <w:t xml:space="preserve"> (ŠF + ŠR)</w:t>
            </w:r>
          </w:p>
        </w:tc>
        <w:tc>
          <w:tcPr>
            <w:tcW w:w="604"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 xml:space="preserve">Počet </w:t>
            </w:r>
          </w:p>
        </w:tc>
        <w:tc>
          <w:tcPr>
            <w:tcW w:w="1340"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 xml:space="preserve">Výška schváleného príspevku v </w:t>
            </w:r>
            <w:r w:rsidR="002D30ED">
              <w:rPr>
                <w:b/>
                <w:bCs/>
                <w:sz w:val="16"/>
                <w:szCs w:val="16"/>
              </w:rPr>
              <w:t>Eur</w:t>
            </w:r>
            <w:r>
              <w:rPr>
                <w:b/>
                <w:bCs/>
                <w:sz w:val="16"/>
                <w:szCs w:val="16"/>
              </w:rPr>
              <w:t xml:space="preserve"> (ŠF + ŠR)</w:t>
            </w:r>
          </w:p>
        </w:tc>
        <w:tc>
          <w:tcPr>
            <w:tcW w:w="636"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 xml:space="preserve">Počet </w:t>
            </w:r>
          </w:p>
        </w:tc>
        <w:tc>
          <w:tcPr>
            <w:tcW w:w="1340"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4553F" w:rsidRDefault="0004553F">
            <w:pPr>
              <w:jc w:val="center"/>
              <w:rPr>
                <w:b/>
                <w:bCs/>
                <w:sz w:val="16"/>
                <w:szCs w:val="16"/>
              </w:rPr>
            </w:pPr>
            <w:r>
              <w:rPr>
                <w:b/>
                <w:bCs/>
                <w:sz w:val="16"/>
                <w:szCs w:val="16"/>
              </w:rPr>
              <w:t xml:space="preserve">Výška zmluvne viazaných prostriedkov v </w:t>
            </w:r>
            <w:r w:rsidR="002D30ED">
              <w:rPr>
                <w:b/>
                <w:bCs/>
                <w:sz w:val="16"/>
                <w:szCs w:val="16"/>
              </w:rPr>
              <w:t>Eur</w:t>
            </w:r>
            <w:r>
              <w:rPr>
                <w:b/>
                <w:bCs/>
                <w:sz w:val="16"/>
                <w:szCs w:val="16"/>
              </w:rPr>
              <w:t xml:space="preserve"> (ŠF + ŠR)</w:t>
            </w:r>
          </w:p>
        </w:tc>
        <w:tc>
          <w:tcPr>
            <w:tcW w:w="807"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958"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140"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r>
      <w:tr w:rsidR="007E2DCC" w:rsidTr="007E2DCC">
        <w:trPr>
          <w:trHeight w:val="300"/>
          <w:jc w:val="center"/>
        </w:trPr>
        <w:tc>
          <w:tcPr>
            <w:tcW w:w="806"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4553F" w:rsidRDefault="0004553F">
            <w:pPr>
              <w:jc w:val="center"/>
              <w:rPr>
                <w:sz w:val="16"/>
                <w:szCs w:val="16"/>
              </w:rPr>
            </w:pPr>
            <w:proofErr w:type="spellStart"/>
            <w:r>
              <w:rPr>
                <w:sz w:val="16"/>
                <w:szCs w:val="16"/>
              </w:rPr>
              <w:t>Podopa-trenie</w:t>
            </w:r>
            <w:proofErr w:type="spellEnd"/>
          </w:p>
        </w:tc>
        <w:tc>
          <w:tcPr>
            <w:tcW w:w="2000"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937"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074"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340"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561"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604"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636"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807"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958"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140"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r>
      <w:tr w:rsidR="007E2DCC" w:rsidTr="007E2DCC">
        <w:trPr>
          <w:trHeight w:val="300"/>
          <w:jc w:val="center"/>
        </w:trPr>
        <w:tc>
          <w:tcPr>
            <w:tcW w:w="806" w:type="dxa"/>
            <w:vMerge/>
            <w:tcBorders>
              <w:top w:val="nil"/>
              <w:left w:val="single" w:sz="4" w:space="0" w:color="FFFFFF"/>
              <w:bottom w:val="single" w:sz="4" w:space="0" w:color="FFFFFF"/>
              <w:right w:val="single" w:sz="4" w:space="0" w:color="FFFFFF"/>
            </w:tcBorders>
            <w:vAlign w:val="center"/>
            <w:hideMark/>
          </w:tcPr>
          <w:p w:rsidR="0004553F" w:rsidRDefault="0004553F">
            <w:pPr>
              <w:rPr>
                <w:sz w:val="16"/>
                <w:szCs w:val="16"/>
              </w:rPr>
            </w:pPr>
          </w:p>
        </w:tc>
        <w:tc>
          <w:tcPr>
            <w:tcW w:w="2000"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937"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074"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340"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561"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604"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636"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807"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958"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140"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r>
      <w:tr w:rsidR="007E2DCC" w:rsidTr="007E2DCC">
        <w:trPr>
          <w:trHeight w:val="184"/>
          <w:jc w:val="center"/>
        </w:trPr>
        <w:tc>
          <w:tcPr>
            <w:tcW w:w="806" w:type="dxa"/>
            <w:vMerge/>
            <w:tcBorders>
              <w:top w:val="nil"/>
              <w:left w:val="single" w:sz="4" w:space="0" w:color="FFFFFF"/>
              <w:bottom w:val="single" w:sz="4" w:space="0" w:color="FFFFFF"/>
              <w:right w:val="single" w:sz="4" w:space="0" w:color="FFFFFF"/>
            </w:tcBorders>
            <w:vAlign w:val="center"/>
            <w:hideMark/>
          </w:tcPr>
          <w:p w:rsidR="0004553F" w:rsidRDefault="0004553F">
            <w:pPr>
              <w:rPr>
                <w:sz w:val="16"/>
                <w:szCs w:val="16"/>
              </w:rPr>
            </w:pPr>
          </w:p>
        </w:tc>
        <w:tc>
          <w:tcPr>
            <w:tcW w:w="2000"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937"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074"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340"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561"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604"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636"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807"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958"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c>
          <w:tcPr>
            <w:tcW w:w="1140" w:type="dxa"/>
            <w:vMerge/>
            <w:tcBorders>
              <w:top w:val="single" w:sz="4" w:space="0" w:color="FFFFFF"/>
              <w:left w:val="single" w:sz="4" w:space="0" w:color="FFFFFF"/>
              <w:bottom w:val="single" w:sz="4" w:space="0" w:color="FFFFFF"/>
              <w:right w:val="single" w:sz="4" w:space="0" w:color="FFFFFF"/>
            </w:tcBorders>
            <w:vAlign w:val="center"/>
            <w:hideMark/>
          </w:tcPr>
          <w:p w:rsidR="0004553F" w:rsidRDefault="0004553F">
            <w:pPr>
              <w:rPr>
                <w:b/>
                <w:bCs/>
                <w:sz w:val="16"/>
                <w:szCs w:val="16"/>
              </w:rPr>
            </w:pPr>
          </w:p>
        </w:tc>
      </w:tr>
      <w:tr w:rsidR="00DD47FF" w:rsidTr="00445824">
        <w:trPr>
          <w:trHeight w:val="225"/>
          <w:jc w:val="center"/>
        </w:trPr>
        <w:tc>
          <w:tcPr>
            <w:tcW w:w="806" w:type="dxa"/>
            <w:tcBorders>
              <w:top w:val="nil"/>
              <w:left w:val="single" w:sz="4" w:space="0" w:color="FFFFFF"/>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1</w:t>
            </w:r>
          </w:p>
        </w:tc>
        <w:tc>
          <w:tcPr>
            <w:tcW w:w="2000" w:type="dxa"/>
            <w:tcBorders>
              <w:top w:val="nil"/>
              <w:left w:val="nil"/>
              <w:bottom w:val="single" w:sz="4" w:space="0" w:color="FFFFFF"/>
              <w:right w:val="single" w:sz="4" w:space="0" w:color="FFFFFF"/>
            </w:tcBorders>
            <w:shd w:val="clear" w:color="000000" w:fill="B8CCE4"/>
            <w:noWrap/>
            <w:vAlign w:val="bottom"/>
            <w:hideMark/>
          </w:tcPr>
          <w:p w:rsidR="00DD47FF" w:rsidRDefault="00DD47FF">
            <w:pPr>
              <w:rPr>
                <w:b/>
                <w:bCs/>
                <w:sz w:val="16"/>
                <w:szCs w:val="16"/>
              </w:rPr>
            </w:pPr>
            <w:r>
              <w:rPr>
                <w:b/>
                <w:bCs/>
                <w:sz w:val="16"/>
                <w:szCs w:val="16"/>
              </w:rPr>
              <w:t> </w:t>
            </w:r>
          </w:p>
        </w:tc>
        <w:tc>
          <w:tcPr>
            <w:tcW w:w="937" w:type="dxa"/>
            <w:tcBorders>
              <w:top w:val="nil"/>
              <w:left w:val="nil"/>
              <w:bottom w:val="single" w:sz="4" w:space="0" w:color="FFFFFF"/>
              <w:right w:val="single" w:sz="4" w:space="0" w:color="FFFFFF"/>
            </w:tcBorders>
            <w:shd w:val="clear" w:color="000000" w:fill="B8CCE4"/>
            <w:noWrap/>
            <w:vAlign w:val="bottom"/>
            <w:hideMark/>
          </w:tcPr>
          <w:p w:rsidR="00DD47FF" w:rsidRDefault="00DD47FF">
            <w:pPr>
              <w:rPr>
                <w:b/>
                <w:bCs/>
                <w:sz w:val="16"/>
                <w:szCs w:val="16"/>
              </w:rPr>
            </w:pPr>
            <w:r>
              <w:rPr>
                <w:b/>
                <w:bCs/>
                <w:sz w:val="16"/>
                <w:szCs w:val="16"/>
              </w:rPr>
              <w:t> </w:t>
            </w:r>
          </w:p>
        </w:tc>
        <w:tc>
          <w:tcPr>
            <w:tcW w:w="1074" w:type="dxa"/>
            <w:tcBorders>
              <w:top w:val="nil"/>
              <w:left w:val="nil"/>
              <w:bottom w:val="single" w:sz="4" w:space="0" w:color="FFFFFF"/>
              <w:right w:val="single" w:sz="4" w:space="0" w:color="FFFFFF"/>
            </w:tcBorders>
            <w:shd w:val="clear" w:color="000000" w:fill="B8CCE4"/>
            <w:noWrap/>
            <w:vAlign w:val="bottom"/>
            <w:hideMark/>
          </w:tcPr>
          <w:p w:rsidR="00DD47FF" w:rsidRDefault="00DD47FF">
            <w:pPr>
              <w:rPr>
                <w:b/>
                <w:bCs/>
                <w:sz w:val="16"/>
                <w:szCs w:val="16"/>
              </w:rPr>
            </w:pPr>
            <w:r>
              <w:rPr>
                <w:b/>
                <w:bCs/>
                <w:sz w:val="16"/>
                <w:szCs w:val="16"/>
              </w:rPr>
              <w:t> </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816 388 511,17</w:t>
            </w:r>
          </w:p>
        </w:tc>
        <w:tc>
          <w:tcPr>
            <w:tcW w:w="561"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2 068</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1 426 476 663,20</w:t>
            </w:r>
          </w:p>
        </w:tc>
        <w:tc>
          <w:tcPr>
            <w:tcW w:w="604"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596</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448 643 888,09</w:t>
            </w:r>
          </w:p>
        </w:tc>
        <w:tc>
          <w:tcPr>
            <w:tcW w:w="636"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456</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394 789 373,13</w:t>
            </w:r>
          </w:p>
        </w:tc>
        <w:tc>
          <w:tcPr>
            <w:tcW w:w="807" w:type="dxa"/>
            <w:tcBorders>
              <w:top w:val="nil"/>
              <w:left w:val="nil"/>
              <w:bottom w:val="single" w:sz="4" w:space="0" w:color="FFFFFF"/>
              <w:right w:val="single" w:sz="4" w:space="0" w:color="FFFFFF"/>
            </w:tcBorders>
            <w:shd w:val="clear" w:color="000000" w:fill="B8CCE4"/>
            <w:noWrap/>
            <w:vAlign w:val="bottom"/>
          </w:tcPr>
          <w:p w:rsidR="00DD47FF" w:rsidRDefault="00DD47FF">
            <w:pPr>
              <w:jc w:val="center"/>
              <w:rPr>
                <w:b/>
                <w:bCs/>
                <w:sz w:val="16"/>
                <w:szCs w:val="16"/>
              </w:rPr>
            </w:pPr>
            <w:r>
              <w:rPr>
                <w:b/>
                <w:bCs/>
                <w:sz w:val="16"/>
                <w:szCs w:val="16"/>
              </w:rPr>
              <w:t>101</w:t>
            </w:r>
          </w:p>
        </w:tc>
        <w:tc>
          <w:tcPr>
            <w:tcW w:w="958" w:type="dxa"/>
            <w:tcBorders>
              <w:top w:val="nil"/>
              <w:left w:val="nil"/>
              <w:bottom w:val="single" w:sz="4" w:space="0" w:color="FFFFFF"/>
              <w:right w:val="single" w:sz="4" w:space="0" w:color="FFFFFF"/>
            </w:tcBorders>
            <w:shd w:val="clear" w:color="000000" w:fill="B8CCE4"/>
            <w:noWrap/>
            <w:vAlign w:val="bottom"/>
          </w:tcPr>
          <w:p w:rsidR="00DD47FF" w:rsidRDefault="00DD47FF">
            <w:pPr>
              <w:jc w:val="center"/>
              <w:rPr>
                <w:b/>
                <w:bCs/>
                <w:sz w:val="16"/>
                <w:szCs w:val="16"/>
              </w:rPr>
            </w:pPr>
            <w:r>
              <w:rPr>
                <w:b/>
                <w:bCs/>
                <w:sz w:val="16"/>
                <w:szCs w:val="16"/>
              </w:rPr>
              <w:t>345</w:t>
            </w:r>
          </w:p>
        </w:tc>
        <w:tc>
          <w:tcPr>
            <w:tcW w:w="11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260 849 768,31</w:t>
            </w:r>
          </w:p>
        </w:tc>
      </w:tr>
      <w:tr w:rsidR="00DD47FF" w:rsidTr="00445824">
        <w:trPr>
          <w:trHeight w:val="225"/>
          <w:jc w:val="center"/>
        </w:trPr>
        <w:tc>
          <w:tcPr>
            <w:tcW w:w="806" w:type="dxa"/>
            <w:tcBorders>
              <w:top w:val="nil"/>
              <w:left w:val="single" w:sz="4" w:space="0" w:color="FFFFFF"/>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1.1</w:t>
            </w: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KaHR-11JER-1101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24.6.2011</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29.6.2011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31 764 706,00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31 764 706,00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31 764 706,00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31 764 706,00</w:t>
            </w:r>
          </w:p>
        </w:tc>
        <w:tc>
          <w:tcPr>
            <w:tcW w:w="807"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1</w:t>
            </w:r>
          </w:p>
        </w:tc>
        <w:tc>
          <w:tcPr>
            <w:tcW w:w="958"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0</w:t>
            </w:r>
          </w:p>
        </w:tc>
        <w:tc>
          <w:tcPr>
            <w:tcW w:w="1140"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DD47FF" w:rsidRDefault="00DD47FF">
            <w:pPr>
              <w:jc w:val="right"/>
              <w:rPr>
                <w:sz w:val="16"/>
                <w:szCs w:val="16"/>
              </w:rPr>
            </w:pPr>
            <w:r>
              <w:rPr>
                <w:sz w:val="16"/>
                <w:szCs w:val="16"/>
              </w:rPr>
              <w:t>175 538 147,75</w:t>
            </w:r>
          </w:p>
        </w:tc>
      </w:tr>
      <w:tr w:rsidR="00DD47FF" w:rsidTr="00445824">
        <w:trPr>
          <w:trHeight w:val="225"/>
          <w:jc w:val="center"/>
        </w:trPr>
        <w:tc>
          <w:tcPr>
            <w:tcW w:w="806"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DD47FF" w:rsidRDefault="00DD47FF">
            <w:pPr>
              <w:jc w:val="center"/>
              <w:rPr>
                <w:sz w:val="16"/>
                <w:szCs w:val="16"/>
              </w:rPr>
            </w:pPr>
            <w:r>
              <w:rPr>
                <w:sz w:val="16"/>
                <w:szCs w:val="16"/>
              </w:rPr>
              <w:t>1.1.1</w:t>
            </w: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KaHR-111SP-0801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31.3.2008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4.7.2008</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49 790 878,31</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308</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250 045 362,66</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32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47 092 632,80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28</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42 429 432,19</w:t>
            </w:r>
          </w:p>
        </w:tc>
        <w:tc>
          <w:tcPr>
            <w:tcW w:w="807"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7</w:t>
            </w:r>
          </w:p>
        </w:tc>
        <w:tc>
          <w:tcPr>
            <w:tcW w:w="958"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21</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KaHR-111SP-0902</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3.8.2009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2.12.2009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124 905 887,00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169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204 934 234,39</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77</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101 979 354,86</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73</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97 054 903,26</w:t>
            </w:r>
          </w:p>
        </w:tc>
        <w:tc>
          <w:tcPr>
            <w:tcW w:w="807"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17</w:t>
            </w:r>
          </w:p>
        </w:tc>
        <w:tc>
          <w:tcPr>
            <w:tcW w:w="958"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56</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KaHR-111SP-1001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25.1.2010</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11.5.2010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39 000 000,00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157</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130 604 612,91</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40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29 975 264,41</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40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29 913 287,29</w:t>
            </w:r>
          </w:p>
        </w:tc>
        <w:tc>
          <w:tcPr>
            <w:tcW w:w="807"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26</w:t>
            </w:r>
          </w:p>
        </w:tc>
        <w:tc>
          <w:tcPr>
            <w:tcW w:w="958"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13</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KaHR-111DM-0801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14.7.2008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17.10.2008</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33 193 918,87</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205</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26 995 367,42</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87</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11 886 992,71</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65</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8 598 606,11</w:t>
            </w:r>
          </w:p>
        </w:tc>
        <w:tc>
          <w:tcPr>
            <w:tcW w:w="807"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65</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KaHR-111DM-0901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15.6.2009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14.9.2009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25 000 000,00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165</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46 161 431,80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74</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24 623 852,14</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70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23 049 825,04</w:t>
            </w:r>
          </w:p>
        </w:tc>
        <w:tc>
          <w:tcPr>
            <w:tcW w:w="807"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4</w:t>
            </w:r>
          </w:p>
        </w:tc>
        <w:tc>
          <w:tcPr>
            <w:tcW w:w="958"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66</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KaHR-111SP/LSKxP-1101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30.9.2011</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29.2.2012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18 500 000,00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105</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53 955 355,17</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41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18 405 188,51</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807"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KaHR-111SP-1101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16.12.2011</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19.3.2012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44 000 000,00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349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251 708 383,59</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807"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KaHR-111SP-1201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21.12.2012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i/>
                <w:iCs/>
                <w:sz w:val="16"/>
                <w:szCs w:val="16"/>
              </w:rPr>
            </w:pPr>
            <w:r>
              <w:rPr>
                <w:i/>
                <w:iCs/>
                <w:sz w:val="16"/>
                <w:szCs w:val="16"/>
              </w:rPr>
              <w:t>3.4.2013</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110 000 000,00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807"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noWrap/>
            <w:vAlign w:val="center"/>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tcBorders>
              <w:top w:val="nil"/>
              <w:left w:val="single" w:sz="4" w:space="0" w:color="FFFFFF"/>
              <w:bottom w:val="single" w:sz="4" w:space="0" w:color="FFFFFF"/>
              <w:right w:val="single" w:sz="4" w:space="0" w:color="FFFFFF"/>
            </w:tcBorders>
            <w:shd w:val="clear" w:color="000000" w:fill="DCE6F1"/>
            <w:noWrap/>
            <w:vAlign w:val="center"/>
            <w:hideMark/>
          </w:tcPr>
          <w:p w:rsidR="00DD47FF" w:rsidRDefault="00DD47FF">
            <w:pPr>
              <w:jc w:val="center"/>
              <w:rPr>
                <w:sz w:val="16"/>
                <w:szCs w:val="16"/>
              </w:rPr>
            </w:pPr>
            <w:r>
              <w:rPr>
                <w:sz w:val="16"/>
                <w:szCs w:val="16"/>
              </w:rPr>
              <w:t>1.1.2</w:t>
            </w: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DOP2008-SIP001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28.8.2008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28.11.2008</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9 958 175,66</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220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16 515 079,25</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108</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9 921 776,32</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83</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7 445 476,09</w:t>
            </w:r>
          </w:p>
        </w:tc>
        <w:tc>
          <w:tcPr>
            <w:tcW w:w="807"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3</w:t>
            </w:r>
          </w:p>
        </w:tc>
        <w:tc>
          <w:tcPr>
            <w:tcW w:w="958"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80</w:t>
            </w:r>
          </w:p>
        </w:tc>
        <w:tc>
          <w:tcPr>
            <w:tcW w:w="1140" w:type="dxa"/>
            <w:tcBorders>
              <w:top w:val="nil"/>
              <w:left w:val="nil"/>
              <w:bottom w:val="single" w:sz="4" w:space="0" w:color="FFFFFF"/>
              <w:right w:val="single" w:sz="4" w:space="0" w:color="FFFFFF"/>
            </w:tcBorders>
            <w:shd w:val="clear" w:color="000000" w:fill="DCE6F1"/>
            <w:vAlign w:val="bottom"/>
            <w:hideMark/>
          </w:tcPr>
          <w:p w:rsidR="00DD47FF" w:rsidRDefault="00DD47FF">
            <w:pPr>
              <w:jc w:val="right"/>
              <w:rPr>
                <w:sz w:val="16"/>
                <w:szCs w:val="16"/>
              </w:rPr>
            </w:pPr>
            <w:r>
              <w:rPr>
                <w:sz w:val="16"/>
                <w:szCs w:val="16"/>
              </w:rPr>
              <w:t>7 267 970,97</w:t>
            </w:r>
          </w:p>
        </w:tc>
      </w:tr>
      <w:tr w:rsidR="00DD47FF" w:rsidTr="00445824">
        <w:trPr>
          <w:trHeight w:val="225"/>
          <w:jc w:val="center"/>
        </w:trPr>
        <w:tc>
          <w:tcPr>
            <w:tcW w:w="806"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DD47FF" w:rsidRDefault="00DD47FF">
            <w:pPr>
              <w:jc w:val="center"/>
              <w:rPr>
                <w:sz w:val="16"/>
                <w:szCs w:val="16"/>
              </w:rPr>
            </w:pPr>
            <w:r>
              <w:rPr>
                <w:sz w:val="16"/>
                <w:szCs w:val="16"/>
              </w:rPr>
              <w:t>1.1.3</w:t>
            </w: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KaHR-113DM-0801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12.3.2008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13.6.2008</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8 298 479,72</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41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3 749 556,80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28</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2 213 401,20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18</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1 496 710,34</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1</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17</w:t>
            </w:r>
          </w:p>
        </w:tc>
        <w:tc>
          <w:tcPr>
            <w:tcW w:w="1140" w:type="dxa"/>
            <w:vMerge w:val="restart"/>
            <w:tcBorders>
              <w:top w:val="nil"/>
              <w:left w:val="single" w:sz="4" w:space="0" w:color="FFFFFF"/>
              <w:bottom w:val="single" w:sz="4" w:space="0" w:color="FFFFFF"/>
              <w:right w:val="single" w:sz="4" w:space="0" w:color="FFFFFF"/>
            </w:tcBorders>
            <w:shd w:val="clear" w:color="000000" w:fill="DCE6F1"/>
            <w:vAlign w:val="center"/>
            <w:hideMark/>
          </w:tcPr>
          <w:p w:rsidR="00DD47FF" w:rsidRDefault="00DD47FF">
            <w:pPr>
              <w:jc w:val="right"/>
              <w:rPr>
                <w:sz w:val="16"/>
                <w:szCs w:val="16"/>
              </w:rPr>
            </w:pPr>
            <w:r>
              <w:rPr>
                <w:sz w:val="16"/>
                <w:szCs w:val="16"/>
              </w:rPr>
              <w:t>2 647 499,96</w:t>
            </w: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KaHR-113DM-0901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25.5.2009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24.8.2009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4 000 000,00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52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4 755 070,70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30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2 511 504,23</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25</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1 590 046,24</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4</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22</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KaHR-113DM-1201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24.2.2012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28.5.2012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3 000 000,00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54</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1 911 593,87</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DD47FF" w:rsidRDefault="00DD47FF">
            <w:pPr>
              <w:jc w:val="center"/>
              <w:rPr>
                <w:sz w:val="16"/>
                <w:szCs w:val="16"/>
              </w:rPr>
            </w:pPr>
            <w:r>
              <w:rPr>
                <w:sz w:val="16"/>
                <w:szCs w:val="16"/>
              </w:rPr>
              <w:t>1.2</w:t>
            </w: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KaHR-12VS-0801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12.5.2008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17.10.2008</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46 471 486,42</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62 970 270,90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5</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37 040 967,29</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5</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36 011 002,94</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2</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3</w:t>
            </w:r>
          </w:p>
        </w:tc>
        <w:tc>
          <w:tcPr>
            <w:tcW w:w="1140" w:type="dxa"/>
            <w:vMerge w:val="restart"/>
            <w:tcBorders>
              <w:top w:val="nil"/>
              <w:left w:val="single" w:sz="4" w:space="0" w:color="FFFFFF"/>
              <w:bottom w:val="single" w:sz="4" w:space="0" w:color="FFFFFF"/>
              <w:right w:val="single" w:sz="4" w:space="0" w:color="FFFFFF"/>
            </w:tcBorders>
            <w:shd w:val="clear" w:color="000000" w:fill="DCE6F1"/>
            <w:vAlign w:val="center"/>
            <w:hideMark/>
          </w:tcPr>
          <w:p w:rsidR="00DD47FF" w:rsidRDefault="00DD47FF">
            <w:pPr>
              <w:jc w:val="right"/>
              <w:rPr>
                <w:sz w:val="16"/>
                <w:szCs w:val="16"/>
              </w:rPr>
            </w:pPr>
            <w:r>
              <w:rPr>
                <w:sz w:val="16"/>
                <w:szCs w:val="16"/>
              </w:rPr>
              <w:t>37 092 370,15</w:t>
            </w: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KaHR-12VS-0901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12.10.2009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22.2.2010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50 000 000,00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134 336 218,60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6</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47 935 195,63</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6</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45 442 687,25</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6</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DD47FF" w:rsidRDefault="00DD47FF">
            <w:pPr>
              <w:jc w:val="center"/>
              <w:rPr>
                <w:sz w:val="16"/>
                <w:szCs w:val="16"/>
              </w:rPr>
            </w:pPr>
            <w:r>
              <w:rPr>
                <w:sz w:val="16"/>
                <w:szCs w:val="16"/>
              </w:rPr>
              <w:t>1.3</w:t>
            </w: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KaHR-13SP-0801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19.12.2008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17.4.2009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82 984 797,19</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46</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42 556 437,56</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18 155 301,02</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14</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10 710 323,42</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12</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2</w:t>
            </w:r>
          </w:p>
        </w:tc>
        <w:tc>
          <w:tcPr>
            <w:tcW w:w="1140" w:type="dxa"/>
            <w:vMerge w:val="restart"/>
            <w:tcBorders>
              <w:top w:val="nil"/>
              <w:left w:val="single" w:sz="4" w:space="0" w:color="FFFFFF"/>
              <w:bottom w:val="single" w:sz="4" w:space="0" w:color="FFFFFF"/>
              <w:right w:val="single" w:sz="4" w:space="0" w:color="FFFFFF"/>
            </w:tcBorders>
            <w:shd w:val="clear" w:color="000000" w:fill="DCE6F1"/>
            <w:vAlign w:val="center"/>
            <w:hideMark/>
          </w:tcPr>
          <w:p w:rsidR="00DD47FF" w:rsidRDefault="00DD47FF">
            <w:pPr>
              <w:jc w:val="right"/>
              <w:rPr>
                <w:sz w:val="16"/>
                <w:szCs w:val="16"/>
              </w:rPr>
            </w:pPr>
            <w:r>
              <w:rPr>
                <w:sz w:val="16"/>
                <w:szCs w:val="16"/>
              </w:rPr>
              <w:t>38 303 779,48</w:t>
            </w: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KaHR-13DM-0901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3.9.2009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27.1.2010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15 000 000,00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17</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3 645 204,77</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4</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1 106 481,00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4</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1 064 746,75</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4</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KaHR-13SP-1001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26.4.2010</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26.10.2011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51 226 064,00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150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124 573 658,81</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41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28 737 151,97</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23</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22 923 502,21</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13</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KaHR-13SP-1201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31.8.2012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i/>
                <w:iCs/>
                <w:sz w:val="16"/>
                <w:szCs w:val="16"/>
              </w:rPr>
            </w:pPr>
            <w:r>
              <w:rPr>
                <w:i/>
                <w:iCs/>
                <w:sz w:val="16"/>
                <w:szCs w:val="16"/>
              </w:rPr>
              <w:t>31.1.2013</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34 000 000,00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KaHR-13JER-0902</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21.10.2009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26.10.2009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35 294 118,00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35 294 118,00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35 294 118,00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35 294 118,00</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1</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tcBorders>
              <w:top w:val="nil"/>
              <w:left w:val="single" w:sz="4" w:space="0" w:color="FFFFFF"/>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2</w:t>
            </w:r>
          </w:p>
        </w:tc>
        <w:tc>
          <w:tcPr>
            <w:tcW w:w="2000" w:type="dxa"/>
            <w:tcBorders>
              <w:top w:val="nil"/>
              <w:left w:val="nil"/>
              <w:bottom w:val="single" w:sz="4" w:space="0" w:color="FFFFFF"/>
              <w:right w:val="single" w:sz="4" w:space="0" w:color="FFFFFF"/>
            </w:tcBorders>
            <w:shd w:val="clear" w:color="000000" w:fill="B8CCE4"/>
            <w:noWrap/>
            <w:vAlign w:val="bottom"/>
            <w:hideMark/>
          </w:tcPr>
          <w:p w:rsidR="00DD47FF" w:rsidRDefault="00DD47FF">
            <w:pPr>
              <w:rPr>
                <w:b/>
                <w:bCs/>
                <w:sz w:val="16"/>
                <w:szCs w:val="16"/>
              </w:rPr>
            </w:pPr>
            <w:r>
              <w:rPr>
                <w:b/>
                <w:bCs/>
                <w:sz w:val="16"/>
                <w:szCs w:val="16"/>
              </w:rPr>
              <w:t> </w:t>
            </w:r>
          </w:p>
        </w:tc>
        <w:tc>
          <w:tcPr>
            <w:tcW w:w="937" w:type="dxa"/>
            <w:tcBorders>
              <w:top w:val="nil"/>
              <w:left w:val="nil"/>
              <w:bottom w:val="single" w:sz="4" w:space="0" w:color="FFFFFF"/>
              <w:right w:val="single" w:sz="4" w:space="0" w:color="FFFFFF"/>
            </w:tcBorders>
            <w:shd w:val="clear" w:color="000000" w:fill="B8CCE4"/>
            <w:noWrap/>
            <w:vAlign w:val="bottom"/>
            <w:hideMark/>
          </w:tcPr>
          <w:p w:rsidR="00DD47FF" w:rsidRDefault="00DD47FF">
            <w:pPr>
              <w:rPr>
                <w:b/>
                <w:bCs/>
                <w:sz w:val="16"/>
                <w:szCs w:val="16"/>
              </w:rPr>
            </w:pPr>
            <w:r>
              <w:rPr>
                <w:b/>
                <w:bCs/>
                <w:sz w:val="16"/>
                <w:szCs w:val="16"/>
              </w:rPr>
              <w:t> </w:t>
            </w:r>
          </w:p>
        </w:tc>
        <w:tc>
          <w:tcPr>
            <w:tcW w:w="1074" w:type="dxa"/>
            <w:tcBorders>
              <w:top w:val="nil"/>
              <w:left w:val="nil"/>
              <w:bottom w:val="single" w:sz="4" w:space="0" w:color="FFFFFF"/>
              <w:right w:val="single" w:sz="4" w:space="0" w:color="FFFFFF"/>
            </w:tcBorders>
            <w:shd w:val="clear" w:color="000000" w:fill="B8CCE4"/>
            <w:noWrap/>
            <w:vAlign w:val="bottom"/>
            <w:hideMark/>
          </w:tcPr>
          <w:p w:rsidR="00DD47FF" w:rsidRDefault="00DD47FF">
            <w:pPr>
              <w:rPr>
                <w:b/>
                <w:bCs/>
                <w:sz w:val="16"/>
                <w:szCs w:val="16"/>
              </w:rPr>
            </w:pPr>
            <w:r>
              <w:rPr>
                <w:b/>
                <w:bCs/>
                <w:sz w:val="16"/>
                <w:szCs w:val="16"/>
              </w:rPr>
              <w:t> </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E1D84">
            <w:pPr>
              <w:jc w:val="right"/>
              <w:rPr>
                <w:b/>
                <w:bCs/>
                <w:sz w:val="16"/>
                <w:szCs w:val="16"/>
              </w:rPr>
            </w:pPr>
            <w:r>
              <w:rPr>
                <w:b/>
                <w:bCs/>
                <w:sz w:val="16"/>
                <w:szCs w:val="16"/>
              </w:rPr>
              <w:t>248 756 283,61</w:t>
            </w:r>
          </w:p>
        </w:tc>
        <w:tc>
          <w:tcPr>
            <w:tcW w:w="561"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1 212</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447 385 288,28</w:t>
            </w:r>
          </w:p>
        </w:tc>
        <w:tc>
          <w:tcPr>
            <w:tcW w:w="604"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420</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194 068 560,53</w:t>
            </w:r>
          </w:p>
        </w:tc>
        <w:tc>
          <w:tcPr>
            <w:tcW w:w="636"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220</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140 480 650,22</w:t>
            </w:r>
          </w:p>
        </w:tc>
        <w:tc>
          <w:tcPr>
            <w:tcW w:w="807" w:type="dxa"/>
            <w:tcBorders>
              <w:top w:val="nil"/>
              <w:left w:val="nil"/>
              <w:bottom w:val="single" w:sz="4" w:space="0" w:color="FFFFFF"/>
              <w:right w:val="single" w:sz="4" w:space="0" w:color="FFFFFF"/>
            </w:tcBorders>
            <w:shd w:val="clear" w:color="000000" w:fill="B8CCE4"/>
            <w:noWrap/>
            <w:vAlign w:val="center"/>
          </w:tcPr>
          <w:p w:rsidR="00DD47FF" w:rsidRDefault="00DD47FF">
            <w:pPr>
              <w:jc w:val="center"/>
              <w:rPr>
                <w:b/>
                <w:bCs/>
                <w:sz w:val="16"/>
                <w:szCs w:val="16"/>
              </w:rPr>
            </w:pPr>
            <w:r>
              <w:rPr>
                <w:b/>
                <w:bCs/>
                <w:sz w:val="16"/>
                <w:szCs w:val="16"/>
              </w:rPr>
              <w:t>73</w:t>
            </w:r>
          </w:p>
        </w:tc>
        <w:tc>
          <w:tcPr>
            <w:tcW w:w="958" w:type="dxa"/>
            <w:tcBorders>
              <w:top w:val="nil"/>
              <w:left w:val="nil"/>
              <w:bottom w:val="single" w:sz="4" w:space="0" w:color="FFFFFF"/>
              <w:right w:val="single" w:sz="4" w:space="0" w:color="FFFFFF"/>
            </w:tcBorders>
            <w:shd w:val="clear" w:color="000000" w:fill="B8CCE4"/>
            <w:noWrap/>
            <w:vAlign w:val="center"/>
          </w:tcPr>
          <w:p w:rsidR="00DD47FF" w:rsidRDefault="00DD47FF">
            <w:pPr>
              <w:jc w:val="center"/>
              <w:rPr>
                <w:b/>
                <w:bCs/>
                <w:sz w:val="16"/>
                <w:szCs w:val="16"/>
              </w:rPr>
            </w:pPr>
            <w:r>
              <w:rPr>
                <w:b/>
                <w:bCs/>
                <w:sz w:val="16"/>
                <w:szCs w:val="16"/>
              </w:rPr>
              <w:t>138</w:t>
            </w:r>
          </w:p>
        </w:tc>
        <w:tc>
          <w:tcPr>
            <w:tcW w:w="1140" w:type="dxa"/>
            <w:tcBorders>
              <w:top w:val="nil"/>
              <w:left w:val="nil"/>
              <w:bottom w:val="single" w:sz="4" w:space="0" w:color="FFFFFF"/>
              <w:right w:val="single" w:sz="4" w:space="0" w:color="FFFFFF"/>
            </w:tcBorders>
            <w:shd w:val="clear" w:color="000000" w:fill="B8CCE4"/>
            <w:noWrap/>
            <w:vAlign w:val="center"/>
            <w:hideMark/>
          </w:tcPr>
          <w:p w:rsidR="00DD47FF" w:rsidRDefault="00DD47FF">
            <w:pPr>
              <w:jc w:val="right"/>
              <w:rPr>
                <w:b/>
                <w:bCs/>
                <w:sz w:val="16"/>
                <w:szCs w:val="16"/>
              </w:rPr>
            </w:pPr>
            <w:r>
              <w:rPr>
                <w:b/>
                <w:bCs/>
                <w:sz w:val="16"/>
                <w:szCs w:val="16"/>
              </w:rPr>
              <w:t>85 951 744,67</w:t>
            </w:r>
          </w:p>
        </w:tc>
      </w:tr>
      <w:tr w:rsidR="00DD47FF" w:rsidTr="00445824">
        <w:trPr>
          <w:trHeight w:val="225"/>
          <w:jc w:val="center"/>
        </w:trPr>
        <w:tc>
          <w:tcPr>
            <w:tcW w:w="806"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DD47FF" w:rsidRDefault="00DD47FF">
            <w:pPr>
              <w:jc w:val="center"/>
              <w:rPr>
                <w:sz w:val="16"/>
                <w:szCs w:val="16"/>
              </w:rPr>
            </w:pPr>
            <w:r>
              <w:rPr>
                <w:sz w:val="16"/>
                <w:szCs w:val="16"/>
              </w:rPr>
              <w:t>2.1</w:t>
            </w: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KaHR-21SP-0801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11.8.2008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16.1.2009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82 984 797,19</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87</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147 650 025,60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32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69 866 365,14</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27</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58 520 226,38</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5</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21</w:t>
            </w:r>
          </w:p>
        </w:tc>
        <w:tc>
          <w:tcPr>
            <w:tcW w:w="1140" w:type="dxa"/>
            <w:vMerge w:val="restart"/>
            <w:tcBorders>
              <w:top w:val="nil"/>
              <w:left w:val="single" w:sz="4" w:space="0" w:color="FFFFFF"/>
              <w:bottom w:val="single" w:sz="4" w:space="0" w:color="FFFFFF"/>
              <w:right w:val="single" w:sz="4" w:space="0" w:color="FFFFFF"/>
            </w:tcBorders>
            <w:shd w:val="clear" w:color="000000" w:fill="DCE6F1"/>
            <w:vAlign w:val="center"/>
            <w:hideMark/>
          </w:tcPr>
          <w:p w:rsidR="00DD47FF" w:rsidRDefault="00DD47FF">
            <w:pPr>
              <w:jc w:val="right"/>
              <w:rPr>
                <w:sz w:val="16"/>
                <w:szCs w:val="16"/>
              </w:rPr>
            </w:pPr>
            <w:r>
              <w:rPr>
                <w:sz w:val="16"/>
                <w:szCs w:val="16"/>
              </w:rPr>
              <w:t>65 107 912,83</w:t>
            </w: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KaHR-21DM-0801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12.3.2008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13.6.2008</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23 235 743,21</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36</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4 389 873,16</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1 365 796,03</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948 216,38</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2</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7</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KaHR-21DM-0901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4.5.2009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3.8.2009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15 000 000,00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45</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4 702 340,38</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1 947 115,49</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1 944 909,74</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6</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12</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KaHR-21SP-0901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26.10.2009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22.3.2010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57 000 000,00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89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114 311 352,05</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39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50 624 304,83</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38</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49 223 196,09</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27</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12</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DD47FF" w:rsidRDefault="00DD47FF">
            <w:pPr>
              <w:jc w:val="center"/>
              <w:rPr>
                <w:sz w:val="16"/>
                <w:szCs w:val="16"/>
              </w:rPr>
            </w:pPr>
            <w:r>
              <w:rPr>
                <w:sz w:val="16"/>
                <w:szCs w:val="16"/>
              </w:rPr>
              <w:t>2.2</w:t>
            </w: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KaHR-22VS-0801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16.9.2008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13.2.2009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23 235 743,21</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400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63 021 502,53</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117</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23 082 018,52</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117</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20 959 935,60</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32</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86</w:t>
            </w:r>
          </w:p>
        </w:tc>
        <w:tc>
          <w:tcPr>
            <w:tcW w:w="1140" w:type="dxa"/>
            <w:vMerge w:val="restart"/>
            <w:tcBorders>
              <w:top w:val="nil"/>
              <w:left w:val="single" w:sz="4" w:space="0" w:color="FFFFFF"/>
              <w:bottom w:val="single" w:sz="4" w:space="0" w:color="FFFFFF"/>
              <w:right w:val="single" w:sz="4" w:space="0" w:color="FFFFFF"/>
            </w:tcBorders>
            <w:shd w:val="clear" w:color="000000" w:fill="DCE6F1"/>
            <w:vAlign w:val="center"/>
            <w:hideMark/>
          </w:tcPr>
          <w:p w:rsidR="00DD47FF" w:rsidRDefault="00DD47FF">
            <w:pPr>
              <w:jc w:val="right"/>
              <w:rPr>
                <w:sz w:val="16"/>
                <w:szCs w:val="16"/>
              </w:rPr>
            </w:pPr>
            <w:r>
              <w:rPr>
                <w:sz w:val="16"/>
                <w:szCs w:val="16"/>
              </w:rPr>
              <w:t>20 843 831,84</w:t>
            </w: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KaHR-22VS-1001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15.3.2010</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28.6.2010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E1D84">
            <w:pPr>
              <w:jc w:val="right"/>
              <w:rPr>
                <w:sz w:val="16"/>
                <w:szCs w:val="16"/>
              </w:rPr>
            </w:pPr>
            <w:r>
              <w:rPr>
                <w:sz w:val="16"/>
                <w:szCs w:val="16"/>
              </w:rPr>
              <w:t>36 400 000,00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554</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102 410 194,56</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201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36 282 960,52</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1 537 969,94</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KaHR-22NP-0901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1.7.2009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14.8.2009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10 900 000,00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10 900 000,00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10 900 000,00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7 346 196,09</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1</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tcBorders>
              <w:top w:val="nil"/>
              <w:left w:val="single" w:sz="4" w:space="0" w:color="FFFFFF"/>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3</w:t>
            </w:r>
          </w:p>
        </w:tc>
        <w:tc>
          <w:tcPr>
            <w:tcW w:w="2000" w:type="dxa"/>
            <w:tcBorders>
              <w:top w:val="nil"/>
              <w:left w:val="nil"/>
              <w:bottom w:val="single" w:sz="4" w:space="0" w:color="FFFFFF"/>
              <w:right w:val="single" w:sz="4" w:space="0" w:color="FFFFFF"/>
            </w:tcBorders>
            <w:shd w:val="clear" w:color="000000" w:fill="B8CCE4"/>
            <w:noWrap/>
            <w:vAlign w:val="bottom"/>
            <w:hideMark/>
          </w:tcPr>
          <w:p w:rsidR="00DD47FF" w:rsidRDefault="00DD47FF">
            <w:pPr>
              <w:rPr>
                <w:b/>
                <w:bCs/>
                <w:sz w:val="16"/>
                <w:szCs w:val="16"/>
              </w:rPr>
            </w:pPr>
            <w:r>
              <w:rPr>
                <w:b/>
                <w:bCs/>
                <w:sz w:val="16"/>
                <w:szCs w:val="16"/>
              </w:rPr>
              <w:t> </w:t>
            </w:r>
          </w:p>
        </w:tc>
        <w:tc>
          <w:tcPr>
            <w:tcW w:w="937" w:type="dxa"/>
            <w:tcBorders>
              <w:top w:val="nil"/>
              <w:left w:val="nil"/>
              <w:bottom w:val="single" w:sz="4" w:space="0" w:color="FFFFFF"/>
              <w:right w:val="single" w:sz="4" w:space="0" w:color="FFFFFF"/>
            </w:tcBorders>
            <w:shd w:val="clear" w:color="000000" w:fill="B8CCE4"/>
            <w:noWrap/>
            <w:vAlign w:val="bottom"/>
            <w:hideMark/>
          </w:tcPr>
          <w:p w:rsidR="00DD47FF" w:rsidRDefault="00DD47FF">
            <w:pPr>
              <w:rPr>
                <w:b/>
                <w:bCs/>
                <w:sz w:val="16"/>
                <w:szCs w:val="16"/>
              </w:rPr>
            </w:pPr>
            <w:r>
              <w:rPr>
                <w:b/>
                <w:bCs/>
                <w:sz w:val="16"/>
                <w:szCs w:val="16"/>
              </w:rPr>
              <w:t> </w:t>
            </w:r>
          </w:p>
        </w:tc>
        <w:tc>
          <w:tcPr>
            <w:tcW w:w="1074" w:type="dxa"/>
            <w:tcBorders>
              <w:top w:val="nil"/>
              <w:left w:val="nil"/>
              <w:bottom w:val="single" w:sz="4" w:space="0" w:color="FFFFFF"/>
              <w:right w:val="single" w:sz="4" w:space="0" w:color="FFFFFF"/>
            </w:tcBorders>
            <w:shd w:val="clear" w:color="000000" w:fill="B8CCE4"/>
            <w:noWrap/>
            <w:vAlign w:val="bottom"/>
            <w:hideMark/>
          </w:tcPr>
          <w:p w:rsidR="00DD47FF" w:rsidRDefault="00DD47FF">
            <w:pPr>
              <w:rPr>
                <w:b/>
                <w:bCs/>
                <w:sz w:val="16"/>
                <w:szCs w:val="16"/>
              </w:rPr>
            </w:pPr>
            <w:r>
              <w:rPr>
                <w:b/>
                <w:bCs/>
                <w:sz w:val="16"/>
                <w:szCs w:val="16"/>
              </w:rPr>
              <w:t> </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283 037 014,50</w:t>
            </w:r>
          </w:p>
        </w:tc>
        <w:tc>
          <w:tcPr>
            <w:tcW w:w="561"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869</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1 011 222 757,72</w:t>
            </w:r>
          </w:p>
        </w:tc>
        <w:tc>
          <w:tcPr>
            <w:tcW w:w="604"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105</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171 578 749,35</w:t>
            </w:r>
          </w:p>
        </w:tc>
        <w:tc>
          <w:tcPr>
            <w:tcW w:w="636"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84</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134 215 612,04</w:t>
            </w:r>
          </w:p>
        </w:tc>
        <w:tc>
          <w:tcPr>
            <w:tcW w:w="807" w:type="dxa"/>
            <w:tcBorders>
              <w:top w:val="nil"/>
              <w:left w:val="nil"/>
              <w:bottom w:val="single" w:sz="4" w:space="0" w:color="FFFFFF"/>
              <w:right w:val="single" w:sz="4" w:space="0" w:color="FFFFFF"/>
            </w:tcBorders>
            <w:shd w:val="clear" w:color="000000" w:fill="B8CCE4"/>
            <w:noWrap/>
            <w:vAlign w:val="bottom"/>
          </w:tcPr>
          <w:p w:rsidR="00DD47FF" w:rsidRDefault="00DD47FF">
            <w:pPr>
              <w:jc w:val="center"/>
              <w:rPr>
                <w:b/>
                <w:bCs/>
                <w:sz w:val="16"/>
                <w:szCs w:val="16"/>
              </w:rPr>
            </w:pPr>
            <w:r>
              <w:rPr>
                <w:b/>
                <w:bCs/>
                <w:sz w:val="16"/>
                <w:szCs w:val="16"/>
              </w:rPr>
              <w:t>19</w:t>
            </w:r>
          </w:p>
        </w:tc>
        <w:tc>
          <w:tcPr>
            <w:tcW w:w="958" w:type="dxa"/>
            <w:tcBorders>
              <w:top w:val="nil"/>
              <w:left w:val="nil"/>
              <w:bottom w:val="single" w:sz="4" w:space="0" w:color="FFFFFF"/>
              <w:right w:val="single" w:sz="4" w:space="0" w:color="FFFFFF"/>
            </w:tcBorders>
            <w:shd w:val="clear" w:color="000000" w:fill="B8CCE4"/>
            <w:noWrap/>
            <w:vAlign w:val="bottom"/>
          </w:tcPr>
          <w:p w:rsidR="00DD47FF" w:rsidRDefault="00DD47FF">
            <w:pPr>
              <w:jc w:val="center"/>
              <w:rPr>
                <w:b/>
                <w:bCs/>
                <w:sz w:val="16"/>
                <w:szCs w:val="16"/>
              </w:rPr>
            </w:pPr>
            <w:r>
              <w:rPr>
                <w:b/>
                <w:bCs/>
                <w:sz w:val="16"/>
                <w:szCs w:val="16"/>
              </w:rPr>
              <w:t>64</w:t>
            </w:r>
          </w:p>
        </w:tc>
        <w:tc>
          <w:tcPr>
            <w:tcW w:w="11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116 745 745,45</w:t>
            </w:r>
          </w:p>
        </w:tc>
      </w:tr>
      <w:tr w:rsidR="00DD47FF" w:rsidTr="00445824">
        <w:trPr>
          <w:trHeight w:val="225"/>
          <w:jc w:val="center"/>
        </w:trPr>
        <w:tc>
          <w:tcPr>
            <w:tcW w:w="806"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DD47FF" w:rsidRDefault="00DD47FF">
            <w:pPr>
              <w:jc w:val="center"/>
              <w:rPr>
                <w:sz w:val="16"/>
                <w:szCs w:val="16"/>
              </w:rPr>
            </w:pPr>
            <w:r>
              <w:rPr>
                <w:sz w:val="16"/>
                <w:szCs w:val="16"/>
              </w:rPr>
              <w:t>3.1</w:t>
            </w: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KaHR-31SP-0801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14.4.2008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18.7.2008</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82 984 797,19</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156</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373 913 132,84</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23</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82 975 539,16</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68 141 609,58</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4</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15</w:t>
            </w:r>
          </w:p>
        </w:tc>
        <w:tc>
          <w:tcPr>
            <w:tcW w:w="1140" w:type="dxa"/>
            <w:vMerge w:val="restart"/>
            <w:tcBorders>
              <w:top w:val="nil"/>
              <w:left w:val="single" w:sz="4" w:space="0" w:color="FFFFFF"/>
              <w:bottom w:val="single" w:sz="4" w:space="0" w:color="FFFFFF"/>
              <w:right w:val="single" w:sz="4" w:space="0" w:color="FFFFFF"/>
            </w:tcBorders>
            <w:shd w:val="clear" w:color="000000" w:fill="DCE6F1"/>
            <w:vAlign w:val="center"/>
            <w:hideMark/>
          </w:tcPr>
          <w:p w:rsidR="00DD47FF" w:rsidRDefault="00DD47FF">
            <w:pPr>
              <w:jc w:val="right"/>
              <w:rPr>
                <w:sz w:val="16"/>
                <w:szCs w:val="16"/>
              </w:rPr>
            </w:pPr>
            <w:r>
              <w:rPr>
                <w:sz w:val="16"/>
                <w:szCs w:val="16"/>
              </w:rPr>
              <w:t>100 860 252,30</w:t>
            </w: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KaHR-31DM-0801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9.6.2008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12.9.2008</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16 596 959,44</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62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9 858 677,51</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25</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4 526 762,71</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16</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2 815 996,32</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16</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KaHR-31SP-0802</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16.9.2008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13.2.2009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40 219 472,87</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158</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362 651 759,56</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38 363 847,53</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6</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19 208 574,76</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3</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3</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KaHR-31DM-0902</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20.7.2009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19.10.2009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29 988 706,00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204</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75 442 373,84</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46</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18 465 521,95</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42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16 802 353,38</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11</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30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KaHR-31SP-1101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16.12.2011</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23.7.2012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36 000 000,00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288</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162 109 735,97</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KaHR-31SP-1201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21.12.2012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i/>
                <w:iCs/>
                <w:sz w:val="16"/>
                <w:szCs w:val="16"/>
              </w:rPr>
            </w:pPr>
            <w:r>
              <w:rPr>
                <w:i/>
                <w:iCs/>
                <w:sz w:val="16"/>
                <w:szCs w:val="16"/>
              </w:rPr>
              <w:t>3.4.2013</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50 000 000,00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807"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vAlign w:val="center"/>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tcBorders>
              <w:top w:val="nil"/>
              <w:left w:val="single" w:sz="4" w:space="0" w:color="FFFFFF"/>
              <w:bottom w:val="single" w:sz="4" w:space="0" w:color="FFFFFF"/>
              <w:right w:val="single" w:sz="4" w:space="0" w:color="FFFFFF"/>
            </w:tcBorders>
            <w:shd w:val="clear" w:color="000000" w:fill="DCE6F1"/>
            <w:noWrap/>
            <w:vAlign w:val="center"/>
            <w:hideMark/>
          </w:tcPr>
          <w:p w:rsidR="00DD47FF" w:rsidRDefault="00DD47FF">
            <w:pPr>
              <w:jc w:val="center"/>
              <w:rPr>
                <w:sz w:val="16"/>
                <w:szCs w:val="16"/>
              </w:rPr>
            </w:pPr>
            <w:r>
              <w:rPr>
                <w:sz w:val="16"/>
                <w:szCs w:val="16"/>
              </w:rPr>
              <w:t>3.2</w:t>
            </w: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KaHR-32NP-0901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13.7.2009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31.7.2009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27 247 079,00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27 247 078,00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27 247 078,00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27 247 078,00</w:t>
            </w:r>
          </w:p>
        </w:tc>
        <w:tc>
          <w:tcPr>
            <w:tcW w:w="807"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1</w:t>
            </w:r>
          </w:p>
        </w:tc>
        <w:tc>
          <w:tcPr>
            <w:tcW w:w="958"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0</w:t>
            </w:r>
          </w:p>
        </w:tc>
        <w:tc>
          <w:tcPr>
            <w:tcW w:w="1140" w:type="dxa"/>
            <w:tcBorders>
              <w:top w:val="nil"/>
              <w:left w:val="nil"/>
              <w:bottom w:val="single" w:sz="4" w:space="0" w:color="FFFFFF"/>
              <w:right w:val="single" w:sz="4" w:space="0" w:color="FFFFFF"/>
            </w:tcBorders>
            <w:shd w:val="clear" w:color="000000" w:fill="DCE6F1"/>
            <w:vAlign w:val="bottom"/>
            <w:hideMark/>
          </w:tcPr>
          <w:p w:rsidR="00DD47FF" w:rsidRDefault="00DD47FF">
            <w:pPr>
              <w:jc w:val="right"/>
              <w:rPr>
                <w:sz w:val="16"/>
                <w:szCs w:val="16"/>
              </w:rPr>
            </w:pPr>
            <w:r>
              <w:rPr>
                <w:sz w:val="16"/>
                <w:szCs w:val="16"/>
              </w:rPr>
              <w:t>15 885 493,15</w:t>
            </w:r>
          </w:p>
        </w:tc>
      </w:tr>
      <w:tr w:rsidR="00DD47FF" w:rsidTr="00445824">
        <w:trPr>
          <w:trHeight w:val="225"/>
          <w:jc w:val="center"/>
        </w:trPr>
        <w:tc>
          <w:tcPr>
            <w:tcW w:w="806" w:type="dxa"/>
            <w:tcBorders>
              <w:top w:val="nil"/>
              <w:left w:val="single" w:sz="4" w:space="0" w:color="FFFFFF"/>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4</w:t>
            </w:r>
          </w:p>
        </w:tc>
        <w:tc>
          <w:tcPr>
            <w:tcW w:w="2000" w:type="dxa"/>
            <w:tcBorders>
              <w:top w:val="nil"/>
              <w:left w:val="nil"/>
              <w:bottom w:val="single" w:sz="4" w:space="0" w:color="FFFFFF"/>
              <w:right w:val="single" w:sz="4" w:space="0" w:color="FFFFFF"/>
            </w:tcBorders>
            <w:shd w:val="clear" w:color="000000" w:fill="B8CCE4"/>
            <w:noWrap/>
            <w:vAlign w:val="bottom"/>
            <w:hideMark/>
          </w:tcPr>
          <w:p w:rsidR="00DD47FF" w:rsidRDefault="00DD47FF">
            <w:pPr>
              <w:rPr>
                <w:b/>
                <w:bCs/>
                <w:sz w:val="16"/>
                <w:szCs w:val="16"/>
              </w:rPr>
            </w:pPr>
            <w:r>
              <w:rPr>
                <w:b/>
                <w:bCs/>
                <w:sz w:val="16"/>
                <w:szCs w:val="16"/>
              </w:rPr>
              <w:t> </w:t>
            </w:r>
          </w:p>
        </w:tc>
        <w:tc>
          <w:tcPr>
            <w:tcW w:w="937" w:type="dxa"/>
            <w:tcBorders>
              <w:top w:val="nil"/>
              <w:left w:val="nil"/>
              <w:bottom w:val="single" w:sz="4" w:space="0" w:color="FFFFFF"/>
              <w:right w:val="single" w:sz="4" w:space="0" w:color="FFFFFF"/>
            </w:tcBorders>
            <w:shd w:val="clear" w:color="000000" w:fill="B8CCE4"/>
            <w:noWrap/>
            <w:vAlign w:val="bottom"/>
            <w:hideMark/>
          </w:tcPr>
          <w:p w:rsidR="00DD47FF" w:rsidRDefault="00DD47FF">
            <w:pPr>
              <w:rPr>
                <w:b/>
                <w:bCs/>
                <w:sz w:val="16"/>
                <w:szCs w:val="16"/>
              </w:rPr>
            </w:pPr>
            <w:r>
              <w:rPr>
                <w:b/>
                <w:bCs/>
                <w:sz w:val="16"/>
                <w:szCs w:val="16"/>
              </w:rPr>
              <w:t> </w:t>
            </w:r>
          </w:p>
        </w:tc>
        <w:tc>
          <w:tcPr>
            <w:tcW w:w="1074" w:type="dxa"/>
            <w:tcBorders>
              <w:top w:val="nil"/>
              <w:left w:val="nil"/>
              <w:bottom w:val="single" w:sz="4" w:space="0" w:color="FFFFFF"/>
              <w:right w:val="single" w:sz="4" w:space="0" w:color="FFFFFF"/>
            </w:tcBorders>
            <w:shd w:val="clear" w:color="000000" w:fill="B8CCE4"/>
            <w:noWrap/>
            <w:vAlign w:val="bottom"/>
            <w:hideMark/>
          </w:tcPr>
          <w:p w:rsidR="00DD47FF" w:rsidRDefault="00DD47FF">
            <w:pPr>
              <w:rPr>
                <w:b/>
                <w:bCs/>
                <w:sz w:val="16"/>
                <w:szCs w:val="16"/>
              </w:rPr>
            </w:pPr>
            <w:r>
              <w:rPr>
                <w:b/>
                <w:bCs/>
                <w:sz w:val="16"/>
                <w:szCs w:val="16"/>
              </w:rPr>
              <w:t> </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50 746 418,99</w:t>
            </w:r>
          </w:p>
        </w:tc>
        <w:tc>
          <w:tcPr>
            <w:tcW w:w="561"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74</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26 023 623,92</w:t>
            </w:r>
          </w:p>
        </w:tc>
        <w:tc>
          <w:tcPr>
            <w:tcW w:w="604"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66</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23 614 942,76</w:t>
            </w:r>
          </w:p>
        </w:tc>
        <w:tc>
          <w:tcPr>
            <w:tcW w:w="636"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66</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23 614 942,76</w:t>
            </w:r>
          </w:p>
        </w:tc>
        <w:tc>
          <w:tcPr>
            <w:tcW w:w="807" w:type="dxa"/>
            <w:tcBorders>
              <w:top w:val="nil"/>
              <w:left w:val="nil"/>
              <w:bottom w:val="single" w:sz="4" w:space="0" w:color="FFFFFF"/>
              <w:right w:val="single" w:sz="4" w:space="0" w:color="FFFFFF"/>
            </w:tcBorders>
            <w:shd w:val="clear" w:color="000000" w:fill="B8CCE4"/>
            <w:noWrap/>
            <w:vAlign w:val="bottom"/>
          </w:tcPr>
          <w:p w:rsidR="00DD47FF" w:rsidRDefault="00DD47FF">
            <w:pPr>
              <w:jc w:val="center"/>
              <w:rPr>
                <w:b/>
                <w:bCs/>
                <w:sz w:val="16"/>
                <w:szCs w:val="16"/>
              </w:rPr>
            </w:pPr>
            <w:r>
              <w:rPr>
                <w:b/>
                <w:bCs/>
                <w:sz w:val="16"/>
                <w:szCs w:val="16"/>
              </w:rPr>
              <w:t>34</w:t>
            </w:r>
          </w:p>
        </w:tc>
        <w:tc>
          <w:tcPr>
            <w:tcW w:w="958" w:type="dxa"/>
            <w:tcBorders>
              <w:top w:val="nil"/>
              <w:left w:val="nil"/>
              <w:bottom w:val="single" w:sz="4" w:space="0" w:color="FFFFFF"/>
              <w:right w:val="single" w:sz="4" w:space="0" w:color="FFFFFF"/>
            </w:tcBorders>
            <w:shd w:val="clear" w:color="000000" w:fill="B8CCE4"/>
            <w:noWrap/>
            <w:vAlign w:val="bottom"/>
          </w:tcPr>
          <w:p w:rsidR="00DD47FF" w:rsidRDefault="00DD47FF">
            <w:pPr>
              <w:jc w:val="center"/>
              <w:rPr>
                <w:b/>
                <w:bCs/>
                <w:sz w:val="16"/>
                <w:szCs w:val="16"/>
              </w:rPr>
            </w:pPr>
            <w:r>
              <w:rPr>
                <w:b/>
                <w:bCs/>
                <w:sz w:val="16"/>
                <w:szCs w:val="16"/>
              </w:rPr>
              <w:t>29</w:t>
            </w:r>
          </w:p>
        </w:tc>
        <w:tc>
          <w:tcPr>
            <w:tcW w:w="11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15 162 546,67</w:t>
            </w:r>
          </w:p>
        </w:tc>
      </w:tr>
      <w:tr w:rsidR="00DD47FF" w:rsidTr="00445824">
        <w:trPr>
          <w:trHeight w:val="225"/>
          <w:jc w:val="center"/>
        </w:trPr>
        <w:tc>
          <w:tcPr>
            <w:tcW w:w="806"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DD47FF" w:rsidRDefault="00DD47FF">
            <w:pPr>
              <w:jc w:val="center"/>
              <w:rPr>
                <w:sz w:val="16"/>
                <w:szCs w:val="16"/>
              </w:rPr>
            </w:pPr>
            <w:r>
              <w:rPr>
                <w:sz w:val="16"/>
                <w:szCs w:val="16"/>
              </w:rPr>
              <w:t>4.1</w:t>
            </w: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KaHR-41TP-0801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2.6.2008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7.12.2011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14 213 883,00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30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16 539 455,97</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30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16 539 455,97</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30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16 539 455,97</w:t>
            </w:r>
          </w:p>
        </w:tc>
        <w:tc>
          <w:tcPr>
            <w:tcW w:w="807"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13</w:t>
            </w:r>
          </w:p>
        </w:tc>
        <w:tc>
          <w:tcPr>
            <w:tcW w:w="958"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17</w:t>
            </w:r>
          </w:p>
        </w:tc>
        <w:tc>
          <w:tcPr>
            <w:tcW w:w="1140" w:type="dxa"/>
            <w:vMerge w:val="restart"/>
            <w:tcBorders>
              <w:top w:val="nil"/>
              <w:left w:val="single" w:sz="4" w:space="0" w:color="FFFFFF"/>
              <w:bottom w:val="single" w:sz="4" w:space="0" w:color="FFFFFF"/>
              <w:right w:val="single" w:sz="4" w:space="0" w:color="FFFFFF"/>
            </w:tcBorders>
            <w:shd w:val="clear" w:color="000000" w:fill="DCE6F1"/>
            <w:vAlign w:val="center"/>
            <w:hideMark/>
          </w:tcPr>
          <w:p w:rsidR="00DD47FF" w:rsidRDefault="00DD47FF">
            <w:pPr>
              <w:jc w:val="right"/>
              <w:rPr>
                <w:sz w:val="16"/>
                <w:szCs w:val="16"/>
              </w:rPr>
            </w:pPr>
            <w:r>
              <w:rPr>
                <w:sz w:val="16"/>
                <w:szCs w:val="16"/>
              </w:rPr>
              <w:t>15 162 546,67</w:t>
            </w: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KaHR-41TP-0901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10.3.2009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29.2.2012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14 213 882,50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32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2 906 738,52</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2 902 148,44</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29</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2 902 148,44</w:t>
            </w:r>
          </w:p>
        </w:tc>
        <w:tc>
          <w:tcPr>
            <w:tcW w:w="807"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17</w:t>
            </w:r>
          </w:p>
        </w:tc>
        <w:tc>
          <w:tcPr>
            <w:tcW w:w="958"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12</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KaHR-41MMH-1101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7.12.2011</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29.2.2012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5 176 179,66</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1 700 000,00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1 700 000,00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1 700 000,00</w:t>
            </w:r>
          </w:p>
        </w:tc>
        <w:tc>
          <w:tcPr>
            <w:tcW w:w="807"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1</w:t>
            </w:r>
          </w:p>
        </w:tc>
        <w:tc>
          <w:tcPr>
            <w:tcW w:w="958"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KaHR-41MSORO-1101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7.12.2011</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29.2.2012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7 326 085,34</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2 287 796,27</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2 287 796,27</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2 287 796,27</w:t>
            </w:r>
          </w:p>
        </w:tc>
        <w:tc>
          <w:tcPr>
            <w:tcW w:w="807"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2</w:t>
            </w:r>
          </w:p>
        </w:tc>
        <w:tc>
          <w:tcPr>
            <w:tcW w:w="958"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KaHR-41MVUC-1101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7.12.2011</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29.2.2012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39 832,70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807"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KaHR-41MVUC-1201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27.7.2012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31.10.2012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39 832,70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66 298,44</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807"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KaHR-41TVUC-1201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27.7.2012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31.10.2012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4 979,09</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2</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2 590,08</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807"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KaHR-41HaSMH-1201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27.7.2012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i/>
                <w:iCs/>
                <w:sz w:val="16"/>
                <w:szCs w:val="16"/>
              </w:rPr>
            </w:pPr>
            <w:r>
              <w:rPr>
                <w:i/>
                <w:iCs/>
                <w:sz w:val="16"/>
                <w:szCs w:val="16"/>
              </w:rPr>
              <w:t>31.12.2015</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110 000,00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807"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KaHR-41EHSORO-1201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27.7.2012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i/>
                <w:iCs/>
                <w:sz w:val="16"/>
                <w:szCs w:val="16"/>
              </w:rPr>
            </w:pPr>
            <w:r>
              <w:rPr>
                <w:i/>
                <w:iCs/>
                <w:sz w:val="16"/>
                <w:szCs w:val="16"/>
              </w:rPr>
              <w:t>31.12.2015</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300 000,00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4</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39 896,64</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3</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35 542,08</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3</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35 542,08</w:t>
            </w:r>
          </w:p>
        </w:tc>
        <w:tc>
          <w:tcPr>
            <w:tcW w:w="807"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KaHR-41PRMH-1201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27.7.2012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i/>
                <w:iCs/>
                <w:sz w:val="16"/>
                <w:szCs w:val="16"/>
              </w:rPr>
            </w:pPr>
            <w:r>
              <w:rPr>
                <w:i/>
                <w:iCs/>
                <w:sz w:val="16"/>
                <w:szCs w:val="16"/>
              </w:rPr>
              <w:t>31.12.2015</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450 000,00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150 000,00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150 000,00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150 000,00</w:t>
            </w:r>
          </w:p>
        </w:tc>
        <w:tc>
          <w:tcPr>
            <w:tcW w:w="807"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1</w:t>
            </w:r>
          </w:p>
        </w:tc>
        <w:tc>
          <w:tcPr>
            <w:tcW w:w="958"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c>
          <w:tcPr>
            <w:tcW w:w="2000" w:type="dxa"/>
            <w:tcBorders>
              <w:top w:val="nil"/>
              <w:left w:val="nil"/>
              <w:bottom w:val="single" w:sz="4" w:space="0" w:color="FFFFFF"/>
              <w:right w:val="single" w:sz="4" w:space="0" w:color="FFFFFF"/>
            </w:tcBorders>
            <w:shd w:val="clear" w:color="000000" w:fill="DCE6F1"/>
            <w:noWrap/>
            <w:vAlign w:val="bottom"/>
            <w:hideMark/>
          </w:tcPr>
          <w:p w:rsidR="00DD47FF" w:rsidRDefault="00DD47FF">
            <w:pPr>
              <w:rPr>
                <w:sz w:val="16"/>
                <w:szCs w:val="16"/>
              </w:rPr>
            </w:pPr>
            <w:r>
              <w:rPr>
                <w:sz w:val="16"/>
                <w:szCs w:val="16"/>
              </w:rPr>
              <w:t>KaHR-41MSORO-1201</w:t>
            </w:r>
          </w:p>
        </w:tc>
        <w:tc>
          <w:tcPr>
            <w:tcW w:w="937"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20.12.2012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i/>
                <w:iCs/>
                <w:sz w:val="16"/>
                <w:szCs w:val="16"/>
              </w:rPr>
            </w:pPr>
            <w:r>
              <w:rPr>
                <w:i/>
                <w:iCs/>
                <w:sz w:val="16"/>
                <w:szCs w:val="16"/>
              </w:rPr>
              <w:t>31.12.2015</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8 871 744,00</w:t>
            </w:r>
          </w:p>
        </w:tc>
        <w:tc>
          <w:tcPr>
            <w:tcW w:w="561"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2 330 848,00</w:t>
            </w:r>
          </w:p>
        </w:tc>
        <w:tc>
          <w:tcPr>
            <w:tcW w:w="604"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636"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center"/>
              <w:rPr>
                <w:sz w:val="16"/>
                <w:szCs w:val="16"/>
              </w:rPr>
            </w:pPr>
            <w:r>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DD47FF" w:rsidRDefault="00DD47FF">
            <w:pPr>
              <w:jc w:val="right"/>
              <w:rPr>
                <w:sz w:val="16"/>
                <w:szCs w:val="16"/>
              </w:rPr>
            </w:pPr>
            <w:r>
              <w:rPr>
                <w:sz w:val="16"/>
                <w:szCs w:val="16"/>
              </w:rPr>
              <w:t>0,00</w:t>
            </w:r>
          </w:p>
        </w:tc>
        <w:tc>
          <w:tcPr>
            <w:tcW w:w="807"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vAlign w:val="bottom"/>
          </w:tcPr>
          <w:p w:rsidR="00DD47FF" w:rsidRDefault="00DD47FF">
            <w:pPr>
              <w:jc w:val="center"/>
              <w:rPr>
                <w:sz w:val="16"/>
                <w:szCs w:val="16"/>
              </w:rPr>
            </w:pPr>
            <w:r>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DD47FF" w:rsidRDefault="00DD47FF">
            <w:pPr>
              <w:rPr>
                <w:sz w:val="16"/>
                <w:szCs w:val="16"/>
              </w:rPr>
            </w:pPr>
          </w:p>
        </w:tc>
      </w:tr>
      <w:tr w:rsidR="00DD47FF" w:rsidTr="00445824">
        <w:trPr>
          <w:trHeight w:val="225"/>
          <w:jc w:val="center"/>
        </w:trPr>
        <w:tc>
          <w:tcPr>
            <w:tcW w:w="806" w:type="dxa"/>
            <w:tcBorders>
              <w:top w:val="nil"/>
              <w:left w:val="single" w:sz="4" w:space="0" w:color="FFFFFF"/>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SPOLU</w:t>
            </w:r>
          </w:p>
        </w:tc>
        <w:tc>
          <w:tcPr>
            <w:tcW w:w="2000" w:type="dxa"/>
            <w:tcBorders>
              <w:top w:val="nil"/>
              <w:left w:val="nil"/>
              <w:bottom w:val="single" w:sz="4" w:space="0" w:color="FFFFFF"/>
              <w:right w:val="single" w:sz="4" w:space="0" w:color="FFFFFF"/>
            </w:tcBorders>
            <w:shd w:val="clear" w:color="000000" w:fill="B8CCE4"/>
            <w:noWrap/>
            <w:vAlign w:val="bottom"/>
            <w:hideMark/>
          </w:tcPr>
          <w:p w:rsidR="00DD47FF" w:rsidRDefault="00DD47FF">
            <w:pPr>
              <w:rPr>
                <w:b/>
                <w:bCs/>
                <w:color w:val="FF0000"/>
                <w:sz w:val="16"/>
                <w:szCs w:val="16"/>
              </w:rPr>
            </w:pPr>
            <w:r>
              <w:rPr>
                <w:b/>
                <w:bCs/>
                <w:color w:val="FF0000"/>
                <w:sz w:val="16"/>
                <w:szCs w:val="16"/>
              </w:rPr>
              <w:t> </w:t>
            </w:r>
          </w:p>
        </w:tc>
        <w:tc>
          <w:tcPr>
            <w:tcW w:w="937" w:type="dxa"/>
            <w:tcBorders>
              <w:top w:val="nil"/>
              <w:left w:val="nil"/>
              <w:bottom w:val="single" w:sz="4" w:space="0" w:color="FFFFFF"/>
              <w:right w:val="single" w:sz="4" w:space="0" w:color="FFFFFF"/>
            </w:tcBorders>
            <w:shd w:val="clear" w:color="000000" w:fill="B8CCE4"/>
            <w:noWrap/>
            <w:vAlign w:val="bottom"/>
            <w:hideMark/>
          </w:tcPr>
          <w:p w:rsidR="00DD47FF" w:rsidRDefault="00DD47FF">
            <w:pPr>
              <w:rPr>
                <w:b/>
                <w:bCs/>
                <w:color w:val="FF0000"/>
                <w:sz w:val="16"/>
                <w:szCs w:val="16"/>
              </w:rPr>
            </w:pPr>
            <w:r>
              <w:rPr>
                <w:b/>
                <w:bCs/>
                <w:color w:val="FF0000"/>
                <w:sz w:val="16"/>
                <w:szCs w:val="16"/>
              </w:rPr>
              <w:t> </w:t>
            </w:r>
          </w:p>
        </w:tc>
        <w:tc>
          <w:tcPr>
            <w:tcW w:w="1074" w:type="dxa"/>
            <w:tcBorders>
              <w:top w:val="nil"/>
              <w:left w:val="nil"/>
              <w:bottom w:val="single" w:sz="4" w:space="0" w:color="FFFFFF"/>
              <w:right w:val="single" w:sz="4" w:space="0" w:color="FFFFFF"/>
            </w:tcBorders>
            <w:shd w:val="clear" w:color="000000" w:fill="B8CCE4"/>
            <w:noWrap/>
            <w:vAlign w:val="bottom"/>
            <w:hideMark/>
          </w:tcPr>
          <w:p w:rsidR="00DD47FF" w:rsidRDefault="00DD47FF">
            <w:pPr>
              <w:rPr>
                <w:b/>
                <w:bCs/>
                <w:color w:val="FF0000"/>
                <w:sz w:val="16"/>
                <w:szCs w:val="16"/>
              </w:rPr>
            </w:pPr>
            <w:r>
              <w:rPr>
                <w:b/>
                <w:bCs/>
                <w:color w:val="FF0000"/>
                <w:sz w:val="16"/>
                <w:szCs w:val="16"/>
              </w:rPr>
              <w:t> </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E1D84">
            <w:pPr>
              <w:jc w:val="right"/>
              <w:rPr>
                <w:b/>
                <w:bCs/>
                <w:sz w:val="16"/>
                <w:szCs w:val="16"/>
              </w:rPr>
            </w:pPr>
            <w:r>
              <w:rPr>
                <w:b/>
                <w:bCs/>
                <w:sz w:val="16"/>
                <w:szCs w:val="16"/>
              </w:rPr>
              <w:t>1 398 928 228,27</w:t>
            </w:r>
          </w:p>
        </w:tc>
        <w:tc>
          <w:tcPr>
            <w:tcW w:w="561"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4 223</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2 911 108 333,12</w:t>
            </w:r>
          </w:p>
        </w:tc>
        <w:tc>
          <w:tcPr>
            <w:tcW w:w="604"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1 187</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837 906 140,73</w:t>
            </w:r>
          </w:p>
        </w:tc>
        <w:tc>
          <w:tcPr>
            <w:tcW w:w="636"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center"/>
              <w:rPr>
                <w:b/>
                <w:bCs/>
                <w:sz w:val="16"/>
                <w:szCs w:val="16"/>
              </w:rPr>
            </w:pPr>
            <w:r>
              <w:rPr>
                <w:b/>
                <w:bCs/>
                <w:sz w:val="16"/>
                <w:szCs w:val="16"/>
              </w:rPr>
              <w:t>826</w:t>
            </w:r>
          </w:p>
        </w:tc>
        <w:tc>
          <w:tcPr>
            <w:tcW w:w="13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693 100 578,15</w:t>
            </w:r>
          </w:p>
        </w:tc>
        <w:tc>
          <w:tcPr>
            <w:tcW w:w="807" w:type="dxa"/>
            <w:tcBorders>
              <w:top w:val="nil"/>
              <w:left w:val="nil"/>
              <w:bottom w:val="single" w:sz="4" w:space="0" w:color="FFFFFF"/>
              <w:right w:val="single" w:sz="4" w:space="0" w:color="FFFFFF"/>
            </w:tcBorders>
            <w:shd w:val="clear" w:color="000000" w:fill="B8CCE4"/>
            <w:noWrap/>
            <w:vAlign w:val="bottom"/>
          </w:tcPr>
          <w:p w:rsidR="00DD47FF" w:rsidRDefault="00DD47FF">
            <w:pPr>
              <w:jc w:val="center"/>
              <w:rPr>
                <w:b/>
                <w:bCs/>
                <w:sz w:val="16"/>
                <w:szCs w:val="16"/>
              </w:rPr>
            </w:pPr>
            <w:r>
              <w:rPr>
                <w:b/>
                <w:bCs/>
                <w:sz w:val="16"/>
                <w:szCs w:val="16"/>
              </w:rPr>
              <w:t>227</w:t>
            </w:r>
          </w:p>
        </w:tc>
        <w:tc>
          <w:tcPr>
            <w:tcW w:w="958" w:type="dxa"/>
            <w:tcBorders>
              <w:top w:val="nil"/>
              <w:left w:val="nil"/>
              <w:bottom w:val="single" w:sz="4" w:space="0" w:color="FFFFFF"/>
              <w:right w:val="single" w:sz="4" w:space="0" w:color="FFFFFF"/>
            </w:tcBorders>
            <w:shd w:val="clear" w:color="000000" w:fill="B8CCE4"/>
            <w:noWrap/>
            <w:vAlign w:val="bottom"/>
          </w:tcPr>
          <w:p w:rsidR="00DD47FF" w:rsidRDefault="00DD47FF">
            <w:pPr>
              <w:jc w:val="center"/>
              <w:rPr>
                <w:b/>
                <w:bCs/>
                <w:sz w:val="16"/>
                <w:szCs w:val="16"/>
              </w:rPr>
            </w:pPr>
            <w:r>
              <w:rPr>
                <w:b/>
                <w:bCs/>
                <w:sz w:val="16"/>
                <w:szCs w:val="16"/>
              </w:rPr>
              <w:t>576</w:t>
            </w:r>
          </w:p>
        </w:tc>
        <w:tc>
          <w:tcPr>
            <w:tcW w:w="1140" w:type="dxa"/>
            <w:tcBorders>
              <w:top w:val="nil"/>
              <w:left w:val="nil"/>
              <w:bottom w:val="single" w:sz="4" w:space="0" w:color="FFFFFF"/>
              <w:right w:val="single" w:sz="4" w:space="0" w:color="FFFFFF"/>
            </w:tcBorders>
            <w:shd w:val="clear" w:color="000000" w:fill="B8CCE4"/>
            <w:noWrap/>
            <w:vAlign w:val="bottom"/>
            <w:hideMark/>
          </w:tcPr>
          <w:p w:rsidR="00DD47FF" w:rsidRDefault="00DD47FF">
            <w:pPr>
              <w:jc w:val="right"/>
              <w:rPr>
                <w:b/>
                <w:bCs/>
                <w:sz w:val="16"/>
                <w:szCs w:val="16"/>
              </w:rPr>
            </w:pPr>
            <w:r>
              <w:rPr>
                <w:b/>
                <w:bCs/>
                <w:sz w:val="16"/>
                <w:szCs w:val="16"/>
              </w:rPr>
              <w:t>478 709 805,10</w:t>
            </w:r>
          </w:p>
        </w:tc>
      </w:tr>
    </w:tbl>
    <w:p w:rsidR="00006A85" w:rsidRDefault="00006A85" w:rsidP="00863E90">
      <w:pPr>
        <w:rPr>
          <w:color w:val="0070C0"/>
          <w:sz w:val="16"/>
          <w:szCs w:val="16"/>
        </w:rPr>
      </w:pPr>
    </w:p>
    <w:p w:rsidR="00863E90" w:rsidRPr="0004553F" w:rsidRDefault="00863E90" w:rsidP="00863E90">
      <w:pPr>
        <w:rPr>
          <w:sz w:val="20"/>
          <w:szCs w:val="20"/>
        </w:rPr>
      </w:pPr>
      <w:r w:rsidRPr="0004553F">
        <w:rPr>
          <w:sz w:val="20"/>
          <w:szCs w:val="20"/>
        </w:rPr>
        <w:t>Zdroj: SORO, ITMS</w:t>
      </w:r>
    </w:p>
    <w:p w:rsidR="0004553F" w:rsidRDefault="00863E90" w:rsidP="00006A85">
      <w:pPr>
        <w:rPr>
          <w:sz w:val="20"/>
          <w:szCs w:val="20"/>
        </w:rPr>
      </w:pPr>
      <w:r w:rsidRPr="0004553F">
        <w:rPr>
          <w:sz w:val="20"/>
          <w:szCs w:val="20"/>
        </w:rPr>
        <w:t xml:space="preserve">Pozn.: </w:t>
      </w:r>
      <w:r w:rsidRPr="0004553F">
        <w:rPr>
          <w:sz w:val="20"/>
          <w:szCs w:val="20"/>
        </w:rPr>
        <w:tab/>
      </w:r>
      <w:r w:rsidR="00006A85" w:rsidRPr="0004553F">
        <w:rPr>
          <w:sz w:val="20"/>
          <w:szCs w:val="20"/>
        </w:rPr>
        <w:t xml:space="preserve">Údaje sú vyplnené kumulatívne. </w:t>
      </w:r>
    </w:p>
    <w:p w:rsidR="00006A85" w:rsidRPr="0004553F" w:rsidRDefault="00006A85" w:rsidP="0004553F">
      <w:pPr>
        <w:ind w:firstLine="708"/>
        <w:rPr>
          <w:sz w:val="20"/>
          <w:szCs w:val="20"/>
        </w:rPr>
      </w:pPr>
      <w:r w:rsidRPr="0004553F">
        <w:rPr>
          <w:sz w:val="20"/>
          <w:szCs w:val="20"/>
        </w:rPr>
        <w:t>Všetky finančné údaje predstavujú NFP.</w:t>
      </w:r>
    </w:p>
    <w:p w:rsidR="00006A85" w:rsidRPr="0004553F" w:rsidRDefault="00006A85" w:rsidP="00006A85">
      <w:pPr>
        <w:ind w:firstLine="708"/>
        <w:rPr>
          <w:sz w:val="20"/>
          <w:szCs w:val="20"/>
        </w:rPr>
      </w:pPr>
      <w:r w:rsidRPr="0004553F">
        <w:rPr>
          <w:sz w:val="20"/>
          <w:szCs w:val="20"/>
        </w:rPr>
        <w:t xml:space="preserve">V prehľade nie sú z dôvodu duplicity uvedené zrušené výzvy. </w:t>
      </w:r>
    </w:p>
    <w:p w:rsidR="0004553F" w:rsidRDefault="00006A85" w:rsidP="0004553F">
      <w:pPr>
        <w:ind w:firstLine="708"/>
        <w:rPr>
          <w:color w:val="0070C0"/>
          <w:sz w:val="16"/>
          <w:szCs w:val="16"/>
        </w:rPr>
      </w:pPr>
      <w:r w:rsidRPr="0004553F">
        <w:rPr>
          <w:sz w:val="20"/>
          <w:szCs w:val="20"/>
        </w:rPr>
        <w:t>Čerpaná suma je uvedená vrátane nezrovnalostí a </w:t>
      </w:r>
      <w:proofErr w:type="spellStart"/>
      <w:r w:rsidRPr="0004553F">
        <w:rPr>
          <w:sz w:val="20"/>
          <w:szCs w:val="20"/>
        </w:rPr>
        <w:t>vratiek</w:t>
      </w:r>
      <w:proofErr w:type="spellEnd"/>
      <w:r w:rsidRPr="0004553F">
        <w:rPr>
          <w:sz w:val="20"/>
          <w:szCs w:val="20"/>
        </w:rPr>
        <w:t>.</w:t>
      </w:r>
      <w:r w:rsidR="0004553F" w:rsidRPr="0004553F">
        <w:rPr>
          <w:color w:val="0070C0"/>
          <w:sz w:val="16"/>
          <w:szCs w:val="16"/>
        </w:rPr>
        <w:t xml:space="preserve"> </w:t>
      </w:r>
    </w:p>
    <w:p w:rsidR="0004553F" w:rsidRPr="0004553F" w:rsidRDefault="0004553F" w:rsidP="0004553F">
      <w:pPr>
        <w:ind w:firstLine="708"/>
        <w:rPr>
          <w:sz w:val="20"/>
          <w:szCs w:val="20"/>
        </w:rPr>
      </w:pPr>
      <w:r w:rsidRPr="0004553F">
        <w:rPr>
          <w:sz w:val="20"/>
          <w:szCs w:val="20"/>
        </w:rPr>
        <w:t xml:space="preserve">Čerpanie na výzvy nesleduje CO ani RO. </w:t>
      </w:r>
    </w:p>
    <w:p w:rsidR="00006A85" w:rsidRPr="0004553F" w:rsidRDefault="00006A85" w:rsidP="00006A85">
      <w:pPr>
        <w:ind w:firstLine="708"/>
        <w:rPr>
          <w:sz w:val="20"/>
          <w:szCs w:val="20"/>
        </w:rPr>
        <w:sectPr w:rsidR="00006A85" w:rsidRPr="0004553F" w:rsidSect="006C23AE">
          <w:footnotePr>
            <w:numRestart w:val="eachPage"/>
          </w:footnotePr>
          <w:pgSz w:w="16838" w:h="11906" w:orient="landscape"/>
          <w:pgMar w:top="1418" w:right="1418" w:bottom="1259" w:left="1418" w:header="709" w:footer="709" w:gutter="0"/>
          <w:cols w:space="709"/>
          <w:titlePg/>
          <w:docGrid w:linePitch="360"/>
        </w:sectPr>
      </w:pPr>
    </w:p>
    <w:p w:rsidR="00006A85" w:rsidRDefault="00006A85" w:rsidP="00006A85">
      <w:pPr>
        <w:rPr>
          <w:color w:val="0070C0"/>
          <w:sz w:val="16"/>
          <w:szCs w:val="16"/>
        </w:rPr>
      </w:pPr>
    </w:p>
    <w:p w:rsidR="00395F93" w:rsidRPr="00C02C33" w:rsidRDefault="00395F93" w:rsidP="00395F93">
      <w:pPr>
        <w:pStyle w:val="Nadpis1"/>
        <w:numPr>
          <w:ilvl w:val="0"/>
          <w:numId w:val="0"/>
        </w:numPr>
        <w:rPr>
          <w:rFonts w:ascii="Times New Roman" w:hAnsi="Times New Roman"/>
          <w:i/>
          <w:sz w:val="36"/>
          <w:szCs w:val="36"/>
        </w:rPr>
      </w:pPr>
      <w:bookmarkStart w:id="490" w:name="_Toc311017905"/>
      <w:bookmarkStart w:id="491" w:name="_Toc326051059"/>
      <w:bookmarkStart w:id="492" w:name="_Toc357610008"/>
      <w:bookmarkStart w:id="493" w:name="_Toc264963978"/>
      <w:r w:rsidRPr="00C02C33">
        <w:rPr>
          <w:rFonts w:ascii="Times New Roman" w:hAnsi="Times New Roman"/>
          <w:i/>
          <w:sz w:val="36"/>
          <w:szCs w:val="36"/>
        </w:rPr>
        <w:t>Príloha č. 2   Platby prijaté z EK</w:t>
      </w:r>
      <w:bookmarkEnd w:id="490"/>
      <w:bookmarkEnd w:id="491"/>
      <w:bookmarkEnd w:id="492"/>
    </w:p>
    <w:p w:rsidR="00395F93" w:rsidRPr="00C02C33" w:rsidRDefault="00395F93" w:rsidP="00395F93">
      <w:pPr>
        <w:jc w:val="both"/>
        <w:rPr>
          <w:rFonts w:eastAsia="EUAlbertina-Regular-Identity-H"/>
          <w:b/>
        </w:rPr>
      </w:pPr>
    </w:p>
    <w:p w:rsidR="00395F93" w:rsidRPr="00C02C33" w:rsidRDefault="00395F93" w:rsidP="00395F93">
      <w:pPr>
        <w:jc w:val="both"/>
        <w:rPr>
          <w:rFonts w:eastAsia="EUAlbertina-Regular-Identity-H"/>
        </w:rPr>
      </w:pPr>
      <w:r w:rsidRPr="00C02C33">
        <w:rPr>
          <w:rFonts w:eastAsia="EUAlbertina-Regular-Identity-H"/>
        </w:rPr>
        <w:t>Referenčné číslo Komisie: CCI 2007 SK 161 PO 006</w:t>
      </w:r>
    </w:p>
    <w:p w:rsidR="00395F93" w:rsidRPr="00C02C33" w:rsidRDefault="00395F93" w:rsidP="00395F93">
      <w:pPr>
        <w:jc w:val="both"/>
        <w:rPr>
          <w:rFonts w:eastAsia="EUAlbertina-Regular-Identity-H"/>
        </w:rPr>
      </w:pPr>
      <w:r w:rsidRPr="00C02C33">
        <w:rPr>
          <w:rFonts w:eastAsia="EUAlbertina-Regular-Identity-H"/>
        </w:rPr>
        <w:t>Názov programu: OP KaHR</w:t>
      </w:r>
    </w:p>
    <w:p w:rsidR="00395F93" w:rsidRPr="00C02C33" w:rsidRDefault="00395F93" w:rsidP="00395F93">
      <w:pPr>
        <w:jc w:val="both"/>
        <w:rPr>
          <w:rFonts w:eastAsia="EUAlbertina-Regular-Identity-H"/>
        </w:rPr>
      </w:pPr>
      <w:r w:rsidRPr="00C02C33">
        <w:rPr>
          <w:rFonts w:eastAsia="EUAlbertina-Regular-Identity-H"/>
        </w:rPr>
        <w:t>Stav k 31. 12. 201</w:t>
      </w:r>
      <w:r w:rsidR="0068028C" w:rsidRPr="00C02C33">
        <w:rPr>
          <w:rFonts w:eastAsia="EUAlbertina-Regular-Identity-H"/>
        </w:rPr>
        <w:t>2</w:t>
      </w:r>
      <w:r w:rsidRPr="00C02C33">
        <w:rPr>
          <w:rFonts w:eastAsia="EUAlbertina-Regular-Identity-H"/>
        </w:rPr>
        <w:t xml:space="preserve">           </w:t>
      </w:r>
    </w:p>
    <w:p w:rsidR="00395F93" w:rsidRPr="00C02C33" w:rsidRDefault="00395F93" w:rsidP="00395F93">
      <w:pPr>
        <w:jc w:val="right"/>
        <w:rPr>
          <w:rFonts w:eastAsia="EUAlbertina-Regular-Identity-H"/>
        </w:rPr>
      </w:pPr>
      <w:r w:rsidRPr="00C02C33">
        <w:rPr>
          <w:rFonts w:eastAsia="EUAlbertina-Regular-Identity-H"/>
        </w:rPr>
        <w:t xml:space="preserve">(v </w:t>
      </w:r>
      <w:r w:rsidR="002D30ED" w:rsidRPr="00C02C33">
        <w:rPr>
          <w:rFonts w:eastAsia="EUAlbertina-Regular-Identity-H"/>
        </w:rPr>
        <w:t>Eur</w:t>
      </w:r>
      <w:r w:rsidRPr="00C02C33">
        <w:rPr>
          <w:rFonts w:eastAsia="EUAlbertina-Regular-Identity-H"/>
        </w:rPr>
        <w:t>)</w:t>
      </w:r>
    </w:p>
    <w:tbl>
      <w:tblPr>
        <w:tblW w:w="9174" w:type="dxa"/>
        <w:jc w:val="center"/>
        <w:tblInd w:w="-252"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783"/>
        <w:gridCol w:w="1369"/>
        <w:gridCol w:w="1219"/>
        <w:gridCol w:w="1471"/>
        <w:gridCol w:w="1471"/>
        <w:gridCol w:w="1438"/>
        <w:gridCol w:w="1423"/>
      </w:tblGrid>
      <w:tr w:rsidR="00C02C33" w:rsidRPr="00C02C33" w:rsidTr="00D73434">
        <w:trPr>
          <w:jc w:val="center"/>
        </w:trPr>
        <w:tc>
          <w:tcPr>
            <w:tcW w:w="783" w:type="dxa"/>
            <w:shd w:val="clear" w:color="auto" w:fill="B8CCE4"/>
            <w:vAlign w:val="center"/>
          </w:tcPr>
          <w:p w:rsidR="00021796" w:rsidRPr="00C02C33" w:rsidRDefault="00021796" w:rsidP="00E13CE2">
            <w:pPr>
              <w:jc w:val="center"/>
              <w:rPr>
                <w:rFonts w:eastAsia="EUAlbertina-Regular-Identity-H"/>
                <w:b/>
                <w:sz w:val="20"/>
                <w:szCs w:val="20"/>
              </w:rPr>
            </w:pPr>
            <w:r w:rsidRPr="00C02C33">
              <w:rPr>
                <w:rFonts w:eastAsia="EUAlbertina-Regular-Identity-H"/>
                <w:b/>
                <w:sz w:val="20"/>
                <w:szCs w:val="20"/>
              </w:rPr>
              <w:t>Fond</w:t>
            </w:r>
          </w:p>
        </w:tc>
        <w:tc>
          <w:tcPr>
            <w:tcW w:w="1369" w:type="dxa"/>
            <w:shd w:val="clear" w:color="auto" w:fill="B8CCE4"/>
            <w:vAlign w:val="center"/>
          </w:tcPr>
          <w:p w:rsidR="00021796" w:rsidRPr="00C02C33" w:rsidRDefault="00444883" w:rsidP="00E13CE2">
            <w:pPr>
              <w:jc w:val="center"/>
              <w:rPr>
                <w:rFonts w:eastAsia="EUAlbertina-Regular-Identity-H"/>
                <w:b/>
                <w:sz w:val="20"/>
                <w:szCs w:val="20"/>
              </w:rPr>
            </w:pPr>
            <w:proofErr w:type="spellStart"/>
            <w:r w:rsidRPr="00C02C33">
              <w:rPr>
                <w:rFonts w:eastAsia="EUAlbertina-Regular-Identity-H"/>
                <w:b/>
                <w:sz w:val="20"/>
                <w:szCs w:val="20"/>
              </w:rPr>
              <w:t>ŽoP</w:t>
            </w:r>
            <w:proofErr w:type="spellEnd"/>
            <w:r w:rsidR="00021796" w:rsidRPr="00C02C33">
              <w:rPr>
                <w:rFonts w:eastAsia="EUAlbertina-Regular-Identity-H"/>
                <w:b/>
                <w:sz w:val="20"/>
                <w:szCs w:val="20"/>
              </w:rPr>
              <w:t xml:space="preserve"> č.</w:t>
            </w:r>
          </w:p>
        </w:tc>
        <w:tc>
          <w:tcPr>
            <w:tcW w:w="1219" w:type="dxa"/>
            <w:shd w:val="clear" w:color="auto" w:fill="B8CCE4"/>
            <w:vAlign w:val="center"/>
          </w:tcPr>
          <w:p w:rsidR="00021796" w:rsidRPr="00C02C33" w:rsidRDefault="00021796" w:rsidP="00E13CE2">
            <w:pPr>
              <w:jc w:val="center"/>
              <w:rPr>
                <w:rFonts w:eastAsia="EUAlbertina-Regular-Identity-H"/>
                <w:b/>
                <w:sz w:val="20"/>
                <w:szCs w:val="20"/>
              </w:rPr>
            </w:pPr>
            <w:r w:rsidRPr="00C02C33">
              <w:rPr>
                <w:rFonts w:eastAsia="EUAlbertina-Regular-Identity-H"/>
                <w:b/>
                <w:sz w:val="20"/>
                <w:szCs w:val="20"/>
              </w:rPr>
              <w:t>Dátum predloženia žiadosti o platbu na EK</w:t>
            </w:r>
          </w:p>
        </w:tc>
        <w:tc>
          <w:tcPr>
            <w:tcW w:w="1471" w:type="dxa"/>
            <w:shd w:val="clear" w:color="auto" w:fill="B8CCE4"/>
            <w:vAlign w:val="center"/>
          </w:tcPr>
          <w:p w:rsidR="00021796" w:rsidRPr="00C02C33" w:rsidRDefault="00021796" w:rsidP="00E13CE2">
            <w:pPr>
              <w:jc w:val="center"/>
              <w:rPr>
                <w:rFonts w:eastAsia="EUAlbertina-Regular-Identity-H"/>
                <w:b/>
                <w:sz w:val="20"/>
                <w:szCs w:val="20"/>
              </w:rPr>
            </w:pPr>
            <w:r w:rsidRPr="00C02C33">
              <w:rPr>
                <w:rFonts w:eastAsia="EUAlbertina-Regular-Identity-H"/>
                <w:b/>
                <w:sz w:val="20"/>
                <w:szCs w:val="20"/>
              </w:rPr>
              <w:t>Požadovaná suma</w:t>
            </w:r>
          </w:p>
        </w:tc>
        <w:tc>
          <w:tcPr>
            <w:tcW w:w="1471" w:type="dxa"/>
            <w:shd w:val="clear" w:color="auto" w:fill="B8CCE4"/>
            <w:vAlign w:val="center"/>
          </w:tcPr>
          <w:p w:rsidR="00021796" w:rsidRPr="00C02C33" w:rsidRDefault="00021796" w:rsidP="00E13CE2">
            <w:pPr>
              <w:jc w:val="center"/>
              <w:rPr>
                <w:rFonts w:eastAsia="EUAlbertina-Regular-Identity-H"/>
                <w:b/>
                <w:sz w:val="20"/>
                <w:szCs w:val="20"/>
              </w:rPr>
            </w:pPr>
            <w:r w:rsidRPr="00C02C33">
              <w:rPr>
                <w:rFonts w:eastAsia="EUAlbertina-Regular-Identity-H"/>
                <w:b/>
                <w:sz w:val="20"/>
                <w:szCs w:val="20"/>
              </w:rPr>
              <w:t>Uhradená suma</w:t>
            </w:r>
          </w:p>
        </w:tc>
        <w:tc>
          <w:tcPr>
            <w:tcW w:w="1438" w:type="dxa"/>
            <w:shd w:val="clear" w:color="auto" w:fill="B8CCE4"/>
            <w:vAlign w:val="center"/>
          </w:tcPr>
          <w:p w:rsidR="00021796" w:rsidRPr="00C02C33" w:rsidRDefault="00021796" w:rsidP="00444883">
            <w:pPr>
              <w:jc w:val="center"/>
              <w:rPr>
                <w:rFonts w:eastAsia="EUAlbertina-Regular-Identity-H"/>
                <w:b/>
                <w:sz w:val="20"/>
                <w:szCs w:val="20"/>
              </w:rPr>
            </w:pPr>
            <w:r w:rsidRPr="00C02C33">
              <w:rPr>
                <w:rFonts w:eastAsia="EUAlbertina-Regular-Identity-H"/>
                <w:b/>
                <w:sz w:val="20"/>
                <w:szCs w:val="20"/>
              </w:rPr>
              <w:t xml:space="preserve">Dátum pripísania prostriedkov na účet </w:t>
            </w:r>
            <w:r w:rsidR="00444883" w:rsidRPr="00C02C33">
              <w:rPr>
                <w:rFonts w:eastAsia="EUAlbertina-Regular-Identity-H"/>
                <w:b/>
                <w:sz w:val="20"/>
                <w:szCs w:val="20"/>
              </w:rPr>
              <w:t>CO</w:t>
            </w:r>
          </w:p>
        </w:tc>
        <w:tc>
          <w:tcPr>
            <w:tcW w:w="1423" w:type="dxa"/>
            <w:shd w:val="clear" w:color="auto" w:fill="B8CCE4"/>
            <w:vAlign w:val="center"/>
          </w:tcPr>
          <w:p w:rsidR="00021796" w:rsidRPr="00C02C33" w:rsidRDefault="00021796" w:rsidP="00E13CE2">
            <w:pPr>
              <w:jc w:val="center"/>
              <w:rPr>
                <w:rFonts w:eastAsia="EUAlbertina-Regular-Identity-H"/>
                <w:b/>
                <w:sz w:val="20"/>
                <w:szCs w:val="20"/>
              </w:rPr>
            </w:pPr>
            <w:r w:rsidRPr="00C02C33">
              <w:rPr>
                <w:rFonts w:eastAsia="EUAlbertina-Regular-Identity-H"/>
                <w:b/>
                <w:sz w:val="20"/>
                <w:szCs w:val="20"/>
              </w:rPr>
              <w:t>Rozdiel medzi požadovanou a uhradenou sumou</w:t>
            </w:r>
          </w:p>
        </w:tc>
      </w:tr>
      <w:tr w:rsidR="00C02C33" w:rsidRPr="00C02C33" w:rsidTr="00D73434">
        <w:trPr>
          <w:trHeight w:val="319"/>
          <w:jc w:val="center"/>
        </w:trPr>
        <w:tc>
          <w:tcPr>
            <w:tcW w:w="783" w:type="dxa"/>
            <w:shd w:val="clear" w:color="auto" w:fill="DBE5F1"/>
            <w:vAlign w:val="center"/>
          </w:tcPr>
          <w:p w:rsidR="00C02C33" w:rsidRPr="00C02C33" w:rsidRDefault="00C02C33" w:rsidP="00E13CE2">
            <w:pPr>
              <w:rPr>
                <w:rFonts w:eastAsia="EUAlbertina-Regular-Identity-H"/>
                <w:sz w:val="20"/>
                <w:szCs w:val="20"/>
              </w:rPr>
            </w:pPr>
            <w:r w:rsidRPr="00C02C33">
              <w:rPr>
                <w:rFonts w:eastAsia="EUAlbertina-Regular-Identity-H"/>
                <w:sz w:val="20"/>
                <w:szCs w:val="20"/>
              </w:rPr>
              <w:t>ERDF</w:t>
            </w:r>
          </w:p>
        </w:tc>
        <w:tc>
          <w:tcPr>
            <w:tcW w:w="136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1. zálohová platba</w:t>
            </w:r>
          </w:p>
        </w:tc>
        <w:tc>
          <w:tcPr>
            <w:tcW w:w="121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x</w:t>
            </w:r>
          </w:p>
        </w:tc>
        <w:tc>
          <w:tcPr>
            <w:tcW w:w="1471"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x</w:t>
            </w:r>
          </w:p>
        </w:tc>
        <w:tc>
          <w:tcPr>
            <w:tcW w:w="1471" w:type="dxa"/>
            <w:shd w:val="clear" w:color="auto" w:fill="DBE5F1"/>
            <w:vAlign w:val="center"/>
          </w:tcPr>
          <w:p w:rsidR="00C02C33" w:rsidRPr="00C02C33" w:rsidRDefault="00C02C33" w:rsidP="00261257">
            <w:pPr>
              <w:jc w:val="right"/>
              <w:rPr>
                <w:rFonts w:eastAsia="EUAlbertina-Regular-Identity-H"/>
                <w:sz w:val="20"/>
                <w:szCs w:val="20"/>
              </w:rPr>
            </w:pPr>
            <w:r w:rsidRPr="00C02C33">
              <w:rPr>
                <w:rFonts w:eastAsia="EUAlbertina-Regular-Identity-H"/>
                <w:sz w:val="20"/>
                <w:szCs w:val="20"/>
              </w:rPr>
              <w:t>15 440 000</w:t>
            </w:r>
          </w:p>
        </w:tc>
        <w:tc>
          <w:tcPr>
            <w:tcW w:w="1438"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11.12.2007</w:t>
            </w:r>
          </w:p>
        </w:tc>
        <w:tc>
          <w:tcPr>
            <w:tcW w:w="1423"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x</w:t>
            </w:r>
          </w:p>
        </w:tc>
      </w:tr>
      <w:tr w:rsidR="00C02C33" w:rsidRPr="00C02C33" w:rsidTr="00D73434">
        <w:trPr>
          <w:trHeight w:val="319"/>
          <w:jc w:val="center"/>
        </w:trPr>
        <w:tc>
          <w:tcPr>
            <w:tcW w:w="783" w:type="dxa"/>
            <w:shd w:val="clear" w:color="auto" w:fill="DBE5F1"/>
            <w:vAlign w:val="center"/>
          </w:tcPr>
          <w:p w:rsidR="00C02C33" w:rsidRPr="00C02C33" w:rsidRDefault="00C02C33" w:rsidP="00E13CE2">
            <w:pPr>
              <w:rPr>
                <w:rFonts w:eastAsia="EUAlbertina-Regular-Identity-H"/>
                <w:sz w:val="20"/>
                <w:szCs w:val="20"/>
              </w:rPr>
            </w:pPr>
            <w:r w:rsidRPr="00C02C33">
              <w:rPr>
                <w:rFonts w:eastAsia="EUAlbertina-Regular-Identity-H"/>
                <w:sz w:val="20"/>
                <w:szCs w:val="20"/>
              </w:rPr>
              <w:t>ERDF</w:t>
            </w:r>
          </w:p>
        </w:tc>
        <w:tc>
          <w:tcPr>
            <w:tcW w:w="136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2. zálohová platba</w:t>
            </w:r>
          </w:p>
        </w:tc>
        <w:tc>
          <w:tcPr>
            <w:tcW w:w="121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x</w:t>
            </w:r>
          </w:p>
        </w:tc>
        <w:tc>
          <w:tcPr>
            <w:tcW w:w="1471"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x</w:t>
            </w:r>
          </w:p>
        </w:tc>
        <w:tc>
          <w:tcPr>
            <w:tcW w:w="1471" w:type="dxa"/>
            <w:shd w:val="clear" w:color="auto" w:fill="DBE5F1"/>
            <w:vAlign w:val="center"/>
          </w:tcPr>
          <w:p w:rsidR="00C02C33" w:rsidRPr="00C02C33" w:rsidRDefault="00C02C33" w:rsidP="00261257">
            <w:pPr>
              <w:jc w:val="right"/>
              <w:rPr>
                <w:rFonts w:eastAsia="EUAlbertina-Regular-Identity-H"/>
                <w:sz w:val="20"/>
                <w:szCs w:val="20"/>
              </w:rPr>
            </w:pPr>
            <w:r w:rsidRPr="00C02C33">
              <w:rPr>
                <w:rFonts w:eastAsia="EUAlbertina-Regular-Identity-H"/>
                <w:sz w:val="20"/>
                <w:szCs w:val="20"/>
              </w:rPr>
              <w:t>23 160 000</w:t>
            </w:r>
          </w:p>
        </w:tc>
        <w:tc>
          <w:tcPr>
            <w:tcW w:w="1438"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09.04.2008</w:t>
            </w:r>
          </w:p>
        </w:tc>
        <w:tc>
          <w:tcPr>
            <w:tcW w:w="1423"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x</w:t>
            </w:r>
          </w:p>
        </w:tc>
      </w:tr>
      <w:tr w:rsidR="00C02C33" w:rsidRPr="00C02C33" w:rsidTr="00D73434">
        <w:trPr>
          <w:trHeight w:val="319"/>
          <w:jc w:val="center"/>
        </w:trPr>
        <w:tc>
          <w:tcPr>
            <w:tcW w:w="783" w:type="dxa"/>
            <w:shd w:val="clear" w:color="auto" w:fill="DBE5F1"/>
            <w:vAlign w:val="center"/>
          </w:tcPr>
          <w:p w:rsidR="00C02C33" w:rsidRPr="00C02C33" w:rsidRDefault="00C02C33" w:rsidP="00E13CE2">
            <w:pPr>
              <w:rPr>
                <w:rFonts w:eastAsia="EUAlbertina-Regular-Identity-H"/>
                <w:sz w:val="20"/>
                <w:szCs w:val="20"/>
              </w:rPr>
            </w:pPr>
            <w:r w:rsidRPr="00C02C33">
              <w:rPr>
                <w:rFonts w:eastAsia="EUAlbertina-Regular-Identity-H"/>
                <w:sz w:val="20"/>
                <w:szCs w:val="20"/>
              </w:rPr>
              <w:t>ERDF</w:t>
            </w:r>
          </w:p>
        </w:tc>
        <w:tc>
          <w:tcPr>
            <w:tcW w:w="1369" w:type="dxa"/>
            <w:shd w:val="clear" w:color="auto" w:fill="DBE5F1"/>
            <w:vAlign w:val="center"/>
          </w:tcPr>
          <w:p w:rsidR="00C02C33" w:rsidRPr="00C02C33" w:rsidRDefault="00C02C33" w:rsidP="00261257">
            <w:pPr>
              <w:jc w:val="center"/>
              <w:rPr>
                <w:rFonts w:eastAsia="EUAlbertina-Regular-Identity-H"/>
                <w:b/>
                <w:sz w:val="20"/>
                <w:szCs w:val="20"/>
              </w:rPr>
            </w:pPr>
            <w:r w:rsidRPr="00C02C33">
              <w:rPr>
                <w:rFonts w:eastAsia="EUAlbertina-Regular-Identity-H"/>
                <w:sz w:val="20"/>
                <w:szCs w:val="20"/>
              </w:rPr>
              <w:t>3. zálohová platba</w:t>
            </w:r>
          </w:p>
        </w:tc>
        <w:tc>
          <w:tcPr>
            <w:tcW w:w="121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x</w:t>
            </w:r>
          </w:p>
        </w:tc>
        <w:tc>
          <w:tcPr>
            <w:tcW w:w="1471"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x</w:t>
            </w:r>
          </w:p>
        </w:tc>
        <w:tc>
          <w:tcPr>
            <w:tcW w:w="1471" w:type="dxa"/>
            <w:shd w:val="clear" w:color="auto" w:fill="DBE5F1"/>
            <w:vAlign w:val="center"/>
          </w:tcPr>
          <w:p w:rsidR="00C02C33" w:rsidRPr="00C02C33" w:rsidRDefault="00C02C33" w:rsidP="00261257">
            <w:pPr>
              <w:jc w:val="right"/>
              <w:rPr>
                <w:rFonts w:eastAsia="EUAlbertina-Regular-Identity-H"/>
                <w:b/>
                <w:sz w:val="20"/>
                <w:szCs w:val="20"/>
              </w:rPr>
            </w:pPr>
            <w:r w:rsidRPr="00C02C33">
              <w:rPr>
                <w:rFonts w:eastAsia="EUAlbertina-Regular-Identity-H"/>
                <w:sz w:val="20"/>
                <w:szCs w:val="20"/>
              </w:rPr>
              <w:t>15 440 000</w:t>
            </w:r>
          </w:p>
        </w:tc>
        <w:tc>
          <w:tcPr>
            <w:tcW w:w="1438" w:type="dxa"/>
            <w:shd w:val="clear" w:color="auto" w:fill="DBE5F1"/>
            <w:vAlign w:val="center"/>
          </w:tcPr>
          <w:p w:rsidR="00C02C33" w:rsidRPr="00C02C33" w:rsidRDefault="008A3371" w:rsidP="00261257">
            <w:pPr>
              <w:jc w:val="center"/>
              <w:rPr>
                <w:rFonts w:eastAsia="EUAlbertina-Regular-Identity-H"/>
                <w:sz w:val="20"/>
                <w:szCs w:val="20"/>
              </w:rPr>
            </w:pPr>
            <w:r>
              <w:rPr>
                <w:rFonts w:eastAsia="EUAlbertina-Regular-Identity-H"/>
                <w:sz w:val="20"/>
                <w:szCs w:val="20"/>
              </w:rPr>
              <w:t>10</w:t>
            </w:r>
            <w:r w:rsidR="00C02C33" w:rsidRPr="00C02C33">
              <w:rPr>
                <w:rFonts w:eastAsia="EUAlbertina-Regular-Identity-H"/>
                <w:sz w:val="20"/>
                <w:szCs w:val="20"/>
              </w:rPr>
              <w:t>.02.2009</w:t>
            </w:r>
          </w:p>
        </w:tc>
        <w:tc>
          <w:tcPr>
            <w:tcW w:w="1423"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x</w:t>
            </w:r>
          </w:p>
        </w:tc>
      </w:tr>
      <w:tr w:rsidR="00C02C33" w:rsidRPr="00C02C33" w:rsidTr="00D73434">
        <w:trPr>
          <w:trHeight w:val="319"/>
          <w:jc w:val="center"/>
        </w:trPr>
        <w:tc>
          <w:tcPr>
            <w:tcW w:w="783" w:type="dxa"/>
            <w:shd w:val="clear" w:color="auto" w:fill="DBE5F1"/>
            <w:vAlign w:val="center"/>
          </w:tcPr>
          <w:p w:rsidR="00C02C33" w:rsidRPr="00C02C33" w:rsidRDefault="00C02C33" w:rsidP="00E13CE2">
            <w:pPr>
              <w:rPr>
                <w:rFonts w:eastAsia="EUAlbertina-Regular-Identity-H"/>
                <w:sz w:val="20"/>
                <w:szCs w:val="20"/>
              </w:rPr>
            </w:pPr>
            <w:r w:rsidRPr="00C02C33">
              <w:rPr>
                <w:rFonts w:eastAsia="EUAlbertina-Regular-Identity-H"/>
                <w:sz w:val="20"/>
                <w:szCs w:val="20"/>
              </w:rPr>
              <w:t>ERDF</w:t>
            </w:r>
          </w:p>
        </w:tc>
        <w:tc>
          <w:tcPr>
            <w:tcW w:w="1369" w:type="dxa"/>
            <w:shd w:val="clear" w:color="auto" w:fill="DBE5F1"/>
            <w:vAlign w:val="center"/>
          </w:tcPr>
          <w:p w:rsidR="00C02C33" w:rsidRPr="00C02C33" w:rsidRDefault="00C02C33" w:rsidP="00261257">
            <w:pPr>
              <w:jc w:val="center"/>
              <w:rPr>
                <w:rFonts w:eastAsia="EUAlbertina-Regular-Identity-H"/>
                <w:b/>
                <w:sz w:val="20"/>
                <w:szCs w:val="20"/>
              </w:rPr>
            </w:pPr>
            <w:r w:rsidRPr="00C02C33">
              <w:rPr>
                <w:rFonts w:eastAsia="EUAlbertina-Regular-Identity-H"/>
                <w:sz w:val="20"/>
                <w:szCs w:val="20"/>
              </w:rPr>
              <w:t>4. zálohová platba</w:t>
            </w:r>
          </w:p>
        </w:tc>
        <w:tc>
          <w:tcPr>
            <w:tcW w:w="121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x</w:t>
            </w:r>
          </w:p>
        </w:tc>
        <w:tc>
          <w:tcPr>
            <w:tcW w:w="1471"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x</w:t>
            </w:r>
          </w:p>
        </w:tc>
        <w:tc>
          <w:tcPr>
            <w:tcW w:w="1471" w:type="dxa"/>
            <w:shd w:val="clear" w:color="auto" w:fill="DBE5F1"/>
            <w:vAlign w:val="center"/>
          </w:tcPr>
          <w:p w:rsidR="00C02C33" w:rsidRPr="00C02C33" w:rsidRDefault="00C02C33" w:rsidP="00261257">
            <w:pPr>
              <w:jc w:val="right"/>
              <w:rPr>
                <w:rFonts w:eastAsia="EUAlbertina-Regular-Identity-H"/>
                <w:b/>
                <w:sz w:val="20"/>
                <w:szCs w:val="20"/>
              </w:rPr>
            </w:pPr>
            <w:r w:rsidRPr="00C02C33">
              <w:rPr>
                <w:rFonts w:eastAsia="EUAlbertina-Regular-Identity-H"/>
                <w:sz w:val="20"/>
                <w:szCs w:val="20"/>
              </w:rPr>
              <w:t>15 440 000</w:t>
            </w:r>
          </w:p>
        </w:tc>
        <w:tc>
          <w:tcPr>
            <w:tcW w:w="1438"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21.04.2009</w:t>
            </w:r>
          </w:p>
        </w:tc>
        <w:tc>
          <w:tcPr>
            <w:tcW w:w="1423"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x</w:t>
            </w:r>
          </w:p>
        </w:tc>
      </w:tr>
      <w:tr w:rsidR="00C02C33" w:rsidRPr="00C02C33" w:rsidTr="00D73434">
        <w:trPr>
          <w:trHeight w:val="319"/>
          <w:jc w:val="center"/>
        </w:trPr>
        <w:tc>
          <w:tcPr>
            <w:tcW w:w="783" w:type="dxa"/>
            <w:shd w:val="clear" w:color="auto" w:fill="DBE5F1"/>
            <w:vAlign w:val="center"/>
          </w:tcPr>
          <w:p w:rsidR="00C02C33" w:rsidRPr="00C02C33" w:rsidRDefault="00C02C33" w:rsidP="00E13CE2">
            <w:pPr>
              <w:rPr>
                <w:rFonts w:eastAsia="EUAlbertina-Regular-Identity-H"/>
                <w:sz w:val="20"/>
                <w:szCs w:val="20"/>
              </w:rPr>
            </w:pPr>
            <w:r w:rsidRPr="00C02C33">
              <w:rPr>
                <w:rFonts w:eastAsia="EUAlbertina-Regular-Identity-H"/>
                <w:sz w:val="20"/>
                <w:szCs w:val="20"/>
              </w:rPr>
              <w:t>ERDF</w:t>
            </w:r>
          </w:p>
        </w:tc>
        <w:tc>
          <w:tcPr>
            <w:tcW w:w="1369" w:type="dxa"/>
            <w:shd w:val="clear" w:color="auto" w:fill="DBE5F1"/>
            <w:vAlign w:val="center"/>
          </w:tcPr>
          <w:p w:rsidR="00C02C33" w:rsidRPr="00C02C33" w:rsidRDefault="00C02C33" w:rsidP="00C02C33">
            <w:pPr>
              <w:jc w:val="center"/>
              <w:rPr>
                <w:rFonts w:eastAsia="EUAlbertina-Regular-Identity-H"/>
                <w:sz w:val="20"/>
                <w:szCs w:val="20"/>
              </w:rPr>
            </w:pPr>
            <w:r w:rsidRPr="00C02C33">
              <w:rPr>
                <w:rFonts w:eastAsia="EUAlbertina-Regular-Identity-H"/>
                <w:sz w:val="20"/>
                <w:szCs w:val="20"/>
              </w:rPr>
              <w:t>2510900701</w:t>
            </w:r>
          </w:p>
        </w:tc>
        <w:tc>
          <w:tcPr>
            <w:tcW w:w="121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09.11.2009</w:t>
            </w:r>
          </w:p>
        </w:tc>
        <w:tc>
          <w:tcPr>
            <w:tcW w:w="1471" w:type="dxa"/>
            <w:shd w:val="clear" w:color="auto" w:fill="DBE5F1"/>
            <w:vAlign w:val="center"/>
          </w:tcPr>
          <w:p w:rsidR="00C02C33" w:rsidRPr="00C02C33" w:rsidRDefault="00C02C33" w:rsidP="00261257">
            <w:pPr>
              <w:jc w:val="right"/>
              <w:rPr>
                <w:rFonts w:eastAsia="EUAlbertina-Regular-Identity-H"/>
                <w:sz w:val="20"/>
                <w:szCs w:val="20"/>
              </w:rPr>
            </w:pPr>
            <w:r w:rsidRPr="00C02C33">
              <w:rPr>
                <w:rFonts w:eastAsia="EUAlbertina-Regular-Identity-H"/>
                <w:sz w:val="20"/>
                <w:szCs w:val="20"/>
              </w:rPr>
              <w:t>1 334 965,37</w:t>
            </w:r>
          </w:p>
        </w:tc>
        <w:tc>
          <w:tcPr>
            <w:tcW w:w="1471" w:type="dxa"/>
            <w:shd w:val="clear" w:color="auto" w:fill="DBE5F1"/>
            <w:vAlign w:val="center"/>
          </w:tcPr>
          <w:p w:rsidR="00C02C33" w:rsidRPr="00C02C33" w:rsidRDefault="00C02C33" w:rsidP="00261257">
            <w:pPr>
              <w:jc w:val="right"/>
              <w:rPr>
                <w:rFonts w:eastAsia="EUAlbertina-Regular-Identity-H"/>
                <w:sz w:val="20"/>
                <w:szCs w:val="20"/>
              </w:rPr>
            </w:pPr>
            <w:r w:rsidRPr="00C02C33">
              <w:rPr>
                <w:rFonts w:eastAsia="EUAlbertina-Regular-Identity-H"/>
                <w:sz w:val="20"/>
                <w:szCs w:val="20"/>
              </w:rPr>
              <w:t>1 334 965,37</w:t>
            </w:r>
          </w:p>
        </w:tc>
        <w:tc>
          <w:tcPr>
            <w:tcW w:w="1438"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03.12.2009</w:t>
            </w:r>
          </w:p>
        </w:tc>
        <w:tc>
          <w:tcPr>
            <w:tcW w:w="1423"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w:t>
            </w:r>
          </w:p>
        </w:tc>
      </w:tr>
      <w:tr w:rsidR="00C02C33" w:rsidRPr="00C02C33" w:rsidTr="00D73434">
        <w:trPr>
          <w:trHeight w:val="319"/>
          <w:jc w:val="center"/>
        </w:trPr>
        <w:tc>
          <w:tcPr>
            <w:tcW w:w="783" w:type="dxa"/>
            <w:shd w:val="clear" w:color="auto" w:fill="DBE5F1"/>
            <w:vAlign w:val="center"/>
          </w:tcPr>
          <w:p w:rsidR="00C02C33" w:rsidRPr="00C02C33" w:rsidRDefault="00C02C33" w:rsidP="00E13CE2">
            <w:pPr>
              <w:rPr>
                <w:rFonts w:eastAsia="EUAlbertina-Regular-Identity-H"/>
                <w:sz w:val="20"/>
                <w:szCs w:val="20"/>
              </w:rPr>
            </w:pPr>
            <w:r w:rsidRPr="00C02C33">
              <w:rPr>
                <w:rFonts w:eastAsia="EUAlbertina-Regular-Identity-H"/>
                <w:sz w:val="20"/>
                <w:szCs w:val="20"/>
              </w:rPr>
              <w:t>ERDF</w:t>
            </w:r>
          </w:p>
        </w:tc>
        <w:tc>
          <w:tcPr>
            <w:tcW w:w="1369" w:type="dxa"/>
            <w:shd w:val="clear" w:color="auto" w:fill="DBE5F1"/>
            <w:vAlign w:val="center"/>
          </w:tcPr>
          <w:p w:rsidR="00C02C33" w:rsidRPr="00C02C33" w:rsidRDefault="00C02C33" w:rsidP="00C02C33">
            <w:pPr>
              <w:jc w:val="center"/>
              <w:rPr>
                <w:rFonts w:eastAsia="EUAlbertina-Regular-Identity-H"/>
                <w:sz w:val="20"/>
                <w:szCs w:val="20"/>
              </w:rPr>
            </w:pPr>
            <w:r w:rsidRPr="00C02C33">
              <w:rPr>
                <w:rFonts w:eastAsia="EUAlbertina-Regular-Identity-H"/>
                <w:sz w:val="20"/>
                <w:szCs w:val="20"/>
              </w:rPr>
              <w:t>2510900702</w:t>
            </w:r>
          </w:p>
        </w:tc>
        <w:tc>
          <w:tcPr>
            <w:tcW w:w="121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18.12.2009</w:t>
            </w:r>
          </w:p>
        </w:tc>
        <w:tc>
          <w:tcPr>
            <w:tcW w:w="1471" w:type="dxa"/>
            <w:shd w:val="clear" w:color="auto" w:fill="DBE5F1"/>
            <w:vAlign w:val="center"/>
          </w:tcPr>
          <w:p w:rsidR="00C02C33" w:rsidRPr="00C02C33" w:rsidRDefault="00C02C33" w:rsidP="00261257">
            <w:pPr>
              <w:jc w:val="right"/>
              <w:rPr>
                <w:rFonts w:eastAsia="EUAlbertina-Regular-Identity-H"/>
                <w:sz w:val="20"/>
                <w:szCs w:val="20"/>
              </w:rPr>
            </w:pPr>
            <w:r w:rsidRPr="00C02C33">
              <w:rPr>
                <w:rFonts w:eastAsia="EUAlbertina-Regular-Identity-H"/>
                <w:sz w:val="20"/>
                <w:szCs w:val="20"/>
              </w:rPr>
              <w:t>41 540 022,87</w:t>
            </w:r>
          </w:p>
        </w:tc>
        <w:tc>
          <w:tcPr>
            <w:tcW w:w="1471" w:type="dxa"/>
            <w:shd w:val="clear" w:color="auto" w:fill="DBE5F1"/>
            <w:vAlign w:val="center"/>
          </w:tcPr>
          <w:p w:rsidR="00C02C33" w:rsidRPr="00C02C33" w:rsidRDefault="00C02C33" w:rsidP="00261257">
            <w:pPr>
              <w:jc w:val="right"/>
              <w:rPr>
                <w:rFonts w:eastAsia="EUAlbertina-Regular-Identity-H"/>
                <w:sz w:val="20"/>
                <w:szCs w:val="20"/>
              </w:rPr>
            </w:pPr>
            <w:r w:rsidRPr="00C02C33">
              <w:rPr>
                <w:rFonts w:eastAsia="EUAlbertina-Regular-Identity-H"/>
                <w:sz w:val="20"/>
                <w:szCs w:val="20"/>
              </w:rPr>
              <w:t>41 540 022,87</w:t>
            </w:r>
          </w:p>
        </w:tc>
        <w:tc>
          <w:tcPr>
            <w:tcW w:w="1438"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01.02.2010</w:t>
            </w:r>
          </w:p>
        </w:tc>
        <w:tc>
          <w:tcPr>
            <w:tcW w:w="1423"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w:t>
            </w:r>
          </w:p>
        </w:tc>
      </w:tr>
      <w:tr w:rsidR="00C02C33" w:rsidRPr="00C02C33" w:rsidTr="00D73434">
        <w:trPr>
          <w:trHeight w:val="319"/>
          <w:jc w:val="center"/>
        </w:trPr>
        <w:tc>
          <w:tcPr>
            <w:tcW w:w="783" w:type="dxa"/>
            <w:shd w:val="clear" w:color="auto" w:fill="DBE5F1"/>
            <w:vAlign w:val="center"/>
          </w:tcPr>
          <w:p w:rsidR="00C02C33" w:rsidRPr="00C02C33" w:rsidRDefault="00C02C33" w:rsidP="00E13CE2">
            <w:pPr>
              <w:rPr>
                <w:rFonts w:eastAsia="EUAlbertina-Regular-Identity-H"/>
                <w:sz w:val="20"/>
                <w:szCs w:val="20"/>
              </w:rPr>
            </w:pPr>
            <w:r w:rsidRPr="00C02C33">
              <w:rPr>
                <w:rFonts w:eastAsia="EUAlbertina-Regular-Identity-H"/>
                <w:sz w:val="20"/>
                <w:szCs w:val="20"/>
              </w:rPr>
              <w:t>ERDF</w:t>
            </w:r>
          </w:p>
        </w:tc>
        <w:tc>
          <w:tcPr>
            <w:tcW w:w="1369" w:type="dxa"/>
            <w:shd w:val="clear" w:color="auto" w:fill="DBE5F1"/>
            <w:vAlign w:val="center"/>
          </w:tcPr>
          <w:p w:rsidR="00C02C33" w:rsidRPr="00C02C33" w:rsidRDefault="00C02C33" w:rsidP="00C02C33">
            <w:pPr>
              <w:jc w:val="center"/>
              <w:rPr>
                <w:rFonts w:eastAsia="EUAlbertina-Regular-Identity-H"/>
                <w:sz w:val="20"/>
                <w:szCs w:val="20"/>
              </w:rPr>
            </w:pPr>
            <w:r w:rsidRPr="00C02C33">
              <w:rPr>
                <w:rFonts w:eastAsia="EUAlbertina-Regular-Identity-H"/>
                <w:sz w:val="20"/>
                <w:szCs w:val="20"/>
              </w:rPr>
              <w:t>2511000701</w:t>
            </w:r>
          </w:p>
        </w:tc>
        <w:tc>
          <w:tcPr>
            <w:tcW w:w="121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17.06.2010</w:t>
            </w:r>
          </w:p>
        </w:tc>
        <w:tc>
          <w:tcPr>
            <w:tcW w:w="1471" w:type="dxa"/>
            <w:shd w:val="clear" w:color="auto" w:fill="DBE5F1"/>
            <w:vAlign w:val="center"/>
          </w:tcPr>
          <w:p w:rsidR="00C02C33" w:rsidRPr="00C02C33" w:rsidRDefault="00C02C33" w:rsidP="00261257">
            <w:pPr>
              <w:rPr>
                <w:rFonts w:eastAsia="EUAlbertina-Regular-Identity-H"/>
                <w:sz w:val="20"/>
                <w:szCs w:val="20"/>
              </w:rPr>
            </w:pPr>
            <w:r w:rsidRPr="00C02C33">
              <w:rPr>
                <w:rFonts w:eastAsia="EUAlbertina-Regular-Identity-H"/>
                <w:sz w:val="20"/>
                <w:szCs w:val="20"/>
              </w:rPr>
              <w:t>13 766 841,40</w:t>
            </w:r>
          </w:p>
        </w:tc>
        <w:tc>
          <w:tcPr>
            <w:tcW w:w="1471" w:type="dxa"/>
            <w:shd w:val="clear" w:color="auto" w:fill="DBE5F1"/>
            <w:vAlign w:val="center"/>
          </w:tcPr>
          <w:p w:rsidR="00C02C33" w:rsidRPr="00C02C33" w:rsidRDefault="00C02C33" w:rsidP="00261257">
            <w:pPr>
              <w:jc w:val="right"/>
              <w:rPr>
                <w:rFonts w:eastAsia="EUAlbertina-Regular-Identity-H"/>
                <w:sz w:val="20"/>
                <w:szCs w:val="20"/>
              </w:rPr>
            </w:pPr>
            <w:r w:rsidRPr="00C02C33">
              <w:rPr>
                <w:rFonts w:eastAsia="EUAlbertina-Regular-Identity-H"/>
                <w:sz w:val="20"/>
                <w:szCs w:val="20"/>
              </w:rPr>
              <w:t>13 766 841,40</w:t>
            </w:r>
          </w:p>
        </w:tc>
        <w:tc>
          <w:tcPr>
            <w:tcW w:w="1438"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02.07.2010</w:t>
            </w:r>
          </w:p>
        </w:tc>
        <w:tc>
          <w:tcPr>
            <w:tcW w:w="1423"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w:t>
            </w:r>
          </w:p>
        </w:tc>
      </w:tr>
      <w:tr w:rsidR="00C02C33" w:rsidRPr="00C02C33" w:rsidTr="00D73434">
        <w:trPr>
          <w:trHeight w:val="319"/>
          <w:jc w:val="center"/>
        </w:trPr>
        <w:tc>
          <w:tcPr>
            <w:tcW w:w="783" w:type="dxa"/>
            <w:shd w:val="clear" w:color="auto" w:fill="DBE5F1"/>
            <w:vAlign w:val="center"/>
          </w:tcPr>
          <w:p w:rsidR="00C02C33" w:rsidRPr="00C02C33" w:rsidRDefault="00C02C33" w:rsidP="00E13CE2">
            <w:pPr>
              <w:rPr>
                <w:rFonts w:eastAsia="EUAlbertina-Regular-Identity-H"/>
                <w:sz w:val="20"/>
                <w:szCs w:val="20"/>
              </w:rPr>
            </w:pPr>
            <w:r w:rsidRPr="00C02C33">
              <w:rPr>
                <w:rFonts w:eastAsia="EUAlbertina-Regular-Identity-H"/>
                <w:sz w:val="20"/>
                <w:szCs w:val="20"/>
              </w:rPr>
              <w:t>ERDF</w:t>
            </w:r>
          </w:p>
        </w:tc>
        <w:tc>
          <w:tcPr>
            <w:tcW w:w="1369" w:type="dxa"/>
            <w:shd w:val="clear" w:color="auto" w:fill="DBE5F1"/>
            <w:vAlign w:val="center"/>
          </w:tcPr>
          <w:p w:rsidR="00C02C33" w:rsidRPr="00C02C33" w:rsidRDefault="00C02C33" w:rsidP="00C02C33">
            <w:pPr>
              <w:jc w:val="center"/>
              <w:rPr>
                <w:rFonts w:eastAsia="EUAlbertina-Regular-Identity-H"/>
                <w:sz w:val="20"/>
                <w:szCs w:val="20"/>
              </w:rPr>
            </w:pPr>
            <w:r w:rsidRPr="00C02C33">
              <w:rPr>
                <w:rFonts w:eastAsia="EUAlbertina-Regular-Identity-H"/>
                <w:sz w:val="20"/>
                <w:szCs w:val="20"/>
              </w:rPr>
              <w:t>2511000702</w:t>
            </w:r>
          </w:p>
        </w:tc>
        <w:tc>
          <w:tcPr>
            <w:tcW w:w="121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29.10.2010</w:t>
            </w:r>
          </w:p>
        </w:tc>
        <w:tc>
          <w:tcPr>
            <w:tcW w:w="1471" w:type="dxa"/>
            <w:shd w:val="clear" w:color="auto" w:fill="DBE5F1"/>
            <w:vAlign w:val="center"/>
          </w:tcPr>
          <w:p w:rsidR="00C02C33" w:rsidRPr="00C02C33" w:rsidRDefault="00C02C33" w:rsidP="00261257">
            <w:pPr>
              <w:rPr>
                <w:rFonts w:eastAsia="EUAlbertina-Regular-Identity-H"/>
                <w:sz w:val="20"/>
                <w:szCs w:val="20"/>
              </w:rPr>
            </w:pPr>
            <w:r w:rsidRPr="00C02C33">
              <w:rPr>
                <w:rFonts w:eastAsia="EUAlbertina-Regular-Identity-H"/>
                <w:sz w:val="20"/>
                <w:szCs w:val="20"/>
              </w:rPr>
              <w:t>30 229 753,98</w:t>
            </w:r>
          </w:p>
        </w:tc>
        <w:tc>
          <w:tcPr>
            <w:tcW w:w="1471" w:type="dxa"/>
            <w:shd w:val="clear" w:color="auto" w:fill="DBE5F1"/>
            <w:vAlign w:val="center"/>
          </w:tcPr>
          <w:p w:rsidR="00C02C33" w:rsidRPr="00C02C33" w:rsidRDefault="00C02C33" w:rsidP="00261257">
            <w:pPr>
              <w:jc w:val="right"/>
              <w:rPr>
                <w:rFonts w:eastAsia="EUAlbertina-Regular-Identity-H"/>
                <w:sz w:val="20"/>
                <w:szCs w:val="20"/>
              </w:rPr>
            </w:pPr>
            <w:r w:rsidRPr="00C02C33">
              <w:rPr>
                <w:rFonts w:eastAsia="EUAlbertina-Regular-Identity-H"/>
                <w:sz w:val="20"/>
                <w:szCs w:val="20"/>
              </w:rPr>
              <w:t>30 229 753,98</w:t>
            </w:r>
          </w:p>
        </w:tc>
        <w:tc>
          <w:tcPr>
            <w:tcW w:w="1438"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30.11.2010</w:t>
            </w:r>
          </w:p>
        </w:tc>
        <w:tc>
          <w:tcPr>
            <w:tcW w:w="1423"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w:t>
            </w:r>
          </w:p>
        </w:tc>
      </w:tr>
      <w:tr w:rsidR="00C02C33" w:rsidRPr="00C02C33" w:rsidTr="00D73434">
        <w:trPr>
          <w:trHeight w:val="319"/>
          <w:jc w:val="center"/>
        </w:trPr>
        <w:tc>
          <w:tcPr>
            <w:tcW w:w="783" w:type="dxa"/>
            <w:shd w:val="clear" w:color="auto" w:fill="DBE5F1"/>
            <w:vAlign w:val="center"/>
          </w:tcPr>
          <w:p w:rsidR="00C02C33" w:rsidRPr="00C02C33" w:rsidRDefault="00C02C33" w:rsidP="00E13CE2">
            <w:pPr>
              <w:rPr>
                <w:rFonts w:eastAsia="EUAlbertina-Regular-Identity-H"/>
                <w:sz w:val="20"/>
                <w:szCs w:val="20"/>
              </w:rPr>
            </w:pPr>
            <w:r w:rsidRPr="00C02C33">
              <w:rPr>
                <w:rFonts w:eastAsia="EUAlbertina-Regular-Identity-H"/>
                <w:sz w:val="20"/>
                <w:szCs w:val="20"/>
              </w:rPr>
              <w:t>ERDF</w:t>
            </w:r>
          </w:p>
        </w:tc>
        <w:tc>
          <w:tcPr>
            <w:tcW w:w="1369" w:type="dxa"/>
            <w:shd w:val="clear" w:color="auto" w:fill="DBE5F1"/>
            <w:vAlign w:val="center"/>
          </w:tcPr>
          <w:p w:rsidR="00C02C33" w:rsidRPr="00C02C33" w:rsidRDefault="00C02C33" w:rsidP="00C02C33">
            <w:pPr>
              <w:jc w:val="center"/>
              <w:rPr>
                <w:rFonts w:eastAsia="EUAlbertina-Regular-Identity-H"/>
                <w:sz w:val="20"/>
                <w:szCs w:val="20"/>
              </w:rPr>
            </w:pPr>
            <w:r w:rsidRPr="00C02C33">
              <w:rPr>
                <w:rFonts w:eastAsia="EUAlbertina-Regular-Identity-H"/>
                <w:sz w:val="20"/>
                <w:szCs w:val="20"/>
              </w:rPr>
              <w:t>2511100701</w:t>
            </w:r>
          </w:p>
        </w:tc>
        <w:tc>
          <w:tcPr>
            <w:tcW w:w="121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03.03.2011</w:t>
            </w:r>
          </w:p>
        </w:tc>
        <w:tc>
          <w:tcPr>
            <w:tcW w:w="1471" w:type="dxa"/>
            <w:shd w:val="clear" w:color="auto" w:fill="DBE5F1"/>
            <w:vAlign w:val="center"/>
          </w:tcPr>
          <w:p w:rsidR="00C02C33" w:rsidRPr="00C02C33" w:rsidRDefault="00C02C33" w:rsidP="00261257">
            <w:pPr>
              <w:jc w:val="right"/>
              <w:rPr>
                <w:sz w:val="20"/>
                <w:szCs w:val="20"/>
              </w:rPr>
            </w:pPr>
            <w:r w:rsidRPr="00C02C33">
              <w:rPr>
                <w:sz w:val="20"/>
                <w:szCs w:val="20"/>
              </w:rPr>
              <w:t>50 698 023,73</w:t>
            </w:r>
          </w:p>
        </w:tc>
        <w:tc>
          <w:tcPr>
            <w:tcW w:w="1471" w:type="dxa"/>
            <w:shd w:val="clear" w:color="auto" w:fill="DBE5F1"/>
            <w:vAlign w:val="center"/>
          </w:tcPr>
          <w:p w:rsidR="00C02C33" w:rsidRPr="00C02C33" w:rsidRDefault="00C02C33" w:rsidP="00261257">
            <w:pPr>
              <w:jc w:val="right"/>
              <w:rPr>
                <w:sz w:val="20"/>
                <w:szCs w:val="20"/>
              </w:rPr>
            </w:pPr>
            <w:r w:rsidRPr="00C02C33">
              <w:rPr>
                <w:sz w:val="20"/>
                <w:szCs w:val="20"/>
              </w:rPr>
              <w:t>50 698 023,73</w:t>
            </w:r>
          </w:p>
        </w:tc>
        <w:tc>
          <w:tcPr>
            <w:tcW w:w="1438"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23.03.2011</w:t>
            </w:r>
          </w:p>
        </w:tc>
        <w:tc>
          <w:tcPr>
            <w:tcW w:w="1423"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w:t>
            </w:r>
          </w:p>
        </w:tc>
      </w:tr>
      <w:tr w:rsidR="00C02C33" w:rsidRPr="00C02C33" w:rsidTr="00D73434">
        <w:trPr>
          <w:trHeight w:val="319"/>
          <w:jc w:val="center"/>
        </w:trPr>
        <w:tc>
          <w:tcPr>
            <w:tcW w:w="783" w:type="dxa"/>
            <w:shd w:val="clear" w:color="auto" w:fill="DBE5F1"/>
            <w:vAlign w:val="center"/>
          </w:tcPr>
          <w:p w:rsidR="00C02C33" w:rsidRPr="00C02C33" w:rsidRDefault="00C02C33" w:rsidP="00E13CE2">
            <w:pPr>
              <w:rPr>
                <w:rFonts w:eastAsia="EUAlbertina-Regular-Identity-H"/>
                <w:sz w:val="20"/>
                <w:szCs w:val="20"/>
              </w:rPr>
            </w:pPr>
            <w:r w:rsidRPr="00C02C33">
              <w:rPr>
                <w:rFonts w:eastAsia="EUAlbertina-Regular-Identity-H"/>
                <w:sz w:val="20"/>
                <w:szCs w:val="20"/>
              </w:rPr>
              <w:t>ERDF</w:t>
            </w:r>
          </w:p>
        </w:tc>
        <w:tc>
          <w:tcPr>
            <w:tcW w:w="1369" w:type="dxa"/>
            <w:shd w:val="clear" w:color="auto" w:fill="DBE5F1"/>
            <w:vAlign w:val="center"/>
          </w:tcPr>
          <w:p w:rsidR="00C02C33" w:rsidRPr="00C02C33" w:rsidRDefault="00C02C33" w:rsidP="00C02C33">
            <w:pPr>
              <w:jc w:val="center"/>
              <w:rPr>
                <w:rFonts w:eastAsia="EUAlbertina-Regular-Identity-H"/>
                <w:sz w:val="20"/>
                <w:szCs w:val="20"/>
              </w:rPr>
            </w:pPr>
            <w:r w:rsidRPr="00C02C33">
              <w:rPr>
                <w:rFonts w:eastAsia="EUAlbertina-Regular-Identity-H"/>
                <w:sz w:val="20"/>
                <w:szCs w:val="20"/>
              </w:rPr>
              <w:t>2511100702</w:t>
            </w:r>
          </w:p>
        </w:tc>
        <w:tc>
          <w:tcPr>
            <w:tcW w:w="121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06.09.2011</w:t>
            </w:r>
          </w:p>
        </w:tc>
        <w:tc>
          <w:tcPr>
            <w:tcW w:w="1471" w:type="dxa"/>
            <w:shd w:val="clear" w:color="auto" w:fill="DBE5F1"/>
            <w:vAlign w:val="center"/>
          </w:tcPr>
          <w:p w:rsidR="00C02C33" w:rsidRPr="00C02C33" w:rsidRDefault="00C02C33" w:rsidP="00261257">
            <w:pPr>
              <w:jc w:val="right"/>
              <w:rPr>
                <w:sz w:val="20"/>
                <w:szCs w:val="20"/>
              </w:rPr>
            </w:pPr>
            <w:r w:rsidRPr="00C02C33">
              <w:rPr>
                <w:sz w:val="20"/>
                <w:szCs w:val="20"/>
              </w:rPr>
              <w:t>89 207 299,49</w:t>
            </w:r>
          </w:p>
        </w:tc>
        <w:tc>
          <w:tcPr>
            <w:tcW w:w="1471" w:type="dxa"/>
            <w:shd w:val="clear" w:color="auto" w:fill="DBE5F1"/>
            <w:vAlign w:val="center"/>
          </w:tcPr>
          <w:p w:rsidR="00C02C33" w:rsidRPr="00C02C33" w:rsidRDefault="00C02C33" w:rsidP="00261257">
            <w:pPr>
              <w:jc w:val="right"/>
              <w:rPr>
                <w:sz w:val="20"/>
                <w:szCs w:val="20"/>
              </w:rPr>
            </w:pPr>
            <w:r w:rsidRPr="00C02C33">
              <w:rPr>
                <w:sz w:val="20"/>
                <w:szCs w:val="20"/>
              </w:rPr>
              <w:t>89 207 299,49</w:t>
            </w:r>
          </w:p>
        </w:tc>
        <w:tc>
          <w:tcPr>
            <w:tcW w:w="1438"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23.09.2011</w:t>
            </w:r>
          </w:p>
        </w:tc>
        <w:tc>
          <w:tcPr>
            <w:tcW w:w="1423"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w:t>
            </w:r>
          </w:p>
        </w:tc>
      </w:tr>
      <w:tr w:rsidR="00C02C33" w:rsidRPr="00C02C33" w:rsidTr="00D73434">
        <w:trPr>
          <w:trHeight w:val="319"/>
          <w:jc w:val="center"/>
        </w:trPr>
        <w:tc>
          <w:tcPr>
            <w:tcW w:w="783" w:type="dxa"/>
            <w:shd w:val="clear" w:color="auto" w:fill="DBE5F1"/>
            <w:vAlign w:val="center"/>
          </w:tcPr>
          <w:p w:rsidR="00C02C33" w:rsidRPr="00C02C33" w:rsidRDefault="00C02C33" w:rsidP="00E13CE2">
            <w:pPr>
              <w:rPr>
                <w:rFonts w:eastAsia="EUAlbertina-Regular-Identity-H"/>
                <w:sz w:val="20"/>
                <w:szCs w:val="20"/>
              </w:rPr>
            </w:pPr>
            <w:r w:rsidRPr="00C02C33">
              <w:rPr>
                <w:rFonts w:eastAsia="EUAlbertina-Regular-Identity-H"/>
                <w:sz w:val="20"/>
                <w:szCs w:val="20"/>
              </w:rPr>
              <w:t>ERDF</w:t>
            </w:r>
          </w:p>
        </w:tc>
        <w:tc>
          <w:tcPr>
            <w:tcW w:w="1369" w:type="dxa"/>
            <w:shd w:val="clear" w:color="auto" w:fill="DBE5F1"/>
            <w:vAlign w:val="center"/>
          </w:tcPr>
          <w:p w:rsidR="00C02C33" w:rsidRPr="00C02C33" w:rsidRDefault="00C02C33" w:rsidP="00C02C33">
            <w:pPr>
              <w:jc w:val="center"/>
              <w:rPr>
                <w:rFonts w:eastAsia="EUAlbertina-Regular-Identity-H"/>
                <w:sz w:val="20"/>
                <w:szCs w:val="20"/>
              </w:rPr>
            </w:pPr>
            <w:r w:rsidRPr="00C02C33">
              <w:rPr>
                <w:rFonts w:eastAsia="EUAlbertina-Regular-Identity-H"/>
                <w:sz w:val="20"/>
                <w:szCs w:val="20"/>
              </w:rPr>
              <w:t>2511100703</w:t>
            </w:r>
          </w:p>
        </w:tc>
        <w:tc>
          <w:tcPr>
            <w:tcW w:w="121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31.10.2011</w:t>
            </w:r>
          </w:p>
        </w:tc>
        <w:tc>
          <w:tcPr>
            <w:tcW w:w="1471" w:type="dxa"/>
            <w:shd w:val="clear" w:color="auto" w:fill="DBE5F1"/>
            <w:vAlign w:val="center"/>
          </w:tcPr>
          <w:p w:rsidR="00C02C33" w:rsidRPr="00C02C33" w:rsidRDefault="00C02C33" w:rsidP="00261257">
            <w:pPr>
              <w:jc w:val="right"/>
              <w:rPr>
                <w:sz w:val="20"/>
                <w:szCs w:val="20"/>
              </w:rPr>
            </w:pPr>
            <w:r w:rsidRPr="00C02C33">
              <w:rPr>
                <w:sz w:val="20"/>
                <w:szCs w:val="20"/>
              </w:rPr>
              <w:t>22 425 167,64</w:t>
            </w:r>
          </w:p>
        </w:tc>
        <w:tc>
          <w:tcPr>
            <w:tcW w:w="1471" w:type="dxa"/>
            <w:shd w:val="clear" w:color="auto" w:fill="DBE5F1"/>
            <w:vAlign w:val="center"/>
          </w:tcPr>
          <w:p w:rsidR="00C02C33" w:rsidRPr="00C02C33" w:rsidRDefault="00C02C33" w:rsidP="00261257">
            <w:pPr>
              <w:jc w:val="right"/>
              <w:rPr>
                <w:sz w:val="20"/>
                <w:szCs w:val="20"/>
              </w:rPr>
            </w:pPr>
            <w:r w:rsidRPr="00C02C33">
              <w:rPr>
                <w:sz w:val="20"/>
                <w:szCs w:val="20"/>
              </w:rPr>
              <w:t>22 425 167,64</w:t>
            </w:r>
          </w:p>
        </w:tc>
        <w:tc>
          <w:tcPr>
            <w:tcW w:w="1438"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25.11.2011</w:t>
            </w:r>
          </w:p>
        </w:tc>
        <w:tc>
          <w:tcPr>
            <w:tcW w:w="1423"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w:t>
            </w:r>
          </w:p>
        </w:tc>
      </w:tr>
      <w:tr w:rsidR="00C02C33" w:rsidRPr="00C02C33" w:rsidTr="00D73434">
        <w:trPr>
          <w:trHeight w:val="319"/>
          <w:jc w:val="center"/>
        </w:trPr>
        <w:tc>
          <w:tcPr>
            <w:tcW w:w="783" w:type="dxa"/>
            <w:shd w:val="clear" w:color="auto" w:fill="DBE5F1"/>
            <w:vAlign w:val="center"/>
          </w:tcPr>
          <w:p w:rsidR="00C02C33" w:rsidRPr="00C02C33" w:rsidRDefault="00C02C33" w:rsidP="00261257">
            <w:pPr>
              <w:rPr>
                <w:rFonts w:eastAsia="EUAlbertina-Regular-Identity-H"/>
                <w:sz w:val="20"/>
                <w:szCs w:val="20"/>
              </w:rPr>
            </w:pPr>
            <w:r w:rsidRPr="00C02C33">
              <w:rPr>
                <w:rFonts w:eastAsia="EUAlbertina-Regular-Identity-H"/>
                <w:sz w:val="20"/>
                <w:szCs w:val="20"/>
              </w:rPr>
              <w:t>ERDF</w:t>
            </w:r>
          </w:p>
        </w:tc>
        <w:tc>
          <w:tcPr>
            <w:tcW w:w="1369" w:type="dxa"/>
            <w:shd w:val="clear" w:color="auto" w:fill="DBE5F1"/>
            <w:vAlign w:val="center"/>
          </w:tcPr>
          <w:p w:rsidR="00C02C33" w:rsidRPr="00C02C33" w:rsidRDefault="00C02C33" w:rsidP="00C02C33">
            <w:pPr>
              <w:jc w:val="center"/>
              <w:rPr>
                <w:rFonts w:eastAsia="EUAlbertina-Regular-Identity-H"/>
                <w:sz w:val="20"/>
                <w:szCs w:val="20"/>
              </w:rPr>
            </w:pPr>
            <w:r w:rsidRPr="00C02C33">
              <w:rPr>
                <w:rFonts w:eastAsia="EUAlbertina-Regular-Identity-H"/>
                <w:sz w:val="20"/>
                <w:szCs w:val="20"/>
              </w:rPr>
              <w:t>2511200701</w:t>
            </w:r>
          </w:p>
        </w:tc>
        <w:tc>
          <w:tcPr>
            <w:tcW w:w="121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29.03.2012</w:t>
            </w:r>
          </w:p>
        </w:tc>
        <w:tc>
          <w:tcPr>
            <w:tcW w:w="1471" w:type="dxa"/>
            <w:shd w:val="clear" w:color="auto" w:fill="DBE5F1"/>
            <w:vAlign w:val="center"/>
          </w:tcPr>
          <w:p w:rsidR="00C02C33" w:rsidRPr="00C02C33" w:rsidRDefault="00C02C33" w:rsidP="00261257">
            <w:pPr>
              <w:jc w:val="right"/>
              <w:rPr>
                <w:sz w:val="20"/>
                <w:szCs w:val="20"/>
              </w:rPr>
            </w:pPr>
            <w:r w:rsidRPr="00C02C33">
              <w:rPr>
                <w:sz w:val="20"/>
                <w:szCs w:val="20"/>
              </w:rPr>
              <w:t>53 906 254,42</w:t>
            </w:r>
          </w:p>
        </w:tc>
        <w:tc>
          <w:tcPr>
            <w:tcW w:w="1471" w:type="dxa"/>
            <w:shd w:val="clear" w:color="auto" w:fill="DBE5F1"/>
            <w:vAlign w:val="center"/>
          </w:tcPr>
          <w:p w:rsidR="00C02C33" w:rsidRPr="00C02C33" w:rsidRDefault="00C02C33" w:rsidP="00261257">
            <w:pPr>
              <w:jc w:val="right"/>
              <w:rPr>
                <w:sz w:val="20"/>
                <w:szCs w:val="20"/>
              </w:rPr>
            </w:pPr>
            <w:r w:rsidRPr="00C02C33">
              <w:rPr>
                <w:sz w:val="20"/>
                <w:szCs w:val="20"/>
              </w:rPr>
              <w:t>53 906 254,42</w:t>
            </w:r>
          </w:p>
        </w:tc>
        <w:tc>
          <w:tcPr>
            <w:tcW w:w="1438"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26.04.2012</w:t>
            </w:r>
          </w:p>
        </w:tc>
        <w:tc>
          <w:tcPr>
            <w:tcW w:w="1423"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w:t>
            </w:r>
          </w:p>
        </w:tc>
      </w:tr>
      <w:tr w:rsidR="00C02C33" w:rsidRPr="00C02C33" w:rsidTr="00D73434">
        <w:trPr>
          <w:trHeight w:val="319"/>
          <w:jc w:val="center"/>
        </w:trPr>
        <w:tc>
          <w:tcPr>
            <w:tcW w:w="783" w:type="dxa"/>
            <w:shd w:val="clear" w:color="auto" w:fill="DBE5F1"/>
            <w:vAlign w:val="center"/>
          </w:tcPr>
          <w:p w:rsidR="00C02C33" w:rsidRPr="00C02C33" w:rsidRDefault="00C02C33" w:rsidP="00261257">
            <w:pPr>
              <w:rPr>
                <w:rFonts w:eastAsia="EUAlbertina-Regular-Identity-H"/>
                <w:sz w:val="20"/>
                <w:szCs w:val="20"/>
              </w:rPr>
            </w:pPr>
            <w:r w:rsidRPr="00C02C33">
              <w:rPr>
                <w:rFonts w:eastAsia="EUAlbertina-Regular-Identity-H"/>
                <w:sz w:val="20"/>
                <w:szCs w:val="20"/>
              </w:rPr>
              <w:t>ERDF</w:t>
            </w:r>
          </w:p>
        </w:tc>
        <w:tc>
          <w:tcPr>
            <w:tcW w:w="1369" w:type="dxa"/>
            <w:shd w:val="clear" w:color="auto" w:fill="DBE5F1"/>
            <w:vAlign w:val="center"/>
          </w:tcPr>
          <w:p w:rsidR="00C02C33" w:rsidRPr="00C02C33" w:rsidRDefault="00C02C33" w:rsidP="00C02C33">
            <w:pPr>
              <w:jc w:val="center"/>
              <w:rPr>
                <w:rFonts w:eastAsia="EUAlbertina-Regular-Identity-H"/>
                <w:sz w:val="20"/>
                <w:szCs w:val="20"/>
              </w:rPr>
            </w:pPr>
            <w:r w:rsidRPr="00C02C33">
              <w:rPr>
                <w:rFonts w:eastAsia="EUAlbertina-Regular-Identity-H"/>
                <w:sz w:val="20"/>
                <w:szCs w:val="20"/>
              </w:rPr>
              <w:t>2511200702</w:t>
            </w:r>
          </w:p>
        </w:tc>
        <w:tc>
          <w:tcPr>
            <w:tcW w:w="121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13.06.2012</w:t>
            </w:r>
          </w:p>
        </w:tc>
        <w:tc>
          <w:tcPr>
            <w:tcW w:w="1471" w:type="dxa"/>
            <w:shd w:val="clear" w:color="auto" w:fill="DBE5F1"/>
            <w:vAlign w:val="center"/>
          </w:tcPr>
          <w:p w:rsidR="00C02C33" w:rsidRPr="00C02C33" w:rsidRDefault="00C02C33" w:rsidP="00261257">
            <w:pPr>
              <w:jc w:val="right"/>
              <w:rPr>
                <w:sz w:val="20"/>
                <w:szCs w:val="20"/>
              </w:rPr>
            </w:pPr>
            <w:r w:rsidRPr="00C02C33">
              <w:rPr>
                <w:sz w:val="20"/>
                <w:szCs w:val="20"/>
              </w:rPr>
              <w:t>23 168 412,13</w:t>
            </w:r>
          </w:p>
        </w:tc>
        <w:tc>
          <w:tcPr>
            <w:tcW w:w="1471" w:type="dxa"/>
            <w:shd w:val="clear" w:color="auto" w:fill="DBE5F1"/>
            <w:vAlign w:val="center"/>
          </w:tcPr>
          <w:p w:rsidR="00C02C33" w:rsidRPr="00C02C33" w:rsidRDefault="00C02C33" w:rsidP="00261257">
            <w:pPr>
              <w:jc w:val="right"/>
              <w:rPr>
                <w:sz w:val="20"/>
                <w:szCs w:val="20"/>
              </w:rPr>
            </w:pPr>
            <w:r w:rsidRPr="00C02C33">
              <w:rPr>
                <w:sz w:val="20"/>
                <w:szCs w:val="20"/>
              </w:rPr>
              <w:t>23 168 412,13</w:t>
            </w:r>
          </w:p>
        </w:tc>
        <w:tc>
          <w:tcPr>
            <w:tcW w:w="1438"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10.07.2012</w:t>
            </w:r>
          </w:p>
        </w:tc>
        <w:tc>
          <w:tcPr>
            <w:tcW w:w="1423"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w:t>
            </w:r>
          </w:p>
        </w:tc>
      </w:tr>
      <w:tr w:rsidR="00C02C33" w:rsidRPr="00C02C33" w:rsidTr="00D73434">
        <w:trPr>
          <w:trHeight w:val="319"/>
          <w:jc w:val="center"/>
        </w:trPr>
        <w:tc>
          <w:tcPr>
            <w:tcW w:w="783" w:type="dxa"/>
            <w:shd w:val="clear" w:color="auto" w:fill="DBE5F1"/>
            <w:vAlign w:val="center"/>
          </w:tcPr>
          <w:p w:rsidR="00C02C33" w:rsidRPr="00C02C33" w:rsidRDefault="00C02C33" w:rsidP="00261257">
            <w:pPr>
              <w:rPr>
                <w:rFonts w:eastAsia="EUAlbertina-Regular-Identity-H"/>
                <w:sz w:val="20"/>
                <w:szCs w:val="20"/>
              </w:rPr>
            </w:pPr>
            <w:r w:rsidRPr="00C02C33">
              <w:rPr>
                <w:rFonts w:eastAsia="EUAlbertina-Regular-Identity-H"/>
                <w:sz w:val="20"/>
                <w:szCs w:val="20"/>
              </w:rPr>
              <w:t>ERDF</w:t>
            </w:r>
          </w:p>
        </w:tc>
        <w:tc>
          <w:tcPr>
            <w:tcW w:w="1369" w:type="dxa"/>
            <w:shd w:val="clear" w:color="auto" w:fill="DBE5F1"/>
            <w:vAlign w:val="center"/>
          </w:tcPr>
          <w:p w:rsidR="00C02C33" w:rsidRPr="00C02C33" w:rsidRDefault="00C02C33" w:rsidP="00C02C33">
            <w:pPr>
              <w:jc w:val="center"/>
              <w:rPr>
                <w:rFonts w:eastAsia="EUAlbertina-Regular-Identity-H"/>
                <w:sz w:val="20"/>
                <w:szCs w:val="20"/>
              </w:rPr>
            </w:pPr>
            <w:r w:rsidRPr="00C02C33">
              <w:rPr>
                <w:rFonts w:eastAsia="EUAlbertina-Regular-Identity-H"/>
                <w:sz w:val="20"/>
                <w:szCs w:val="20"/>
              </w:rPr>
              <w:t>2511200703</w:t>
            </w:r>
          </w:p>
        </w:tc>
        <w:tc>
          <w:tcPr>
            <w:tcW w:w="121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30.07.2012</w:t>
            </w:r>
          </w:p>
        </w:tc>
        <w:tc>
          <w:tcPr>
            <w:tcW w:w="1471" w:type="dxa"/>
            <w:shd w:val="clear" w:color="auto" w:fill="DBE5F1"/>
            <w:vAlign w:val="center"/>
          </w:tcPr>
          <w:p w:rsidR="00C02C33" w:rsidRPr="00C02C33" w:rsidRDefault="00C02C33" w:rsidP="00261257">
            <w:pPr>
              <w:jc w:val="right"/>
              <w:rPr>
                <w:sz w:val="20"/>
                <w:szCs w:val="20"/>
              </w:rPr>
            </w:pPr>
            <w:r w:rsidRPr="00C02C33">
              <w:rPr>
                <w:sz w:val="20"/>
                <w:szCs w:val="20"/>
              </w:rPr>
              <w:t>11 114 479,72</w:t>
            </w:r>
          </w:p>
        </w:tc>
        <w:tc>
          <w:tcPr>
            <w:tcW w:w="1471" w:type="dxa"/>
            <w:shd w:val="clear" w:color="auto" w:fill="DBE5F1"/>
            <w:vAlign w:val="center"/>
          </w:tcPr>
          <w:p w:rsidR="00C02C33" w:rsidRPr="00C02C33" w:rsidRDefault="00C02C33" w:rsidP="00261257">
            <w:pPr>
              <w:jc w:val="right"/>
              <w:rPr>
                <w:sz w:val="20"/>
                <w:szCs w:val="20"/>
              </w:rPr>
            </w:pPr>
            <w:r w:rsidRPr="00C02C33">
              <w:rPr>
                <w:sz w:val="20"/>
                <w:szCs w:val="20"/>
              </w:rPr>
              <w:t>11 114 479,72</w:t>
            </w:r>
          </w:p>
        </w:tc>
        <w:tc>
          <w:tcPr>
            <w:tcW w:w="1438"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26.09.2012</w:t>
            </w:r>
          </w:p>
        </w:tc>
        <w:tc>
          <w:tcPr>
            <w:tcW w:w="1423"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w:t>
            </w:r>
          </w:p>
        </w:tc>
      </w:tr>
      <w:tr w:rsidR="00C02C33" w:rsidRPr="00C02C33" w:rsidTr="00D73434">
        <w:trPr>
          <w:trHeight w:val="319"/>
          <w:jc w:val="center"/>
        </w:trPr>
        <w:tc>
          <w:tcPr>
            <w:tcW w:w="783" w:type="dxa"/>
            <w:shd w:val="clear" w:color="auto" w:fill="DBE5F1"/>
            <w:vAlign w:val="center"/>
          </w:tcPr>
          <w:p w:rsidR="00C02C33" w:rsidRPr="00C02C33" w:rsidRDefault="00C02C33" w:rsidP="00261257">
            <w:pPr>
              <w:rPr>
                <w:rFonts w:eastAsia="EUAlbertina-Regular-Identity-H"/>
                <w:sz w:val="20"/>
                <w:szCs w:val="20"/>
              </w:rPr>
            </w:pPr>
            <w:r w:rsidRPr="00C02C33">
              <w:rPr>
                <w:rFonts w:eastAsia="EUAlbertina-Regular-Identity-H"/>
                <w:sz w:val="20"/>
                <w:szCs w:val="20"/>
              </w:rPr>
              <w:t>ERDF</w:t>
            </w:r>
          </w:p>
        </w:tc>
        <w:tc>
          <w:tcPr>
            <w:tcW w:w="1369" w:type="dxa"/>
            <w:shd w:val="clear" w:color="auto" w:fill="DBE5F1"/>
            <w:vAlign w:val="center"/>
          </w:tcPr>
          <w:p w:rsidR="00C02C33" w:rsidRPr="00C02C33" w:rsidRDefault="00C02C33" w:rsidP="00C02C33">
            <w:pPr>
              <w:jc w:val="center"/>
              <w:rPr>
                <w:rFonts w:eastAsia="EUAlbertina-Regular-Identity-H"/>
                <w:sz w:val="20"/>
                <w:szCs w:val="20"/>
              </w:rPr>
            </w:pPr>
            <w:r w:rsidRPr="00C02C33">
              <w:rPr>
                <w:rFonts w:eastAsia="EUAlbertina-Regular-Identity-H"/>
                <w:sz w:val="20"/>
                <w:szCs w:val="20"/>
              </w:rPr>
              <w:t>2511200704</w:t>
            </w:r>
          </w:p>
        </w:tc>
        <w:tc>
          <w:tcPr>
            <w:tcW w:w="121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19.10.2012</w:t>
            </w:r>
          </w:p>
        </w:tc>
        <w:tc>
          <w:tcPr>
            <w:tcW w:w="1471" w:type="dxa"/>
            <w:shd w:val="clear" w:color="auto" w:fill="DBE5F1"/>
            <w:vAlign w:val="center"/>
          </w:tcPr>
          <w:p w:rsidR="00C02C33" w:rsidRPr="00C02C33" w:rsidRDefault="00C02C33" w:rsidP="00261257">
            <w:pPr>
              <w:jc w:val="right"/>
              <w:rPr>
                <w:sz w:val="20"/>
                <w:szCs w:val="20"/>
              </w:rPr>
            </w:pPr>
            <w:r w:rsidRPr="00C02C33">
              <w:rPr>
                <w:sz w:val="20"/>
                <w:szCs w:val="20"/>
              </w:rPr>
              <w:t>28 557 535,17</w:t>
            </w:r>
          </w:p>
        </w:tc>
        <w:tc>
          <w:tcPr>
            <w:tcW w:w="1471" w:type="dxa"/>
            <w:shd w:val="clear" w:color="auto" w:fill="DBE5F1"/>
            <w:vAlign w:val="center"/>
          </w:tcPr>
          <w:p w:rsidR="00C02C33" w:rsidRPr="00C02C33" w:rsidRDefault="00C02C33" w:rsidP="00261257">
            <w:pPr>
              <w:jc w:val="right"/>
              <w:rPr>
                <w:sz w:val="20"/>
                <w:szCs w:val="20"/>
              </w:rPr>
            </w:pPr>
            <w:r w:rsidRPr="00C02C33">
              <w:rPr>
                <w:sz w:val="20"/>
                <w:szCs w:val="20"/>
              </w:rPr>
              <w:t>28 557 535,17</w:t>
            </w:r>
          </w:p>
        </w:tc>
        <w:tc>
          <w:tcPr>
            <w:tcW w:w="1438"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08.11.2012</w:t>
            </w:r>
          </w:p>
        </w:tc>
        <w:tc>
          <w:tcPr>
            <w:tcW w:w="1423"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0</w:t>
            </w:r>
          </w:p>
        </w:tc>
      </w:tr>
      <w:tr w:rsidR="00C02C33" w:rsidRPr="00C02C33" w:rsidTr="00D73434">
        <w:trPr>
          <w:trHeight w:val="319"/>
          <w:jc w:val="center"/>
        </w:trPr>
        <w:tc>
          <w:tcPr>
            <w:tcW w:w="783" w:type="dxa"/>
            <w:shd w:val="clear" w:color="auto" w:fill="DBE5F1"/>
            <w:vAlign w:val="center"/>
          </w:tcPr>
          <w:p w:rsidR="00C02C33" w:rsidRPr="00C02C33" w:rsidRDefault="00C02C33" w:rsidP="00261257">
            <w:pPr>
              <w:rPr>
                <w:rFonts w:eastAsia="EUAlbertina-Regular-Identity-H"/>
                <w:sz w:val="20"/>
                <w:szCs w:val="20"/>
              </w:rPr>
            </w:pPr>
            <w:r w:rsidRPr="00C02C33">
              <w:rPr>
                <w:rFonts w:eastAsia="EUAlbertina-Regular-Identity-H"/>
                <w:sz w:val="20"/>
                <w:szCs w:val="20"/>
              </w:rPr>
              <w:t>ERDF</w:t>
            </w:r>
          </w:p>
        </w:tc>
        <w:tc>
          <w:tcPr>
            <w:tcW w:w="1369" w:type="dxa"/>
            <w:shd w:val="clear" w:color="auto" w:fill="DBE5F1"/>
            <w:vAlign w:val="center"/>
          </w:tcPr>
          <w:p w:rsidR="00C02C33" w:rsidRPr="00C02C33" w:rsidRDefault="00C02C33" w:rsidP="00C02C33">
            <w:pPr>
              <w:jc w:val="center"/>
              <w:rPr>
                <w:rFonts w:eastAsia="EUAlbertina-Regular-Identity-H"/>
                <w:sz w:val="20"/>
                <w:szCs w:val="20"/>
              </w:rPr>
            </w:pPr>
            <w:r w:rsidRPr="00C02C33">
              <w:rPr>
                <w:rFonts w:eastAsia="EUAlbertina-Regular-Identity-H"/>
                <w:sz w:val="20"/>
                <w:szCs w:val="20"/>
              </w:rPr>
              <w:t>2511200705</w:t>
            </w:r>
          </w:p>
        </w:tc>
        <w:tc>
          <w:tcPr>
            <w:tcW w:w="1219"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20.12.2012</w:t>
            </w:r>
          </w:p>
        </w:tc>
        <w:tc>
          <w:tcPr>
            <w:tcW w:w="1471" w:type="dxa"/>
            <w:shd w:val="clear" w:color="auto" w:fill="DBE5F1"/>
            <w:vAlign w:val="center"/>
          </w:tcPr>
          <w:p w:rsidR="00C02C33" w:rsidRPr="00C02C33" w:rsidRDefault="00C02C33" w:rsidP="00261257">
            <w:pPr>
              <w:jc w:val="right"/>
              <w:rPr>
                <w:sz w:val="20"/>
                <w:szCs w:val="20"/>
              </w:rPr>
            </w:pPr>
            <w:r w:rsidRPr="00C02C33">
              <w:rPr>
                <w:sz w:val="20"/>
                <w:szCs w:val="20"/>
              </w:rPr>
              <w:t>27 468 752,06</w:t>
            </w:r>
          </w:p>
        </w:tc>
        <w:tc>
          <w:tcPr>
            <w:tcW w:w="1471" w:type="dxa"/>
            <w:shd w:val="clear" w:color="auto" w:fill="DBE5F1"/>
            <w:vAlign w:val="center"/>
          </w:tcPr>
          <w:p w:rsidR="00C02C33" w:rsidRPr="00C02C33" w:rsidRDefault="00C02C33" w:rsidP="00261257">
            <w:pPr>
              <w:jc w:val="right"/>
              <w:rPr>
                <w:sz w:val="20"/>
                <w:szCs w:val="20"/>
              </w:rPr>
            </w:pPr>
            <w:r w:rsidRPr="00C02C33">
              <w:rPr>
                <w:sz w:val="20"/>
                <w:szCs w:val="20"/>
              </w:rPr>
              <w:t>0,00</w:t>
            </w:r>
          </w:p>
        </w:tc>
        <w:tc>
          <w:tcPr>
            <w:tcW w:w="1438" w:type="dxa"/>
            <w:shd w:val="clear" w:color="auto" w:fill="DBE5F1"/>
            <w:vAlign w:val="center"/>
          </w:tcPr>
          <w:p w:rsidR="00C02C33" w:rsidRPr="00C02C33" w:rsidRDefault="00C02C33" w:rsidP="00261257">
            <w:pPr>
              <w:jc w:val="center"/>
              <w:rPr>
                <w:rFonts w:eastAsia="EUAlbertina-Regular-Identity-H"/>
                <w:sz w:val="20"/>
                <w:szCs w:val="20"/>
              </w:rPr>
            </w:pPr>
            <w:r w:rsidRPr="00C02C33">
              <w:rPr>
                <w:rFonts w:eastAsia="EUAlbertina-Regular-Identity-H"/>
                <w:sz w:val="20"/>
                <w:szCs w:val="20"/>
              </w:rPr>
              <w:t>-</w:t>
            </w:r>
          </w:p>
        </w:tc>
        <w:tc>
          <w:tcPr>
            <w:tcW w:w="1423" w:type="dxa"/>
            <w:shd w:val="clear" w:color="auto" w:fill="DBE5F1"/>
            <w:vAlign w:val="center"/>
          </w:tcPr>
          <w:p w:rsidR="00C02C33" w:rsidRPr="00C02C33" w:rsidRDefault="00C02C33" w:rsidP="00261257">
            <w:pPr>
              <w:jc w:val="center"/>
              <w:rPr>
                <w:rFonts w:eastAsia="EUAlbertina-Regular-Identity-H"/>
                <w:sz w:val="20"/>
                <w:szCs w:val="20"/>
              </w:rPr>
            </w:pPr>
          </w:p>
        </w:tc>
      </w:tr>
      <w:tr w:rsidR="00C02C33" w:rsidRPr="00C02C33" w:rsidTr="00D73434">
        <w:trPr>
          <w:trHeight w:val="319"/>
          <w:jc w:val="center"/>
        </w:trPr>
        <w:tc>
          <w:tcPr>
            <w:tcW w:w="783" w:type="dxa"/>
            <w:shd w:val="clear" w:color="auto" w:fill="B8CCE4"/>
            <w:vAlign w:val="center"/>
          </w:tcPr>
          <w:p w:rsidR="00C02C33" w:rsidRPr="00C02C33" w:rsidRDefault="00C02C33" w:rsidP="00E13CE2">
            <w:pPr>
              <w:rPr>
                <w:rFonts w:eastAsia="EUAlbertina-Regular-Identity-H"/>
                <w:b/>
                <w:sz w:val="20"/>
                <w:szCs w:val="20"/>
              </w:rPr>
            </w:pPr>
            <w:r w:rsidRPr="00C02C33">
              <w:rPr>
                <w:rFonts w:eastAsia="EUAlbertina-Regular-Identity-H"/>
                <w:b/>
                <w:sz w:val="20"/>
                <w:szCs w:val="20"/>
              </w:rPr>
              <w:t>Spolu</w:t>
            </w:r>
          </w:p>
        </w:tc>
        <w:tc>
          <w:tcPr>
            <w:tcW w:w="1369" w:type="dxa"/>
            <w:shd w:val="clear" w:color="auto" w:fill="B8CCE4"/>
            <w:vAlign w:val="center"/>
          </w:tcPr>
          <w:p w:rsidR="00C02C33" w:rsidRPr="00C02C33" w:rsidRDefault="00C02C33" w:rsidP="00261257">
            <w:pPr>
              <w:jc w:val="center"/>
              <w:rPr>
                <w:rFonts w:eastAsia="EUAlbertina-Regular-Identity-H"/>
                <w:b/>
                <w:sz w:val="20"/>
                <w:szCs w:val="20"/>
              </w:rPr>
            </w:pPr>
            <w:r w:rsidRPr="00C02C33">
              <w:rPr>
                <w:rFonts w:eastAsia="EUAlbertina-Regular-Identity-H"/>
                <w:b/>
                <w:sz w:val="20"/>
                <w:szCs w:val="20"/>
              </w:rPr>
              <w:t>x</w:t>
            </w:r>
          </w:p>
        </w:tc>
        <w:tc>
          <w:tcPr>
            <w:tcW w:w="1219" w:type="dxa"/>
            <w:shd w:val="clear" w:color="auto" w:fill="B8CCE4"/>
            <w:vAlign w:val="center"/>
          </w:tcPr>
          <w:p w:rsidR="00C02C33" w:rsidRPr="00C02C33" w:rsidRDefault="00C02C33" w:rsidP="00261257">
            <w:pPr>
              <w:jc w:val="center"/>
              <w:rPr>
                <w:rFonts w:eastAsia="EUAlbertina-Regular-Identity-H"/>
                <w:b/>
                <w:sz w:val="20"/>
                <w:szCs w:val="20"/>
              </w:rPr>
            </w:pPr>
            <w:r w:rsidRPr="00C02C33">
              <w:rPr>
                <w:rFonts w:eastAsia="EUAlbertina-Regular-Identity-H"/>
                <w:b/>
                <w:sz w:val="20"/>
                <w:szCs w:val="20"/>
              </w:rPr>
              <w:t>x</w:t>
            </w:r>
          </w:p>
        </w:tc>
        <w:tc>
          <w:tcPr>
            <w:tcW w:w="1471" w:type="dxa"/>
            <w:shd w:val="clear" w:color="auto" w:fill="B8CCE4"/>
            <w:vAlign w:val="center"/>
          </w:tcPr>
          <w:p w:rsidR="00C02C33" w:rsidRPr="00C02C33" w:rsidRDefault="00C02C33" w:rsidP="00261257">
            <w:pPr>
              <w:jc w:val="right"/>
              <w:rPr>
                <w:rFonts w:eastAsia="EUAlbertina-Regular-Identity-H"/>
                <w:b/>
                <w:sz w:val="20"/>
                <w:szCs w:val="20"/>
              </w:rPr>
            </w:pPr>
            <w:r w:rsidRPr="00C02C33">
              <w:rPr>
                <w:rFonts w:eastAsia="EUAlbertina-Regular-Identity-H"/>
                <w:b/>
                <w:sz w:val="20"/>
                <w:szCs w:val="20"/>
              </w:rPr>
              <w:t>393 417 507,98</w:t>
            </w:r>
          </w:p>
        </w:tc>
        <w:tc>
          <w:tcPr>
            <w:tcW w:w="1471" w:type="dxa"/>
            <w:shd w:val="clear" w:color="auto" w:fill="B8CCE4"/>
            <w:vAlign w:val="center"/>
          </w:tcPr>
          <w:p w:rsidR="00C02C33" w:rsidRPr="00C02C33" w:rsidRDefault="00C02C33" w:rsidP="00261257">
            <w:pPr>
              <w:jc w:val="right"/>
              <w:rPr>
                <w:rFonts w:eastAsia="EUAlbertina-Regular-Identity-H"/>
                <w:b/>
                <w:sz w:val="20"/>
                <w:szCs w:val="20"/>
              </w:rPr>
            </w:pPr>
            <w:r w:rsidRPr="00C02C33">
              <w:rPr>
                <w:rFonts w:eastAsia="EUAlbertina-Regular-Identity-H"/>
                <w:b/>
                <w:sz w:val="20"/>
                <w:szCs w:val="20"/>
              </w:rPr>
              <w:t>435 428 755,92</w:t>
            </w:r>
          </w:p>
        </w:tc>
        <w:tc>
          <w:tcPr>
            <w:tcW w:w="1438" w:type="dxa"/>
            <w:shd w:val="clear" w:color="auto" w:fill="B8CCE4"/>
            <w:vAlign w:val="center"/>
          </w:tcPr>
          <w:p w:rsidR="00C02C33" w:rsidRPr="00C02C33" w:rsidRDefault="00C02C33" w:rsidP="00261257">
            <w:pPr>
              <w:jc w:val="center"/>
              <w:rPr>
                <w:rFonts w:eastAsia="EUAlbertina-Regular-Identity-H"/>
                <w:b/>
                <w:sz w:val="20"/>
                <w:szCs w:val="20"/>
              </w:rPr>
            </w:pPr>
            <w:r w:rsidRPr="00C02C33">
              <w:rPr>
                <w:rFonts w:eastAsia="EUAlbertina-Regular-Identity-H"/>
                <w:b/>
                <w:sz w:val="20"/>
                <w:szCs w:val="20"/>
              </w:rPr>
              <w:t>x</w:t>
            </w:r>
          </w:p>
        </w:tc>
        <w:tc>
          <w:tcPr>
            <w:tcW w:w="1423" w:type="dxa"/>
            <w:shd w:val="clear" w:color="auto" w:fill="B8CCE4"/>
            <w:vAlign w:val="center"/>
          </w:tcPr>
          <w:p w:rsidR="00C02C33" w:rsidRPr="00C02C33" w:rsidRDefault="00C02C33" w:rsidP="00261257">
            <w:pPr>
              <w:jc w:val="center"/>
              <w:rPr>
                <w:rFonts w:eastAsia="EUAlbertina-Regular-Identity-H"/>
                <w:b/>
                <w:sz w:val="20"/>
                <w:szCs w:val="20"/>
              </w:rPr>
            </w:pPr>
          </w:p>
        </w:tc>
      </w:tr>
    </w:tbl>
    <w:p w:rsidR="00395F93" w:rsidRPr="00C02C33" w:rsidRDefault="00395F93" w:rsidP="00395F93">
      <w:pPr>
        <w:rPr>
          <w:rFonts w:eastAsia="EUAlbertina-Regular-Identity-H"/>
          <w:sz w:val="20"/>
          <w:szCs w:val="20"/>
        </w:rPr>
      </w:pPr>
      <w:r w:rsidRPr="00C02C33">
        <w:rPr>
          <w:rFonts w:eastAsia="EUAlbertina-Regular-Identity-H"/>
          <w:sz w:val="20"/>
          <w:szCs w:val="20"/>
        </w:rPr>
        <w:t>Zdroj: CO</w:t>
      </w:r>
    </w:p>
    <w:p w:rsidR="00395F93" w:rsidRPr="00DF05C6" w:rsidRDefault="00395F93" w:rsidP="00416B6B">
      <w:pPr>
        <w:pStyle w:val="Nadpis1"/>
        <w:numPr>
          <w:ilvl w:val="0"/>
          <w:numId w:val="0"/>
        </w:numPr>
        <w:rPr>
          <w:rFonts w:ascii="Times New Roman" w:hAnsi="Times New Roman"/>
          <w:i/>
          <w:color w:val="0070C0"/>
          <w:sz w:val="36"/>
          <w:szCs w:val="36"/>
        </w:rPr>
      </w:pPr>
    </w:p>
    <w:p w:rsidR="00395F93" w:rsidRPr="00DF05C6" w:rsidRDefault="00395F93">
      <w:pPr>
        <w:rPr>
          <w:b/>
          <w:bCs/>
          <w:i/>
          <w:color w:val="0070C0"/>
          <w:sz w:val="36"/>
          <w:szCs w:val="36"/>
        </w:rPr>
      </w:pPr>
      <w:r w:rsidRPr="00DF05C6">
        <w:rPr>
          <w:i/>
          <w:color w:val="0070C0"/>
          <w:sz w:val="36"/>
          <w:szCs w:val="36"/>
        </w:rPr>
        <w:br w:type="page"/>
      </w:r>
    </w:p>
    <w:p w:rsidR="00050FC5" w:rsidRPr="009D599F" w:rsidRDefault="00050FC5" w:rsidP="00050FC5">
      <w:pPr>
        <w:pStyle w:val="Nadpis1"/>
        <w:numPr>
          <w:ilvl w:val="0"/>
          <w:numId w:val="0"/>
        </w:numPr>
        <w:rPr>
          <w:rFonts w:ascii="Times New Roman" w:hAnsi="Times New Roman"/>
          <w:i/>
          <w:sz w:val="36"/>
          <w:szCs w:val="36"/>
        </w:rPr>
      </w:pPr>
      <w:bookmarkStart w:id="494" w:name="_Príloha_č._3"/>
      <w:bookmarkStart w:id="495" w:name="_Toc357610009"/>
      <w:bookmarkStart w:id="496" w:name="_Toc311017906"/>
      <w:bookmarkStart w:id="497" w:name="_Toc326051060"/>
      <w:bookmarkEnd w:id="493"/>
      <w:bookmarkEnd w:id="494"/>
      <w:r w:rsidRPr="009D599F">
        <w:rPr>
          <w:rFonts w:ascii="Times New Roman" w:hAnsi="Times New Roman"/>
          <w:i/>
          <w:sz w:val="36"/>
          <w:szCs w:val="36"/>
        </w:rPr>
        <w:t xml:space="preserve">Príloha č. </w:t>
      </w:r>
      <w:r>
        <w:rPr>
          <w:rFonts w:ascii="Times New Roman" w:hAnsi="Times New Roman"/>
          <w:i/>
          <w:sz w:val="36"/>
          <w:szCs w:val="36"/>
        </w:rPr>
        <w:t>3a</w:t>
      </w:r>
      <w:r w:rsidRPr="009D599F">
        <w:rPr>
          <w:rFonts w:ascii="Times New Roman" w:hAnsi="Times New Roman"/>
          <w:i/>
          <w:sz w:val="36"/>
          <w:szCs w:val="36"/>
        </w:rPr>
        <w:t xml:space="preserve">   </w:t>
      </w:r>
      <w:r>
        <w:rPr>
          <w:rFonts w:ascii="Times New Roman" w:hAnsi="Times New Roman"/>
          <w:i/>
          <w:sz w:val="36"/>
          <w:szCs w:val="36"/>
        </w:rPr>
        <w:t>Orientačné</w:t>
      </w:r>
      <w:r w:rsidRPr="009D599F">
        <w:rPr>
          <w:rFonts w:ascii="Times New Roman" w:hAnsi="Times New Roman"/>
          <w:i/>
          <w:sz w:val="36"/>
          <w:szCs w:val="36"/>
        </w:rPr>
        <w:t xml:space="preserve"> členenie prideleného príspevku Spoločenstva podľa kategórie vo výročnej a záverečnej správe o implementácii</w:t>
      </w:r>
      <w:bookmarkEnd w:id="495"/>
    </w:p>
    <w:p w:rsidR="00050FC5" w:rsidRDefault="00050FC5" w:rsidP="00B85200">
      <w:pPr>
        <w:pStyle w:val="Nadpis1"/>
        <w:numPr>
          <w:ilvl w:val="0"/>
          <w:numId w:val="0"/>
        </w:numPr>
        <w:rPr>
          <w:rFonts w:ascii="Times New Roman" w:hAnsi="Times New Roman"/>
          <w:i/>
          <w:sz w:val="36"/>
          <w:szCs w:val="36"/>
        </w:rPr>
      </w:pPr>
    </w:p>
    <w:p w:rsidR="000E20C6" w:rsidRPr="009D599F" w:rsidRDefault="000E20C6" w:rsidP="00B85200">
      <w:pPr>
        <w:pStyle w:val="Nadpis1"/>
        <w:numPr>
          <w:ilvl w:val="0"/>
          <w:numId w:val="0"/>
        </w:numPr>
        <w:rPr>
          <w:rFonts w:ascii="Times New Roman" w:hAnsi="Times New Roman"/>
          <w:i/>
          <w:sz w:val="36"/>
          <w:szCs w:val="36"/>
        </w:rPr>
      </w:pPr>
      <w:bookmarkStart w:id="498" w:name="_Toc357610010"/>
      <w:r w:rsidRPr="009D599F">
        <w:rPr>
          <w:rFonts w:ascii="Times New Roman" w:hAnsi="Times New Roman"/>
          <w:i/>
          <w:sz w:val="36"/>
          <w:szCs w:val="36"/>
        </w:rPr>
        <w:t xml:space="preserve">Príloha č. </w:t>
      </w:r>
      <w:r w:rsidR="00050FC5">
        <w:rPr>
          <w:rFonts w:ascii="Times New Roman" w:hAnsi="Times New Roman"/>
          <w:i/>
          <w:sz w:val="36"/>
          <w:szCs w:val="36"/>
        </w:rPr>
        <w:t>3b</w:t>
      </w:r>
      <w:r w:rsidRPr="009D599F">
        <w:rPr>
          <w:rFonts w:ascii="Times New Roman" w:hAnsi="Times New Roman"/>
          <w:i/>
          <w:sz w:val="36"/>
          <w:szCs w:val="36"/>
        </w:rPr>
        <w:t xml:space="preserve">   Súhrnné členenie prideleného príspevku Spoločenstva podľa kategórie vo výročnej a záverečnej správe o</w:t>
      </w:r>
      <w:r w:rsidR="00EE334D" w:rsidRPr="009D599F">
        <w:rPr>
          <w:rFonts w:ascii="Times New Roman" w:hAnsi="Times New Roman"/>
          <w:i/>
          <w:sz w:val="36"/>
          <w:szCs w:val="36"/>
        </w:rPr>
        <w:t> </w:t>
      </w:r>
      <w:r w:rsidRPr="009D599F">
        <w:rPr>
          <w:rFonts w:ascii="Times New Roman" w:hAnsi="Times New Roman"/>
          <w:i/>
          <w:sz w:val="36"/>
          <w:szCs w:val="36"/>
        </w:rPr>
        <w:t>implementácii</w:t>
      </w:r>
      <w:bookmarkEnd w:id="496"/>
      <w:bookmarkEnd w:id="497"/>
      <w:bookmarkEnd w:id="498"/>
    </w:p>
    <w:p w:rsidR="004B2127" w:rsidRPr="00DF05C6" w:rsidRDefault="004B2127" w:rsidP="00EE334D">
      <w:pPr>
        <w:jc w:val="both"/>
        <w:rPr>
          <w:rFonts w:eastAsia="EUAlbertina-Regular-Identity-H"/>
          <w:color w:val="0070C0"/>
        </w:rPr>
      </w:pPr>
    </w:p>
    <w:p w:rsidR="00EE334D" w:rsidRPr="009D599F" w:rsidRDefault="00EE334D" w:rsidP="00EE334D">
      <w:pPr>
        <w:jc w:val="both"/>
        <w:rPr>
          <w:rFonts w:eastAsia="EUAlbertina-Regular-Identity-H"/>
        </w:rPr>
      </w:pPr>
      <w:r w:rsidRPr="009D599F">
        <w:rPr>
          <w:rFonts w:eastAsia="EUAlbertina-Regular-Identity-H"/>
        </w:rPr>
        <w:t>Referenčné číslo Komisie: CCI 2007 SK 161 PO 006</w:t>
      </w:r>
    </w:p>
    <w:p w:rsidR="00EE334D" w:rsidRPr="009D599F" w:rsidRDefault="00EE334D" w:rsidP="00EE334D">
      <w:pPr>
        <w:jc w:val="both"/>
        <w:rPr>
          <w:rFonts w:eastAsia="EUAlbertina-Regular-Identity-H"/>
        </w:rPr>
      </w:pPr>
      <w:r w:rsidRPr="009D599F">
        <w:rPr>
          <w:rFonts w:eastAsia="EUAlbertina-Regular-Identity-H"/>
        </w:rPr>
        <w:t>Názov programu: OP KaHR</w:t>
      </w:r>
    </w:p>
    <w:p w:rsidR="002903FF" w:rsidRPr="009D599F" w:rsidRDefault="007B52EB" w:rsidP="002903FF">
      <w:pPr>
        <w:pStyle w:val="Rfrenceinstitutionelle"/>
        <w:spacing w:after="0"/>
        <w:ind w:hanging="5103"/>
      </w:pPr>
      <w:r w:rsidRPr="009D599F">
        <w:rPr>
          <w:rFonts w:eastAsia="EUAlbertina-Regular-Identity-H"/>
        </w:rPr>
        <w:t xml:space="preserve">Dátum posledného rozhodnutia EK pre OP KaHR: </w:t>
      </w:r>
      <w:r w:rsidR="003667BE">
        <w:t>4</w:t>
      </w:r>
      <w:r w:rsidR="002903FF" w:rsidRPr="009D599F">
        <w:t>. </w:t>
      </w:r>
      <w:r w:rsidR="003667BE">
        <w:t>10</w:t>
      </w:r>
      <w:r w:rsidR="002903FF" w:rsidRPr="009D599F">
        <w:t>. 201</w:t>
      </w:r>
      <w:r w:rsidR="003667BE">
        <w:t>2</w:t>
      </w:r>
      <w:r w:rsidR="002903FF" w:rsidRPr="009D599F">
        <w:t xml:space="preserve"> </w:t>
      </w:r>
      <w:r w:rsidR="002903FF" w:rsidRPr="003667BE">
        <w:t xml:space="preserve">(č. </w:t>
      </w:r>
      <w:r w:rsidR="003667BE" w:rsidRPr="003667BE">
        <w:t>K(2012)7070)</w:t>
      </w:r>
    </w:p>
    <w:p w:rsidR="00EE334D" w:rsidRPr="00DF05C6" w:rsidRDefault="00EE334D" w:rsidP="002903FF">
      <w:pPr>
        <w:pStyle w:val="Rfrenceinstitutionelle"/>
        <w:spacing w:after="0"/>
        <w:ind w:hanging="5103"/>
        <w:rPr>
          <w:rFonts w:eastAsia="EUAlbertina-Regular-Identity-H"/>
          <w:color w:val="0070C0"/>
        </w:rPr>
      </w:pPr>
      <w:r w:rsidRPr="009D599F">
        <w:rPr>
          <w:rFonts w:eastAsia="EUAlbertina-Regular-Identity-H"/>
        </w:rPr>
        <w:t>Stav k 31. 12. 20</w:t>
      </w:r>
      <w:r w:rsidR="009249EC" w:rsidRPr="009D599F">
        <w:rPr>
          <w:rFonts w:eastAsia="EUAlbertina-Regular-Identity-H"/>
        </w:rPr>
        <w:t>1</w:t>
      </w:r>
      <w:r w:rsidR="009D599F" w:rsidRPr="009D599F">
        <w:rPr>
          <w:rFonts w:eastAsia="EUAlbertina-Regular-Identity-H"/>
        </w:rPr>
        <w:t>2</w:t>
      </w:r>
      <w:r w:rsidRPr="009D599F">
        <w:rPr>
          <w:rFonts w:eastAsia="EUAlbertina-Regular-Identity-H"/>
        </w:rPr>
        <w:t xml:space="preserve">          </w:t>
      </w:r>
      <w:r w:rsidR="008C39FB" w:rsidRPr="00DF05C6">
        <w:rPr>
          <w:rFonts w:eastAsia="EUAlbertina-Regular-Identity-H"/>
          <w:color w:val="0070C0"/>
        </w:rPr>
        <w:tab/>
      </w:r>
      <w:r w:rsidR="008C39FB" w:rsidRPr="00DF05C6">
        <w:rPr>
          <w:rFonts w:eastAsia="EUAlbertina-Regular-Identity-H"/>
          <w:color w:val="0070C0"/>
        </w:rPr>
        <w:tab/>
      </w:r>
      <w:r w:rsidR="008C39FB" w:rsidRPr="00DF05C6">
        <w:rPr>
          <w:rFonts w:eastAsia="EUAlbertina-Regular-Identity-H"/>
          <w:color w:val="0070C0"/>
        </w:rPr>
        <w:tab/>
      </w:r>
      <w:r w:rsidR="008C39FB" w:rsidRPr="00DF05C6">
        <w:rPr>
          <w:rFonts w:eastAsia="EUAlbertina-Regular-Identity-H"/>
          <w:color w:val="0070C0"/>
        </w:rPr>
        <w:tab/>
      </w:r>
      <w:r w:rsidR="008C39FB" w:rsidRPr="00DF05C6">
        <w:rPr>
          <w:rFonts w:eastAsia="EUAlbertina-Regular-Identity-H"/>
          <w:color w:val="0070C0"/>
        </w:rPr>
        <w:tab/>
      </w:r>
      <w:r w:rsidR="008C39FB" w:rsidRPr="00DF05C6">
        <w:rPr>
          <w:rFonts w:eastAsia="EUAlbertina-Regular-Identity-H"/>
          <w:color w:val="0070C0"/>
        </w:rPr>
        <w:tab/>
      </w:r>
    </w:p>
    <w:p w:rsidR="00560E39" w:rsidRPr="00DF05C6" w:rsidRDefault="00560E39" w:rsidP="00560E39">
      <w:pPr>
        <w:rPr>
          <w:rFonts w:eastAsia="EUAlbertina-Regular-Identity-H"/>
          <w:color w:val="0070C0"/>
          <w:lang w:eastAsia="en-GB"/>
        </w:rPr>
      </w:pPr>
    </w:p>
    <w:p w:rsidR="00560E39" w:rsidRDefault="00560E39" w:rsidP="00C921C9">
      <w:pPr>
        <w:jc w:val="both"/>
        <w:rPr>
          <w:rFonts w:eastAsia="EUAlbertina-Regular-Identity-H"/>
          <w:lang w:eastAsia="en-GB"/>
        </w:rPr>
      </w:pPr>
      <w:r w:rsidRPr="0029101A">
        <w:rPr>
          <w:rFonts w:eastAsia="EUAlbertina-Regular-Identity-H"/>
          <w:lang w:eastAsia="en-GB"/>
        </w:rPr>
        <w:t>Tabuľk</w:t>
      </w:r>
      <w:r w:rsidR="00C921C9">
        <w:rPr>
          <w:rFonts w:eastAsia="EUAlbertina-Regular-Identity-H"/>
          <w:lang w:eastAsia="en-GB"/>
        </w:rPr>
        <w:t>y</w:t>
      </w:r>
      <w:r w:rsidRPr="0029101A">
        <w:rPr>
          <w:rFonts w:eastAsia="EUAlbertina-Regular-Identity-H"/>
          <w:lang w:eastAsia="en-GB"/>
        </w:rPr>
        <w:t xml:space="preserve"> predstavuj</w:t>
      </w:r>
      <w:r w:rsidR="00C921C9">
        <w:rPr>
          <w:rFonts w:eastAsia="EUAlbertina-Regular-Identity-H"/>
          <w:lang w:eastAsia="en-GB"/>
        </w:rPr>
        <w:t>ú</w:t>
      </w:r>
      <w:r w:rsidRPr="0029101A">
        <w:rPr>
          <w:rFonts w:eastAsia="EUAlbertina-Regular-Identity-H"/>
          <w:lang w:eastAsia="en-GB"/>
        </w:rPr>
        <w:t xml:space="preserve"> samostatnú prílohu</w:t>
      </w:r>
      <w:r w:rsidR="00A11D99" w:rsidRPr="0029101A">
        <w:rPr>
          <w:rFonts w:eastAsia="EUAlbertina-Regular-Identity-H"/>
          <w:lang w:eastAsia="en-GB"/>
        </w:rPr>
        <w:t xml:space="preserve"> Výročnej správy</w:t>
      </w:r>
      <w:r w:rsidRPr="0029101A">
        <w:rPr>
          <w:rFonts w:eastAsia="EUAlbertina-Regular-Identity-H"/>
          <w:lang w:eastAsia="en-GB"/>
        </w:rPr>
        <w:t>.</w:t>
      </w:r>
      <w:r w:rsidR="00C921C9">
        <w:rPr>
          <w:rFonts w:eastAsia="EUAlbertina-Regular-Identity-H"/>
          <w:lang w:eastAsia="en-GB"/>
        </w:rPr>
        <w:t xml:space="preserve"> V prípade OP KaHR sú údaje uvedené v oboch tabuľkách zhodné, pretože pred vydaním rozhodnutia ministra hospodárstva </w:t>
      </w:r>
      <w:r w:rsidR="007D2F24">
        <w:rPr>
          <w:rFonts w:eastAsia="EUAlbertina-Regular-Identity-H"/>
          <w:lang w:eastAsia="en-GB"/>
        </w:rPr>
        <w:t xml:space="preserve">SR </w:t>
      </w:r>
      <w:r w:rsidR="00C921C9">
        <w:rPr>
          <w:rFonts w:eastAsia="EUAlbertina-Regular-Identity-H"/>
          <w:lang w:eastAsia="en-GB"/>
        </w:rPr>
        <w:t>o schválení žiadostí o NFP nie je možné zverejniť orientačné členenie prideleného príspevku Spoločenstva.</w:t>
      </w:r>
    </w:p>
    <w:p w:rsidR="00C921C9" w:rsidRPr="0029101A" w:rsidRDefault="00C921C9" w:rsidP="00C921C9">
      <w:pPr>
        <w:jc w:val="both"/>
        <w:rPr>
          <w:rFonts w:eastAsia="EUAlbertina-Regular-Identity-H"/>
          <w:lang w:eastAsia="en-GB"/>
        </w:rPr>
      </w:pPr>
    </w:p>
    <w:p w:rsidR="00EE334D" w:rsidRPr="0029101A" w:rsidRDefault="00C46C9A" w:rsidP="00EE334D">
      <w:pPr>
        <w:rPr>
          <w:sz w:val="20"/>
          <w:szCs w:val="20"/>
        </w:rPr>
      </w:pPr>
      <w:r w:rsidRPr="0029101A">
        <w:rPr>
          <w:sz w:val="20"/>
          <w:szCs w:val="20"/>
        </w:rPr>
        <w:t>Zdroj:</w:t>
      </w:r>
      <w:r w:rsidR="00050FC5">
        <w:rPr>
          <w:sz w:val="20"/>
          <w:szCs w:val="20"/>
        </w:rPr>
        <w:t xml:space="preserve"> </w:t>
      </w:r>
      <w:r w:rsidR="008C39FB" w:rsidRPr="0029101A">
        <w:rPr>
          <w:sz w:val="20"/>
          <w:szCs w:val="20"/>
        </w:rPr>
        <w:t>RO</w:t>
      </w:r>
    </w:p>
    <w:p w:rsidR="00757B57" w:rsidRPr="0029101A" w:rsidRDefault="00757B57" w:rsidP="00EE334D">
      <w:pPr>
        <w:rPr>
          <w:u w:val="single"/>
        </w:rPr>
      </w:pPr>
    </w:p>
    <w:p w:rsidR="00EE334D" w:rsidRPr="0029101A" w:rsidRDefault="00EE334D" w:rsidP="00EE334D">
      <w:pPr>
        <w:rPr>
          <w:u w:val="single"/>
        </w:rPr>
      </w:pPr>
      <w:r w:rsidRPr="0029101A">
        <w:rPr>
          <w:u w:val="single"/>
        </w:rPr>
        <w:t>Vysvetlivky:</w:t>
      </w:r>
    </w:p>
    <w:p w:rsidR="00EE334D" w:rsidRPr="0029101A" w:rsidRDefault="00EE334D" w:rsidP="00EE334D">
      <w:pPr>
        <w:spacing w:before="120"/>
        <w:rPr>
          <w:sz w:val="20"/>
          <w:szCs w:val="20"/>
          <w:u w:val="single"/>
        </w:rPr>
      </w:pPr>
      <w:r w:rsidRPr="0029101A">
        <w:rPr>
          <w:sz w:val="20"/>
          <w:szCs w:val="20"/>
          <w:u w:val="single"/>
        </w:rPr>
        <w:t>Prioritná téma</w:t>
      </w:r>
    </w:p>
    <w:tbl>
      <w:tblPr>
        <w:tblW w:w="9651" w:type="dxa"/>
        <w:jc w:val="center"/>
        <w:tblInd w:w="-6"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8348"/>
        <w:gridCol w:w="1303"/>
      </w:tblGrid>
      <w:tr w:rsidR="00DF05C6" w:rsidRPr="0029101A" w:rsidTr="00F90583">
        <w:trPr>
          <w:trHeight w:val="78"/>
          <w:jc w:val="center"/>
        </w:trPr>
        <w:tc>
          <w:tcPr>
            <w:tcW w:w="8348" w:type="dxa"/>
            <w:shd w:val="clear" w:color="auto" w:fill="B8CCE4"/>
            <w:vAlign w:val="center"/>
          </w:tcPr>
          <w:p w:rsidR="00EE334D" w:rsidRPr="0029101A" w:rsidRDefault="00EE334D" w:rsidP="00F90583">
            <w:pPr>
              <w:jc w:val="center"/>
              <w:rPr>
                <w:bCs/>
                <w:sz w:val="16"/>
                <w:szCs w:val="16"/>
              </w:rPr>
            </w:pPr>
            <w:r w:rsidRPr="0029101A">
              <w:rPr>
                <w:bCs/>
                <w:sz w:val="16"/>
                <w:szCs w:val="16"/>
              </w:rPr>
              <w:t>Názov kategórie</w:t>
            </w:r>
          </w:p>
        </w:tc>
        <w:tc>
          <w:tcPr>
            <w:tcW w:w="1303" w:type="dxa"/>
            <w:shd w:val="clear" w:color="auto" w:fill="B8CCE4"/>
            <w:vAlign w:val="center"/>
          </w:tcPr>
          <w:p w:rsidR="00EE334D" w:rsidRPr="0029101A" w:rsidRDefault="00EE334D" w:rsidP="00F90583">
            <w:pPr>
              <w:jc w:val="center"/>
              <w:rPr>
                <w:bCs/>
                <w:sz w:val="16"/>
                <w:szCs w:val="16"/>
              </w:rPr>
            </w:pPr>
            <w:r w:rsidRPr="0029101A">
              <w:rPr>
                <w:bCs/>
                <w:sz w:val="16"/>
                <w:szCs w:val="16"/>
              </w:rPr>
              <w:t>Kód kategórie</w:t>
            </w:r>
          </w:p>
        </w:tc>
      </w:tr>
      <w:tr w:rsidR="00DF05C6" w:rsidRPr="0029101A"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Činnosť VTR vo výskumných strediskách*</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01</w:t>
            </w:r>
          </w:p>
        </w:tc>
      </w:tr>
      <w:tr w:rsidR="00DF05C6" w:rsidRPr="0029101A"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 xml:space="preserve">Transfer technológií a zlepšovanie sietí spolupráce medzi malými podnikmi (MSP), medzi malými podnikmi a inými podnikmi a univerzitami, zariadeniami vyššieho vzdelávania každého druhu, regionálnymi orgánmi, výskumnými strediskami a vedeckými a technickými strediskami (vedeckými a technickými parkami, </w:t>
            </w:r>
            <w:proofErr w:type="spellStart"/>
            <w:r w:rsidRPr="0029101A">
              <w:rPr>
                <w:bCs/>
                <w:sz w:val="16"/>
                <w:szCs w:val="16"/>
              </w:rPr>
              <w:t>technostrediskami</w:t>
            </w:r>
            <w:proofErr w:type="spellEnd"/>
            <w:r w:rsidRPr="0029101A">
              <w:rPr>
                <w:bCs/>
                <w:sz w:val="16"/>
                <w:szCs w:val="16"/>
              </w:rPr>
              <w:t xml:space="preserve"> atď.)*</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03</w:t>
            </w:r>
          </w:p>
        </w:tc>
      </w:tr>
      <w:tr w:rsidR="00DF05C6" w:rsidRPr="0029101A"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Pomoc pre VTR, najmä v MSP (vrátane prístupu k službám VTR vo výskumných strediskách)*</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04</w:t>
            </w:r>
          </w:p>
        </w:tc>
      </w:tr>
      <w:tr w:rsidR="00DF05C6" w:rsidRPr="0029101A"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Rozvinuté podporné služby pre firmy a skupiny firiem*</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05</w:t>
            </w:r>
          </w:p>
        </w:tc>
      </w:tr>
      <w:tr w:rsidR="00DF05C6" w:rsidRPr="0029101A"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Pomoc pre MSP na podporu ekologických výrobkov a výrobných postupov (zavedenie účinného systému riadenia životného prostredia, prijatie a využívanie technológií proti znečisťovaniu, zavádzanie čistých technológií do podnikovej výroby)*</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06</w:t>
            </w:r>
          </w:p>
        </w:tc>
      </w:tr>
      <w:tr w:rsidR="00DF05C6" w:rsidRPr="0029101A"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Investície do firiem priamo spätých s výskumom a inováciou (inovačné technológie, zriaďovanie nových firiem univerzitami, existujúce strediská a firmy v oblasti VTR atď.)*</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07</w:t>
            </w:r>
          </w:p>
        </w:tc>
      </w:tr>
      <w:tr w:rsidR="00DF05C6" w:rsidRPr="0029101A"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Iné investície do firiem</w:t>
            </w:r>
            <w:r w:rsidR="00ED743F" w:rsidRPr="0029101A">
              <w:rPr>
                <w:bCs/>
                <w:sz w:val="16"/>
                <w:szCs w:val="16"/>
              </w:rPr>
              <w:t>*</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08</w:t>
            </w:r>
          </w:p>
        </w:tc>
      </w:tr>
      <w:tr w:rsidR="00DF05C6" w:rsidRPr="0029101A"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Iné opatrenia na podporu výskumu, inovácie, a podnikania v MSP*</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09</w:t>
            </w:r>
          </w:p>
        </w:tc>
      </w:tr>
      <w:tr w:rsidR="00DF05C6" w:rsidRPr="00DF05C6"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Informačné a komunikačné technológie*</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12</w:t>
            </w:r>
          </w:p>
        </w:tc>
      </w:tr>
      <w:tr w:rsidR="00DF05C6" w:rsidRPr="00DF05C6"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Služby a aplikácie pre MSP (elektronický obchod, vzdelávanie a odborná príprava, vytváranie sietí atď.)</w:t>
            </w:r>
            <w:r w:rsidR="00ED743F" w:rsidRPr="0029101A">
              <w:rPr>
                <w:bCs/>
                <w:sz w:val="16"/>
                <w:szCs w:val="16"/>
              </w:rPr>
              <w:t>*</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14</w:t>
            </w:r>
          </w:p>
        </w:tc>
      </w:tr>
      <w:tr w:rsidR="00DF05C6" w:rsidRPr="00DF05C6"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Obnoviteľné zdroje energie: slnečná*</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40</w:t>
            </w:r>
          </w:p>
        </w:tc>
      </w:tr>
      <w:tr w:rsidR="00DF05C6" w:rsidRPr="00DF05C6"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Obnoviteľné zdroje energie: biomasa*</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41</w:t>
            </w:r>
          </w:p>
        </w:tc>
      </w:tr>
      <w:tr w:rsidR="00DF05C6" w:rsidRPr="00DF05C6"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 xml:space="preserve">Obnoviteľné zdroje energie: </w:t>
            </w:r>
            <w:proofErr w:type="spellStart"/>
            <w:r w:rsidRPr="0029101A">
              <w:rPr>
                <w:bCs/>
                <w:sz w:val="16"/>
                <w:szCs w:val="16"/>
              </w:rPr>
              <w:t>hydroelektrická</w:t>
            </w:r>
            <w:proofErr w:type="spellEnd"/>
            <w:r w:rsidRPr="0029101A">
              <w:rPr>
                <w:bCs/>
                <w:sz w:val="16"/>
                <w:szCs w:val="16"/>
              </w:rPr>
              <w:t>, geotermálna a iné*</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42</w:t>
            </w:r>
          </w:p>
        </w:tc>
      </w:tr>
      <w:tr w:rsidR="00DF05C6" w:rsidRPr="00DF05C6"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 xml:space="preserve">Energetická efektívnosť, </w:t>
            </w:r>
            <w:proofErr w:type="spellStart"/>
            <w:r w:rsidRPr="0029101A">
              <w:rPr>
                <w:bCs/>
                <w:sz w:val="16"/>
                <w:szCs w:val="16"/>
              </w:rPr>
              <w:t>kogenerácia</w:t>
            </w:r>
            <w:proofErr w:type="spellEnd"/>
            <w:r w:rsidRPr="0029101A">
              <w:rPr>
                <w:bCs/>
                <w:sz w:val="16"/>
                <w:szCs w:val="16"/>
              </w:rPr>
              <w:t>, hospodárenie s energiou*</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43</w:t>
            </w:r>
          </w:p>
        </w:tc>
      </w:tr>
      <w:tr w:rsidR="00DF05C6" w:rsidRPr="00DF05C6"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Ozdravovanie priemyselných lokalít a kontaminovanej pôdy</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50</w:t>
            </w:r>
          </w:p>
        </w:tc>
      </w:tr>
      <w:tr w:rsidR="00DF05C6" w:rsidRPr="00DF05C6"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Iné opatrenia na zachovanie životného prostredia a predchádzanie rizikám</w:t>
            </w:r>
            <w:r w:rsidR="00ED743F" w:rsidRPr="0029101A">
              <w:rPr>
                <w:bCs/>
                <w:sz w:val="16"/>
                <w:szCs w:val="16"/>
              </w:rPr>
              <w:t>*</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54</w:t>
            </w:r>
          </w:p>
        </w:tc>
      </w:tr>
      <w:tr w:rsidR="00DF05C6" w:rsidRPr="00DF05C6"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Ochrana a rozvoj prírodného dedičstva</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56</w:t>
            </w:r>
          </w:p>
        </w:tc>
      </w:tr>
      <w:tr w:rsidR="00DF05C6" w:rsidRPr="00DF05C6"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Iná pomoc na zlepšovanie služieb cestovného ruchu</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57</w:t>
            </w:r>
          </w:p>
        </w:tc>
      </w:tr>
      <w:tr w:rsidR="00DF05C6" w:rsidRPr="00DF05C6"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Ochrana a zachovanie kultúrneho dedičstva</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58</w:t>
            </w:r>
          </w:p>
        </w:tc>
      </w:tr>
      <w:tr w:rsidR="00DF05C6" w:rsidRPr="00DF05C6"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Rozvoj kultúrnej infraštruktúry</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59</w:t>
            </w:r>
          </w:p>
        </w:tc>
      </w:tr>
      <w:tr w:rsidR="00DF05C6" w:rsidRPr="0029101A"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Rozvoj osobitných služieb v oblasti zamestnanosti , odbornej prípravy a podpory v súvislosti s reštrukturalizáciou odvetví a firiem a rozvoj systémov predvídania hospodárskych zmien a budúcich požiadaviek z hľadiska pracovných miest a zručností*</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64</w:t>
            </w:r>
          </w:p>
        </w:tc>
      </w:tr>
      <w:tr w:rsidR="00DF05C6" w:rsidRPr="0029101A"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Príprava, vykonávanie, monitorovanie a kontrola</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85</w:t>
            </w:r>
          </w:p>
        </w:tc>
      </w:tr>
      <w:tr w:rsidR="00DF05C6" w:rsidRPr="0029101A" w:rsidTr="00D73434">
        <w:trPr>
          <w:trHeight w:val="119"/>
          <w:jc w:val="center"/>
        </w:trPr>
        <w:tc>
          <w:tcPr>
            <w:tcW w:w="8348" w:type="dxa"/>
            <w:shd w:val="clear" w:color="auto" w:fill="DBE5F1"/>
          </w:tcPr>
          <w:p w:rsidR="00EE334D" w:rsidRPr="0029101A" w:rsidRDefault="00EE334D" w:rsidP="00032938">
            <w:pPr>
              <w:jc w:val="both"/>
              <w:rPr>
                <w:bCs/>
                <w:sz w:val="16"/>
                <w:szCs w:val="16"/>
              </w:rPr>
            </w:pPr>
            <w:r w:rsidRPr="0029101A">
              <w:rPr>
                <w:bCs/>
                <w:sz w:val="16"/>
                <w:szCs w:val="16"/>
              </w:rPr>
              <w:t>Hodnotenie a štúdie; informácie a komunikácia</w:t>
            </w:r>
          </w:p>
        </w:tc>
        <w:tc>
          <w:tcPr>
            <w:tcW w:w="1303" w:type="dxa"/>
            <w:shd w:val="clear" w:color="auto" w:fill="DBE5F1"/>
            <w:vAlign w:val="center"/>
          </w:tcPr>
          <w:p w:rsidR="00EE334D" w:rsidRPr="0029101A" w:rsidRDefault="00EE334D" w:rsidP="00032938">
            <w:pPr>
              <w:jc w:val="center"/>
              <w:rPr>
                <w:bCs/>
                <w:sz w:val="16"/>
                <w:szCs w:val="16"/>
              </w:rPr>
            </w:pPr>
            <w:r w:rsidRPr="0029101A">
              <w:rPr>
                <w:bCs/>
                <w:sz w:val="16"/>
                <w:szCs w:val="16"/>
              </w:rPr>
              <w:t>86</w:t>
            </w:r>
          </w:p>
        </w:tc>
      </w:tr>
    </w:tbl>
    <w:p w:rsidR="00EE334D" w:rsidRPr="0029101A" w:rsidRDefault="00EE334D" w:rsidP="00EE334D">
      <w:pPr>
        <w:rPr>
          <w:bCs/>
          <w:sz w:val="16"/>
          <w:szCs w:val="16"/>
        </w:rPr>
      </w:pPr>
      <w:r w:rsidRPr="0029101A">
        <w:rPr>
          <w:bCs/>
          <w:sz w:val="16"/>
          <w:szCs w:val="16"/>
        </w:rPr>
        <w:t>* kategórie prispievajúce k uskutočňovaniu lisabonských cieľov v rámci cieľa Konvergencia a cieľa Regionálna konkurencieschopnosť a zamestnanosť</w:t>
      </w:r>
    </w:p>
    <w:p w:rsidR="00EE334D" w:rsidRDefault="00EE334D" w:rsidP="00EE334D">
      <w:pPr>
        <w:rPr>
          <w:bCs/>
          <w:color w:val="0070C0"/>
        </w:rPr>
      </w:pPr>
    </w:p>
    <w:p w:rsidR="007D2F24" w:rsidRDefault="007D2F24" w:rsidP="00EE334D">
      <w:pPr>
        <w:rPr>
          <w:bCs/>
          <w:color w:val="0070C0"/>
        </w:rPr>
      </w:pPr>
    </w:p>
    <w:p w:rsidR="007D2F24" w:rsidRPr="00DF05C6" w:rsidRDefault="007D2F24" w:rsidP="00EE334D">
      <w:pPr>
        <w:rPr>
          <w:bCs/>
          <w:color w:val="0070C0"/>
        </w:rPr>
      </w:pPr>
    </w:p>
    <w:p w:rsidR="00EE334D" w:rsidRPr="0029101A" w:rsidRDefault="00EE334D" w:rsidP="00EE334D">
      <w:pPr>
        <w:rPr>
          <w:sz w:val="20"/>
          <w:szCs w:val="20"/>
          <w:u w:val="single"/>
        </w:rPr>
      </w:pPr>
      <w:r w:rsidRPr="0029101A">
        <w:rPr>
          <w:sz w:val="20"/>
          <w:szCs w:val="20"/>
          <w:u w:val="single"/>
        </w:rPr>
        <w:t>Forma financovania</w:t>
      </w:r>
    </w:p>
    <w:tbl>
      <w:tblPr>
        <w:tblW w:w="4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686"/>
        <w:gridCol w:w="1276"/>
      </w:tblGrid>
      <w:tr w:rsidR="0029101A" w:rsidRPr="0029101A" w:rsidTr="00020196">
        <w:trPr>
          <w:trHeight w:val="119"/>
        </w:trPr>
        <w:tc>
          <w:tcPr>
            <w:tcW w:w="3686" w:type="dxa"/>
            <w:shd w:val="clear" w:color="auto" w:fill="B8CCE4"/>
            <w:vAlign w:val="center"/>
          </w:tcPr>
          <w:p w:rsidR="00EE334D" w:rsidRPr="0029101A" w:rsidRDefault="00EE334D" w:rsidP="00032938">
            <w:pPr>
              <w:rPr>
                <w:sz w:val="16"/>
                <w:szCs w:val="16"/>
              </w:rPr>
            </w:pPr>
            <w:r w:rsidRPr="0029101A">
              <w:rPr>
                <w:sz w:val="16"/>
                <w:szCs w:val="16"/>
              </w:rPr>
              <w:t>Názov kategórie</w:t>
            </w:r>
          </w:p>
        </w:tc>
        <w:tc>
          <w:tcPr>
            <w:tcW w:w="1276" w:type="dxa"/>
            <w:shd w:val="clear" w:color="auto" w:fill="B8CCE4"/>
            <w:vAlign w:val="center"/>
          </w:tcPr>
          <w:p w:rsidR="00EE334D" w:rsidRPr="0029101A" w:rsidRDefault="00EE334D" w:rsidP="00032938">
            <w:pPr>
              <w:rPr>
                <w:sz w:val="16"/>
                <w:szCs w:val="16"/>
              </w:rPr>
            </w:pPr>
            <w:r w:rsidRPr="0029101A">
              <w:rPr>
                <w:sz w:val="16"/>
                <w:szCs w:val="16"/>
              </w:rPr>
              <w:t>Kód kategórie</w:t>
            </w:r>
          </w:p>
        </w:tc>
      </w:tr>
      <w:tr w:rsidR="0029101A" w:rsidRPr="0029101A" w:rsidTr="00020196">
        <w:trPr>
          <w:trHeight w:val="119"/>
        </w:trPr>
        <w:tc>
          <w:tcPr>
            <w:tcW w:w="3686" w:type="dxa"/>
            <w:shd w:val="clear" w:color="auto" w:fill="DBE5F1"/>
          </w:tcPr>
          <w:p w:rsidR="00EE334D" w:rsidRPr="0029101A" w:rsidRDefault="00EE334D" w:rsidP="00032938">
            <w:pPr>
              <w:rPr>
                <w:sz w:val="16"/>
                <w:szCs w:val="16"/>
              </w:rPr>
            </w:pPr>
            <w:r w:rsidRPr="0029101A">
              <w:rPr>
                <w:sz w:val="16"/>
                <w:szCs w:val="16"/>
              </w:rPr>
              <w:t>Nenávratná dotácia</w:t>
            </w:r>
          </w:p>
        </w:tc>
        <w:tc>
          <w:tcPr>
            <w:tcW w:w="1276" w:type="dxa"/>
            <w:shd w:val="clear" w:color="auto" w:fill="DBE5F1"/>
            <w:vAlign w:val="center"/>
          </w:tcPr>
          <w:p w:rsidR="00EE334D" w:rsidRPr="0029101A" w:rsidRDefault="00EE334D" w:rsidP="00032938">
            <w:pPr>
              <w:rPr>
                <w:sz w:val="16"/>
                <w:szCs w:val="16"/>
              </w:rPr>
            </w:pPr>
            <w:r w:rsidRPr="0029101A">
              <w:rPr>
                <w:sz w:val="16"/>
                <w:szCs w:val="16"/>
              </w:rPr>
              <w:t>01</w:t>
            </w:r>
          </w:p>
        </w:tc>
      </w:tr>
      <w:tr w:rsidR="0029101A" w:rsidRPr="0029101A" w:rsidTr="00020196">
        <w:trPr>
          <w:trHeight w:val="119"/>
        </w:trPr>
        <w:tc>
          <w:tcPr>
            <w:tcW w:w="3686" w:type="dxa"/>
            <w:shd w:val="clear" w:color="auto" w:fill="DBE5F1"/>
          </w:tcPr>
          <w:p w:rsidR="00EE334D" w:rsidRPr="0029101A" w:rsidRDefault="00EE334D" w:rsidP="00032938">
            <w:pPr>
              <w:rPr>
                <w:sz w:val="16"/>
                <w:szCs w:val="16"/>
              </w:rPr>
            </w:pPr>
            <w:r w:rsidRPr="0029101A">
              <w:rPr>
                <w:sz w:val="16"/>
                <w:szCs w:val="16"/>
              </w:rPr>
              <w:t>Pomoc (pôžička, úroková subvencia, záruky)</w:t>
            </w:r>
          </w:p>
        </w:tc>
        <w:tc>
          <w:tcPr>
            <w:tcW w:w="1276" w:type="dxa"/>
            <w:shd w:val="clear" w:color="auto" w:fill="DBE5F1"/>
            <w:vAlign w:val="center"/>
          </w:tcPr>
          <w:p w:rsidR="00EE334D" w:rsidRPr="0029101A" w:rsidRDefault="00EE334D" w:rsidP="00032938">
            <w:pPr>
              <w:rPr>
                <w:sz w:val="16"/>
                <w:szCs w:val="16"/>
              </w:rPr>
            </w:pPr>
            <w:r w:rsidRPr="0029101A">
              <w:rPr>
                <w:sz w:val="16"/>
                <w:szCs w:val="16"/>
              </w:rPr>
              <w:t>02</w:t>
            </w:r>
          </w:p>
        </w:tc>
      </w:tr>
    </w:tbl>
    <w:p w:rsidR="00EE334D" w:rsidRPr="0029101A" w:rsidRDefault="00EE334D" w:rsidP="00EE334D"/>
    <w:p w:rsidR="00EE334D" w:rsidRPr="0029101A" w:rsidRDefault="00EE334D" w:rsidP="00EE334D">
      <w:pPr>
        <w:rPr>
          <w:sz w:val="20"/>
          <w:szCs w:val="20"/>
          <w:u w:val="single"/>
        </w:rPr>
      </w:pPr>
      <w:r w:rsidRPr="0029101A">
        <w:rPr>
          <w:sz w:val="20"/>
          <w:szCs w:val="20"/>
          <w:u w:val="single"/>
        </w:rPr>
        <w:t>Podporované územie</w:t>
      </w:r>
    </w:p>
    <w:tbl>
      <w:tblPr>
        <w:tblW w:w="4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686"/>
        <w:gridCol w:w="1276"/>
      </w:tblGrid>
      <w:tr w:rsidR="00DF05C6" w:rsidRPr="0029101A" w:rsidTr="00020196">
        <w:trPr>
          <w:trHeight w:val="119"/>
        </w:trPr>
        <w:tc>
          <w:tcPr>
            <w:tcW w:w="3686" w:type="dxa"/>
            <w:shd w:val="clear" w:color="auto" w:fill="B8CCE4"/>
            <w:vAlign w:val="center"/>
          </w:tcPr>
          <w:p w:rsidR="00EE334D" w:rsidRPr="0029101A" w:rsidRDefault="00EE334D" w:rsidP="00032938">
            <w:pPr>
              <w:rPr>
                <w:sz w:val="16"/>
                <w:szCs w:val="16"/>
              </w:rPr>
            </w:pPr>
            <w:r w:rsidRPr="0029101A">
              <w:rPr>
                <w:sz w:val="16"/>
                <w:szCs w:val="16"/>
              </w:rPr>
              <w:t>Názov kategórie</w:t>
            </w:r>
          </w:p>
        </w:tc>
        <w:tc>
          <w:tcPr>
            <w:tcW w:w="1276" w:type="dxa"/>
            <w:shd w:val="clear" w:color="auto" w:fill="B8CCE4"/>
            <w:vAlign w:val="center"/>
          </w:tcPr>
          <w:p w:rsidR="00EE334D" w:rsidRPr="0029101A" w:rsidRDefault="00EE334D" w:rsidP="00032938">
            <w:pPr>
              <w:rPr>
                <w:sz w:val="16"/>
                <w:szCs w:val="16"/>
              </w:rPr>
            </w:pPr>
            <w:r w:rsidRPr="0029101A">
              <w:rPr>
                <w:sz w:val="16"/>
                <w:szCs w:val="16"/>
              </w:rPr>
              <w:t>Kód kategórie</w:t>
            </w:r>
          </w:p>
        </w:tc>
      </w:tr>
      <w:tr w:rsidR="00DF05C6" w:rsidRPr="0029101A" w:rsidTr="00020196">
        <w:trPr>
          <w:trHeight w:val="119"/>
        </w:trPr>
        <w:tc>
          <w:tcPr>
            <w:tcW w:w="3686" w:type="dxa"/>
            <w:shd w:val="clear" w:color="auto" w:fill="DBE5F1"/>
          </w:tcPr>
          <w:p w:rsidR="00EE334D" w:rsidRPr="0029101A" w:rsidRDefault="00EE334D" w:rsidP="00032938">
            <w:pPr>
              <w:rPr>
                <w:sz w:val="16"/>
                <w:szCs w:val="16"/>
              </w:rPr>
            </w:pPr>
            <w:r w:rsidRPr="0029101A">
              <w:rPr>
                <w:sz w:val="16"/>
                <w:szCs w:val="16"/>
              </w:rPr>
              <w:t>Mestské</w:t>
            </w:r>
          </w:p>
        </w:tc>
        <w:tc>
          <w:tcPr>
            <w:tcW w:w="1276" w:type="dxa"/>
            <w:shd w:val="clear" w:color="auto" w:fill="DBE5F1"/>
            <w:vAlign w:val="center"/>
          </w:tcPr>
          <w:p w:rsidR="00EE334D" w:rsidRPr="0029101A" w:rsidRDefault="00EE334D" w:rsidP="00032938">
            <w:pPr>
              <w:rPr>
                <w:sz w:val="16"/>
                <w:szCs w:val="16"/>
              </w:rPr>
            </w:pPr>
            <w:r w:rsidRPr="0029101A">
              <w:rPr>
                <w:sz w:val="16"/>
                <w:szCs w:val="16"/>
              </w:rPr>
              <w:t>01</w:t>
            </w:r>
          </w:p>
        </w:tc>
      </w:tr>
      <w:tr w:rsidR="00DF05C6" w:rsidRPr="0029101A" w:rsidTr="00020196">
        <w:trPr>
          <w:trHeight w:val="119"/>
        </w:trPr>
        <w:tc>
          <w:tcPr>
            <w:tcW w:w="3686" w:type="dxa"/>
            <w:shd w:val="clear" w:color="auto" w:fill="DBE5F1"/>
          </w:tcPr>
          <w:p w:rsidR="00EE334D" w:rsidRPr="0029101A" w:rsidRDefault="00EE334D" w:rsidP="00032938">
            <w:pPr>
              <w:rPr>
                <w:sz w:val="16"/>
                <w:szCs w:val="16"/>
              </w:rPr>
            </w:pPr>
            <w:r w:rsidRPr="0029101A">
              <w:rPr>
                <w:sz w:val="16"/>
                <w:szCs w:val="16"/>
              </w:rPr>
              <w:t>Vidiecke oblasti (iné ako horské, ostrovné, alebo riedko a veľmi riedko osídlené oblasti)</w:t>
            </w:r>
          </w:p>
        </w:tc>
        <w:tc>
          <w:tcPr>
            <w:tcW w:w="1276" w:type="dxa"/>
            <w:shd w:val="clear" w:color="auto" w:fill="DBE5F1"/>
            <w:vAlign w:val="center"/>
          </w:tcPr>
          <w:p w:rsidR="00EE334D" w:rsidRPr="0029101A" w:rsidRDefault="00EE334D" w:rsidP="00032938">
            <w:pPr>
              <w:rPr>
                <w:sz w:val="16"/>
                <w:szCs w:val="16"/>
              </w:rPr>
            </w:pPr>
            <w:r w:rsidRPr="0029101A">
              <w:rPr>
                <w:sz w:val="16"/>
                <w:szCs w:val="16"/>
              </w:rPr>
              <w:t>05</w:t>
            </w:r>
          </w:p>
        </w:tc>
      </w:tr>
      <w:tr w:rsidR="004F3DB5" w:rsidRPr="0029101A" w:rsidTr="00020196">
        <w:trPr>
          <w:trHeight w:val="119"/>
        </w:trPr>
        <w:tc>
          <w:tcPr>
            <w:tcW w:w="3686" w:type="dxa"/>
            <w:shd w:val="clear" w:color="auto" w:fill="DBE5F1"/>
          </w:tcPr>
          <w:p w:rsidR="00CC1C2A" w:rsidRPr="0029101A" w:rsidRDefault="00CC1C2A" w:rsidP="00032938">
            <w:pPr>
              <w:rPr>
                <w:sz w:val="16"/>
                <w:szCs w:val="16"/>
              </w:rPr>
            </w:pPr>
            <w:r w:rsidRPr="0029101A">
              <w:rPr>
                <w:sz w:val="16"/>
                <w:szCs w:val="16"/>
              </w:rPr>
              <w:t>Neuplatňuje sa</w:t>
            </w:r>
          </w:p>
        </w:tc>
        <w:tc>
          <w:tcPr>
            <w:tcW w:w="1276" w:type="dxa"/>
            <w:shd w:val="clear" w:color="auto" w:fill="DBE5F1"/>
            <w:vAlign w:val="center"/>
          </w:tcPr>
          <w:p w:rsidR="00CC1C2A" w:rsidRPr="0029101A" w:rsidRDefault="00CC1C2A" w:rsidP="00032938">
            <w:pPr>
              <w:rPr>
                <w:sz w:val="16"/>
                <w:szCs w:val="16"/>
              </w:rPr>
            </w:pPr>
            <w:r w:rsidRPr="0029101A">
              <w:rPr>
                <w:sz w:val="16"/>
                <w:szCs w:val="16"/>
              </w:rPr>
              <w:t>00</w:t>
            </w:r>
          </w:p>
        </w:tc>
      </w:tr>
    </w:tbl>
    <w:p w:rsidR="00EE334D" w:rsidRPr="00DF05C6" w:rsidRDefault="00EE334D" w:rsidP="00EE334D">
      <w:pPr>
        <w:ind w:hanging="180"/>
        <w:rPr>
          <w:color w:val="0070C0"/>
          <w:u w:val="single"/>
        </w:rPr>
      </w:pPr>
    </w:p>
    <w:p w:rsidR="00EE334D" w:rsidRPr="005B7214" w:rsidRDefault="00EE334D" w:rsidP="00EE334D">
      <w:pPr>
        <w:rPr>
          <w:sz w:val="20"/>
          <w:szCs w:val="20"/>
          <w:u w:val="single"/>
        </w:rPr>
      </w:pPr>
      <w:r w:rsidRPr="005B7214">
        <w:rPr>
          <w:sz w:val="20"/>
          <w:szCs w:val="20"/>
          <w:u w:val="single"/>
        </w:rPr>
        <w:t>Hospodárska činnosť</w:t>
      </w:r>
    </w:p>
    <w:tbl>
      <w:tblPr>
        <w:tblW w:w="4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686"/>
        <w:gridCol w:w="1276"/>
      </w:tblGrid>
      <w:tr w:rsidR="00DF05C6" w:rsidRPr="005B7214" w:rsidTr="00020196">
        <w:trPr>
          <w:trHeight w:val="128"/>
        </w:trPr>
        <w:tc>
          <w:tcPr>
            <w:tcW w:w="3686" w:type="dxa"/>
            <w:shd w:val="clear" w:color="auto" w:fill="B8CCE4"/>
            <w:vAlign w:val="center"/>
          </w:tcPr>
          <w:p w:rsidR="00EE334D" w:rsidRPr="005B7214" w:rsidRDefault="00EE334D" w:rsidP="00032938">
            <w:pPr>
              <w:rPr>
                <w:sz w:val="16"/>
                <w:szCs w:val="16"/>
              </w:rPr>
            </w:pPr>
            <w:r w:rsidRPr="005B7214">
              <w:rPr>
                <w:sz w:val="16"/>
                <w:szCs w:val="16"/>
              </w:rPr>
              <w:t>Názov kategórie</w:t>
            </w:r>
          </w:p>
        </w:tc>
        <w:tc>
          <w:tcPr>
            <w:tcW w:w="1276" w:type="dxa"/>
            <w:shd w:val="clear" w:color="auto" w:fill="B8CCE4"/>
            <w:vAlign w:val="center"/>
          </w:tcPr>
          <w:p w:rsidR="00EE334D" w:rsidRPr="005B7214" w:rsidRDefault="00EE334D" w:rsidP="00032938">
            <w:pPr>
              <w:rPr>
                <w:sz w:val="16"/>
                <w:szCs w:val="16"/>
              </w:rPr>
            </w:pPr>
            <w:r w:rsidRPr="005B7214">
              <w:rPr>
                <w:sz w:val="16"/>
                <w:szCs w:val="16"/>
              </w:rPr>
              <w:t>Kód kategórie</w:t>
            </w:r>
          </w:p>
        </w:tc>
      </w:tr>
      <w:tr w:rsidR="00DF05C6" w:rsidRPr="005B7214" w:rsidTr="00020196">
        <w:trPr>
          <w:trHeight w:val="128"/>
        </w:trPr>
        <w:tc>
          <w:tcPr>
            <w:tcW w:w="3686" w:type="dxa"/>
            <w:shd w:val="clear" w:color="auto" w:fill="DBE5F1"/>
          </w:tcPr>
          <w:p w:rsidR="00EE334D" w:rsidRPr="005B7214" w:rsidRDefault="00EE334D" w:rsidP="00032938">
            <w:pPr>
              <w:rPr>
                <w:sz w:val="16"/>
                <w:szCs w:val="16"/>
              </w:rPr>
            </w:pPr>
            <w:r w:rsidRPr="005B7214">
              <w:rPr>
                <w:sz w:val="16"/>
                <w:szCs w:val="16"/>
              </w:rPr>
              <w:t>Výroba potravín a nápojov</w:t>
            </w:r>
          </w:p>
        </w:tc>
        <w:tc>
          <w:tcPr>
            <w:tcW w:w="1276" w:type="dxa"/>
            <w:shd w:val="clear" w:color="auto" w:fill="DBE5F1"/>
            <w:vAlign w:val="center"/>
          </w:tcPr>
          <w:p w:rsidR="00EE334D" w:rsidRPr="005B7214" w:rsidRDefault="00EE334D" w:rsidP="00032938">
            <w:pPr>
              <w:rPr>
                <w:sz w:val="16"/>
                <w:szCs w:val="16"/>
              </w:rPr>
            </w:pPr>
            <w:r w:rsidRPr="005B7214">
              <w:rPr>
                <w:sz w:val="16"/>
                <w:szCs w:val="16"/>
              </w:rPr>
              <w:t>03</w:t>
            </w:r>
          </w:p>
        </w:tc>
      </w:tr>
      <w:tr w:rsidR="00DF05C6" w:rsidRPr="005B7214" w:rsidTr="00020196">
        <w:trPr>
          <w:trHeight w:val="128"/>
        </w:trPr>
        <w:tc>
          <w:tcPr>
            <w:tcW w:w="3686" w:type="dxa"/>
            <w:shd w:val="clear" w:color="auto" w:fill="DBE5F1"/>
          </w:tcPr>
          <w:p w:rsidR="00EE334D" w:rsidRPr="005B7214" w:rsidRDefault="00EE334D" w:rsidP="00032938">
            <w:pPr>
              <w:rPr>
                <w:sz w:val="16"/>
                <w:szCs w:val="16"/>
              </w:rPr>
            </w:pPr>
            <w:r w:rsidRPr="005B7214">
              <w:rPr>
                <w:sz w:val="16"/>
                <w:szCs w:val="16"/>
              </w:rPr>
              <w:t>Výroba textílií a odevov</w:t>
            </w:r>
          </w:p>
        </w:tc>
        <w:tc>
          <w:tcPr>
            <w:tcW w:w="1276" w:type="dxa"/>
            <w:shd w:val="clear" w:color="auto" w:fill="DBE5F1"/>
            <w:vAlign w:val="center"/>
          </w:tcPr>
          <w:p w:rsidR="00EE334D" w:rsidRPr="005B7214" w:rsidRDefault="00EE334D" w:rsidP="00032938">
            <w:pPr>
              <w:rPr>
                <w:sz w:val="16"/>
                <w:szCs w:val="16"/>
              </w:rPr>
            </w:pPr>
            <w:r w:rsidRPr="005B7214">
              <w:rPr>
                <w:sz w:val="16"/>
                <w:szCs w:val="16"/>
              </w:rPr>
              <w:t>04</w:t>
            </w:r>
          </w:p>
        </w:tc>
      </w:tr>
      <w:tr w:rsidR="00DF05C6" w:rsidRPr="005B7214" w:rsidTr="00020196">
        <w:trPr>
          <w:trHeight w:val="128"/>
        </w:trPr>
        <w:tc>
          <w:tcPr>
            <w:tcW w:w="3686" w:type="dxa"/>
            <w:shd w:val="clear" w:color="auto" w:fill="DBE5F1"/>
          </w:tcPr>
          <w:p w:rsidR="00EE334D" w:rsidRPr="005B7214" w:rsidRDefault="00EE334D" w:rsidP="00032938">
            <w:pPr>
              <w:rPr>
                <w:sz w:val="16"/>
                <w:szCs w:val="16"/>
              </w:rPr>
            </w:pPr>
            <w:r w:rsidRPr="005B7214">
              <w:rPr>
                <w:sz w:val="16"/>
                <w:szCs w:val="16"/>
              </w:rPr>
              <w:t>Výroba dopravných prostriedkov</w:t>
            </w:r>
          </w:p>
        </w:tc>
        <w:tc>
          <w:tcPr>
            <w:tcW w:w="1276" w:type="dxa"/>
            <w:shd w:val="clear" w:color="auto" w:fill="DBE5F1"/>
            <w:vAlign w:val="center"/>
          </w:tcPr>
          <w:p w:rsidR="00EE334D" w:rsidRPr="005B7214" w:rsidRDefault="00EE334D" w:rsidP="00032938">
            <w:pPr>
              <w:rPr>
                <w:sz w:val="16"/>
                <w:szCs w:val="16"/>
              </w:rPr>
            </w:pPr>
            <w:r w:rsidRPr="005B7214">
              <w:rPr>
                <w:sz w:val="16"/>
                <w:szCs w:val="16"/>
              </w:rPr>
              <w:t>05</w:t>
            </w:r>
          </w:p>
        </w:tc>
      </w:tr>
      <w:tr w:rsidR="00DF05C6" w:rsidRPr="005B7214" w:rsidTr="00020196">
        <w:trPr>
          <w:trHeight w:val="128"/>
        </w:trPr>
        <w:tc>
          <w:tcPr>
            <w:tcW w:w="3686" w:type="dxa"/>
            <w:shd w:val="clear" w:color="auto" w:fill="DBE5F1"/>
          </w:tcPr>
          <w:p w:rsidR="00EE334D" w:rsidRPr="005B7214" w:rsidRDefault="00EE334D" w:rsidP="00032938">
            <w:pPr>
              <w:rPr>
                <w:sz w:val="16"/>
                <w:szCs w:val="16"/>
              </w:rPr>
            </w:pPr>
            <w:r w:rsidRPr="005B7214">
              <w:rPr>
                <w:sz w:val="16"/>
                <w:szCs w:val="16"/>
              </w:rPr>
              <w:t>Nešpecifikované výrobné odvetvia</w:t>
            </w:r>
          </w:p>
        </w:tc>
        <w:tc>
          <w:tcPr>
            <w:tcW w:w="1276" w:type="dxa"/>
            <w:shd w:val="clear" w:color="auto" w:fill="DBE5F1"/>
            <w:vAlign w:val="center"/>
          </w:tcPr>
          <w:p w:rsidR="00EE334D" w:rsidRPr="005B7214" w:rsidRDefault="00EE334D" w:rsidP="00032938">
            <w:pPr>
              <w:rPr>
                <w:sz w:val="16"/>
                <w:szCs w:val="16"/>
              </w:rPr>
            </w:pPr>
            <w:r w:rsidRPr="005B7214">
              <w:rPr>
                <w:sz w:val="16"/>
                <w:szCs w:val="16"/>
              </w:rPr>
              <w:t>06</w:t>
            </w:r>
          </w:p>
        </w:tc>
      </w:tr>
      <w:tr w:rsidR="00DF05C6" w:rsidRPr="005B7214" w:rsidTr="00020196">
        <w:trPr>
          <w:trHeight w:val="128"/>
        </w:trPr>
        <w:tc>
          <w:tcPr>
            <w:tcW w:w="3686" w:type="dxa"/>
            <w:shd w:val="clear" w:color="auto" w:fill="DBE5F1"/>
          </w:tcPr>
          <w:p w:rsidR="00EE334D" w:rsidRPr="005B7214" w:rsidRDefault="00EE334D" w:rsidP="00032938">
            <w:pPr>
              <w:rPr>
                <w:sz w:val="16"/>
                <w:szCs w:val="16"/>
              </w:rPr>
            </w:pPr>
            <w:r w:rsidRPr="005B7214">
              <w:rPr>
                <w:sz w:val="16"/>
                <w:szCs w:val="16"/>
              </w:rPr>
              <w:t>Ťažba a úprava energetických surovín</w:t>
            </w:r>
          </w:p>
        </w:tc>
        <w:tc>
          <w:tcPr>
            <w:tcW w:w="1276" w:type="dxa"/>
            <w:shd w:val="clear" w:color="auto" w:fill="DBE5F1"/>
            <w:vAlign w:val="center"/>
          </w:tcPr>
          <w:p w:rsidR="00EE334D" w:rsidRPr="005B7214" w:rsidRDefault="00EE334D" w:rsidP="00032938">
            <w:pPr>
              <w:rPr>
                <w:sz w:val="16"/>
                <w:szCs w:val="16"/>
              </w:rPr>
            </w:pPr>
            <w:r w:rsidRPr="005B7214">
              <w:rPr>
                <w:sz w:val="16"/>
                <w:szCs w:val="16"/>
              </w:rPr>
              <w:t>07</w:t>
            </w:r>
          </w:p>
        </w:tc>
      </w:tr>
      <w:tr w:rsidR="00DF05C6" w:rsidRPr="005B7214" w:rsidTr="00020196">
        <w:trPr>
          <w:trHeight w:val="128"/>
        </w:trPr>
        <w:tc>
          <w:tcPr>
            <w:tcW w:w="3686" w:type="dxa"/>
            <w:shd w:val="clear" w:color="auto" w:fill="DBE5F1"/>
          </w:tcPr>
          <w:p w:rsidR="00A76B11" w:rsidRPr="005B7214" w:rsidRDefault="00051D19" w:rsidP="00032938">
            <w:pPr>
              <w:rPr>
                <w:sz w:val="16"/>
                <w:szCs w:val="16"/>
              </w:rPr>
            </w:pPr>
            <w:r w:rsidRPr="005B7214">
              <w:rPr>
                <w:sz w:val="16"/>
                <w:szCs w:val="16"/>
              </w:rPr>
              <w:t>Dodávka elektriny, plynu, pary a teplej vody</w:t>
            </w:r>
          </w:p>
        </w:tc>
        <w:tc>
          <w:tcPr>
            <w:tcW w:w="1276" w:type="dxa"/>
            <w:shd w:val="clear" w:color="auto" w:fill="DBE5F1"/>
            <w:vAlign w:val="center"/>
          </w:tcPr>
          <w:p w:rsidR="00A76B11" w:rsidRPr="005B7214" w:rsidRDefault="00A76B11" w:rsidP="00032938">
            <w:pPr>
              <w:rPr>
                <w:sz w:val="16"/>
                <w:szCs w:val="16"/>
              </w:rPr>
            </w:pPr>
            <w:r w:rsidRPr="005B7214">
              <w:rPr>
                <w:sz w:val="16"/>
                <w:szCs w:val="16"/>
              </w:rPr>
              <w:t>08</w:t>
            </w:r>
          </w:p>
        </w:tc>
      </w:tr>
      <w:tr w:rsidR="00DF05C6" w:rsidRPr="005B7214" w:rsidTr="00020196">
        <w:trPr>
          <w:trHeight w:val="128"/>
        </w:trPr>
        <w:tc>
          <w:tcPr>
            <w:tcW w:w="3686" w:type="dxa"/>
            <w:shd w:val="clear" w:color="auto" w:fill="DBE5F1"/>
          </w:tcPr>
          <w:p w:rsidR="00EE334D" w:rsidRPr="005B7214" w:rsidRDefault="00EE334D" w:rsidP="00032938">
            <w:pPr>
              <w:rPr>
                <w:sz w:val="16"/>
                <w:szCs w:val="16"/>
              </w:rPr>
            </w:pPr>
            <w:r w:rsidRPr="005B7214">
              <w:rPr>
                <w:sz w:val="16"/>
                <w:szCs w:val="16"/>
              </w:rPr>
              <w:t>Hotely a reštaurácie</w:t>
            </w:r>
          </w:p>
        </w:tc>
        <w:tc>
          <w:tcPr>
            <w:tcW w:w="1276" w:type="dxa"/>
            <w:shd w:val="clear" w:color="auto" w:fill="DBE5F1"/>
            <w:vAlign w:val="center"/>
          </w:tcPr>
          <w:p w:rsidR="00EE334D" w:rsidRPr="005B7214" w:rsidRDefault="00EE334D" w:rsidP="00032938">
            <w:pPr>
              <w:rPr>
                <w:sz w:val="16"/>
                <w:szCs w:val="16"/>
              </w:rPr>
            </w:pPr>
            <w:r w:rsidRPr="005B7214">
              <w:rPr>
                <w:sz w:val="16"/>
                <w:szCs w:val="16"/>
              </w:rPr>
              <w:t>14</w:t>
            </w:r>
          </w:p>
        </w:tc>
      </w:tr>
      <w:tr w:rsidR="00DF05C6" w:rsidRPr="005B7214" w:rsidTr="00020196">
        <w:trPr>
          <w:trHeight w:val="128"/>
        </w:trPr>
        <w:tc>
          <w:tcPr>
            <w:tcW w:w="3686" w:type="dxa"/>
            <w:shd w:val="clear" w:color="auto" w:fill="DBE5F1"/>
          </w:tcPr>
          <w:p w:rsidR="008C39FB" w:rsidRPr="005B7214" w:rsidRDefault="008C39FB" w:rsidP="00032938">
            <w:pPr>
              <w:rPr>
                <w:sz w:val="16"/>
                <w:szCs w:val="16"/>
              </w:rPr>
            </w:pPr>
            <w:r w:rsidRPr="005B7214">
              <w:rPr>
                <w:sz w:val="16"/>
                <w:szCs w:val="16"/>
              </w:rPr>
              <w:t>Verejná správa</w:t>
            </w:r>
          </w:p>
        </w:tc>
        <w:tc>
          <w:tcPr>
            <w:tcW w:w="1276" w:type="dxa"/>
            <w:shd w:val="clear" w:color="auto" w:fill="DBE5F1"/>
            <w:vAlign w:val="center"/>
          </w:tcPr>
          <w:p w:rsidR="008C39FB" w:rsidRPr="005B7214" w:rsidRDefault="008C39FB" w:rsidP="00032938">
            <w:pPr>
              <w:rPr>
                <w:sz w:val="16"/>
                <w:szCs w:val="16"/>
              </w:rPr>
            </w:pPr>
            <w:r w:rsidRPr="005B7214">
              <w:rPr>
                <w:sz w:val="16"/>
                <w:szCs w:val="16"/>
              </w:rPr>
              <w:t>17</w:t>
            </w:r>
          </w:p>
        </w:tc>
      </w:tr>
      <w:tr w:rsidR="00DF05C6" w:rsidRPr="005B7214" w:rsidTr="00020196">
        <w:trPr>
          <w:trHeight w:val="128"/>
        </w:trPr>
        <w:tc>
          <w:tcPr>
            <w:tcW w:w="3686" w:type="dxa"/>
            <w:shd w:val="clear" w:color="auto" w:fill="DBE5F1"/>
          </w:tcPr>
          <w:p w:rsidR="00EE334D" w:rsidRPr="005B7214" w:rsidRDefault="00EE334D" w:rsidP="00032938">
            <w:pPr>
              <w:rPr>
                <w:sz w:val="16"/>
                <w:szCs w:val="16"/>
              </w:rPr>
            </w:pPr>
            <w:r w:rsidRPr="005B7214">
              <w:rPr>
                <w:sz w:val="16"/>
                <w:szCs w:val="16"/>
              </w:rPr>
              <w:t>Iné nešpecifikované služby</w:t>
            </w:r>
          </w:p>
        </w:tc>
        <w:tc>
          <w:tcPr>
            <w:tcW w:w="1276" w:type="dxa"/>
            <w:shd w:val="clear" w:color="auto" w:fill="DBE5F1"/>
            <w:vAlign w:val="center"/>
          </w:tcPr>
          <w:p w:rsidR="00EE334D" w:rsidRPr="005B7214" w:rsidRDefault="00EE334D" w:rsidP="00032938">
            <w:pPr>
              <w:rPr>
                <w:sz w:val="16"/>
                <w:szCs w:val="16"/>
              </w:rPr>
            </w:pPr>
            <w:r w:rsidRPr="005B7214">
              <w:rPr>
                <w:sz w:val="16"/>
                <w:szCs w:val="16"/>
              </w:rPr>
              <w:t>22</w:t>
            </w:r>
          </w:p>
        </w:tc>
      </w:tr>
      <w:tr w:rsidR="004F3DB5" w:rsidRPr="005B7214" w:rsidTr="00020196">
        <w:trPr>
          <w:trHeight w:val="128"/>
        </w:trPr>
        <w:tc>
          <w:tcPr>
            <w:tcW w:w="3686" w:type="dxa"/>
            <w:shd w:val="clear" w:color="auto" w:fill="DBE5F1"/>
          </w:tcPr>
          <w:p w:rsidR="00EE334D" w:rsidRPr="005B7214" w:rsidRDefault="00EE334D" w:rsidP="00032938">
            <w:pPr>
              <w:rPr>
                <w:sz w:val="16"/>
                <w:szCs w:val="16"/>
              </w:rPr>
            </w:pPr>
            <w:r w:rsidRPr="005B7214">
              <w:rPr>
                <w:sz w:val="16"/>
                <w:szCs w:val="16"/>
              </w:rPr>
              <w:t>Neuplatňuje sa</w:t>
            </w:r>
          </w:p>
        </w:tc>
        <w:tc>
          <w:tcPr>
            <w:tcW w:w="1276" w:type="dxa"/>
            <w:shd w:val="clear" w:color="auto" w:fill="DBE5F1"/>
            <w:vAlign w:val="center"/>
          </w:tcPr>
          <w:p w:rsidR="00EE334D" w:rsidRPr="005B7214" w:rsidRDefault="00EE334D" w:rsidP="00032938">
            <w:pPr>
              <w:rPr>
                <w:sz w:val="16"/>
                <w:szCs w:val="16"/>
              </w:rPr>
            </w:pPr>
            <w:r w:rsidRPr="005B7214">
              <w:rPr>
                <w:sz w:val="16"/>
                <w:szCs w:val="16"/>
              </w:rPr>
              <w:t>00</w:t>
            </w:r>
          </w:p>
        </w:tc>
      </w:tr>
    </w:tbl>
    <w:p w:rsidR="00EE334D" w:rsidRPr="00DF05C6" w:rsidRDefault="00EE334D" w:rsidP="00EE334D">
      <w:pPr>
        <w:rPr>
          <w:color w:val="0070C0"/>
          <w:u w:val="single"/>
        </w:rPr>
      </w:pPr>
    </w:p>
    <w:p w:rsidR="00EE334D" w:rsidRPr="0029101A" w:rsidRDefault="00EE334D" w:rsidP="00EE334D">
      <w:pPr>
        <w:rPr>
          <w:sz w:val="20"/>
          <w:szCs w:val="20"/>
          <w:u w:val="single"/>
        </w:rPr>
      </w:pPr>
      <w:r w:rsidRPr="0029101A">
        <w:rPr>
          <w:sz w:val="20"/>
          <w:szCs w:val="20"/>
          <w:u w:val="single"/>
        </w:rPr>
        <w:t>Umiestnenie</w:t>
      </w:r>
    </w:p>
    <w:tbl>
      <w:tblPr>
        <w:tblW w:w="4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686"/>
        <w:gridCol w:w="1276"/>
      </w:tblGrid>
      <w:tr w:rsidR="00DF05C6" w:rsidRPr="0029101A" w:rsidTr="00560E39">
        <w:trPr>
          <w:trHeight w:val="128"/>
        </w:trPr>
        <w:tc>
          <w:tcPr>
            <w:tcW w:w="3686" w:type="dxa"/>
            <w:shd w:val="clear" w:color="auto" w:fill="B8CCE4"/>
            <w:vAlign w:val="center"/>
          </w:tcPr>
          <w:p w:rsidR="00560E39" w:rsidRPr="0029101A" w:rsidRDefault="00560E39" w:rsidP="00560E39">
            <w:pPr>
              <w:rPr>
                <w:sz w:val="16"/>
                <w:szCs w:val="16"/>
              </w:rPr>
            </w:pPr>
            <w:bookmarkStart w:id="499" w:name="_Toc264963979"/>
            <w:bookmarkStart w:id="500" w:name="_Toc311017907"/>
            <w:bookmarkStart w:id="501" w:name="_Toc326051061"/>
            <w:r w:rsidRPr="0029101A">
              <w:rPr>
                <w:sz w:val="16"/>
                <w:szCs w:val="16"/>
              </w:rPr>
              <w:t>Názov kategórie</w:t>
            </w:r>
          </w:p>
        </w:tc>
        <w:tc>
          <w:tcPr>
            <w:tcW w:w="1276" w:type="dxa"/>
            <w:shd w:val="clear" w:color="auto" w:fill="B8CCE4"/>
            <w:vAlign w:val="center"/>
          </w:tcPr>
          <w:p w:rsidR="00560E39" w:rsidRPr="0029101A" w:rsidRDefault="00560E39" w:rsidP="00560E39">
            <w:pPr>
              <w:rPr>
                <w:sz w:val="16"/>
                <w:szCs w:val="16"/>
              </w:rPr>
            </w:pPr>
            <w:r w:rsidRPr="0029101A">
              <w:rPr>
                <w:sz w:val="16"/>
                <w:szCs w:val="16"/>
              </w:rPr>
              <w:t>Kód kategórie</w:t>
            </w:r>
          </w:p>
        </w:tc>
      </w:tr>
      <w:tr w:rsidR="00DF05C6" w:rsidRPr="0029101A" w:rsidTr="00560E39">
        <w:trPr>
          <w:trHeight w:val="128"/>
        </w:trPr>
        <w:tc>
          <w:tcPr>
            <w:tcW w:w="3686" w:type="dxa"/>
            <w:shd w:val="clear" w:color="auto" w:fill="DBE5F1"/>
          </w:tcPr>
          <w:p w:rsidR="00560E39" w:rsidRPr="0029101A" w:rsidRDefault="00560E39" w:rsidP="00560E39">
            <w:pPr>
              <w:rPr>
                <w:sz w:val="16"/>
                <w:szCs w:val="16"/>
              </w:rPr>
            </w:pPr>
            <w:r w:rsidRPr="0029101A">
              <w:rPr>
                <w:sz w:val="16"/>
                <w:szCs w:val="16"/>
              </w:rPr>
              <w:t>Trnavský kraj</w:t>
            </w:r>
          </w:p>
        </w:tc>
        <w:tc>
          <w:tcPr>
            <w:tcW w:w="1276" w:type="dxa"/>
            <w:shd w:val="clear" w:color="auto" w:fill="DBE5F1"/>
            <w:vAlign w:val="center"/>
          </w:tcPr>
          <w:p w:rsidR="00560E39" w:rsidRPr="0029101A" w:rsidRDefault="00560E39" w:rsidP="00560E39">
            <w:pPr>
              <w:rPr>
                <w:sz w:val="16"/>
                <w:szCs w:val="16"/>
              </w:rPr>
            </w:pPr>
            <w:r w:rsidRPr="0029101A">
              <w:rPr>
                <w:sz w:val="16"/>
                <w:szCs w:val="16"/>
              </w:rPr>
              <w:t>SK021</w:t>
            </w:r>
          </w:p>
        </w:tc>
      </w:tr>
      <w:tr w:rsidR="00DF05C6" w:rsidRPr="0029101A" w:rsidTr="00560E39">
        <w:trPr>
          <w:trHeight w:val="128"/>
        </w:trPr>
        <w:tc>
          <w:tcPr>
            <w:tcW w:w="3686" w:type="dxa"/>
            <w:shd w:val="clear" w:color="auto" w:fill="DBE5F1"/>
          </w:tcPr>
          <w:p w:rsidR="00560E39" w:rsidRPr="0029101A" w:rsidRDefault="00560E39" w:rsidP="00560E39">
            <w:pPr>
              <w:rPr>
                <w:sz w:val="16"/>
                <w:szCs w:val="16"/>
              </w:rPr>
            </w:pPr>
            <w:r w:rsidRPr="0029101A">
              <w:rPr>
                <w:sz w:val="16"/>
                <w:szCs w:val="16"/>
              </w:rPr>
              <w:t>Trenčiansky kraj</w:t>
            </w:r>
          </w:p>
        </w:tc>
        <w:tc>
          <w:tcPr>
            <w:tcW w:w="1276" w:type="dxa"/>
            <w:shd w:val="clear" w:color="auto" w:fill="DBE5F1"/>
            <w:vAlign w:val="center"/>
          </w:tcPr>
          <w:p w:rsidR="00560E39" w:rsidRPr="0029101A" w:rsidRDefault="00560E39" w:rsidP="00560E39">
            <w:pPr>
              <w:rPr>
                <w:sz w:val="16"/>
                <w:szCs w:val="16"/>
              </w:rPr>
            </w:pPr>
            <w:r w:rsidRPr="0029101A">
              <w:rPr>
                <w:sz w:val="16"/>
                <w:szCs w:val="16"/>
              </w:rPr>
              <w:t>SK022</w:t>
            </w:r>
          </w:p>
        </w:tc>
      </w:tr>
      <w:tr w:rsidR="00DF05C6" w:rsidRPr="0029101A" w:rsidTr="00560E39">
        <w:trPr>
          <w:trHeight w:val="128"/>
        </w:trPr>
        <w:tc>
          <w:tcPr>
            <w:tcW w:w="3686" w:type="dxa"/>
            <w:shd w:val="clear" w:color="auto" w:fill="DBE5F1"/>
          </w:tcPr>
          <w:p w:rsidR="00560E39" w:rsidRPr="0029101A" w:rsidRDefault="00560E39" w:rsidP="00560E39">
            <w:pPr>
              <w:rPr>
                <w:sz w:val="16"/>
                <w:szCs w:val="16"/>
              </w:rPr>
            </w:pPr>
            <w:r w:rsidRPr="0029101A">
              <w:rPr>
                <w:sz w:val="16"/>
                <w:szCs w:val="16"/>
              </w:rPr>
              <w:t>Nitriansky kraj</w:t>
            </w:r>
          </w:p>
        </w:tc>
        <w:tc>
          <w:tcPr>
            <w:tcW w:w="1276" w:type="dxa"/>
            <w:shd w:val="clear" w:color="auto" w:fill="DBE5F1"/>
            <w:vAlign w:val="center"/>
          </w:tcPr>
          <w:p w:rsidR="00560E39" w:rsidRPr="0029101A" w:rsidRDefault="00560E39" w:rsidP="00560E39">
            <w:pPr>
              <w:rPr>
                <w:sz w:val="16"/>
                <w:szCs w:val="16"/>
              </w:rPr>
            </w:pPr>
            <w:r w:rsidRPr="0029101A">
              <w:rPr>
                <w:sz w:val="16"/>
                <w:szCs w:val="16"/>
              </w:rPr>
              <w:t>SK023</w:t>
            </w:r>
          </w:p>
        </w:tc>
      </w:tr>
      <w:tr w:rsidR="00DF05C6" w:rsidRPr="0029101A" w:rsidTr="00560E39">
        <w:trPr>
          <w:trHeight w:val="128"/>
        </w:trPr>
        <w:tc>
          <w:tcPr>
            <w:tcW w:w="3686" w:type="dxa"/>
            <w:shd w:val="clear" w:color="auto" w:fill="DBE5F1"/>
          </w:tcPr>
          <w:p w:rsidR="00560E39" w:rsidRPr="0029101A" w:rsidRDefault="00560E39" w:rsidP="00560E39">
            <w:pPr>
              <w:rPr>
                <w:sz w:val="16"/>
                <w:szCs w:val="16"/>
              </w:rPr>
            </w:pPr>
            <w:r w:rsidRPr="0029101A">
              <w:rPr>
                <w:sz w:val="16"/>
                <w:szCs w:val="16"/>
              </w:rPr>
              <w:t>Žilinský kraj</w:t>
            </w:r>
          </w:p>
        </w:tc>
        <w:tc>
          <w:tcPr>
            <w:tcW w:w="1276" w:type="dxa"/>
            <w:shd w:val="clear" w:color="auto" w:fill="DBE5F1"/>
            <w:vAlign w:val="center"/>
          </w:tcPr>
          <w:p w:rsidR="00560E39" w:rsidRPr="0029101A" w:rsidRDefault="00560E39" w:rsidP="00560E39">
            <w:pPr>
              <w:rPr>
                <w:sz w:val="16"/>
                <w:szCs w:val="16"/>
              </w:rPr>
            </w:pPr>
            <w:r w:rsidRPr="0029101A">
              <w:rPr>
                <w:sz w:val="16"/>
                <w:szCs w:val="16"/>
              </w:rPr>
              <w:t>SK031</w:t>
            </w:r>
          </w:p>
        </w:tc>
      </w:tr>
      <w:tr w:rsidR="00DF05C6" w:rsidRPr="0029101A" w:rsidTr="00560E39">
        <w:trPr>
          <w:trHeight w:val="128"/>
        </w:trPr>
        <w:tc>
          <w:tcPr>
            <w:tcW w:w="3686" w:type="dxa"/>
            <w:shd w:val="clear" w:color="auto" w:fill="DBE5F1"/>
          </w:tcPr>
          <w:p w:rsidR="00560E39" w:rsidRPr="0029101A" w:rsidRDefault="00560E39" w:rsidP="00560E39">
            <w:pPr>
              <w:rPr>
                <w:sz w:val="16"/>
                <w:szCs w:val="16"/>
              </w:rPr>
            </w:pPr>
            <w:r w:rsidRPr="0029101A">
              <w:rPr>
                <w:sz w:val="16"/>
                <w:szCs w:val="16"/>
              </w:rPr>
              <w:t>Banskobystrický kraj</w:t>
            </w:r>
          </w:p>
        </w:tc>
        <w:tc>
          <w:tcPr>
            <w:tcW w:w="1276" w:type="dxa"/>
            <w:shd w:val="clear" w:color="auto" w:fill="DBE5F1"/>
            <w:vAlign w:val="center"/>
          </w:tcPr>
          <w:p w:rsidR="00560E39" w:rsidRPr="0029101A" w:rsidRDefault="00560E39" w:rsidP="00560E39">
            <w:pPr>
              <w:rPr>
                <w:sz w:val="16"/>
                <w:szCs w:val="16"/>
              </w:rPr>
            </w:pPr>
            <w:r w:rsidRPr="0029101A">
              <w:rPr>
                <w:sz w:val="16"/>
                <w:szCs w:val="16"/>
              </w:rPr>
              <w:t>SK032</w:t>
            </w:r>
          </w:p>
        </w:tc>
      </w:tr>
      <w:tr w:rsidR="00DF05C6" w:rsidRPr="0029101A" w:rsidTr="00560E39">
        <w:trPr>
          <w:trHeight w:val="128"/>
        </w:trPr>
        <w:tc>
          <w:tcPr>
            <w:tcW w:w="3686" w:type="dxa"/>
            <w:shd w:val="clear" w:color="auto" w:fill="DBE5F1"/>
          </w:tcPr>
          <w:p w:rsidR="00560E39" w:rsidRPr="0029101A" w:rsidRDefault="00560E39" w:rsidP="00560E39">
            <w:pPr>
              <w:rPr>
                <w:sz w:val="16"/>
                <w:szCs w:val="16"/>
              </w:rPr>
            </w:pPr>
            <w:r w:rsidRPr="0029101A">
              <w:rPr>
                <w:sz w:val="16"/>
                <w:szCs w:val="16"/>
              </w:rPr>
              <w:t>Prešovský kraj</w:t>
            </w:r>
          </w:p>
        </w:tc>
        <w:tc>
          <w:tcPr>
            <w:tcW w:w="1276" w:type="dxa"/>
            <w:shd w:val="clear" w:color="auto" w:fill="DBE5F1"/>
            <w:vAlign w:val="center"/>
          </w:tcPr>
          <w:p w:rsidR="00560E39" w:rsidRPr="0029101A" w:rsidRDefault="00560E39" w:rsidP="00560E39">
            <w:pPr>
              <w:rPr>
                <w:sz w:val="16"/>
                <w:szCs w:val="16"/>
              </w:rPr>
            </w:pPr>
            <w:r w:rsidRPr="0029101A">
              <w:rPr>
                <w:sz w:val="16"/>
                <w:szCs w:val="16"/>
              </w:rPr>
              <w:t>SK041</w:t>
            </w:r>
          </w:p>
        </w:tc>
      </w:tr>
      <w:tr w:rsidR="00DF05C6" w:rsidRPr="0029101A" w:rsidTr="00560E39">
        <w:trPr>
          <w:trHeight w:val="128"/>
        </w:trPr>
        <w:tc>
          <w:tcPr>
            <w:tcW w:w="3686" w:type="dxa"/>
            <w:shd w:val="clear" w:color="auto" w:fill="DBE5F1"/>
          </w:tcPr>
          <w:p w:rsidR="00560E39" w:rsidRPr="0029101A" w:rsidRDefault="00560E39" w:rsidP="00560E39">
            <w:pPr>
              <w:rPr>
                <w:sz w:val="16"/>
                <w:szCs w:val="16"/>
              </w:rPr>
            </w:pPr>
            <w:r w:rsidRPr="0029101A">
              <w:rPr>
                <w:sz w:val="16"/>
                <w:szCs w:val="16"/>
              </w:rPr>
              <w:t>Košický kraj</w:t>
            </w:r>
          </w:p>
        </w:tc>
        <w:tc>
          <w:tcPr>
            <w:tcW w:w="1276" w:type="dxa"/>
            <w:shd w:val="clear" w:color="auto" w:fill="DBE5F1"/>
            <w:vAlign w:val="center"/>
          </w:tcPr>
          <w:p w:rsidR="00560E39" w:rsidRPr="0029101A" w:rsidRDefault="00560E39" w:rsidP="00560E39">
            <w:pPr>
              <w:rPr>
                <w:sz w:val="16"/>
                <w:szCs w:val="16"/>
              </w:rPr>
            </w:pPr>
            <w:r w:rsidRPr="0029101A">
              <w:rPr>
                <w:sz w:val="16"/>
                <w:szCs w:val="16"/>
              </w:rPr>
              <w:t>SK042</w:t>
            </w:r>
          </w:p>
        </w:tc>
      </w:tr>
      <w:tr w:rsidR="004F3DB5" w:rsidRPr="0029101A" w:rsidTr="00560E39">
        <w:trPr>
          <w:trHeight w:val="128"/>
        </w:trPr>
        <w:tc>
          <w:tcPr>
            <w:tcW w:w="3686" w:type="dxa"/>
            <w:shd w:val="clear" w:color="auto" w:fill="DBE5F1"/>
          </w:tcPr>
          <w:p w:rsidR="00560E39" w:rsidRPr="0029101A" w:rsidRDefault="00560E39" w:rsidP="00560E39">
            <w:pPr>
              <w:rPr>
                <w:sz w:val="16"/>
                <w:szCs w:val="16"/>
              </w:rPr>
            </w:pPr>
            <w:r w:rsidRPr="0029101A">
              <w:rPr>
                <w:sz w:val="16"/>
                <w:szCs w:val="16"/>
              </w:rPr>
              <w:t>Slovenská republika</w:t>
            </w:r>
          </w:p>
        </w:tc>
        <w:tc>
          <w:tcPr>
            <w:tcW w:w="1276" w:type="dxa"/>
            <w:shd w:val="clear" w:color="auto" w:fill="DBE5F1"/>
            <w:vAlign w:val="center"/>
          </w:tcPr>
          <w:p w:rsidR="00560E39" w:rsidRPr="0029101A" w:rsidRDefault="00560E39" w:rsidP="00560E39">
            <w:pPr>
              <w:rPr>
                <w:sz w:val="16"/>
                <w:szCs w:val="16"/>
              </w:rPr>
            </w:pPr>
            <w:r w:rsidRPr="0029101A">
              <w:rPr>
                <w:sz w:val="16"/>
                <w:szCs w:val="16"/>
              </w:rPr>
              <w:t>SK0</w:t>
            </w:r>
          </w:p>
        </w:tc>
      </w:tr>
    </w:tbl>
    <w:p w:rsidR="00020196" w:rsidRPr="00DF05C6" w:rsidRDefault="00020196" w:rsidP="00D51B77">
      <w:pPr>
        <w:pStyle w:val="Nadpis1"/>
        <w:numPr>
          <w:ilvl w:val="0"/>
          <w:numId w:val="0"/>
        </w:numPr>
        <w:rPr>
          <w:rFonts w:ascii="Times New Roman" w:hAnsi="Times New Roman"/>
          <w:i/>
          <w:color w:val="0070C0"/>
          <w:sz w:val="36"/>
          <w:szCs w:val="36"/>
        </w:rPr>
      </w:pPr>
    </w:p>
    <w:p w:rsidR="00020196" w:rsidRPr="00DF05C6" w:rsidRDefault="00020196" w:rsidP="00020196">
      <w:pPr>
        <w:rPr>
          <w:color w:val="0070C0"/>
        </w:rPr>
      </w:pPr>
      <w:r w:rsidRPr="00DF05C6">
        <w:rPr>
          <w:color w:val="0070C0"/>
        </w:rPr>
        <w:br w:type="page"/>
      </w:r>
    </w:p>
    <w:p w:rsidR="00F56E60" w:rsidRDefault="00F56E60" w:rsidP="00D51B77">
      <w:pPr>
        <w:pStyle w:val="Nadpis1"/>
        <w:numPr>
          <w:ilvl w:val="0"/>
          <w:numId w:val="0"/>
        </w:numPr>
        <w:rPr>
          <w:rFonts w:ascii="Times New Roman" w:hAnsi="Times New Roman"/>
          <w:i/>
          <w:color w:val="0070C0"/>
          <w:sz w:val="36"/>
          <w:szCs w:val="36"/>
        </w:rPr>
        <w:sectPr w:rsidR="00F56E60" w:rsidSect="006C23AE">
          <w:footnotePr>
            <w:numRestart w:val="eachPage"/>
          </w:footnotePr>
          <w:pgSz w:w="11906" w:h="16838"/>
          <w:pgMar w:top="1418" w:right="1418" w:bottom="1418" w:left="1259" w:header="709" w:footer="709" w:gutter="0"/>
          <w:cols w:space="709"/>
          <w:titlePg/>
          <w:docGrid w:linePitch="360"/>
        </w:sectPr>
      </w:pPr>
    </w:p>
    <w:p w:rsidR="000E20C6" w:rsidRPr="000F4820" w:rsidRDefault="00D51B77" w:rsidP="00D51B77">
      <w:pPr>
        <w:pStyle w:val="Nadpis1"/>
        <w:numPr>
          <w:ilvl w:val="0"/>
          <w:numId w:val="0"/>
        </w:numPr>
        <w:rPr>
          <w:rFonts w:ascii="Times New Roman" w:hAnsi="Times New Roman"/>
          <w:i/>
          <w:sz w:val="36"/>
          <w:szCs w:val="36"/>
        </w:rPr>
      </w:pPr>
      <w:bookmarkStart w:id="502" w:name="_Toc357610011"/>
      <w:r w:rsidRPr="000F4820">
        <w:rPr>
          <w:rFonts w:ascii="Times New Roman" w:hAnsi="Times New Roman"/>
          <w:i/>
          <w:sz w:val="36"/>
          <w:szCs w:val="36"/>
        </w:rPr>
        <w:t xml:space="preserve">Príloha č. </w:t>
      </w:r>
      <w:r w:rsidR="009249EC" w:rsidRPr="000F4820">
        <w:rPr>
          <w:rFonts w:ascii="Times New Roman" w:hAnsi="Times New Roman"/>
          <w:i/>
          <w:sz w:val="36"/>
          <w:szCs w:val="36"/>
        </w:rPr>
        <w:t>4</w:t>
      </w:r>
      <w:r w:rsidR="00264028" w:rsidRPr="000F4820">
        <w:rPr>
          <w:rFonts w:ascii="Times New Roman" w:hAnsi="Times New Roman"/>
          <w:i/>
          <w:sz w:val="36"/>
          <w:szCs w:val="36"/>
        </w:rPr>
        <w:t xml:space="preserve"> </w:t>
      </w:r>
      <w:r w:rsidR="00717F59" w:rsidRPr="000F4820">
        <w:rPr>
          <w:rFonts w:ascii="Times New Roman" w:hAnsi="Times New Roman"/>
          <w:i/>
          <w:sz w:val="36"/>
          <w:szCs w:val="36"/>
        </w:rPr>
        <w:t xml:space="preserve"> </w:t>
      </w:r>
      <w:r w:rsidR="002903FF" w:rsidRPr="000F4820">
        <w:rPr>
          <w:rFonts w:ascii="Times New Roman" w:hAnsi="Times New Roman"/>
          <w:i/>
          <w:sz w:val="36"/>
          <w:szCs w:val="36"/>
        </w:rPr>
        <w:t>Ž</w:t>
      </w:r>
      <w:r w:rsidRPr="000F4820">
        <w:rPr>
          <w:rFonts w:ascii="Times New Roman" w:hAnsi="Times New Roman"/>
          <w:i/>
          <w:sz w:val="36"/>
          <w:szCs w:val="36"/>
        </w:rPr>
        <w:t>iadosti o platbu predložené EK</w:t>
      </w:r>
      <w:bookmarkEnd w:id="499"/>
      <w:bookmarkEnd w:id="500"/>
      <w:bookmarkEnd w:id="501"/>
      <w:bookmarkEnd w:id="502"/>
      <w:r w:rsidRPr="000F4820">
        <w:rPr>
          <w:rFonts w:ascii="Times New Roman" w:hAnsi="Times New Roman"/>
          <w:i/>
          <w:sz w:val="36"/>
          <w:szCs w:val="36"/>
        </w:rPr>
        <w:t xml:space="preserve">   </w:t>
      </w:r>
    </w:p>
    <w:p w:rsidR="00D51B77" w:rsidRPr="000F4820" w:rsidRDefault="00D51B77" w:rsidP="00D51B77">
      <w:pPr>
        <w:jc w:val="both"/>
        <w:rPr>
          <w:rFonts w:ascii="Arial Narrow" w:hAnsi="Arial Narrow" w:cs="Arial"/>
        </w:rPr>
      </w:pPr>
    </w:p>
    <w:p w:rsidR="00D51B77" w:rsidRPr="000F4820" w:rsidRDefault="00D51B77" w:rsidP="00D51B77">
      <w:pPr>
        <w:jc w:val="both"/>
        <w:rPr>
          <w:rFonts w:ascii="Arial Narrow" w:hAnsi="Arial Narrow" w:cs="Arial"/>
        </w:rPr>
      </w:pPr>
    </w:p>
    <w:p w:rsidR="00D51B77" w:rsidRPr="000F4820" w:rsidRDefault="00D51B77" w:rsidP="00D51B77">
      <w:pPr>
        <w:jc w:val="both"/>
      </w:pPr>
      <w:r w:rsidRPr="000F4820">
        <w:t>Referenčné číslo Komisie: CCI 2007 SK 161 PO 006</w:t>
      </w:r>
    </w:p>
    <w:p w:rsidR="00D51B77" w:rsidRPr="000F4820" w:rsidRDefault="00D51B77" w:rsidP="00D51B77">
      <w:pPr>
        <w:jc w:val="both"/>
        <w:rPr>
          <w:rFonts w:eastAsia="EUAlbertina-Regular-Identity-H"/>
        </w:rPr>
      </w:pPr>
      <w:r w:rsidRPr="000F4820">
        <w:rPr>
          <w:rFonts w:eastAsia="EUAlbertina-Regular-Identity-H"/>
        </w:rPr>
        <w:t xml:space="preserve">Názov programu: OP KaHR </w:t>
      </w:r>
    </w:p>
    <w:p w:rsidR="00D51B77" w:rsidRPr="000F4820" w:rsidRDefault="00D51B77" w:rsidP="00D51B77">
      <w:pPr>
        <w:jc w:val="both"/>
      </w:pPr>
      <w:r w:rsidRPr="000F4820">
        <w:t>Stav k 31. 12. 20</w:t>
      </w:r>
      <w:r w:rsidR="009249EC" w:rsidRPr="000F4820">
        <w:t>1</w:t>
      </w:r>
      <w:r w:rsidR="00F56E60" w:rsidRPr="000F4820">
        <w:t>2</w:t>
      </w:r>
    </w:p>
    <w:p w:rsidR="00585576" w:rsidRPr="000F4820" w:rsidRDefault="000F4820" w:rsidP="00D51B77">
      <w:pPr>
        <w:jc w:val="right"/>
      </w:pPr>
      <w:r w:rsidRPr="000F4820">
        <w:t>(</w:t>
      </w:r>
      <w:r w:rsidR="009249EC" w:rsidRPr="000F4820">
        <w:t xml:space="preserve">v </w:t>
      </w:r>
      <w:r w:rsidR="002D30ED" w:rsidRPr="000F4820">
        <w:t>Eur</w:t>
      </w:r>
      <w:r w:rsidRPr="000F4820">
        <w:t>)</w:t>
      </w:r>
    </w:p>
    <w:tbl>
      <w:tblPr>
        <w:tblW w:w="15581"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412"/>
        <w:gridCol w:w="921"/>
        <w:gridCol w:w="1044"/>
        <w:gridCol w:w="1051"/>
        <w:gridCol w:w="1051"/>
        <w:gridCol w:w="1051"/>
        <w:gridCol w:w="1051"/>
        <w:gridCol w:w="1051"/>
        <w:gridCol w:w="1051"/>
        <w:gridCol w:w="1051"/>
        <w:gridCol w:w="1051"/>
        <w:gridCol w:w="1051"/>
        <w:gridCol w:w="1051"/>
        <w:gridCol w:w="1051"/>
        <w:gridCol w:w="1051"/>
        <w:gridCol w:w="592"/>
      </w:tblGrid>
      <w:tr w:rsidR="000F4820" w:rsidRPr="000F4820" w:rsidTr="000F4820">
        <w:trPr>
          <w:cantSplit/>
          <w:trHeight w:val="1123"/>
          <w:jc w:val="center"/>
        </w:trPr>
        <w:tc>
          <w:tcPr>
            <w:tcW w:w="412" w:type="dxa"/>
            <w:shd w:val="clear" w:color="auto" w:fill="B8CCE4"/>
            <w:textDirection w:val="btLr"/>
            <w:vAlign w:val="center"/>
          </w:tcPr>
          <w:p w:rsidR="000F4820" w:rsidRPr="000F4820" w:rsidRDefault="000F4820" w:rsidP="008C0334">
            <w:pPr>
              <w:ind w:right="-108" w:hanging="142"/>
              <w:jc w:val="center"/>
              <w:rPr>
                <w:sz w:val="14"/>
                <w:szCs w:val="14"/>
              </w:rPr>
            </w:pPr>
            <w:r w:rsidRPr="000F4820">
              <w:rPr>
                <w:sz w:val="14"/>
                <w:szCs w:val="14"/>
              </w:rPr>
              <w:t>Prioritná os</w:t>
            </w:r>
          </w:p>
        </w:tc>
        <w:tc>
          <w:tcPr>
            <w:tcW w:w="921" w:type="dxa"/>
            <w:shd w:val="clear" w:color="auto" w:fill="B8CCE4"/>
            <w:vAlign w:val="center"/>
          </w:tcPr>
          <w:p w:rsidR="000F4820" w:rsidRPr="000F4820" w:rsidRDefault="000F4820" w:rsidP="00261257">
            <w:pPr>
              <w:jc w:val="center"/>
              <w:rPr>
                <w:sz w:val="14"/>
                <w:szCs w:val="14"/>
              </w:rPr>
            </w:pPr>
            <w:r w:rsidRPr="000F4820">
              <w:rPr>
                <w:sz w:val="14"/>
                <w:szCs w:val="14"/>
              </w:rPr>
              <w:t xml:space="preserve">Záväzok </w:t>
            </w:r>
            <w:r w:rsidRPr="000F4820">
              <w:rPr>
                <w:sz w:val="14"/>
                <w:szCs w:val="14"/>
              </w:rPr>
              <w:br/>
              <w:t>2007 - 2013</w:t>
            </w:r>
          </w:p>
        </w:tc>
        <w:tc>
          <w:tcPr>
            <w:tcW w:w="1044" w:type="dxa"/>
            <w:shd w:val="clear" w:color="auto" w:fill="B8CCE4"/>
            <w:vAlign w:val="center"/>
          </w:tcPr>
          <w:p w:rsidR="000F4820" w:rsidRPr="000F4820" w:rsidRDefault="000F4820" w:rsidP="00261257">
            <w:pPr>
              <w:jc w:val="center"/>
              <w:rPr>
                <w:sz w:val="14"/>
                <w:szCs w:val="14"/>
              </w:rPr>
            </w:pPr>
            <w:r w:rsidRPr="000F4820">
              <w:rPr>
                <w:sz w:val="14"/>
                <w:szCs w:val="14"/>
              </w:rPr>
              <w:t>Žiadosť o platbu č.</w:t>
            </w:r>
            <w:r w:rsidRPr="000F4820">
              <w:rPr>
                <w:sz w:val="14"/>
                <w:szCs w:val="14"/>
              </w:rPr>
              <w:br/>
            </w:r>
            <w:r w:rsidRPr="000F4820">
              <w:rPr>
                <w:b/>
                <w:sz w:val="14"/>
                <w:szCs w:val="14"/>
              </w:rPr>
              <w:t>2510900701</w:t>
            </w:r>
            <w:r w:rsidRPr="000F4820">
              <w:rPr>
                <w:sz w:val="14"/>
                <w:szCs w:val="14"/>
              </w:rPr>
              <w:br/>
              <w:t>dátum:</w:t>
            </w:r>
          </w:p>
          <w:p w:rsidR="000F4820" w:rsidRPr="000F4820" w:rsidRDefault="000F4820" w:rsidP="00261257">
            <w:pPr>
              <w:jc w:val="center"/>
              <w:rPr>
                <w:b/>
                <w:sz w:val="14"/>
                <w:szCs w:val="14"/>
              </w:rPr>
            </w:pPr>
            <w:r w:rsidRPr="000F4820">
              <w:rPr>
                <w:b/>
                <w:sz w:val="14"/>
                <w:szCs w:val="14"/>
              </w:rPr>
              <w:t>09.11.2009</w:t>
            </w:r>
          </w:p>
        </w:tc>
        <w:tc>
          <w:tcPr>
            <w:tcW w:w="1051" w:type="dxa"/>
            <w:shd w:val="clear" w:color="auto" w:fill="B8CCE4"/>
            <w:vAlign w:val="center"/>
          </w:tcPr>
          <w:p w:rsidR="000F4820" w:rsidRPr="000F4820" w:rsidRDefault="000F4820" w:rsidP="00261257">
            <w:pPr>
              <w:jc w:val="center"/>
              <w:rPr>
                <w:sz w:val="14"/>
                <w:szCs w:val="14"/>
              </w:rPr>
            </w:pPr>
            <w:r w:rsidRPr="000F4820">
              <w:rPr>
                <w:sz w:val="14"/>
                <w:szCs w:val="14"/>
              </w:rPr>
              <w:t>Žiadosť o platbu č.</w:t>
            </w:r>
            <w:r w:rsidRPr="000F4820">
              <w:rPr>
                <w:sz w:val="14"/>
                <w:szCs w:val="14"/>
              </w:rPr>
              <w:br/>
            </w:r>
            <w:r w:rsidRPr="000F4820">
              <w:rPr>
                <w:b/>
                <w:sz w:val="14"/>
                <w:szCs w:val="14"/>
              </w:rPr>
              <w:t>2510900702</w:t>
            </w:r>
            <w:r w:rsidRPr="000F4820">
              <w:rPr>
                <w:sz w:val="14"/>
                <w:szCs w:val="14"/>
              </w:rPr>
              <w:br/>
              <w:t>dátum:</w:t>
            </w:r>
          </w:p>
          <w:p w:rsidR="000F4820" w:rsidRPr="000F4820" w:rsidRDefault="000F4820" w:rsidP="00261257">
            <w:pPr>
              <w:jc w:val="center"/>
              <w:rPr>
                <w:b/>
                <w:sz w:val="14"/>
                <w:szCs w:val="14"/>
              </w:rPr>
            </w:pPr>
            <w:r w:rsidRPr="000F4820">
              <w:rPr>
                <w:b/>
                <w:sz w:val="14"/>
                <w:szCs w:val="14"/>
              </w:rPr>
              <w:t>18.12.2009</w:t>
            </w:r>
          </w:p>
        </w:tc>
        <w:tc>
          <w:tcPr>
            <w:tcW w:w="1051" w:type="dxa"/>
            <w:shd w:val="clear" w:color="auto" w:fill="B8CCE4"/>
            <w:vAlign w:val="center"/>
          </w:tcPr>
          <w:p w:rsidR="000F4820" w:rsidRPr="000F4820" w:rsidRDefault="000F4820" w:rsidP="00261257">
            <w:pPr>
              <w:jc w:val="center"/>
              <w:rPr>
                <w:sz w:val="14"/>
                <w:szCs w:val="14"/>
              </w:rPr>
            </w:pPr>
            <w:r w:rsidRPr="000F4820">
              <w:rPr>
                <w:sz w:val="14"/>
                <w:szCs w:val="14"/>
              </w:rPr>
              <w:t>Žiadosť o platbu č.</w:t>
            </w:r>
            <w:r w:rsidRPr="000F4820">
              <w:rPr>
                <w:sz w:val="14"/>
                <w:szCs w:val="14"/>
              </w:rPr>
              <w:br/>
            </w:r>
            <w:r w:rsidRPr="000F4820">
              <w:rPr>
                <w:b/>
                <w:sz w:val="14"/>
                <w:szCs w:val="14"/>
              </w:rPr>
              <w:t>2511000701</w:t>
            </w:r>
            <w:r w:rsidRPr="000F4820">
              <w:rPr>
                <w:sz w:val="14"/>
                <w:szCs w:val="14"/>
              </w:rPr>
              <w:br/>
              <w:t>dátum:</w:t>
            </w:r>
          </w:p>
          <w:p w:rsidR="000F4820" w:rsidRPr="000F4820" w:rsidRDefault="000F4820" w:rsidP="00261257">
            <w:pPr>
              <w:jc w:val="center"/>
              <w:rPr>
                <w:b/>
                <w:sz w:val="14"/>
                <w:szCs w:val="14"/>
              </w:rPr>
            </w:pPr>
            <w:r w:rsidRPr="000F4820">
              <w:rPr>
                <w:b/>
                <w:sz w:val="14"/>
                <w:szCs w:val="14"/>
              </w:rPr>
              <w:t>17.06.2010</w:t>
            </w:r>
          </w:p>
        </w:tc>
        <w:tc>
          <w:tcPr>
            <w:tcW w:w="1051" w:type="dxa"/>
            <w:shd w:val="clear" w:color="auto" w:fill="B8CCE4"/>
            <w:vAlign w:val="center"/>
          </w:tcPr>
          <w:p w:rsidR="000F4820" w:rsidRPr="000F4820" w:rsidRDefault="000F4820" w:rsidP="00261257">
            <w:pPr>
              <w:jc w:val="center"/>
              <w:rPr>
                <w:sz w:val="14"/>
                <w:szCs w:val="14"/>
              </w:rPr>
            </w:pPr>
            <w:r w:rsidRPr="000F4820">
              <w:rPr>
                <w:sz w:val="14"/>
                <w:szCs w:val="14"/>
              </w:rPr>
              <w:t>Žiadosť o platbu č.</w:t>
            </w:r>
            <w:r w:rsidRPr="000F4820">
              <w:rPr>
                <w:sz w:val="14"/>
                <w:szCs w:val="14"/>
              </w:rPr>
              <w:br/>
            </w:r>
            <w:r w:rsidRPr="000F4820">
              <w:rPr>
                <w:b/>
                <w:sz w:val="14"/>
                <w:szCs w:val="14"/>
              </w:rPr>
              <w:t>2511000702</w:t>
            </w:r>
            <w:r w:rsidRPr="000F4820">
              <w:rPr>
                <w:sz w:val="14"/>
                <w:szCs w:val="14"/>
              </w:rPr>
              <w:br/>
              <w:t>dátum:</w:t>
            </w:r>
          </w:p>
          <w:p w:rsidR="000F4820" w:rsidRPr="000F4820" w:rsidRDefault="000F4820" w:rsidP="00261257">
            <w:pPr>
              <w:jc w:val="center"/>
              <w:rPr>
                <w:b/>
                <w:sz w:val="14"/>
                <w:szCs w:val="14"/>
              </w:rPr>
            </w:pPr>
            <w:r w:rsidRPr="000F4820">
              <w:rPr>
                <w:b/>
                <w:sz w:val="14"/>
                <w:szCs w:val="14"/>
              </w:rPr>
              <w:t>29.10.2010</w:t>
            </w:r>
          </w:p>
        </w:tc>
        <w:tc>
          <w:tcPr>
            <w:tcW w:w="1051" w:type="dxa"/>
            <w:shd w:val="clear" w:color="auto" w:fill="B8CCE4"/>
            <w:vAlign w:val="center"/>
          </w:tcPr>
          <w:p w:rsidR="000F4820" w:rsidRPr="000F4820" w:rsidRDefault="000F4820" w:rsidP="00261257">
            <w:pPr>
              <w:jc w:val="center"/>
              <w:rPr>
                <w:sz w:val="14"/>
                <w:szCs w:val="14"/>
              </w:rPr>
            </w:pPr>
            <w:r w:rsidRPr="000F4820">
              <w:rPr>
                <w:sz w:val="14"/>
                <w:szCs w:val="14"/>
              </w:rPr>
              <w:t>Žiadosť o platbu č.</w:t>
            </w:r>
            <w:r w:rsidRPr="000F4820">
              <w:rPr>
                <w:sz w:val="14"/>
                <w:szCs w:val="14"/>
              </w:rPr>
              <w:br/>
            </w:r>
            <w:r w:rsidRPr="000F4820">
              <w:rPr>
                <w:b/>
                <w:sz w:val="14"/>
                <w:szCs w:val="14"/>
              </w:rPr>
              <w:t>2511100701</w:t>
            </w:r>
            <w:r w:rsidRPr="000F4820">
              <w:rPr>
                <w:sz w:val="14"/>
                <w:szCs w:val="14"/>
              </w:rPr>
              <w:br/>
              <w:t>dátum:</w:t>
            </w:r>
          </w:p>
          <w:p w:rsidR="000F4820" w:rsidRPr="000F4820" w:rsidRDefault="000F4820" w:rsidP="00261257">
            <w:pPr>
              <w:jc w:val="center"/>
              <w:rPr>
                <w:b/>
                <w:sz w:val="14"/>
                <w:szCs w:val="14"/>
              </w:rPr>
            </w:pPr>
            <w:r w:rsidRPr="000F4820">
              <w:rPr>
                <w:b/>
                <w:sz w:val="14"/>
                <w:szCs w:val="14"/>
              </w:rPr>
              <w:t>03.03.2011</w:t>
            </w:r>
          </w:p>
        </w:tc>
        <w:tc>
          <w:tcPr>
            <w:tcW w:w="1051" w:type="dxa"/>
            <w:shd w:val="clear" w:color="auto" w:fill="B8CCE4"/>
            <w:vAlign w:val="center"/>
          </w:tcPr>
          <w:p w:rsidR="000F4820" w:rsidRPr="000F4820" w:rsidRDefault="000F4820" w:rsidP="00261257">
            <w:pPr>
              <w:jc w:val="center"/>
              <w:rPr>
                <w:sz w:val="14"/>
                <w:szCs w:val="14"/>
              </w:rPr>
            </w:pPr>
            <w:r w:rsidRPr="000F4820">
              <w:rPr>
                <w:sz w:val="14"/>
                <w:szCs w:val="14"/>
              </w:rPr>
              <w:t>Žiadosť o platbu č.</w:t>
            </w:r>
            <w:r w:rsidRPr="000F4820">
              <w:rPr>
                <w:sz w:val="14"/>
                <w:szCs w:val="14"/>
              </w:rPr>
              <w:br/>
            </w:r>
            <w:r w:rsidRPr="000F4820">
              <w:rPr>
                <w:b/>
                <w:sz w:val="14"/>
                <w:szCs w:val="14"/>
              </w:rPr>
              <w:t>2511100702</w:t>
            </w:r>
            <w:r w:rsidRPr="000F4820">
              <w:rPr>
                <w:sz w:val="14"/>
                <w:szCs w:val="14"/>
              </w:rPr>
              <w:br/>
              <w:t>dátum:</w:t>
            </w:r>
          </w:p>
          <w:p w:rsidR="000F4820" w:rsidRPr="000F4820" w:rsidRDefault="000F4820" w:rsidP="00261257">
            <w:pPr>
              <w:jc w:val="center"/>
              <w:rPr>
                <w:b/>
                <w:sz w:val="14"/>
                <w:szCs w:val="14"/>
              </w:rPr>
            </w:pPr>
            <w:r w:rsidRPr="000F4820">
              <w:rPr>
                <w:b/>
                <w:sz w:val="14"/>
                <w:szCs w:val="14"/>
              </w:rPr>
              <w:t>06.09.2011</w:t>
            </w:r>
          </w:p>
        </w:tc>
        <w:tc>
          <w:tcPr>
            <w:tcW w:w="1051" w:type="dxa"/>
            <w:shd w:val="clear" w:color="auto" w:fill="B8CCE4"/>
            <w:vAlign w:val="center"/>
          </w:tcPr>
          <w:p w:rsidR="000F4820" w:rsidRPr="000F4820" w:rsidRDefault="000F4820" w:rsidP="00261257">
            <w:pPr>
              <w:jc w:val="center"/>
              <w:rPr>
                <w:sz w:val="14"/>
                <w:szCs w:val="14"/>
              </w:rPr>
            </w:pPr>
            <w:r w:rsidRPr="000F4820">
              <w:rPr>
                <w:sz w:val="14"/>
                <w:szCs w:val="14"/>
              </w:rPr>
              <w:t>Žiadosť o platbu č.</w:t>
            </w:r>
            <w:r w:rsidRPr="000F4820">
              <w:rPr>
                <w:sz w:val="14"/>
                <w:szCs w:val="14"/>
              </w:rPr>
              <w:br/>
            </w:r>
            <w:r w:rsidRPr="000F4820">
              <w:rPr>
                <w:b/>
                <w:sz w:val="14"/>
                <w:szCs w:val="14"/>
              </w:rPr>
              <w:t>2511100703</w:t>
            </w:r>
            <w:r w:rsidRPr="000F4820">
              <w:rPr>
                <w:sz w:val="14"/>
                <w:szCs w:val="14"/>
              </w:rPr>
              <w:br/>
              <w:t>dátum:</w:t>
            </w:r>
          </w:p>
          <w:p w:rsidR="000F4820" w:rsidRPr="000F4820" w:rsidRDefault="000F4820" w:rsidP="00261257">
            <w:pPr>
              <w:jc w:val="center"/>
              <w:rPr>
                <w:b/>
                <w:sz w:val="14"/>
                <w:szCs w:val="14"/>
              </w:rPr>
            </w:pPr>
            <w:r w:rsidRPr="000F4820">
              <w:rPr>
                <w:b/>
                <w:sz w:val="14"/>
                <w:szCs w:val="14"/>
              </w:rPr>
              <w:t>31.10.2011</w:t>
            </w:r>
          </w:p>
        </w:tc>
        <w:tc>
          <w:tcPr>
            <w:tcW w:w="1051" w:type="dxa"/>
            <w:shd w:val="clear" w:color="auto" w:fill="B8CCE4"/>
            <w:vAlign w:val="center"/>
          </w:tcPr>
          <w:p w:rsidR="000F4820" w:rsidRPr="000F4820" w:rsidRDefault="000F4820" w:rsidP="00261257">
            <w:pPr>
              <w:jc w:val="center"/>
              <w:rPr>
                <w:sz w:val="14"/>
                <w:szCs w:val="14"/>
              </w:rPr>
            </w:pPr>
            <w:r w:rsidRPr="000F4820">
              <w:rPr>
                <w:sz w:val="14"/>
                <w:szCs w:val="14"/>
              </w:rPr>
              <w:t>Žiadosť o platbu č.</w:t>
            </w:r>
            <w:r w:rsidRPr="000F4820">
              <w:rPr>
                <w:sz w:val="14"/>
                <w:szCs w:val="14"/>
              </w:rPr>
              <w:br/>
            </w:r>
            <w:r w:rsidRPr="000F4820">
              <w:rPr>
                <w:b/>
                <w:sz w:val="14"/>
                <w:szCs w:val="14"/>
              </w:rPr>
              <w:t>2511200701</w:t>
            </w:r>
            <w:r w:rsidRPr="000F4820">
              <w:rPr>
                <w:sz w:val="14"/>
                <w:szCs w:val="14"/>
              </w:rPr>
              <w:br/>
              <w:t>dátum:</w:t>
            </w:r>
          </w:p>
          <w:p w:rsidR="000F4820" w:rsidRPr="000F4820" w:rsidRDefault="000F4820" w:rsidP="00261257">
            <w:pPr>
              <w:jc w:val="center"/>
              <w:rPr>
                <w:b/>
                <w:sz w:val="14"/>
                <w:szCs w:val="14"/>
              </w:rPr>
            </w:pPr>
            <w:r w:rsidRPr="000F4820">
              <w:rPr>
                <w:b/>
                <w:sz w:val="14"/>
                <w:szCs w:val="14"/>
              </w:rPr>
              <w:t>29.03.2012</w:t>
            </w:r>
          </w:p>
        </w:tc>
        <w:tc>
          <w:tcPr>
            <w:tcW w:w="1051" w:type="dxa"/>
            <w:shd w:val="clear" w:color="auto" w:fill="B8CCE4"/>
            <w:vAlign w:val="center"/>
          </w:tcPr>
          <w:p w:rsidR="000F4820" w:rsidRPr="000F4820" w:rsidRDefault="000F4820" w:rsidP="00261257">
            <w:pPr>
              <w:jc w:val="center"/>
              <w:rPr>
                <w:sz w:val="14"/>
                <w:szCs w:val="14"/>
              </w:rPr>
            </w:pPr>
            <w:r w:rsidRPr="000F4820">
              <w:rPr>
                <w:sz w:val="14"/>
                <w:szCs w:val="14"/>
              </w:rPr>
              <w:t>Žiadosť o platbu č.</w:t>
            </w:r>
            <w:r w:rsidRPr="000F4820">
              <w:rPr>
                <w:sz w:val="14"/>
                <w:szCs w:val="14"/>
              </w:rPr>
              <w:br/>
            </w:r>
            <w:r w:rsidRPr="000F4820">
              <w:rPr>
                <w:b/>
                <w:sz w:val="14"/>
                <w:szCs w:val="14"/>
              </w:rPr>
              <w:t>2511200702</w:t>
            </w:r>
            <w:r w:rsidRPr="000F4820">
              <w:rPr>
                <w:sz w:val="14"/>
                <w:szCs w:val="14"/>
              </w:rPr>
              <w:br/>
              <w:t>dátum:</w:t>
            </w:r>
          </w:p>
          <w:p w:rsidR="000F4820" w:rsidRPr="000F4820" w:rsidRDefault="000F4820" w:rsidP="00261257">
            <w:pPr>
              <w:jc w:val="center"/>
              <w:rPr>
                <w:b/>
                <w:sz w:val="14"/>
                <w:szCs w:val="14"/>
              </w:rPr>
            </w:pPr>
            <w:r w:rsidRPr="000F4820">
              <w:rPr>
                <w:b/>
                <w:sz w:val="14"/>
                <w:szCs w:val="14"/>
              </w:rPr>
              <w:t>13.06.2012</w:t>
            </w:r>
          </w:p>
        </w:tc>
        <w:tc>
          <w:tcPr>
            <w:tcW w:w="1051" w:type="dxa"/>
            <w:shd w:val="clear" w:color="auto" w:fill="B8CCE4"/>
            <w:vAlign w:val="center"/>
          </w:tcPr>
          <w:p w:rsidR="000F4820" w:rsidRPr="000F4820" w:rsidRDefault="000F4820" w:rsidP="00261257">
            <w:pPr>
              <w:jc w:val="center"/>
              <w:rPr>
                <w:sz w:val="14"/>
                <w:szCs w:val="14"/>
              </w:rPr>
            </w:pPr>
            <w:r w:rsidRPr="000F4820">
              <w:rPr>
                <w:sz w:val="14"/>
                <w:szCs w:val="14"/>
              </w:rPr>
              <w:t>Žiadosť o platbu č.</w:t>
            </w:r>
            <w:r w:rsidRPr="000F4820">
              <w:rPr>
                <w:sz w:val="14"/>
                <w:szCs w:val="14"/>
              </w:rPr>
              <w:br/>
            </w:r>
            <w:r w:rsidRPr="000F4820">
              <w:rPr>
                <w:b/>
                <w:sz w:val="14"/>
                <w:szCs w:val="14"/>
              </w:rPr>
              <w:t>2511200703</w:t>
            </w:r>
            <w:r w:rsidRPr="000F4820">
              <w:rPr>
                <w:sz w:val="14"/>
                <w:szCs w:val="14"/>
              </w:rPr>
              <w:br/>
              <w:t>dátum:</w:t>
            </w:r>
          </w:p>
          <w:p w:rsidR="000F4820" w:rsidRPr="000F4820" w:rsidRDefault="000F4820" w:rsidP="00261257">
            <w:pPr>
              <w:jc w:val="center"/>
              <w:rPr>
                <w:b/>
                <w:sz w:val="14"/>
                <w:szCs w:val="14"/>
              </w:rPr>
            </w:pPr>
            <w:r w:rsidRPr="000F4820">
              <w:rPr>
                <w:b/>
                <w:sz w:val="14"/>
                <w:szCs w:val="14"/>
              </w:rPr>
              <w:t>30.07.2012</w:t>
            </w:r>
          </w:p>
        </w:tc>
        <w:tc>
          <w:tcPr>
            <w:tcW w:w="1051" w:type="dxa"/>
            <w:shd w:val="clear" w:color="auto" w:fill="B8CCE4"/>
            <w:vAlign w:val="center"/>
          </w:tcPr>
          <w:p w:rsidR="000F4820" w:rsidRPr="000F4820" w:rsidRDefault="000F4820" w:rsidP="00261257">
            <w:pPr>
              <w:jc w:val="center"/>
              <w:rPr>
                <w:sz w:val="14"/>
                <w:szCs w:val="14"/>
              </w:rPr>
            </w:pPr>
            <w:r w:rsidRPr="000F4820">
              <w:rPr>
                <w:sz w:val="14"/>
                <w:szCs w:val="14"/>
              </w:rPr>
              <w:t>Žiadosť o platbu č.</w:t>
            </w:r>
            <w:r w:rsidRPr="000F4820">
              <w:rPr>
                <w:sz w:val="14"/>
                <w:szCs w:val="14"/>
              </w:rPr>
              <w:br/>
            </w:r>
            <w:r w:rsidRPr="000F4820">
              <w:rPr>
                <w:b/>
                <w:sz w:val="14"/>
                <w:szCs w:val="14"/>
              </w:rPr>
              <w:t>2511200704</w:t>
            </w:r>
            <w:r w:rsidRPr="000F4820">
              <w:rPr>
                <w:sz w:val="14"/>
                <w:szCs w:val="14"/>
              </w:rPr>
              <w:br/>
              <w:t>dátum:</w:t>
            </w:r>
          </w:p>
          <w:p w:rsidR="000F4820" w:rsidRPr="000F4820" w:rsidRDefault="000F4820" w:rsidP="00261257">
            <w:pPr>
              <w:jc w:val="center"/>
              <w:rPr>
                <w:b/>
                <w:sz w:val="14"/>
                <w:szCs w:val="14"/>
              </w:rPr>
            </w:pPr>
            <w:r w:rsidRPr="000F4820">
              <w:rPr>
                <w:b/>
                <w:sz w:val="14"/>
                <w:szCs w:val="14"/>
              </w:rPr>
              <w:t>19.10.2012</w:t>
            </w:r>
          </w:p>
        </w:tc>
        <w:tc>
          <w:tcPr>
            <w:tcW w:w="1051" w:type="dxa"/>
            <w:shd w:val="clear" w:color="auto" w:fill="B8CCE4"/>
            <w:vAlign w:val="center"/>
          </w:tcPr>
          <w:p w:rsidR="000F4820" w:rsidRPr="000F4820" w:rsidRDefault="000F4820" w:rsidP="00261257">
            <w:pPr>
              <w:jc w:val="center"/>
              <w:rPr>
                <w:sz w:val="14"/>
                <w:szCs w:val="14"/>
              </w:rPr>
            </w:pPr>
            <w:r w:rsidRPr="000F4820">
              <w:rPr>
                <w:sz w:val="14"/>
                <w:szCs w:val="14"/>
              </w:rPr>
              <w:t>Žiadosť o platbu č.</w:t>
            </w:r>
            <w:r w:rsidRPr="000F4820">
              <w:rPr>
                <w:sz w:val="14"/>
                <w:szCs w:val="14"/>
              </w:rPr>
              <w:br/>
            </w:r>
            <w:r w:rsidRPr="000F4820">
              <w:rPr>
                <w:b/>
                <w:sz w:val="14"/>
                <w:szCs w:val="14"/>
              </w:rPr>
              <w:t>2511200705</w:t>
            </w:r>
            <w:r w:rsidRPr="000F4820">
              <w:rPr>
                <w:sz w:val="14"/>
                <w:szCs w:val="14"/>
              </w:rPr>
              <w:br/>
              <w:t>dátum:</w:t>
            </w:r>
          </w:p>
          <w:p w:rsidR="000F4820" w:rsidRPr="000F4820" w:rsidRDefault="000F4820" w:rsidP="00261257">
            <w:pPr>
              <w:jc w:val="center"/>
              <w:rPr>
                <w:b/>
                <w:sz w:val="14"/>
                <w:szCs w:val="14"/>
              </w:rPr>
            </w:pPr>
            <w:r w:rsidRPr="000F4820">
              <w:rPr>
                <w:b/>
                <w:sz w:val="14"/>
                <w:szCs w:val="14"/>
              </w:rPr>
              <w:t>20.12.2012</w:t>
            </w:r>
          </w:p>
        </w:tc>
        <w:tc>
          <w:tcPr>
            <w:tcW w:w="1051" w:type="dxa"/>
            <w:shd w:val="clear" w:color="auto" w:fill="B8CCE4"/>
            <w:vAlign w:val="center"/>
          </w:tcPr>
          <w:p w:rsidR="000F4820" w:rsidRPr="000F4820" w:rsidRDefault="000F4820" w:rsidP="00261257">
            <w:pPr>
              <w:jc w:val="center"/>
              <w:rPr>
                <w:sz w:val="14"/>
                <w:szCs w:val="14"/>
              </w:rPr>
            </w:pPr>
            <w:r w:rsidRPr="000F4820">
              <w:rPr>
                <w:sz w:val="14"/>
                <w:szCs w:val="14"/>
              </w:rPr>
              <w:t>Celkový objem prostriedkov za žiadosti o platbu</w:t>
            </w:r>
          </w:p>
        </w:tc>
        <w:tc>
          <w:tcPr>
            <w:tcW w:w="592" w:type="dxa"/>
            <w:shd w:val="clear" w:color="auto" w:fill="B8CCE4"/>
            <w:vAlign w:val="center"/>
          </w:tcPr>
          <w:p w:rsidR="000F4820" w:rsidRPr="000F4820" w:rsidRDefault="000F4820" w:rsidP="00261257">
            <w:pPr>
              <w:jc w:val="center"/>
              <w:rPr>
                <w:sz w:val="14"/>
                <w:szCs w:val="14"/>
              </w:rPr>
            </w:pPr>
            <w:r w:rsidRPr="000F4820">
              <w:rPr>
                <w:sz w:val="14"/>
                <w:szCs w:val="14"/>
              </w:rPr>
              <w:t xml:space="preserve">% </w:t>
            </w:r>
            <w:proofErr w:type="spellStart"/>
            <w:r w:rsidRPr="000F4820">
              <w:rPr>
                <w:sz w:val="14"/>
                <w:szCs w:val="14"/>
              </w:rPr>
              <w:t>záväz-ku</w:t>
            </w:r>
            <w:proofErr w:type="spellEnd"/>
            <w:r w:rsidRPr="000F4820">
              <w:rPr>
                <w:sz w:val="14"/>
                <w:szCs w:val="14"/>
              </w:rPr>
              <w:t xml:space="preserve"> </w:t>
            </w:r>
            <w:r w:rsidRPr="000F4820">
              <w:rPr>
                <w:sz w:val="14"/>
                <w:szCs w:val="14"/>
              </w:rPr>
              <w:br/>
              <w:t>2007 - 2013</w:t>
            </w:r>
          </w:p>
        </w:tc>
      </w:tr>
      <w:tr w:rsidR="000F4820" w:rsidRPr="000F4820" w:rsidTr="000F4820">
        <w:trPr>
          <w:trHeight w:val="291"/>
          <w:jc w:val="center"/>
        </w:trPr>
        <w:tc>
          <w:tcPr>
            <w:tcW w:w="412" w:type="dxa"/>
            <w:shd w:val="clear" w:color="auto" w:fill="DBE5F1"/>
            <w:vAlign w:val="center"/>
          </w:tcPr>
          <w:p w:rsidR="000F4820" w:rsidRPr="000F4820" w:rsidRDefault="000F4820" w:rsidP="0078404D">
            <w:pPr>
              <w:jc w:val="center"/>
              <w:rPr>
                <w:sz w:val="14"/>
                <w:szCs w:val="14"/>
              </w:rPr>
            </w:pPr>
            <w:r w:rsidRPr="000F4820">
              <w:rPr>
                <w:sz w:val="14"/>
                <w:szCs w:val="14"/>
              </w:rPr>
              <w:t>1</w:t>
            </w:r>
          </w:p>
        </w:tc>
        <w:tc>
          <w:tcPr>
            <w:tcW w:w="921" w:type="dxa"/>
            <w:shd w:val="clear" w:color="auto" w:fill="DBE5F1"/>
            <w:noWrap/>
            <w:vAlign w:val="center"/>
          </w:tcPr>
          <w:p w:rsidR="000F4820" w:rsidRPr="000F4820" w:rsidRDefault="000F4820" w:rsidP="00261257">
            <w:pPr>
              <w:jc w:val="right"/>
              <w:rPr>
                <w:sz w:val="14"/>
                <w:szCs w:val="14"/>
              </w:rPr>
            </w:pPr>
            <w:r w:rsidRPr="000F4820">
              <w:rPr>
                <w:sz w:val="14"/>
                <w:szCs w:val="14"/>
              </w:rPr>
              <w:t>579 927 375</w:t>
            </w:r>
          </w:p>
        </w:tc>
        <w:tc>
          <w:tcPr>
            <w:tcW w:w="1044" w:type="dxa"/>
            <w:shd w:val="clear" w:color="auto" w:fill="DBE5F1"/>
            <w:vAlign w:val="center"/>
          </w:tcPr>
          <w:p w:rsidR="000F4820" w:rsidRPr="000F4820" w:rsidRDefault="000F4820" w:rsidP="00261257">
            <w:pPr>
              <w:jc w:val="right"/>
              <w:rPr>
                <w:sz w:val="14"/>
                <w:szCs w:val="14"/>
              </w:rPr>
            </w:pPr>
            <w:r w:rsidRPr="000F4820">
              <w:rPr>
                <w:sz w:val="14"/>
                <w:szCs w:val="14"/>
              </w:rPr>
              <w:t>338 013,40</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35 703 884,57</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4 990 952,84</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9 970 832,89</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26 242 982,41</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59 034 294,24</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12 462 910,44</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19 831 825,24</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14 866 697,65</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2 863 084,43</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15 135 879,75</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15 147 695,68</w:t>
            </w:r>
          </w:p>
        </w:tc>
        <w:tc>
          <w:tcPr>
            <w:tcW w:w="1051" w:type="dxa"/>
            <w:shd w:val="clear" w:color="auto" w:fill="DBE5F1"/>
            <w:vAlign w:val="center"/>
          </w:tcPr>
          <w:p w:rsidR="000F4820" w:rsidRPr="000F4820" w:rsidRDefault="000F4820" w:rsidP="000F4820">
            <w:pPr>
              <w:ind w:left="-49" w:right="-108"/>
              <w:jc w:val="center"/>
              <w:rPr>
                <w:sz w:val="14"/>
                <w:szCs w:val="14"/>
              </w:rPr>
            </w:pPr>
            <w:r w:rsidRPr="000F4820">
              <w:rPr>
                <w:sz w:val="14"/>
                <w:szCs w:val="14"/>
              </w:rPr>
              <w:t>216 589 053,54</w:t>
            </w:r>
          </w:p>
        </w:tc>
        <w:tc>
          <w:tcPr>
            <w:tcW w:w="592" w:type="dxa"/>
            <w:shd w:val="clear" w:color="auto" w:fill="DBE5F1"/>
            <w:vAlign w:val="center"/>
          </w:tcPr>
          <w:p w:rsidR="000F4820" w:rsidRPr="000F4820" w:rsidRDefault="000F4820" w:rsidP="00261257">
            <w:pPr>
              <w:jc w:val="center"/>
              <w:rPr>
                <w:sz w:val="14"/>
                <w:szCs w:val="14"/>
              </w:rPr>
            </w:pPr>
            <w:r w:rsidRPr="000F4820">
              <w:rPr>
                <w:sz w:val="14"/>
                <w:szCs w:val="14"/>
              </w:rPr>
              <w:t>37,35</w:t>
            </w:r>
          </w:p>
        </w:tc>
      </w:tr>
      <w:tr w:rsidR="000F4820" w:rsidRPr="000F4820" w:rsidTr="000F4820">
        <w:trPr>
          <w:trHeight w:val="291"/>
          <w:jc w:val="center"/>
        </w:trPr>
        <w:tc>
          <w:tcPr>
            <w:tcW w:w="412" w:type="dxa"/>
            <w:shd w:val="clear" w:color="auto" w:fill="DBE5F1"/>
            <w:vAlign w:val="center"/>
          </w:tcPr>
          <w:p w:rsidR="000F4820" w:rsidRPr="000F4820" w:rsidRDefault="000F4820" w:rsidP="0078404D">
            <w:pPr>
              <w:jc w:val="center"/>
              <w:rPr>
                <w:sz w:val="14"/>
                <w:szCs w:val="14"/>
              </w:rPr>
            </w:pPr>
            <w:r w:rsidRPr="000F4820">
              <w:rPr>
                <w:sz w:val="14"/>
                <w:szCs w:val="14"/>
              </w:rPr>
              <w:t>2</w:t>
            </w:r>
          </w:p>
        </w:tc>
        <w:tc>
          <w:tcPr>
            <w:tcW w:w="921" w:type="dxa"/>
            <w:shd w:val="clear" w:color="auto" w:fill="DBE5F1"/>
            <w:noWrap/>
            <w:vAlign w:val="center"/>
          </w:tcPr>
          <w:p w:rsidR="000F4820" w:rsidRPr="000F4820" w:rsidRDefault="000F4820" w:rsidP="00261257">
            <w:pPr>
              <w:jc w:val="right"/>
              <w:rPr>
                <w:sz w:val="14"/>
                <w:szCs w:val="14"/>
              </w:rPr>
            </w:pPr>
            <w:r w:rsidRPr="000F4820">
              <w:rPr>
                <w:sz w:val="14"/>
                <w:szCs w:val="14"/>
              </w:rPr>
              <w:t>168 836 400</w:t>
            </w:r>
          </w:p>
        </w:tc>
        <w:tc>
          <w:tcPr>
            <w:tcW w:w="1044" w:type="dxa"/>
            <w:shd w:val="clear" w:color="auto" w:fill="DBE5F1"/>
            <w:noWrap/>
            <w:vAlign w:val="center"/>
          </w:tcPr>
          <w:p w:rsidR="000F4820" w:rsidRPr="000F4820" w:rsidRDefault="000F4820" w:rsidP="00261257">
            <w:pPr>
              <w:jc w:val="right"/>
              <w:rPr>
                <w:sz w:val="14"/>
                <w:szCs w:val="14"/>
              </w:rPr>
            </w:pPr>
            <w:r w:rsidRPr="000F4820">
              <w:rPr>
                <w:sz w:val="14"/>
                <w:szCs w:val="14"/>
              </w:rPr>
              <w:t>0,00</w:t>
            </w:r>
          </w:p>
        </w:tc>
        <w:tc>
          <w:tcPr>
            <w:tcW w:w="1051" w:type="dxa"/>
            <w:shd w:val="clear" w:color="auto" w:fill="DBE5F1"/>
            <w:noWrap/>
            <w:vAlign w:val="center"/>
          </w:tcPr>
          <w:p w:rsidR="000F4820" w:rsidRPr="000F4820" w:rsidRDefault="000F4820" w:rsidP="00261257">
            <w:pPr>
              <w:jc w:val="right"/>
              <w:rPr>
                <w:sz w:val="14"/>
                <w:szCs w:val="14"/>
              </w:rPr>
            </w:pPr>
            <w:r w:rsidRPr="000F4820">
              <w:rPr>
                <w:sz w:val="14"/>
                <w:szCs w:val="14"/>
              </w:rPr>
              <w:t>0,00</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389 047,70</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5 257 148,64</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12 954 333,47</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10 651 601,51</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4 310 535,34</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15 205 304,71</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2 853 984,42</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4 118 381,64</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5 750 746,08</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5 152 043,38</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66 643 126,89</w:t>
            </w:r>
          </w:p>
        </w:tc>
        <w:tc>
          <w:tcPr>
            <w:tcW w:w="592" w:type="dxa"/>
            <w:shd w:val="clear" w:color="auto" w:fill="DBE5F1"/>
            <w:noWrap/>
            <w:vAlign w:val="center"/>
          </w:tcPr>
          <w:p w:rsidR="000F4820" w:rsidRPr="000F4820" w:rsidRDefault="000F4820" w:rsidP="00261257">
            <w:pPr>
              <w:jc w:val="center"/>
              <w:rPr>
                <w:sz w:val="14"/>
                <w:szCs w:val="14"/>
              </w:rPr>
            </w:pPr>
            <w:r w:rsidRPr="000F4820">
              <w:rPr>
                <w:sz w:val="14"/>
                <w:szCs w:val="14"/>
              </w:rPr>
              <w:t>39,47</w:t>
            </w:r>
          </w:p>
        </w:tc>
      </w:tr>
      <w:tr w:rsidR="000F4820" w:rsidRPr="000F4820" w:rsidTr="000F4820">
        <w:trPr>
          <w:trHeight w:val="291"/>
          <w:jc w:val="center"/>
        </w:trPr>
        <w:tc>
          <w:tcPr>
            <w:tcW w:w="412" w:type="dxa"/>
            <w:shd w:val="clear" w:color="auto" w:fill="DBE5F1"/>
            <w:vAlign w:val="center"/>
          </w:tcPr>
          <w:p w:rsidR="000F4820" w:rsidRPr="000F4820" w:rsidRDefault="000F4820" w:rsidP="0078404D">
            <w:pPr>
              <w:jc w:val="center"/>
              <w:rPr>
                <w:sz w:val="14"/>
                <w:szCs w:val="14"/>
              </w:rPr>
            </w:pPr>
            <w:r w:rsidRPr="000F4820">
              <w:rPr>
                <w:sz w:val="14"/>
                <w:szCs w:val="14"/>
              </w:rPr>
              <w:t>3</w:t>
            </w:r>
          </w:p>
        </w:tc>
        <w:tc>
          <w:tcPr>
            <w:tcW w:w="921" w:type="dxa"/>
            <w:shd w:val="clear" w:color="auto" w:fill="DBE5F1"/>
            <w:noWrap/>
            <w:vAlign w:val="center"/>
          </w:tcPr>
          <w:p w:rsidR="000F4820" w:rsidRPr="000F4820" w:rsidRDefault="000F4820" w:rsidP="00261257">
            <w:pPr>
              <w:jc w:val="right"/>
              <w:rPr>
                <w:sz w:val="14"/>
                <w:szCs w:val="14"/>
              </w:rPr>
            </w:pPr>
            <w:r w:rsidRPr="000F4820">
              <w:rPr>
                <w:sz w:val="14"/>
                <w:szCs w:val="14"/>
              </w:rPr>
              <w:t>189 180 000</w:t>
            </w:r>
          </w:p>
        </w:tc>
        <w:tc>
          <w:tcPr>
            <w:tcW w:w="1044" w:type="dxa"/>
            <w:shd w:val="clear" w:color="auto" w:fill="DBE5F1"/>
            <w:noWrap/>
            <w:vAlign w:val="center"/>
          </w:tcPr>
          <w:p w:rsidR="000F4820" w:rsidRPr="000F4820" w:rsidRDefault="000F4820" w:rsidP="00261257">
            <w:pPr>
              <w:jc w:val="right"/>
              <w:rPr>
                <w:sz w:val="14"/>
                <w:szCs w:val="14"/>
              </w:rPr>
            </w:pPr>
            <w:r w:rsidRPr="000F4820">
              <w:rPr>
                <w:sz w:val="14"/>
                <w:szCs w:val="14"/>
              </w:rPr>
              <w:t>0,00</w:t>
            </w:r>
          </w:p>
        </w:tc>
        <w:tc>
          <w:tcPr>
            <w:tcW w:w="1051" w:type="dxa"/>
            <w:shd w:val="clear" w:color="auto" w:fill="DBE5F1"/>
            <w:noWrap/>
            <w:vAlign w:val="center"/>
          </w:tcPr>
          <w:p w:rsidR="000F4820" w:rsidRPr="000F4820" w:rsidRDefault="000F4820" w:rsidP="00261257">
            <w:pPr>
              <w:jc w:val="right"/>
              <w:rPr>
                <w:sz w:val="14"/>
                <w:szCs w:val="14"/>
              </w:rPr>
            </w:pPr>
            <w:r w:rsidRPr="000F4820">
              <w:rPr>
                <w:sz w:val="14"/>
                <w:szCs w:val="14"/>
              </w:rPr>
              <w:t>4 872 458,63</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7 232 820,40</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13 769 124,33</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9 990 560,14</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17 412 648,88</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5 376 295,80</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17 842 343,71</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5 296 305,04</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3 460 841,74</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6 843 724,54</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6 029 038,91</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98 126 162,12</w:t>
            </w:r>
          </w:p>
        </w:tc>
        <w:tc>
          <w:tcPr>
            <w:tcW w:w="592" w:type="dxa"/>
            <w:shd w:val="clear" w:color="auto" w:fill="DBE5F1"/>
            <w:noWrap/>
            <w:vAlign w:val="center"/>
          </w:tcPr>
          <w:p w:rsidR="000F4820" w:rsidRPr="000F4820" w:rsidRDefault="000F4820" w:rsidP="00261257">
            <w:pPr>
              <w:jc w:val="center"/>
              <w:rPr>
                <w:sz w:val="14"/>
                <w:szCs w:val="14"/>
              </w:rPr>
            </w:pPr>
            <w:r w:rsidRPr="000F4820">
              <w:rPr>
                <w:sz w:val="14"/>
                <w:szCs w:val="14"/>
              </w:rPr>
              <w:t>51,87</w:t>
            </w:r>
          </w:p>
        </w:tc>
      </w:tr>
      <w:tr w:rsidR="000F4820" w:rsidRPr="000F4820" w:rsidTr="000F4820">
        <w:trPr>
          <w:trHeight w:val="291"/>
          <w:jc w:val="center"/>
        </w:trPr>
        <w:tc>
          <w:tcPr>
            <w:tcW w:w="412" w:type="dxa"/>
            <w:shd w:val="clear" w:color="auto" w:fill="DBE5F1"/>
            <w:vAlign w:val="center"/>
          </w:tcPr>
          <w:p w:rsidR="000F4820" w:rsidRPr="000F4820" w:rsidRDefault="000F4820" w:rsidP="0078404D">
            <w:pPr>
              <w:jc w:val="center"/>
              <w:rPr>
                <w:sz w:val="14"/>
                <w:szCs w:val="14"/>
              </w:rPr>
            </w:pPr>
            <w:r w:rsidRPr="000F4820">
              <w:rPr>
                <w:sz w:val="14"/>
                <w:szCs w:val="14"/>
              </w:rPr>
              <w:t>4</w:t>
            </w:r>
          </w:p>
        </w:tc>
        <w:tc>
          <w:tcPr>
            <w:tcW w:w="921" w:type="dxa"/>
            <w:shd w:val="clear" w:color="auto" w:fill="DBE5F1"/>
            <w:noWrap/>
            <w:vAlign w:val="center"/>
          </w:tcPr>
          <w:p w:rsidR="000F4820" w:rsidRPr="000F4820" w:rsidRDefault="000F4820" w:rsidP="00261257">
            <w:pPr>
              <w:jc w:val="right"/>
              <w:rPr>
                <w:sz w:val="14"/>
                <w:szCs w:val="14"/>
              </w:rPr>
            </w:pPr>
            <w:r w:rsidRPr="000F4820">
              <w:rPr>
                <w:sz w:val="14"/>
                <w:szCs w:val="14"/>
              </w:rPr>
              <w:t>30 306 225</w:t>
            </w:r>
          </w:p>
        </w:tc>
        <w:tc>
          <w:tcPr>
            <w:tcW w:w="1044" w:type="dxa"/>
            <w:shd w:val="clear" w:color="auto" w:fill="DBE5F1"/>
            <w:noWrap/>
            <w:vAlign w:val="center"/>
          </w:tcPr>
          <w:p w:rsidR="000F4820" w:rsidRPr="000F4820" w:rsidRDefault="000F4820" w:rsidP="00261257">
            <w:pPr>
              <w:jc w:val="right"/>
              <w:rPr>
                <w:sz w:val="14"/>
                <w:szCs w:val="14"/>
              </w:rPr>
            </w:pPr>
            <w:r w:rsidRPr="000F4820">
              <w:rPr>
                <w:sz w:val="14"/>
                <w:szCs w:val="14"/>
              </w:rPr>
              <w:t>996 951,97</w:t>
            </w:r>
          </w:p>
        </w:tc>
        <w:tc>
          <w:tcPr>
            <w:tcW w:w="1051" w:type="dxa"/>
            <w:shd w:val="clear" w:color="auto" w:fill="DBE5F1"/>
            <w:noWrap/>
            <w:vAlign w:val="center"/>
          </w:tcPr>
          <w:p w:rsidR="000F4820" w:rsidRPr="000F4820" w:rsidRDefault="000F4820" w:rsidP="00261257">
            <w:pPr>
              <w:jc w:val="right"/>
              <w:rPr>
                <w:sz w:val="14"/>
                <w:szCs w:val="14"/>
              </w:rPr>
            </w:pPr>
            <w:r w:rsidRPr="000F4820">
              <w:rPr>
                <w:sz w:val="14"/>
                <w:szCs w:val="14"/>
              </w:rPr>
              <w:t>963 679,67</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1 154 020,46</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1 232 648,12</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1 510 147,71</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2 108 754,86</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275 426,06</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1 026 780,76</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151 425,02</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672 171,91</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827 184,80</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1 139 974,09</w:t>
            </w:r>
          </w:p>
        </w:tc>
        <w:tc>
          <w:tcPr>
            <w:tcW w:w="1051" w:type="dxa"/>
            <w:shd w:val="clear" w:color="auto" w:fill="DBE5F1"/>
            <w:vAlign w:val="center"/>
          </w:tcPr>
          <w:p w:rsidR="000F4820" w:rsidRPr="000F4820" w:rsidRDefault="000F4820" w:rsidP="00261257">
            <w:pPr>
              <w:jc w:val="right"/>
              <w:rPr>
                <w:sz w:val="14"/>
                <w:szCs w:val="14"/>
              </w:rPr>
            </w:pPr>
            <w:r w:rsidRPr="000F4820">
              <w:rPr>
                <w:sz w:val="14"/>
                <w:szCs w:val="14"/>
              </w:rPr>
              <w:t>12 059 165,43</w:t>
            </w:r>
          </w:p>
        </w:tc>
        <w:tc>
          <w:tcPr>
            <w:tcW w:w="592" w:type="dxa"/>
            <w:shd w:val="clear" w:color="auto" w:fill="DBE5F1"/>
            <w:noWrap/>
            <w:vAlign w:val="center"/>
          </w:tcPr>
          <w:p w:rsidR="000F4820" w:rsidRPr="000F4820" w:rsidRDefault="000F4820" w:rsidP="00261257">
            <w:pPr>
              <w:jc w:val="center"/>
              <w:rPr>
                <w:sz w:val="14"/>
                <w:szCs w:val="14"/>
              </w:rPr>
            </w:pPr>
            <w:r w:rsidRPr="000F4820">
              <w:rPr>
                <w:sz w:val="14"/>
                <w:szCs w:val="14"/>
              </w:rPr>
              <w:t>39,79</w:t>
            </w:r>
          </w:p>
        </w:tc>
      </w:tr>
      <w:tr w:rsidR="000F4820" w:rsidRPr="000F4820" w:rsidTr="000F4820">
        <w:trPr>
          <w:trHeight w:val="303"/>
          <w:jc w:val="center"/>
        </w:trPr>
        <w:tc>
          <w:tcPr>
            <w:tcW w:w="412" w:type="dxa"/>
            <w:shd w:val="clear" w:color="auto" w:fill="B8CCE4"/>
            <w:noWrap/>
            <w:vAlign w:val="center"/>
          </w:tcPr>
          <w:p w:rsidR="000F4820" w:rsidRPr="000F4820" w:rsidRDefault="000F4820" w:rsidP="0078404D">
            <w:pPr>
              <w:ind w:left="-69" w:right="-151" w:hanging="69"/>
              <w:jc w:val="center"/>
              <w:rPr>
                <w:b/>
                <w:sz w:val="14"/>
                <w:szCs w:val="14"/>
              </w:rPr>
            </w:pPr>
            <w:r w:rsidRPr="000F4820">
              <w:rPr>
                <w:b/>
                <w:sz w:val="14"/>
                <w:szCs w:val="14"/>
              </w:rPr>
              <w:t>Spolu</w:t>
            </w:r>
          </w:p>
        </w:tc>
        <w:tc>
          <w:tcPr>
            <w:tcW w:w="921" w:type="dxa"/>
            <w:shd w:val="clear" w:color="auto" w:fill="B8CCE4"/>
            <w:noWrap/>
            <w:vAlign w:val="center"/>
          </w:tcPr>
          <w:p w:rsidR="000F4820" w:rsidRPr="000F4820" w:rsidRDefault="000F4820" w:rsidP="00261257">
            <w:pPr>
              <w:jc w:val="right"/>
              <w:rPr>
                <w:b/>
                <w:sz w:val="14"/>
                <w:szCs w:val="14"/>
              </w:rPr>
            </w:pPr>
            <w:r w:rsidRPr="000F4820">
              <w:rPr>
                <w:b/>
                <w:sz w:val="14"/>
                <w:szCs w:val="14"/>
              </w:rPr>
              <w:t>968 250 000</w:t>
            </w:r>
          </w:p>
        </w:tc>
        <w:tc>
          <w:tcPr>
            <w:tcW w:w="1044" w:type="dxa"/>
            <w:shd w:val="clear" w:color="auto" w:fill="B8CCE4"/>
            <w:noWrap/>
            <w:vAlign w:val="center"/>
          </w:tcPr>
          <w:p w:rsidR="000F4820" w:rsidRPr="000F4820" w:rsidRDefault="000F4820" w:rsidP="00261257">
            <w:pPr>
              <w:jc w:val="right"/>
              <w:rPr>
                <w:b/>
                <w:sz w:val="14"/>
                <w:szCs w:val="14"/>
              </w:rPr>
            </w:pPr>
            <w:r w:rsidRPr="000F4820">
              <w:rPr>
                <w:b/>
                <w:sz w:val="14"/>
                <w:szCs w:val="14"/>
              </w:rPr>
              <w:t>1 334 965,37</w:t>
            </w:r>
          </w:p>
        </w:tc>
        <w:tc>
          <w:tcPr>
            <w:tcW w:w="1051" w:type="dxa"/>
            <w:shd w:val="clear" w:color="auto" w:fill="B8CCE4"/>
            <w:noWrap/>
            <w:vAlign w:val="center"/>
          </w:tcPr>
          <w:p w:rsidR="000F4820" w:rsidRPr="000F4820" w:rsidRDefault="000F4820" w:rsidP="00261257">
            <w:pPr>
              <w:jc w:val="right"/>
              <w:rPr>
                <w:b/>
                <w:sz w:val="14"/>
                <w:szCs w:val="14"/>
              </w:rPr>
            </w:pPr>
            <w:r w:rsidRPr="000F4820">
              <w:rPr>
                <w:b/>
                <w:sz w:val="14"/>
                <w:szCs w:val="14"/>
              </w:rPr>
              <w:t>41 540 022,87</w:t>
            </w:r>
          </w:p>
        </w:tc>
        <w:tc>
          <w:tcPr>
            <w:tcW w:w="1051" w:type="dxa"/>
            <w:shd w:val="clear" w:color="auto" w:fill="B8CCE4"/>
            <w:vAlign w:val="center"/>
          </w:tcPr>
          <w:p w:rsidR="000F4820" w:rsidRPr="000F4820" w:rsidRDefault="000F4820" w:rsidP="00261257">
            <w:pPr>
              <w:jc w:val="right"/>
              <w:rPr>
                <w:b/>
                <w:sz w:val="14"/>
                <w:szCs w:val="14"/>
              </w:rPr>
            </w:pPr>
            <w:r w:rsidRPr="000F4820">
              <w:rPr>
                <w:b/>
                <w:sz w:val="14"/>
                <w:szCs w:val="14"/>
              </w:rPr>
              <w:t>13 766 841,40</w:t>
            </w:r>
          </w:p>
        </w:tc>
        <w:tc>
          <w:tcPr>
            <w:tcW w:w="1051" w:type="dxa"/>
            <w:shd w:val="clear" w:color="auto" w:fill="B8CCE4"/>
            <w:vAlign w:val="center"/>
          </w:tcPr>
          <w:p w:rsidR="000F4820" w:rsidRPr="000F4820" w:rsidRDefault="000F4820" w:rsidP="00261257">
            <w:pPr>
              <w:jc w:val="right"/>
              <w:rPr>
                <w:b/>
                <w:sz w:val="14"/>
                <w:szCs w:val="14"/>
              </w:rPr>
            </w:pPr>
            <w:r w:rsidRPr="000F4820">
              <w:rPr>
                <w:b/>
                <w:sz w:val="14"/>
                <w:szCs w:val="14"/>
              </w:rPr>
              <w:t>30 229 753,98</w:t>
            </w:r>
          </w:p>
        </w:tc>
        <w:tc>
          <w:tcPr>
            <w:tcW w:w="1051" w:type="dxa"/>
            <w:shd w:val="clear" w:color="auto" w:fill="B8CCE4"/>
            <w:vAlign w:val="center"/>
          </w:tcPr>
          <w:p w:rsidR="000F4820" w:rsidRPr="000F4820" w:rsidRDefault="000F4820" w:rsidP="00261257">
            <w:pPr>
              <w:jc w:val="right"/>
              <w:rPr>
                <w:b/>
                <w:bCs/>
                <w:sz w:val="14"/>
                <w:szCs w:val="14"/>
              </w:rPr>
            </w:pPr>
            <w:r w:rsidRPr="000F4820">
              <w:rPr>
                <w:b/>
                <w:bCs/>
                <w:sz w:val="14"/>
                <w:szCs w:val="14"/>
              </w:rPr>
              <w:t>50 698 023,73</w:t>
            </w:r>
          </w:p>
        </w:tc>
        <w:tc>
          <w:tcPr>
            <w:tcW w:w="1051" w:type="dxa"/>
            <w:shd w:val="clear" w:color="auto" w:fill="B8CCE4"/>
            <w:vAlign w:val="center"/>
          </w:tcPr>
          <w:p w:rsidR="000F4820" w:rsidRPr="000F4820" w:rsidRDefault="000F4820" w:rsidP="00261257">
            <w:pPr>
              <w:jc w:val="right"/>
              <w:rPr>
                <w:b/>
                <w:sz w:val="14"/>
                <w:szCs w:val="14"/>
              </w:rPr>
            </w:pPr>
            <w:r w:rsidRPr="000F4820">
              <w:rPr>
                <w:b/>
                <w:sz w:val="14"/>
                <w:szCs w:val="14"/>
              </w:rPr>
              <w:t>89 207 299,49</w:t>
            </w:r>
          </w:p>
        </w:tc>
        <w:tc>
          <w:tcPr>
            <w:tcW w:w="1051" w:type="dxa"/>
            <w:shd w:val="clear" w:color="auto" w:fill="B8CCE4"/>
            <w:vAlign w:val="center"/>
          </w:tcPr>
          <w:p w:rsidR="000F4820" w:rsidRPr="000F4820" w:rsidRDefault="000F4820" w:rsidP="00261257">
            <w:pPr>
              <w:jc w:val="right"/>
              <w:rPr>
                <w:b/>
                <w:bCs/>
                <w:sz w:val="14"/>
                <w:szCs w:val="14"/>
              </w:rPr>
            </w:pPr>
            <w:r w:rsidRPr="000F4820">
              <w:rPr>
                <w:b/>
                <w:bCs/>
                <w:sz w:val="14"/>
                <w:szCs w:val="14"/>
              </w:rPr>
              <w:t>22 425 167,64</w:t>
            </w:r>
          </w:p>
        </w:tc>
        <w:tc>
          <w:tcPr>
            <w:tcW w:w="1051" w:type="dxa"/>
            <w:shd w:val="clear" w:color="auto" w:fill="B8CCE4"/>
            <w:vAlign w:val="center"/>
          </w:tcPr>
          <w:p w:rsidR="000F4820" w:rsidRPr="000F4820" w:rsidRDefault="000F4820" w:rsidP="00261257">
            <w:pPr>
              <w:jc w:val="right"/>
              <w:rPr>
                <w:b/>
                <w:bCs/>
                <w:sz w:val="14"/>
                <w:szCs w:val="14"/>
              </w:rPr>
            </w:pPr>
            <w:r w:rsidRPr="000F4820">
              <w:rPr>
                <w:b/>
                <w:bCs/>
                <w:sz w:val="14"/>
                <w:szCs w:val="14"/>
              </w:rPr>
              <w:t>53 906 254,42</w:t>
            </w:r>
          </w:p>
        </w:tc>
        <w:tc>
          <w:tcPr>
            <w:tcW w:w="1051" w:type="dxa"/>
            <w:shd w:val="clear" w:color="auto" w:fill="B8CCE4"/>
            <w:vAlign w:val="center"/>
          </w:tcPr>
          <w:p w:rsidR="000F4820" w:rsidRPr="000F4820" w:rsidRDefault="000F4820" w:rsidP="00261257">
            <w:pPr>
              <w:jc w:val="right"/>
              <w:rPr>
                <w:b/>
                <w:bCs/>
                <w:sz w:val="14"/>
                <w:szCs w:val="14"/>
              </w:rPr>
            </w:pPr>
            <w:r w:rsidRPr="000F4820">
              <w:rPr>
                <w:b/>
                <w:bCs/>
                <w:sz w:val="14"/>
                <w:szCs w:val="14"/>
              </w:rPr>
              <w:t>23 168 412,13</w:t>
            </w:r>
          </w:p>
        </w:tc>
        <w:tc>
          <w:tcPr>
            <w:tcW w:w="1051" w:type="dxa"/>
            <w:shd w:val="clear" w:color="auto" w:fill="B8CCE4"/>
            <w:vAlign w:val="center"/>
          </w:tcPr>
          <w:p w:rsidR="000F4820" w:rsidRPr="000F4820" w:rsidRDefault="000F4820" w:rsidP="00261257">
            <w:pPr>
              <w:jc w:val="right"/>
              <w:rPr>
                <w:b/>
                <w:bCs/>
                <w:sz w:val="14"/>
                <w:szCs w:val="14"/>
              </w:rPr>
            </w:pPr>
            <w:r w:rsidRPr="000F4820">
              <w:rPr>
                <w:b/>
                <w:bCs/>
                <w:sz w:val="14"/>
                <w:szCs w:val="14"/>
              </w:rPr>
              <w:t>11 114 479,72</w:t>
            </w:r>
          </w:p>
        </w:tc>
        <w:tc>
          <w:tcPr>
            <w:tcW w:w="1051" w:type="dxa"/>
            <w:shd w:val="clear" w:color="auto" w:fill="B8CCE4"/>
            <w:vAlign w:val="center"/>
          </w:tcPr>
          <w:p w:rsidR="000F4820" w:rsidRPr="000F4820" w:rsidRDefault="000F4820" w:rsidP="00261257">
            <w:pPr>
              <w:jc w:val="right"/>
              <w:rPr>
                <w:b/>
                <w:bCs/>
                <w:sz w:val="14"/>
                <w:szCs w:val="14"/>
              </w:rPr>
            </w:pPr>
            <w:r w:rsidRPr="000F4820">
              <w:rPr>
                <w:b/>
                <w:bCs/>
                <w:sz w:val="14"/>
                <w:szCs w:val="14"/>
              </w:rPr>
              <w:t>28 557 535,17</w:t>
            </w:r>
          </w:p>
        </w:tc>
        <w:tc>
          <w:tcPr>
            <w:tcW w:w="1051" w:type="dxa"/>
            <w:shd w:val="clear" w:color="auto" w:fill="B8CCE4"/>
            <w:vAlign w:val="center"/>
          </w:tcPr>
          <w:p w:rsidR="000F4820" w:rsidRPr="000F4820" w:rsidRDefault="000F4820" w:rsidP="00261257">
            <w:pPr>
              <w:jc w:val="right"/>
              <w:rPr>
                <w:b/>
                <w:bCs/>
                <w:sz w:val="14"/>
                <w:szCs w:val="14"/>
              </w:rPr>
            </w:pPr>
            <w:r w:rsidRPr="000F4820">
              <w:rPr>
                <w:b/>
                <w:bCs/>
                <w:sz w:val="14"/>
                <w:szCs w:val="14"/>
              </w:rPr>
              <w:t>27 468 752,06</w:t>
            </w:r>
          </w:p>
        </w:tc>
        <w:tc>
          <w:tcPr>
            <w:tcW w:w="1051" w:type="dxa"/>
            <w:shd w:val="clear" w:color="auto" w:fill="B8CCE4"/>
            <w:vAlign w:val="center"/>
          </w:tcPr>
          <w:p w:rsidR="000F4820" w:rsidRPr="000F4820" w:rsidRDefault="000F4820" w:rsidP="000F4820">
            <w:pPr>
              <w:ind w:left="-53" w:right="-104"/>
              <w:jc w:val="center"/>
              <w:rPr>
                <w:b/>
                <w:sz w:val="14"/>
                <w:szCs w:val="14"/>
              </w:rPr>
            </w:pPr>
            <w:r w:rsidRPr="000F4820">
              <w:rPr>
                <w:b/>
                <w:sz w:val="14"/>
                <w:szCs w:val="14"/>
              </w:rPr>
              <w:t>393 417 507,98</w:t>
            </w:r>
          </w:p>
        </w:tc>
        <w:tc>
          <w:tcPr>
            <w:tcW w:w="592" w:type="dxa"/>
            <w:shd w:val="clear" w:color="auto" w:fill="B8CCE4"/>
            <w:noWrap/>
            <w:vAlign w:val="center"/>
          </w:tcPr>
          <w:p w:rsidR="000F4820" w:rsidRPr="000F4820" w:rsidRDefault="000F4820" w:rsidP="00261257">
            <w:pPr>
              <w:jc w:val="center"/>
              <w:rPr>
                <w:b/>
                <w:sz w:val="14"/>
                <w:szCs w:val="14"/>
              </w:rPr>
            </w:pPr>
            <w:r w:rsidRPr="000F4820">
              <w:rPr>
                <w:b/>
                <w:sz w:val="14"/>
                <w:szCs w:val="14"/>
              </w:rPr>
              <w:t>40,63</w:t>
            </w:r>
          </w:p>
        </w:tc>
      </w:tr>
    </w:tbl>
    <w:p w:rsidR="00993C2F" w:rsidRPr="000F4820" w:rsidRDefault="00873F1C" w:rsidP="00873F1C">
      <w:pPr>
        <w:rPr>
          <w:sz w:val="20"/>
          <w:szCs w:val="20"/>
        </w:rPr>
        <w:sectPr w:rsidR="00993C2F" w:rsidRPr="000F4820" w:rsidSect="00F56E60">
          <w:footnotePr>
            <w:numRestart w:val="eachPage"/>
          </w:footnotePr>
          <w:pgSz w:w="16838" w:h="11906" w:orient="landscape"/>
          <w:pgMar w:top="1259" w:right="1418" w:bottom="1418" w:left="1418" w:header="709" w:footer="709" w:gutter="0"/>
          <w:cols w:space="709"/>
          <w:titlePg/>
          <w:docGrid w:linePitch="360"/>
        </w:sectPr>
      </w:pPr>
      <w:r w:rsidRPr="000F4820">
        <w:rPr>
          <w:sz w:val="20"/>
          <w:szCs w:val="20"/>
        </w:rPr>
        <w:t xml:space="preserve">Zdroj: </w:t>
      </w:r>
      <w:r w:rsidR="00585576" w:rsidRPr="000F4820">
        <w:rPr>
          <w:sz w:val="20"/>
          <w:szCs w:val="20"/>
        </w:rPr>
        <w:t>CO</w:t>
      </w:r>
    </w:p>
    <w:p w:rsidR="00D51B77" w:rsidRPr="0029101A" w:rsidRDefault="00A94F07" w:rsidP="00A94F07">
      <w:pPr>
        <w:pStyle w:val="Nadpis1"/>
        <w:numPr>
          <w:ilvl w:val="0"/>
          <w:numId w:val="0"/>
        </w:numPr>
        <w:rPr>
          <w:rFonts w:ascii="Times New Roman" w:hAnsi="Times New Roman"/>
          <w:i/>
          <w:sz w:val="36"/>
          <w:szCs w:val="36"/>
        </w:rPr>
      </w:pPr>
      <w:bookmarkStart w:id="503" w:name="_Príloha_č._6"/>
      <w:bookmarkStart w:id="504" w:name="_Toc311017909"/>
      <w:bookmarkStart w:id="505" w:name="_Toc326051062"/>
      <w:bookmarkStart w:id="506" w:name="_Toc357610012"/>
      <w:bookmarkEnd w:id="503"/>
      <w:r w:rsidRPr="0029101A">
        <w:rPr>
          <w:rFonts w:ascii="Times New Roman" w:hAnsi="Times New Roman"/>
          <w:i/>
          <w:sz w:val="36"/>
          <w:szCs w:val="36"/>
        </w:rPr>
        <w:t xml:space="preserve">Príloha č. </w:t>
      </w:r>
      <w:r w:rsidR="0078404D" w:rsidRPr="0029101A">
        <w:rPr>
          <w:rFonts w:ascii="Times New Roman" w:hAnsi="Times New Roman"/>
          <w:i/>
          <w:sz w:val="36"/>
          <w:szCs w:val="36"/>
        </w:rPr>
        <w:t>5</w:t>
      </w:r>
      <w:r w:rsidRPr="0029101A">
        <w:rPr>
          <w:rFonts w:ascii="Times New Roman" w:hAnsi="Times New Roman"/>
          <w:i/>
          <w:sz w:val="36"/>
          <w:szCs w:val="36"/>
        </w:rPr>
        <w:t xml:space="preserve">   Zoznam kontrol na mieste vykonaných RO </w:t>
      </w:r>
      <w:r w:rsidR="00041123" w:rsidRPr="0029101A">
        <w:rPr>
          <w:rFonts w:ascii="Times New Roman" w:hAnsi="Times New Roman"/>
          <w:i/>
          <w:sz w:val="36"/>
          <w:szCs w:val="36"/>
        </w:rPr>
        <w:t xml:space="preserve">a SORO </w:t>
      </w:r>
      <w:r w:rsidRPr="0029101A">
        <w:rPr>
          <w:rFonts w:ascii="Times New Roman" w:hAnsi="Times New Roman"/>
          <w:i/>
          <w:sz w:val="36"/>
          <w:szCs w:val="36"/>
        </w:rPr>
        <w:t>v roku 201</w:t>
      </w:r>
      <w:bookmarkEnd w:id="504"/>
      <w:bookmarkEnd w:id="505"/>
      <w:r w:rsidR="0029101A" w:rsidRPr="0029101A">
        <w:rPr>
          <w:rFonts w:ascii="Times New Roman" w:hAnsi="Times New Roman"/>
          <w:i/>
          <w:sz w:val="36"/>
          <w:szCs w:val="36"/>
        </w:rPr>
        <w:t>2</w:t>
      </w:r>
      <w:bookmarkEnd w:id="506"/>
    </w:p>
    <w:p w:rsidR="0078404D" w:rsidRPr="00A60F9A" w:rsidRDefault="0078404D" w:rsidP="00E53208">
      <w:pPr>
        <w:rPr>
          <w:color w:val="0070C0"/>
          <w:sz w:val="10"/>
          <w:szCs w:val="10"/>
        </w:rPr>
      </w:pPr>
    </w:p>
    <w:tbl>
      <w:tblPr>
        <w:tblpPr w:leftFromText="141" w:rightFromText="141" w:vertAnchor="page" w:horzAnchor="margin" w:tblpY="2092"/>
        <w:tblW w:w="14019" w:type="dxa"/>
        <w:tblCellMar>
          <w:left w:w="70" w:type="dxa"/>
          <w:right w:w="70" w:type="dxa"/>
        </w:tblCellMar>
        <w:tblLook w:val="04A0" w:firstRow="1" w:lastRow="0" w:firstColumn="1" w:lastColumn="0" w:noHBand="0" w:noVBand="1"/>
      </w:tblPr>
      <w:tblGrid>
        <w:gridCol w:w="1183"/>
        <w:gridCol w:w="2573"/>
        <w:gridCol w:w="1120"/>
        <w:gridCol w:w="965"/>
        <w:gridCol w:w="805"/>
        <w:gridCol w:w="1136"/>
        <w:gridCol w:w="1136"/>
        <w:gridCol w:w="1145"/>
        <w:gridCol w:w="1606"/>
        <w:gridCol w:w="1300"/>
        <w:gridCol w:w="1050"/>
      </w:tblGrid>
      <w:tr w:rsidR="00A60F9A" w:rsidRPr="00F81569" w:rsidTr="00A60F9A">
        <w:trPr>
          <w:trHeight w:val="170"/>
        </w:trPr>
        <w:tc>
          <w:tcPr>
            <w:tcW w:w="11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60F9A" w:rsidRPr="00F81569" w:rsidRDefault="00A60F9A" w:rsidP="00A60F9A">
            <w:pPr>
              <w:jc w:val="center"/>
              <w:rPr>
                <w:b/>
                <w:sz w:val="14"/>
                <w:szCs w:val="14"/>
              </w:rPr>
            </w:pPr>
            <w:r w:rsidRPr="00F81569">
              <w:rPr>
                <w:b/>
                <w:sz w:val="14"/>
                <w:szCs w:val="14"/>
              </w:rPr>
              <w:t>Názov prijímateľa</w:t>
            </w:r>
          </w:p>
        </w:tc>
        <w:tc>
          <w:tcPr>
            <w:tcW w:w="257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60F9A" w:rsidRPr="00F81569" w:rsidRDefault="00A60F9A" w:rsidP="00A60F9A">
            <w:pPr>
              <w:jc w:val="center"/>
              <w:rPr>
                <w:b/>
                <w:sz w:val="14"/>
                <w:szCs w:val="14"/>
              </w:rPr>
            </w:pPr>
            <w:r w:rsidRPr="00F81569">
              <w:rPr>
                <w:b/>
                <w:sz w:val="14"/>
                <w:szCs w:val="14"/>
              </w:rPr>
              <w:t>Názov projektu</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60F9A" w:rsidRPr="00F81569" w:rsidRDefault="00A60F9A" w:rsidP="00A60F9A">
            <w:pPr>
              <w:jc w:val="center"/>
              <w:rPr>
                <w:b/>
                <w:sz w:val="14"/>
                <w:szCs w:val="14"/>
              </w:rPr>
            </w:pPr>
            <w:r w:rsidRPr="00F81569">
              <w:rPr>
                <w:b/>
                <w:sz w:val="14"/>
                <w:szCs w:val="14"/>
              </w:rPr>
              <w:t>Kód  ITMS</w:t>
            </w:r>
          </w:p>
        </w:tc>
        <w:tc>
          <w:tcPr>
            <w:tcW w:w="177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60F9A" w:rsidRPr="00F81569" w:rsidRDefault="00A60F9A" w:rsidP="00A60F9A">
            <w:pPr>
              <w:jc w:val="center"/>
              <w:rPr>
                <w:b/>
                <w:sz w:val="14"/>
                <w:szCs w:val="14"/>
              </w:rPr>
            </w:pPr>
            <w:r w:rsidRPr="00F81569">
              <w:rPr>
                <w:b/>
                <w:sz w:val="14"/>
                <w:szCs w:val="14"/>
              </w:rPr>
              <w:t>Miesto a čas fyzického vykonania kontroly na mieste</w:t>
            </w:r>
          </w:p>
        </w:tc>
        <w:tc>
          <w:tcPr>
            <w:tcW w:w="113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A60F9A" w:rsidRPr="00F81569" w:rsidRDefault="00A60F9A" w:rsidP="00A60F9A">
            <w:pPr>
              <w:rPr>
                <w:b/>
                <w:sz w:val="14"/>
                <w:szCs w:val="14"/>
              </w:rPr>
            </w:pPr>
            <w:r w:rsidRPr="00F81569">
              <w:rPr>
                <w:b/>
                <w:sz w:val="14"/>
                <w:szCs w:val="14"/>
              </w:rPr>
              <w:t>Objem skontrolovaných finančných prostriedkov</w:t>
            </w:r>
          </w:p>
        </w:tc>
        <w:tc>
          <w:tcPr>
            <w:tcW w:w="113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A60F9A" w:rsidRPr="00F81569" w:rsidRDefault="00A60F9A" w:rsidP="00A60F9A">
            <w:pPr>
              <w:rPr>
                <w:b/>
                <w:sz w:val="14"/>
                <w:szCs w:val="14"/>
              </w:rPr>
            </w:pPr>
            <w:r w:rsidRPr="00F81569">
              <w:rPr>
                <w:b/>
                <w:sz w:val="14"/>
                <w:szCs w:val="14"/>
              </w:rPr>
              <w:t>% podielu skontrolovaných prostriedkov na oprávnených výdavkoch projektu</w:t>
            </w:r>
          </w:p>
        </w:tc>
        <w:tc>
          <w:tcPr>
            <w:tcW w:w="11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60F9A" w:rsidRPr="00F81569" w:rsidRDefault="00A60F9A" w:rsidP="00A60F9A">
            <w:pPr>
              <w:rPr>
                <w:b/>
                <w:sz w:val="14"/>
                <w:szCs w:val="14"/>
              </w:rPr>
            </w:pPr>
            <w:r w:rsidRPr="00F81569">
              <w:rPr>
                <w:b/>
                <w:sz w:val="14"/>
                <w:szCs w:val="14"/>
              </w:rPr>
              <w:t>Objem identifikovaných neoprávnených výdavkov</w:t>
            </w:r>
          </w:p>
        </w:tc>
        <w:tc>
          <w:tcPr>
            <w:tcW w:w="160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A60F9A" w:rsidRPr="00F81569" w:rsidRDefault="00A60F9A" w:rsidP="00A60F9A">
            <w:pPr>
              <w:rPr>
                <w:b/>
                <w:sz w:val="14"/>
                <w:szCs w:val="14"/>
              </w:rPr>
            </w:pPr>
            <w:r w:rsidRPr="00F81569">
              <w:rPr>
                <w:b/>
                <w:sz w:val="14"/>
                <w:szCs w:val="14"/>
              </w:rPr>
              <w:t>Hlavné zistenia, vrátane prípadných nezrovnalostí</w:t>
            </w:r>
          </w:p>
        </w:tc>
        <w:tc>
          <w:tcPr>
            <w:tcW w:w="1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A60F9A" w:rsidRPr="00F81569" w:rsidRDefault="00A60F9A" w:rsidP="00A60F9A">
            <w:pPr>
              <w:rPr>
                <w:b/>
                <w:sz w:val="14"/>
                <w:szCs w:val="14"/>
              </w:rPr>
            </w:pPr>
            <w:r w:rsidRPr="00F81569">
              <w:rPr>
                <w:b/>
                <w:sz w:val="14"/>
                <w:szCs w:val="14"/>
              </w:rPr>
              <w:t>Návrhy opatrení na nápravu zistených nedostatkov</w:t>
            </w:r>
          </w:p>
        </w:tc>
        <w:tc>
          <w:tcPr>
            <w:tcW w:w="105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A60F9A" w:rsidRPr="00F81569" w:rsidRDefault="00A60F9A" w:rsidP="00A60F9A">
            <w:pPr>
              <w:rPr>
                <w:b/>
                <w:sz w:val="14"/>
                <w:szCs w:val="14"/>
              </w:rPr>
            </w:pPr>
            <w:r w:rsidRPr="00F81569">
              <w:rPr>
                <w:b/>
                <w:sz w:val="14"/>
                <w:szCs w:val="14"/>
              </w:rPr>
              <w:t>Odpočet prijatých opatrení</w:t>
            </w:r>
          </w:p>
        </w:tc>
      </w:tr>
      <w:tr w:rsidR="00A60F9A" w:rsidRPr="00F81569" w:rsidTr="00A60F9A">
        <w:trPr>
          <w:trHeight w:val="170"/>
        </w:trPr>
        <w:tc>
          <w:tcPr>
            <w:tcW w:w="1183" w:type="dxa"/>
            <w:vMerge/>
            <w:tcBorders>
              <w:top w:val="single" w:sz="4" w:space="0" w:color="auto"/>
              <w:left w:val="single" w:sz="4" w:space="0" w:color="auto"/>
              <w:bottom w:val="single" w:sz="4" w:space="0" w:color="auto"/>
              <w:right w:val="single" w:sz="4" w:space="0" w:color="auto"/>
            </w:tcBorders>
            <w:vAlign w:val="center"/>
            <w:hideMark/>
          </w:tcPr>
          <w:p w:rsidR="00A60F9A" w:rsidRPr="00F81569" w:rsidRDefault="00A60F9A" w:rsidP="00A60F9A">
            <w:pPr>
              <w:rPr>
                <w:sz w:val="14"/>
                <w:szCs w:val="14"/>
              </w:rPr>
            </w:pPr>
          </w:p>
        </w:tc>
        <w:tc>
          <w:tcPr>
            <w:tcW w:w="2573" w:type="dxa"/>
            <w:vMerge/>
            <w:tcBorders>
              <w:top w:val="single" w:sz="4" w:space="0" w:color="auto"/>
              <w:left w:val="single" w:sz="4" w:space="0" w:color="auto"/>
              <w:bottom w:val="single" w:sz="4" w:space="0" w:color="auto"/>
              <w:right w:val="single" w:sz="4" w:space="0" w:color="auto"/>
            </w:tcBorders>
            <w:vAlign w:val="center"/>
            <w:hideMark/>
          </w:tcPr>
          <w:p w:rsidR="00A60F9A" w:rsidRPr="00F81569" w:rsidRDefault="00A60F9A" w:rsidP="00A60F9A">
            <w:pPr>
              <w:rPr>
                <w:sz w:val="14"/>
                <w:szCs w:val="14"/>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A60F9A" w:rsidRPr="00F81569" w:rsidRDefault="00A60F9A" w:rsidP="00A60F9A">
            <w:pPr>
              <w:rPr>
                <w:sz w:val="14"/>
                <w:szCs w:val="14"/>
              </w:rPr>
            </w:pPr>
          </w:p>
        </w:tc>
        <w:tc>
          <w:tcPr>
            <w:tcW w:w="1770" w:type="dxa"/>
            <w:gridSpan w:val="2"/>
            <w:vMerge/>
            <w:tcBorders>
              <w:top w:val="single" w:sz="4" w:space="0" w:color="auto"/>
              <w:left w:val="single" w:sz="4" w:space="0" w:color="auto"/>
              <w:bottom w:val="single" w:sz="4" w:space="0" w:color="auto"/>
              <w:right w:val="single" w:sz="4" w:space="0" w:color="auto"/>
            </w:tcBorders>
            <w:vAlign w:val="center"/>
            <w:hideMark/>
          </w:tcPr>
          <w:p w:rsidR="00A60F9A" w:rsidRPr="00F81569" w:rsidRDefault="00A60F9A" w:rsidP="00A60F9A">
            <w:pPr>
              <w:rPr>
                <w:sz w:val="14"/>
                <w:szCs w:val="14"/>
              </w:rPr>
            </w:pPr>
          </w:p>
        </w:tc>
        <w:tc>
          <w:tcPr>
            <w:tcW w:w="1136" w:type="dxa"/>
            <w:vMerge/>
            <w:tcBorders>
              <w:top w:val="single" w:sz="4" w:space="0" w:color="auto"/>
              <w:left w:val="single" w:sz="4" w:space="0" w:color="auto"/>
              <w:bottom w:val="single" w:sz="4" w:space="0" w:color="auto"/>
              <w:right w:val="single" w:sz="4" w:space="0" w:color="auto"/>
            </w:tcBorders>
            <w:vAlign w:val="center"/>
            <w:hideMark/>
          </w:tcPr>
          <w:p w:rsidR="00A60F9A" w:rsidRPr="00F81569" w:rsidRDefault="00A60F9A" w:rsidP="00A60F9A">
            <w:pPr>
              <w:rPr>
                <w:sz w:val="14"/>
                <w:szCs w:val="14"/>
              </w:rPr>
            </w:pPr>
          </w:p>
        </w:tc>
        <w:tc>
          <w:tcPr>
            <w:tcW w:w="1136" w:type="dxa"/>
            <w:vMerge/>
            <w:tcBorders>
              <w:top w:val="single" w:sz="4" w:space="0" w:color="auto"/>
              <w:left w:val="single" w:sz="4" w:space="0" w:color="auto"/>
              <w:bottom w:val="single" w:sz="4" w:space="0" w:color="auto"/>
              <w:right w:val="single" w:sz="4" w:space="0" w:color="auto"/>
            </w:tcBorders>
            <w:vAlign w:val="center"/>
            <w:hideMark/>
          </w:tcPr>
          <w:p w:rsidR="00A60F9A" w:rsidRPr="00F81569" w:rsidRDefault="00A60F9A" w:rsidP="00A60F9A">
            <w:pPr>
              <w:rPr>
                <w:sz w:val="14"/>
                <w:szCs w:val="14"/>
              </w:rPr>
            </w:pPr>
          </w:p>
        </w:tc>
        <w:tc>
          <w:tcPr>
            <w:tcW w:w="1145" w:type="dxa"/>
            <w:vMerge/>
            <w:tcBorders>
              <w:top w:val="single" w:sz="4" w:space="0" w:color="auto"/>
              <w:left w:val="single" w:sz="4" w:space="0" w:color="auto"/>
              <w:bottom w:val="single" w:sz="4" w:space="0" w:color="auto"/>
              <w:right w:val="single" w:sz="4" w:space="0" w:color="auto"/>
            </w:tcBorders>
            <w:vAlign w:val="center"/>
            <w:hideMark/>
          </w:tcPr>
          <w:p w:rsidR="00A60F9A" w:rsidRPr="00F81569" w:rsidRDefault="00A60F9A" w:rsidP="00A60F9A">
            <w:pPr>
              <w:rPr>
                <w:sz w:val="14"/>
                <w:szCs w:val="14"/>
              </w:rPr>
            </w:pPr>
          </w:p>
        </w:tc>
        <w:tc>
          <w:tcPr>
            <w:tcW w:w="1606" w:type="dxa"/>
            <w:vMerge/>
            <w:tcBorders>
              <w:top w:val="single" w:sz="4" w:space="0" w:color="auto"/>
              <w:left w:val="single" w:sz="4" w:space="0" w:color="auto"/>
              <w:bottom w:val="single" w:sz="4" w:space="0" w:color="auto"/>
              <w:right w:val="single" w:sz="4" w:space="0" w:color="auto"/>
            </w:tcBorders>
            <w:vAlign w:val="center"/>
            <w:hideMark/>
          </w:tcPr>
          <w:p w:rsidR="00A60F9A" w:rsidRPr="00F81569" w:rsidRDefault="00A60F9A" w:rsidP="00A60F9A">
            <w:pPr>
              <w:rPr>
                <w:sz w:val="14"/>
                <w:szCs w:val="14"/>
              </w:rPr>
            </w:pPr>
          </w:p>
        </w:tc>
        <w:tc>
          <w:tcPr>
            <w:tcW w:w="1300" w:type="dxa"/>
            <w:vMerge/>
            <w:tcBorders>
              <w:top w:val="single" w:sz="4" w:space="0" w:color="auto"/>
              <w:left w:val="single" w:sz="4" w:space="0" w:color="auto"/>
              <w:bottom w:val="single" w:sz="4" w:space="0" w:color="auto"/>
              <w:right w:val="single" w:sz="4" w:space="0" w:color="auto"/>
            </w:tcBorders>
            <w:vAlign w:val="center"/>
            <w:hideMark/>
          </w:tcPr>
          <w:p w:rsidR="00A60F9A" w:rsidRPr="00F81569" w:rsidRDefault="00A60F9A" w:rsidP="00A60F9A">
            <w:pPr>
              <w:rPr>
                <w:sz w:val="14"/>
                <w:szCs w:val="14"/>
              </w:rPr>
            </w:pPr>
          </w:p>
        </w:tc>
        <w:tc>
          <w:tcPr>
            <w:tcW w:w="1050" w:type="dxa"/>
            <w:vMerge/>
            <w:tcBorders>
              <w:top w:val="single" w:sz="4" w:space="0" w:color="auto"/>
              <w:left w:val="single" w:sz="4" w:space="0" w:color="auto"/>
              <w:bottom w:val="single" w:sz="4" w:space="0" w:color="auto"/>
              <w:right w:val="single" w:sz="4" w:space="0" w:color="auto"/>
            </w:tcBorders>
            <w:vAlign w:val="center"/>
            <w:hideMark/>
          </w:tcPr>
          <w:p w:rsidR="00A60F9A" w:rsidRPr="00F81569" w:rsidRDefault="00A60F9A" w:rsidP="00A60F9A">
            <w:pPr>
              <w:rPr>
                <w:sz w:val="14"/>
                <w:szCs w:val="14"/>
              </w:rPr>
            </w:pPr>
          </w:p>
        </w:tc>
      </w:tr>
      <w:tr w:rsidR="00A60F9A" w:rsidRPr="00F81569" w:rsidTr="00A60F9A">
        <w:trPr>
          <w:trHeight w:val="170"/>
        </w:trPr>
        <w:tc>
          <w:tcPr>
            <w:tcW w:w="1183" w:type="dxa"/>
            <w:tcBorders>
              <w:top w:val="nil"/>
              <w:left w:val="single" w:sz="4" w:space="0" w:color="auto"/>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SACR</w:t>
            </w:r>
          </w:p>
        </w:tc>
        <w:tc>
          <w:tcPr>
            <w:tcW w:w="2573" w:type="dxa"/>
            <w:tcBorders>
              <w:top w:val="nil"/>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Financovanie mzdových výdavkov oprávnených zamestnancov sekcie ŠF EÚ SACR, vrátane odmien a odvodov zamestnávateľa systémom zálohovej platby na rok 2012</w:t>
            </w:r>
          </w:p>
        </w:tc>
        <w:tc>
          <w:tcPr>
            <w:tcW w:w="1120" w:type="dxa"/>
            <w:tcBorders>
              <w:top w:val="nil"/>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25140120063206</w:t>
            </w:r>
          </w:p>
        </w:tc>
        <w:tc>
          <w:tcPr>
            <w:tcW w:w="965" w:type="dxa"/>
            <w:tcBorders>
              <w:top w:val="nil"/>
              <w:left w:val="nil"/>
              <w:bottom w:val="single" w:sz="4" w:space="0" w:color="auto"/>
              <w:right w:val="single" w:sz="4" w:space="0" w:color="auto"/>
            </w:tcBorders>
            <w:shd w:val="clear" w:color="auto" w:fill="auto"/>
            <w:noWrap/>
            <w:vAlign w:val="center"/>
          </w:tcPr>
          <w:p w:rsidR="00A60F9A" w:rsidRPr="00F81569" w:rsidRDefault="00A60F9A" w:rsidP="00A60F9A">
            <w:pPr>
              <w:rPr>
                <w:sz w:val="14"/>
                <w:szCs w:val="14"/>
              </w:rPr>
            </w:pPr>
            <w:r w:rsidRPr="00F81569">
              <w:rPr>
                <w:sz w:val="14"/>
                <w:szCs w:val="14"/>
              </w:rPr>
              <w:t>SACR, Dr. V </w:t>
            </w:r>
            <w:proofErr w:type="spellStart"/>
            <w:r w:rsidRPr="00F81569">
              <w:rPr>
                <w:sz w:val="14"/>
                <w:szCs w:val="14"/>
              </w:rPr>
              <w:t>Clementisa</w:t>
            </w:r>
            <w:proofErr w:type="spellEnd"/>
            <w:r w:rsidRPr="00F81569">
              <w:rPr>
                <w:sz w:val="14"/>
                <w:szCs w:val="14"/>
              </w:rPr>
              <w:t>, Bratislava</w:t>
            </w:r>
          </w:p>
        </w:tc>
        <w:tc>
          <w:tcPr>
            <w:tcW w:w="805" w:type="dxa"/>
            <w:tcBorders>
              <w:top w:val="nil"/>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23.10.2012</w:t>
            </w:r>
          </w:p>
        </w:tc>
        <w:tc>
          <w:tcPr>
            <w:tcW w:w="1136" w:type="dxa"/>
            <w:tcBorders>
              <w:top w:val="nil"/>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20 054,46</w:t>
            </w:r>
          </w:p>
        </w:tc>
        <w:tc>
          <w:tcPr>
            <w:tcW w:w="1136" w:type="dxa"/>
            <w:tcBorders>
              <w:top w:val="nil"/>
              <w:left w:val="nil"/>
              <w:bottom w:val="single" w:sz="4" w:space="0" w:color="auto"/>
              <w:right w:val="single" w:sz="4" w:space="0" w:color="auto"/>
            </w:tcBorders>
            <w:shd w:val="clear" w:color="auto" w:fill="auto"/>
            <w:vAlign w:val="center"/>
          </w:tcPr>
          <w:p w:rsidR="00A60F9A" w:rsidRPr="00F81569" w:rsidRDefault="00A60F9A" w:rsidP="00A60F9A">
            <w:pPr>
              <w:jc w:val="right"/>
              <w:rPr>
                <w:sz w:val="14"/>
                <w:szCs w:val="14"/>
              </w:rPr>
            </w:pPr>
            <w:r w:rsidRPr="00F81569">
              <w:rPr>
                <w:sz w:val="14"/>
                <w:szCs w:val="14"/>
              </w:rPr>
              <w:t>3,56</w:t>
            </w:r>
          </w:p>
        </w:tc>
        <w:tc>
          <w:tcPr>
            <w:tcW w:w="1145" w:type="dxa"/>
            <w:tcBorders>
              <w:top w:val="nil"/>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0</w:t>
            </w:r>
          </w:p>
        </w:tc>
        <w:tc>
          <w:tcPr>
            <w:tcW w:w="1606" w:type="dxa"/>
            <w:tcBorders>
              <w:top w:val="nil"/>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c>
          <w:tcPr>
            <w:tcW w:w="1300" w:type="dxa"/>
            <w:tcBorders>
              <w:top w:val="nil"/>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c>
          <w:tcPr>
            <w:tcW w:w="1050" w:type="dxa"/>
            <w:tcBorders>
              <w:top w:val="nil"/>
              <w:left w:val="nil"/>
              <w:bottom w:val="single" w:sz="4" w:space="0" w:color="auto"/>
              <w:right w:val="single" w:sz="4" w:space="0" w:color="auto"/>
            </w:tcBorders>
            <w:shd w:val="clear" w:color="auto" w:fill="auto"/>
            <w:vAlign w:val="center"/>
            <w:hideMark/>
          </w:tcPr>
          <w:p w:rsidR="00A60F9A" w:rsidRPr="00F81569" w:rsidRDefault="00A60F9A" w:rsidP="00A60F9A">
            <w:pPr>
              <w:rPr>
                <w:sz w:val="14"/>
                <w:szCs w:val="14"/>
              </w:rPr>
            </w:pPr>
            <w:r w:rsidRPr="00F81569">
              <w:rPr>
                <w:sz w:val="14"/>
                <w:szCs w:val="14"/>
              </w:rPr>
              <w:t> </w:t>
            </w:r>
          </w:p>
        </w:tc>
      </w:tr>
      <w:tr w:rsidR="00A60F9A" w:rsidRPr="00F81569" w:rsidTr="00A60F9A">
        <w:trPr>
          <w:trHeight w:val="170"/>
        </w:trPr>
        <w:tc>
          <w:tcPr>
            <w:tcW w:w="1183" w:type="dxa"/>
            <w:tcBorders>
              <w:top w:val="nil"/>
              <w:left w:val="single" w:sz="4" w:space="0" w:color="auto"/>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MH SR</w:t>
            </w:r>
          </w:p>
        </w:tc>
        <w:tc>
          <w:tcPr>
            <w:tcW w:w="2573" w:type="dxa"/>
            <w:tcBorders>
              <w:top w:val="nil"/>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Zabezpečenie financovania mzdových výdavkov vrátane odmien a odvodov zamestnávateľa za zamestnancov MH SR podieľajúcich sa na riadení, implementácii, monitorovaní, kontrole a audite OP KaHR za obdobie apríl 2009 - december 2011</w:t>
            </w:r>
          </w:p>
        </w:tc>
        <w:tc>
          <w:tcPr>
            <w:tcW w:w="1120" w:type="dxa"/>
            <w:tcBorders>
              <w:top w:val="nil"/>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25140120009228</w:t>
            </w:r>
          </w:p>
        </w:tc>
        <w:tc>
          <w:tcPr>
            <w:tcW w:w="965" w:type="dxa"/>
            <w:tcBorders>
              <w:top w:val="nil"/>
              <w:left w:val="nil"/>
              <w:bottom w:val="single" w:sz="4" w:space="0" w:color="auto"/>
              <w:right w:val="single" w:sz="4" w:space="0" w:color="auto"/>
            </w:tcBorders>
            <w:shd w:val="clear" w:color="auto" w:fill="auto"/>
            <w:noWrap/>
            <w:vAlign w:val="center"/>
          </w:tcPr>
          <w:p w:rsidR="00A60F9A" w:rsidRPr="00F81569" w:rsidRDefault="00A60F9A" w:rsidP="00A60F9A">
            <w:pPr>
              <w:rPr>
                <w:sz w:val="14"/>
                <w:szCs w:val="14"/>
              </w:rPr>
            </w:pPr>
            <w:r w:rsidRPr="00F81569">
              <w:rPr>
                <w:sz w:val="14"/>
                <w:szCs w:val="14"/>
              </w:rPr>
              <w:t>MH SR, Mierová 19, Bratislava</w:t>
            </w:r>
          </w:p>
        </w:tc>
        <w:tc>
          <w:tcPr>
            <w:tcW w:w="805" w:type="dxa"/>
            <w:tcBorders>
              <w:top w:val="nil"/>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26.10.2012</w:t>
            </w:r>
          </w:p>
        </w:tc>
        <w:tc>
          <w:tcPr>
            <w:tcW w:w="1136" w:type="dxa"/>
            <w:tcBorders>
              <w:top w:val="nil"/>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218 417,07</w:t>
            </w:r>
          </w:p>
        </w:tc>
        <w:tc>
          <w:tcPr>
            <w:tcW w:w="1136" w:type="dxa"/>
            <w:tcBorders>
              <w:top w:val="nil"/>
              <w:left w:val="nil"/>
              <w:bottom w:val="single" w:sz="4" w:space="0" w:color="auto"/>
              <w:right w:val="single" w:sz="4" w:space="0" w:color="auto"/>
            </w:tcBorders>
            <w:shd w:val="clear" w:color="auto" w:fill="auto"/>
            <w:vAlign w:val="center"/>
          </w:tcPr>
          <w:p w:rsidR="00A60F9A" w:rsidRPr="00F81569" w:rsidRDefault="00A60F9A" w:rsidP="00A60F9A">
            <w:pPr>
              <w:jc w:val="right"/>
              <w:rPr>
                <w:sz w:val="14"/>
                <w:szCs w:val="14"/>
              </w:rPr>
            </w:pPr>
            <w:r w:rsidRPr="00F81569">
              <w:rPr>
                <w:sz w:val="14"/>
                <w:szCs w:val="14"/>
              </w:rPr>
              <w:t>12,85</w:t>
            </w:r>
          </w:p>
        </w:tc>
        <w:tc>
          <w:tcPr>
            <w:tcW w:w="1145" w:type="dxa"/>
            <w:tcBorders>
              <w:top w:val="nil"/>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0</w:t>
            </w:r>
          </w:p>
        </w:tc>
        <w:tc>
          <w:tcPr>
            <w:tcW w:w="1606" w:type="dxa"/>
            <w:tcBorders>
              <w:top w:val="nil"/>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c>
          <w:tcPr>
            <w:tcW w:w="1300" w:type="dxa"/>
            <w:tcBorders>
              <w:top w:val="nil"/>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c>
          <w:tcPr>
            <w:tcW w:w="1050" w:type="dxa"/>
            <w:tcBorders>
              <w:top w:val="nil"/>
              <w:left w:val="nil"/>
              <w:bottom w:val="single" w:sz="4" w:space="0" w:color="auto"/>
              <w:right w:val="single" w:sz="4" w:space="0" w:color="auto"/>
            </w:tcBorders>
            <w:shd w:val="clear" w:color="auto" w:fill="auto"/>
            <w:vAlign w:val="center"/>
            <w:hideMark/>
          </w:tcPr>
          <w:p w:rsidR="00A60F9A" w:rsidRPr="00F81569" w:rsidRDefault="00A60F9A" w:rsidP="00A60F9A">
            <w:pPr>
              <w:rPr>
                <w:sz w:val="14"/>
                <w:szCs w:val="14"/>
              </w:rPr>
            </w:pPr>
            <w:r w:rsidRPr="00F81569">
              <w:rPr>
                <w:sz w:val="14"/>
                <w:szCs w:val="14"/>
              </w:rPr>
              <w:t> </w:t>
            </w:r>
          </w:p>
        </w:tc>
      </w:tr>
      <w:tr w:rsidR="00A60F9A" w:rsidRPr="00F81569" w:rsidTr="00A60F9A">
        <w:trPr>
          <w:trHeight w:val="170"/>
        </w:trPr>
        <w:tc>
          <w:tcPr>
            <w:tcW w:w="1183" w:type="dxa"/>
            <w:tcBorders>
              <w:top w:val="nil"/>
              <w:left w:val="single" w:sz="4" w:space="0" w:color="auto"/>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MH SR</w:t>
            </w:r>
          </w:p>
        </w:tc>
        <w:tc>
          <w:tcPr>
            <w:tcW w:w="2573" w:type="dxa"/>
            <w:tcBorders>
              <w:top w:val="nil"/>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Financovanie miezd, odmien a odvodov zamestnávateľa za zamestnancov MH SR podieľajúcich sa na riadení, implementácii, monitorovaní, kontrole a audite OP KaHR na obdobie január - december 2012</w:t>
            </w:r>
          </w:p>
        </w:tc>
        <w:tc>
          <w:tcPr>
            <w:tcW w:w="1120" w:type="dxa"/>
            <w:tcBorders>
              <w:top w:val="nil"/>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25140120062207</w:t>
            </w:r>
          </w:p>
        </w:tc>
        <w:tc>
          <w:tcPr>
            <w:tcW w:w="965" w:type="dxa"/>
            <w:tcBorders>
              <w:top w:val="nil"/>
              <w:left w:val="nil"/>
              <w:bottom w:val="single" w:sz="4" w:space="0" w:color="auto"/>
              <w:right w:val="single" w:sz="4" w:space="0" w:color="auto"/>
            </w:tcBorders>
            <w:shd w:val="clear" w:color="auto" w:fill="auto"/>
            <w:noWrap/>
            <w:vAlign w:val="center"/>
          </w:tcPr>
          <w:p w:rsidR="00A60F9A" w:rsidRPr="00F81569" w:rsidRDefault="00A60F9A" w:rsidP="00A60F9A">
            <w:pPr>
              <w:rPr>
                <w:sz w:val="14"/>
                <w:szCs w:val="14"/>
              </w:rPr>
            </w:pPr>
            <w:r w:rsidRPr="00F81569">
              <w:rPr>
                <w:sz w:val="14"/>
                <w:szCs w:val="14"/>
              </w:rPr>
              <w:t>MH SR, Mierová 19, Bratislava</w:t>
            </w:r>
          </w:p>
        </w:tc>
        <w:tc>
          <w:tcPr>
            <w:tcW w:w="805" w:type="dxa"/>
            <w:tcBorders>
              <w:top w:val="nil"/>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30.10.2012</w:t>
            </w:r>
          </w:p>
        </w:tc>
        <w:tc>
          <w:tcPr>
            <w:tcW w:w="1136" w:type="dxa"/>
            <w:tcBorders>
              <w:top w:val="nil"/>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45562,41</w:t>
            </w:r>
          </w:p>
        </w:tc>
        <w:tc>
          <w:tcPr>
            <w:tcW w:w="1136" w:type="dxa"/>
            <w:tcBorders>
              <w:top w:val="nil"/>
              <w:left w:val="nil"/>
              <w:bottom w:val="single" w:sz="4" w:space="0" w:color="auto"/>
              <w:right w:val="single" w:sz="4" w:space="0" w:color="auto"/>
            </w:tcBorders>
            <w:shd w:val="clear" w:color="auto" w:fill="auto"/>
            <w:vAlign w:val="center"/>
          </w:tcPr>
          <w:p w:rsidR="00A60F9A" w:rsidRPr="00F81569" w:rsidRDefault="00A60F9A" w:rsidP="00A60F9A">
            <w:pPr>
              <w:jc w:val="right"/>
              <w:rPr>
                <w:sz w:val="14"/>
                <w:szCs w:val="14"/>
              </w:rPr>
            </w:pPr>
            <w:r w:rsidRPr="00F81569">
              <w:rPr>
                <w:sz w:val="14"/>
                <w:szCs w:val="14"/>
              </w:rPr>
              <w:t>0,76</w:t>
            </w:r>
          </w:p>
        </w:tc>
        <w:tc>
          <w:tcPr>
            <w:tcW w:w="1145" w:type="dxa"/>
            <w:tcBorders>
              <w:top w:val="nil"/>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0</w:t>
            </w:r>
          </w:p>
        </w:tc>
        <w:tc>
          <w:tcPr>
            <w:tcW w:w="1606" w:type="dxa"/>
            <w:tcBorders>
              <w:top w:val="nil"/>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c>
          <w:tcPr>
            <w:tcW w:w="1300" w:type="dxa"/>
            <w:tcBorders>
              <w:top w:val="nil"/>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c>
          <w:tcPr>
            <w:tcW w:w="1050" w:type="dxa"/>
            <w:tcBorders>
              <w:top w:val="nil"/>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r>
      <w:tr w:rsidR="00A60F9A" w:rsidRPr="00F81569" w:rsidTr="00A60F9A">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MH SR</w:t>
            </w:r>
          </w:p>
        </w:tc>
        <w:tc>
          <w:tcPr>
            <w:tcW w:w="2573"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Financovanie miezd, odmien a odvodov zamestnávateľa za zamestnancov MH SR podieľajúcich sa na riadení, implementácii, monitorovaní, kontrole a audite OP KaHR na obdobie január - december 2012</w:t>
            </w:r>
          </w:p>
        </w:tc>
        <w:tc>
          <w:tcPr>
            <w:tcW w:w="1120"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25140120053206</w:t>
            </w:r>
          </w:p>
        </w:tc>
        <w:tc>
          <w:tcPr>
            <w:tcW w:w="96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rPr>
                <w:sz w:val="14"/>
                <w:szCs w:val="14"/>
              </w:rPr>
            </w:pPr>
            <w:r w:rsidRPr="00F81569">
              <w:rPr>
                <w:sz w:val="14"/>
                <w:szCs w:val="14"/>
              </w:rPr>
              <w:t>MH SR, Mierová 19, Bratislava</w:t>
            </w:r>
          </w:p>
        </w:tc>
        <w:tc>
          <w:tcPr>
            <w:tcW w:w="80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30.10.2012</w:t>
            </w:r>
          </w:p>
        </w:tc>
        <w:tc>
          <w:tcPr>
            <w:tcW w:w="1136"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10 967,70</w:t>
            </w:r>
          </w:p>
        </w:tc>
        <w:tc>
          <w:tcPr>
            <w:tcW w:w="1136"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jc w:val="right"/>
              <w:rPr>
                <w:sz w:val="14"/>
                <w:szCs w:val="14"/>
              </w:rPr>
            </w:pPr>
            <w:r w:rsidRPr="00F81569">
              <w:rPr>
                <w:sz w:val="14"/>
                <w:szCs w:val="14"/>
              </w:rPr>
              <w:t>30,90</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0</w:t>
            </w:r>
          </w:p>
        </w:tc>
        <w:tc>
          <w:tcPr>
            <w:tcW w:w="1606"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c>
          <w:tcPr>
            <w:tcW w:w="1300"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c>
          <w:tcPr>
            <w:tcW w:w="1050" w:type="dxa"/>
            <w:tcBorders>
              <w:top w:val="single" w:sz="4" w:space="0" w:color="auto"/>
              <w:left w:val="nil"/>
              <w:bottom w:val="single" w:sz="4" w:space="0" w:color="auto"/>
              <w:right w:val="single" w:sz="4" w:space="0" w:color="auto"/>
            </w:tcBorders>
            <w:shd w:val="clear" w:color="auto" w:fill="auto"/>
            <w:vAlign w:val="center"/>
            <w:hideMark/>
          </w:tcPr>
          <w:p w:rsidR="00A60F9A" w:rsidRPr="00F81569" w:rsidRDefault="00A60F9A" w:rsidP="00A60F9A">
            <w:pPr>
              <w:rPr>
                <w:sz w:val="14"/>
                <w:szCs w:val="14"/>
              </w:rPr>
            </w:pPr>
            <w:r w:rsidRPr="00F81569">
              <w:rPr>
                <w:sz w:val="14"/>
                <w:szCs w:val="14"/>
              </w:rPr>
              <w:t> </w:t>
            </w:r>
          </w:p>
        </w:tc>
      </w:tr>
      <w:tr w:rsidR="00A60F9A" w:rsidRPr="00F81569" w:rsidTr="00A60F9A">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Trenčiansky samosprávny kraj</w:t>
            </w:r>
          </w:p>
        </w:tc>
        <w:tc>
          <w:tcPr>
            <w:tcW w:w="2573"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Refundácia mzdových výdavkov vrátane odvodov a odmien pre zamestnanca ICPK OP KaHR v Trenčianskom samosprávnom kraji</w:t>
            </w:r>
          </w:p>
        </w:tc>
        <w:tc>
          <w:tcPr>
            <w:tcW w:w="1120"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25140120032603</w:t>
            </w:r>
          </w:p>
        </w:tc>
        <w:tc>
          <w:tcPr>
            <w:tcW w:w="96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rPr>
                <w:sz w:val="14"/>
                <w:szCs w:val="14"/>
              </w:rPr>
            </w:pPr>
            <w:r w:rsidRPr="00F81569">
              <w:rPr>
                <w:sz w:val="14"/>
                <w:szCs w:val="14"/>
              </w:rPr>
              <w:t>TSK, K dolnej stanici 20A, Trenčín</w:t>
            </w:r>
          </w:p>
        </w:tc>
        <w:tc>
          <w:tcPr>
            <w:tcW w:w="80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26.11.2012</w:t>
            </w:r>
          </w:p>
        </w:tc>
        <w:tc>
          <w:tcPr>
            <w:tcW w:w="1136"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13 195,81</w:t>
            </w:r>
          </w:p>
        </w:tc>
        <w:tc>
          <w:tcPr>
            <w:tcW w:w="1136"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jc w:val="right"/>
              <w:rPr>
                <w:sz w:val="14"/>
                <w:szCs w:val="14"/>
              </w:rPr>
            </w:pPr>
            <w:r w:rsidRPr="00F81569">
              <w:rPr>
                <w:sz w:val="14"/>
                <w:szCs w:val="14"/>
              </w:rPr>
              <w:t>33,13</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0</w:t>
            </w:r>
          </w:p>
        </w:tc>
        <w:tc>
          <w:tcPr>
            <w:tcW w:w="1606"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c>
          <w:tcPr>
            <w:tcW w:w="1300"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c>
          <w:tcPr>
            <w:tcW w:w="1050"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r>
      <w:tr w:rsidR="00A60F9A" w:rsidRPr="00F81569" w:rsidTr="00A60F9A">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Trenčiansky samosprávny kraj</w:t>
            </w:r>
          </w:p>
        </w:tc>
        <w:tc>
          <w:tcPr>
            <w:tcW w:w="2573"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Refundácia počítača pre ICPK pre OP KaHR v Trenčianskom samosprávnom kraji</w:t>
            </w:r>
          </w:p>
        </w:tc>
        <w:tc>
          <w:tcPr>
            <w:tcW w:w="1120"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25140120032603</w:t>
            </w:r>
          </w:p>
        </w:tc>
        <w:tc>
          <w:tcPr>
            <w:tcW w:w="96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rPr>
                <w:sz w:val="14"/>
                <w:szCs w:val="14"/>
              </w:rPr>
            </w:pPr>
            <w:r w:rsidRPr="00F81569">
              <w:rPr>
                <w:sz w:val="14"/>
                <w:szCs w:val="14"/>
              </w:rPr>
              <w:t>TSK, K dolnej stanici 20A, Trenčín</w:t>
            </w:r>
          </w:p>
        </w:tc>
        <w:tc>
          <w:tcPr>
            <w:tcW w:w="80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26.11.2012</w:t>
            </w:r>
          </w:p>
        </w:tc>
        <w:tc>
          <w:tcPr>
            <w:tcW w:w="1136"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803,17</w:t>
            </w:r>
          </w:p>
        </w:tc>
        <w:tc>
          <w:tcPr>
            <w:tcW w:w="1136"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jc w:val="right"/>
              <w:rPr>
                <w:sz w:val="14"/>
                <w:szCs w:val="14"/>
              </w:rPr>
            </w:pPr>
            <w:r w:rsidRPr="00F81569">
              <w:rPr>
                <w:sz w:val="14"/>
                <w:szCs w:val="14"/>
              </w:rPr>
              <w:t>100</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0</w:t>
            </w:r>
          </w:p>
        </w:tc>
        <w:tc>
          <w:tcPr>
            <w:tcW w:w="1606"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c>
          <w:tcPr>
            <w:tcW w:w="1300"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c>
          <w:tcPr>
            <w:tcW w:w="1050"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r>
      <w:tr w:rsidR="00A60F9A" w:rsidRPr="00F81569" w:rsidTr="00A60F9A">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SARIO</w:t>
            </w:r>
          </w:p>
        </w:tc>
        <w:tc>
          <w:tcPr>
            <w:tcW w:w="2573"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Financovanie mzdových prostriedkov vrátane odmien a odvodov zamestnávateľa systémom zálohovej platby, týkajúcich sa oprávnených zamestnancov Slovenskej agentúry pre rozvoj investícií a obchodu ako SO/RO v súvislosti s implementáciou Operačného programu  Konkurencieschopnosť a hospodársky rast za január – december 2010</w:t>
            </w:r>
          </w:p>
        </w:tc>
        <w:tc>
          <w:tcPr>
            <w:tcW w:w="1120"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25140120030218</w:t>
            </w:r>
          </w:p>
        </w:tc>
        <w:tc>
          <w:tcPr>
            <w:tcW w:w="96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rPr>
                <w:sz w:val="14"/>
                <w:szCs w:val="14"/>
              </w:rPr>
            </w:pPr>
            <w:r w:rsidRPr="00F81569">
              <w:rPr>
                <w:sz w:val="14"/>
                <w:szCs w:val="14"/>
              </w:rPr>
              <w:t>SARIO, Trnavská cesta 100, Bratislava</w:t>
            </w:r>
          </w:p>
        </w:tc>
        <w:tc>
          <w:tcPr>
            <w:tcW w:w="80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19.11.2012</w:t>
            </w:r>
          </w:p>
        </w:tc>
        <w:tc>
          <w:tcPr>
            <w:tcW w:w="1136"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52 522,01</w:t>
            </w:r>
          </w:p>
        </w:tc>
        <w:tc>
          <w:tcPr>
            <w:tcW w:w="1136"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jc w:val="right"/>
              <w:rPr>
                <w:sz w:val="14"/>
                <w:szCs w:val="14"/>
              </w:rPr>
            </w:pPr>
            <w:r w:rsidRPr="00F81569">
              <w:rPr>
                <w:sz w:val="14"/>
                <w:szCs w:val="14"/>
              </w:rPr>
              <w:t>6,96</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1 887,24</w:t>
            </w:r>
          </w:p>
        </w:tc>
        <w:tc>
          <w:tcPr>
            <w:tcW w:w="1606"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nesprávne vypočítaná hrubá mzda - preplatená nevyčerpaná dovolenka a znížené odmeny</w:t>
            </w:r>
          </w:p>
        </w:tc>
        <w:tc>
          <w:tcPr>
            <w:tcW w:w="1300"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c>
          <w:tcPr>
            <w:tcW w:w="1050"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r>
      <w:tr w:rsidR="00A60F9A" w:rsidRPr="00F81569" w:rsidTr="00A60F9A">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SARIO</w:t>
            </w:r>
          </w:p>
        </w:tc>
        <w:tc>
          <w:tcPr>
            <w:tcW w:w="2573"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Financovanie miezd vrátane odmien a odvodov zamestnávateľa systémom zálohovej platby zamestnancov SARIO za 01-12/2012</w:t>
            </w:r>
          </w:p>
        </w:tc>
        <w:tc>
          <w:tcPr>
            <w:tcW w:w="1120"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25140120049218</w:t>
            </w:r>
          </w:p>
        </w:tc>
        <w:tc>
          <w:tcPr>
            <w:tcW w:w="96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rPr>
                <w:sz w:val="14"/>
                <w:szCs w:val="14"/>
              </w:rPr>
            </w:pPr>
            <w:r w:rsidRPr="00F81569">
              <w:rPr>
                <w:sz w:val="14"/>
                <w:szCs w:val="14"/>
              </w:rPr>
              <w:t>SARIO, Trnavská cesta 100, Bratislava</w:t>
            </w:r>
          </w:p>
        </w:tc>
        <w:tc>
          <w:tcPr>
            <w:tcW w:w="80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19.11.2012</w:t>
            </w:r>
          </w:p>
        </w:tc>
        <w:tc>
          <w:tcPr>
            <w:tcW w:w="1136"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94 001,95</w:t>
            </w:r>
          </w:p>
        </w:tc>
        <w:tc>
          <w:tcPr>
            <w:tcW w:w="1136"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jc w:val="right"/>
              <w:rPr>
                <w:sz w:val="14"/>
                <w:szCs w:val="14"/>
              </w:rPr>
            </w:pPr>
            <w:r w:rsidRPr="00F81569">
              <w:rPr>
                <w:sz w:val="14"/>
                <w:szCs w:val="14"/>
              </w:rPr>
              <w:t>12,97</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41 502,78</w:t>
            </w:r>
          </w:p>
        </w:tc>
        <w:tc>
          <w:tcPr>
            <w:tcW w:w="1606"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nesprávne vypočítaná hrubá mzda - preplatená nevyčerpaná dovolenka a znížené odmeny</w:t>
            </w:r>
          </w:p>
        </w:tc>
        <w:tc>
          <w:tcPr>
            <w:tcW w:w="1300"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c>
          <w:tcPr>
            <w:tcW w:w="1050"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r>
      <w:tr w:rsidR="00A60F9A" w:rsidRPr="00F81569" w:rsidTr="00A60F9A">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Trenčiansky samosprávny kraj</w:t>
            </w:r>
          </w:p>
        </w:tc>
        <w:tc>
          <w:tcPr>
            <w:tcW w:w="2573"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r w:rsidRPr="00F81569">
              <w:rPr>
                <w:sz w:val="14"/>
                <w:szCs w:val="14"/>
              </w:rPr>
              <w:t>Refundácia materiálno-technického vybavenia ICPK pre OP KaHR v Trenčianskom samosprávnom kraji</w:t>
            </w:r>
          </w:p>
        </w:tc>
        <w:tc>
          <w:tcPr>
            <w:tcW w:w="1120"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25140120032603</w:t>
            </w:r>
          </w:p>
        </w:tc>
        <w:tc>
          <w:tcPr>
            <w:tcW w:w="96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rPr>
                <w:sz w:val="14"/>
                <w:szCs w:val="14"/>
              </w:rPr>
            </w:pPr>
            <w:r w:rsidRPr="00F81569">
              <w:rPr>
                <w:sz w:val="14"/>
                <w:szCs w:val="14"/>
              </w:rPr>
              <w:t>TSK, K dolnej stanici 20A, Trenčín</w:t>
            </w:r>
          </w:p>
        </w:tc>
        <w:tc>
          <w:tcPr>
            <w:tcW w:w="80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center"/>
              <w:rPr>
                <w:sz w:val="14"/>
                <w:szCs w:val="14"/>
              </w:rPr>
            </w:pPr>
            <w:r w:rsidRPr="00F81569">
              <w:rPr>
                <w:sz w:val="14"/>
                <w:szCs w:val="14"/>
              </w:rPr>
              <w:t>26.11.2012</w:t>
            </w:r>
          </w:p>
        </w:tc>
        <w:tc>
          <w:tcPr>
            <w:tcW w:w="1136"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4 175,14</w:t>
            </w:r>
          </w:p>
        </w:tc>
        <w:tc>
          <w:tcPr>
            <w:tcW w:w="1136"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jc w:val="right"/>
              <w:rPr>
                <w:sz w:val="14"/>
                <w:szCs w:val="14"/>
              </w:rPr>
            </w:pPr>
            <w:r w:rsidRPr="00F81569">
              <w:rPr>
                <w:sz w:val="14"/>
                <w:szCs w:val="14"/>
              </w:rPr>
              <w:t>100</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A60F9A" w:rsidRPr="00F81569" w:rsidRDefault="00A60F9A" w:rsidP="00A60F9A">
            <w:pPr>
              <w:jc w:val="right"/>
              <w:rPr>
                <w:sz w:val="14"/>
                <w:szCs w:val="14"/>
              </w:rPr>
            </w:pPr>
            <w:r w:rsidRPr="00F81569">
              <w:rPr>
                <w:sz w:val="14"/>
                <w:szCs w:val="14"/>
              </w:rPr>
              <w:t>0</w:t>
            </w:r>
          </w:p>
        </w:tc>
        <w:tc>
          <w:tcPr>
            <w:tcW w:w="1606"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c>
          <w:tcPr>
            <w:tcW w:w="1300"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c>
          <w:tcPr>
            <w:tcW w:w="1050" w:type="dxa"/>
            <w:tcBorders>
              <w:top w:val="single" w:sz="4" w:space="0" w:color="auto"/>
              <w:left w:val="nil"/>
              <w:bottom w:val="single" w:sz="4" w:space="0" w:color="auto"/>
              <w:right w:val="single" w:sz="4" w:space="0" w:color="auto"/>
            </w:tcBorders>
            <w:shd w:val="clear" w:color="auto" w:fill="auto"/>
            <w:vAlign w:val="center"/>
          </w:tcPr>
          <w:p w:rsidR="00A60F9A" w:rsidRPr="00F81569" w:rsidRDefault="00A60F9A" w:rsidP="00A60F9A">
            <w:pPr>
              <w:rPr>
                <w:sz w:val="14"/>
                <w:szCs w:val="14"/>
              </w:rPr>
            </w:pPr>
          </w:p>
        </w:tc>
      </w:tr>
    </w:tbl>
    <w:p w:rsidR="00E53208" w:rsidRPr="00F81569" w:rsidRDefault="0078404D" w:rsidP="00E53208">
      <w:pPr>
        <w:rPr>
          <w:u w:val="single"/>
        </w:rPr>
      </w:pPr>
      <w:r w:rsidRPr="00F81569">
        <w:rPr>
          <w:u w:val="single"/>
        </w:rPr>
        <w:t>Kontroly vykonané RO</w:t>
      </w:r>
    </w:p>
    <w:p w:rsidR="0029101A" w:rsidRPr="00F81569" w:rsidRDefault="0029101A" w:rsidP="00E53208">
      <w:pPr>
        <w:rPr>
          <w:sz w:val="20"/>
          <w:szCs w:val="20"/>
        </w:rPr>
      </w:pPr>
    </w:p>
    <w:p w:rsidR="008A14EC" w:rsidRPr="00F81569" w:rsidRDefault="00871D8F" w:rsidP="00E53208">
      <w:pPr>
        <w:rPr>
          <w:sz w:val="20"/>
          <w:szCs w:val="20"/>
        </w:rPr>
      </w:pPr>
      <w:r w:rsidRPr="00F81569">
        <w:rPr>
          <w:sz w:val="20"/>
          <w:szCs w:val="20"/>
        </w:rPr>
        <w:t>Zdroj: RO</w:t>
      </w:r>
    </w:p>
    <w:p w:rsidR="00871D8F" w:rsidRPr="00DF05C6" w:rsidRDefault="00871D8F" w:rsidP="00E53208">
      <w:pPr>
        <w:rPr>
          <w:color w:val="0070C0"/>
          <w:sz w:val="20"/>
          <w:szCs w:val="20"/>
          <w:u w:val="single"/>
        </w:rPr>
      </w:pPr>
    </w:p>
    <w:p w:rsidR="008A14EC" w:rsidRPr="00287B24" w:rsidRDefault="008A14EC" w:rsidP="00E53208">
      <w:pPr>
        <w:rPr>
          <w:u w:val="single"/>
        </w:rPr>
      </w:pPr>
      <w:r w:rsidRPr="00287B24">
        <w:rPr>
          <w:u w:val="single"/>
        </w:rPr>
        <w:t xml:space="preserve">Kontroly vykonané </w:t>
      </w:r>
      <w:r w:rsidR="00650CA4" w:rsidRPr="00287B24">
        <w:rPr>
          <w:u w:val="single"/>
        </w:rPr>
        <w:t xml:space="preserve"> </w:t>
      </w:r>
      <w:r w:rsidR="0060522C" w:rsidRPr="00287B24">
        <w:rPr>
          <w:u w:val="single"/>
        </w:rPr>
        <w:t>SIEA</w:t>
      </w:r>
    </w:p>
    <w:p w:rsidR="0024371F" w:rsidRPr="00DF05C6" w:rsidRDefault="0024371F" w:rsidP="0060522C">
      <w:pPr>
        <w:rPr>
          <w:color w:val="0070C0"/>
          <w:sz w:val="4"/>
          <w:szCs w:val="4"/>
        </w:rPr>
      </w:pPr>
    </w:p>
    <w:tbl>
      <w:tblPr>
        <w:tblW w:w="145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80"/>
        <w:gridCol w:w="1620"/>
        <w:gridCol w:w="1133"/>
        <w:gridCol w:w="1027"/>
        <w:gridCol w:w="810"/>
        <w:gridCol w:w="851"/>
        <w:gridCol w:w="992"/>
        <w:gridCol w:w="1133"/>
        <w:gridCol w:w="1041"/>
        <w:gridCol w:w="1609"/>
        <w:gridCol w:w="1609"/>
        <w:gridCol w:w="1609"/>
      </w:tblGrid>
      <w:tr w:rsidR="00287B24" w:rsidTr="00287B24">
        <w:trPr>
          <w:trHeight w:val="20"/>
        </w:trPr>
        <w:tc>
          <w:tcPr>
            <w:tcW w:w="1080" w:type="dxa"/>
          </w:tcPr>
          <w:p w:rsidR="00287B24" w:rsidRPr="00287B24" w:rsidRDefault="00287B24" w:rsidP="00287B24">
            <w:pPr>
              <w:jc w:val="center"/>
              <w:rPr>
                <w:b/>
                <w:sz w:val="14"/>
                <w:szCs w:val="14"/>
              </w:rPr>
            </w:pPr>
            <w:r w:rsidRPr="00287B24">
              <w:rPr>
                <w:b/>
                <w:sz w:val="14"/>
                <w:szCs w:val="14"/>
              </w:rPr>
              <w:t>Názov prijímateľa</w:t>
            </w:r>
          </w:p>
        </w:tc>
        <w:tc>
          <w:tcPr>
            <w:tcW w:w="1620" w:type="dxa"/>
          </w:tcPr>
          <w:p w:rsidR="00287B24" w:rsidRPr="00287B24" w:rsidRDefault="00287B24" w:rsidP="00287B24">
            <w:pPr>
              <w:jc w:val="center"/>
              <w:rPr>
                <w:b/>
                <w:sz w:val="14"/>
                <w:szCs w:val="14"/>
              </w:rPr>
            </w:pPr>
            <w:r w:rsidRPr="00287B24">
              <w:rPr>
                <w:b/>
                <w:sz w:val="14"/>
                <w:szCs w:val="14"/>
              </w:rPr>
              <w:t>Názov projektu</w:t>
            </w:r>
          </w:p>
        </w:tc>
        <w:tc>
          <w:tcPr>
            <w:tcW w:w="1133" w:type="dxa"/>
            <w:noWrap/>
          </w:tcPr>
          <w:p w:rsidR="00287B24" w:rsidRPr="00287B24" w:rsidRDefault="00287B24" w:rsidP="00287B24">
            <w:pPr>
              <w:jc w:val="center"/>
              <w:rPr>
                <w:b/>
                <w:sz w:val="14"/>
                <w:szCs w:val="14"/>
              </w:rPr>
            </w:pPr>
            <w:r w:rsidRPr="00287B24">
              <w:rPr>
                <w:b/>
                <w:sz w:val="14"/>
                <w:szCs w:val="14"/>
              </w:rPr>
              <w:t>Kód  ITMS</w:t>
            </w:r>
          </w:p>
        </w:tc>
        <w:tc>
          <w:tcPr>
            <w:tcW w:w="2688" w:type="dxa"/>
            <w:gridSpan w:val="3"/>
          </w:tcPr>
          <w:p w:rsidR="00287B24" w:rsidRPr="00287B24" w:rsidRDefault="00287B24" w:rsidP="00287B24">
            <w:pPr>
              <w:jc w:val="center"/>
              <w:rPr>
                <w:sz w:val="14"/>
                <w:szCs w:val="14"/>
              </w:rPr>
            </w:pPr>
            <w:r w:rsidRPr="00287B24">
              <w:rPr>
                <w:b/>
                <w:sz w:val="14"/>
                <w:szCs w:val="14"/>
              </w:rPr>
              <w:t>Miesto a čas fyzického vykonania kontroly na mieste (od – do)</w:t>
            </w:r>
          </w:p>
        </w:tc>
        <w:tc>
          <w:tcPr>
            <w:tcW w:w="992" w:type="dxa"/>
          </w:tcPr>
          <w:p w:rsidR="00287B24" w:rsidRPr="00287B24" w:rsidRDefault="00287B24" w:rsidP="00287B24">
            <w:pPr>
              <w:rPr>
                <w:b/>
                <w:sz w:val="14"/>
                <w:szCs w:val="14"/>
              </w:rPr>
            </w:pPr>
            <w:r w:rsidRPr="00287B24">
              <w:rPr>
                <w:b/>
                <w:sz w:val="14"/>
                <w:szCs w:val="14"/>
              </w:rPr>
              <w:t xml:space="preserve">Objem </w:t>
            </w:r>
            <w:proofErr w:type="spellStart"/>
            <w:r w:rsidRPr="00287B24">
              <w:rPr>
                <w:b/>
                <w:sz w:val="14"/>
                <w:szCs w:val="14"/>
              </w:rPr>
              <w:t>skontrolova</w:t>
            </w:r>
            <w:r>
              <w:rPr>
                <w:b/>
                <w:sz w:val="14"/>
                <w:szCs w:val="14"/>
              </w:rPr>
              <w:t>-</w:t>
            </w:r>
            <w:r w:rsidRPr="00287B24">
              <w:rPr>
                <w:b/>
                <w:sz w:val="14"/>
                <w:szCs w:val="14"/>
              </w:rPr>
              <w:t>ných</w:t>
            </w:r>
            <w:proofErr w:type="spellEnd"/>
            <w:r w:rsidRPr="00287B24">
              <w:rPr>
                <w:b/>
                <w:sz w:val="14"/>
                <w:szCs w:val="14"/>
              </w:rPr>
              <w:t xml:space="preserve"> finančných prostriedkov</w:t>
            </w:r>
          </w:p>
        </w:tc>
        <w:tc>
          <w:tcPr>
            <w:tcW w:w="1133" w:type="dxa"/>
          </w:tcPr>
          <w:p w:rsidR="00287B24" w:rsidRPr="00287B24" w:rsidRDefault="00287B24" w:rsidP="00287B24">
            <w:pPr>
              <w:rPr>
                <w:sz w:val="14"/>
                <w:szCs w:val="14"/>
              </w:rPr>
            </w:pPr>
            <w:r w:rsidRPr="00287B24">
              <w:rPr>
                <w:b/>
                <w:sz w:val="14"/>
                <w:szCs w:val="14"/>
              </w:rPr>
              <w:t>% podielu skontrolovaných prostriedkov na oprávnených výdavkoch projektu</w:t>
            </w:r>
          </w:p>
        </w:tc>
        <w:tc>
          <w:tcPr>
            <w:tcW w:w="1041" w:type="dxa"/>
          </w:tcPr>
          <w:p w:rsidR="00287B24" w:rsidRPr="00287B24" w:rsidRDefault="00287B24" w:rsidP="00287B24">
            <w:pPr>
              <w:rPr>
                <w:b/>
                <w:sz w:val="14"/>
                <w:szCs w:val="14"/>
              </w:rPr>
            </w:pPr>
            <w:r w:rsidRPr="00287B24">
              <w:rPr>
                <w:b/>
                <w:sz w:val="14"/>
                <w:szCs w:val="14"/>
              </w:rPr>
              <w:t xml:space="preserve">Objem </w:t>
            </w:r>
            <w:proofErr w:type="spellStart"/>
            <w:r w:rsidRPr="00287B24">
              <w:rPr>
                <w:b/>
                <w:sz w:val="14"/>
                <w:szCs w:val="14"/>
              </w:rPr>
              <w:t>identifi</w:t>
            </w:r>
            <w:r>
              <w:rPr>
                <w:b/>
                <w:sz w:val="14"/>
                <w:szCs w:val="14"/>
              </w:rPr>
              <w:t>-</w:t>
            </w:r>
            <w:r w:rsidRPr="00287B24">
              <w:rPr>
                <w:b/>
                <w:sz w:val="14"/>
                <w:szCs w:val="14"/>
              </w:rPr>
              <w:t>kovaných</w:t>
            </w:r>
            <w:proofErr w:type="spellEnd"/>
            <w:r w:rsidRPr="00287B24">
              <w:rPr>
                <w:b/>
                <w:sz w:val="14"/>
                <w:szCs w:val="14"/>
              </w:rPr>
              <w:t xml:space="preserve"> </w:t>
            </w:r>
            <w:proofErr w:type="spellStart"/>
            <w:r w:rsidRPr="00287B24">
              <w:rPr>
                <w:b/>
                <w:sz w:val="14"/>
                <w:szCs w:val="14"/>
              </w:rPr>
              <w:t>neoprávne</w:t>
            </w:r>
            <w:r>
              <w:rPr>
                <w:b/>
                <w:sz w:val="14"/>
                <w:szCs w:val="14"/>
              </w:rPr>
              <w:t>-</w:t>
            </w:r>
            <w:r w:rsidRPr="00287B24">
              <w:rPr>
                <w:b/>
                <w:sz w:val="14"/>
                <w:szCs w:val="14"/>
              </w:rPr>
              <w:t>ných</w:t>
            </w:r>
            <w:proofErr w:type="spellEnd"/>
            <w:r w:rsidRPr="00287B24">
              <w:rPr>
                <w:b/>
                <w:sz w:val="14"/>
                <w:szCs w:val="14"/>
              </w:rPr>
              <w:t xml:space="preserve"> výdavkov</w:t>
            </w:r>
          </w:p>
        </w:tc>
        <w:tc>
          <w:tcPr>
            <w:tcW w:w="1609" w:type="dxa"/>
          </w:tcPr>
          <w:p w:rsidR="00287B24" w:rsidRPr="00287B24" w:rsidRDefault="00287B24" w:rsidP="00287B24">
            <w:pPr>
              <w:rPr>
                <w:sz w:val="14"/>
                <w:szCs w:val="14"/>
              </w:rPr>
            </w:pPr>
            <w:r w:rsidRPr="00287B24">
              <w:rPr>
                <w:b/>
                <w:sz w:val="14"/>
                <w:szCs w:val="14"/>
              </w:rPr>
              <w:t>Hlavné zistenia, vrátane prípadných nezrovnalostí</w:t>
            </w:r>
          </w:p>
        </w:tc>
        <w:tc>
          <w:tcPr>
            <w:tcW w:w="1609" w:type="dxa"/>
          </w:tcPr>
          <w:p w:rsidR="00287B24" w:rsidRPr="00287B24" w:rsidRDefault="00287B24" w:rsidP="00287B24">
            <w:pPr>
              <w:rPr>
                <w:sz w:val="14"/>
                <w:szCs w:val="14"/>
              </w:rPr>
            </w:pPr>
            <w:r w:rsidRPr="00287B24">
              <w:rPr>
                <w:b/>
                <w:sz w:val="14"/>
                <w:szCs w:val="14"/>
              </w:rPr>
              <w:t>Návrhy opatrení na nápravu zistených nedostatkov</w:t>
            </w:r>
          </w:p>
        </w:tc>
        <w:tc>
          <w:tcPr>
            <w:tcW w:w="1609" w:type="dxa"/>
          </w:tcPr>
          <w:p w:rsidR="00287B24" w:rsidRPr="00287B24" w:rsidRDefault="00287B24" w:rsidP="00287B24">
            <w:pPr>
              <w:rPr>
                <w:sz w:val="14"/>
                <w:szCs w:val="14"/>
              </w:rPr>
            </w:pPr>
            <w:r w:rsidRPr="00287B24">
              <w:rPr>
                <w:b/>
                <w:sz w:val="14"/>
                <w:szCs w:val="14"/>
              </w:rPr>
              <w:t>Odpočet prijatých opatrení</w:t>
            </w:r>
          </w:p>
        </w:tc>
      </w:tr>
      <w:tr w:rsidR="00287B24" w:rsidTr="00287B24">
        <w:trPr>
          <w:trHeight w:val="20"/>
        </w:trPr>
        <w:tc>
          <w:tcPr>
            <w:tcW w:w="1080" w:type="dxa"/>
            <w:vAlign w:val="center"/>
          </w:tcPr>
          <w:p w:rsidR="00287B24" w:rsidRDefault="00287B24" w:rsidP="00287B24">
            <w:pPr>
              <w:rPr>
                <w:sz w:val="14"/>
                <w:szCs w:val="14"/>
              </w:rPr>
            </w:pPr>
            <w:r>
              <w:rPr>
                <w:sz w:val="14"/>
                <w:szCs w:val="14"/>
              </w:rPr>
              <w:t>VÝVOJ Martin, a.s.</w:t>
            </w:r>
          </w:p>
        </w:tc>
        <w:tc>
          <w:tcPr>
            <w:tcW w:w="1620" w:type="dxa"/>
            <w:vAlign w:val="center"/>
          </w:tcPr>
          <w:p w:rsidR="00287B24" w:rsidRDefault="00287B24" w:rsidP="00287B24">
            <w:pPr>
              <w:rPr>
                <w:sz w:val="14"/>
                <w:szCs w:val="14"/>
              </w:rPr>
            </w:pPr>
            <w:r>
              <w:rPr>
                <w:sz w:val="14"/>
                <w:szCs w:val="14"/>
              </w:rPr>
              <w:t>Zníženie energetickej náročnosti objektov</w:t>
            </w:r>
          </w:p>
        </w:tc>
        <w:tc>
          <w:tcPr>
            <w:tcW w:w="1133" w:type="dxa"/>
            <w:noWrap/>
            <w:vAlign w:val="center"/>
          </w:tcPr>
          <w:p w:rsidR="00287B24" w:rsidRDefault="00287B24" w:rsidP="00287B24">
            <w:pPr>
              <w:jc w:val="center"/>
              <w:rPr>
                <w:sz w:val="14"/>
                <w:szCs w:val="14"/>
              </w:rPr>
            </w:pPr>
            <w:r>
              <w:rPr>
                <w:sz w:val="14"/>
                <w:szCs w:val="14"/>
              </w:rPr>
              <w:t>25120120076601</w:t>
            </w:r>
          </w:p>
        </w:tc>
        <w:tc>
          <w:tcPr>
            <w:tcW w:w="1027" w:type="dxa"/>
            <w:vAlign w:val="center"/>
          </w:tcPr>
          <w:p w:rsidR="00287B24" w:rsidRDefault="00287B24" w:rsidP="00287B24">
            <w:pPr>
              <w:rPr>
                <w:sz w:val="14"/>
                <w:szCs w:val="14"/>
              </w:rPr>
            </w:pPr>
            <w:r>
              <w:rPr>
                <w:sz w:val="14"/>
                <w:szCs w:val="14"/>
              </w:rPr>
              <w:t>VÝVOJ Martin, a.s., Komenského 19, Martin</w:t>
            </w:r>
          </w:p>
        </w:tc>
        <w:tc>
          <w:tcPr>
            <w:tcW w:w="810" w:type="dxa"/>
            <w:vAlign w:val="center"/>
          </w:tcPr>
          <w:p w:rsidR="00287B24" w:rsidRDefault="00287B24" w:rsidP="00287B24">
            <w:pPr>
              <w:jc w:val="center"/>
              <w:rPr>
                <w:sz w:val="14"/>
                <w:szCs w:val="14"/>
              </w:rPr>
            </w:pPr>
            <w:r>
              <w:rPr>
                <w:sz w:val="14"/>
                <w:szCs w:val="14"/>
              </w:rPr>
              <w:t>3.1.2012</w:t>
            </w:r>
          </w:p>
        </w:tc>
        <w:tc>
          <w:tcPr>
            <w:tcW w:w="851" w:type="dxa"/>
            <w:vAlign w:val="center"/>
          </w:tcPr>
          <w:p w:rsidR="00287B24" w:rsidRDefault="00287B24" w:rsidP="00287B24">
            <w:pPr>
              <w:jc w:val="center"/>
              <w:rPr>
                <w:sz w:val="14"/>
                <w:szCs w:val="14"/>
              </w:rPr>
            </w:pPr>
            <w:r>
              <w:rPr>
                <w:sz w:val="14"/>
                <w:szCs w:val="14"/>
              </w:rPr>
              <w:t>3.1.2012</w:t>
            </w:r>
          </w:p>
        </w:tc>
        <w:tc>
          <w:tcPr>
            <w:tcW w:w="992" w:type="dxa"/>
            <w:vAlign w:val="center"/>
          </w:tcPr>
          <w:p w:rsidR="00287B24" w:rsidRDefault="00287B24" w:rsidP="00287B24">
            <w:pPr>
              <w:jc w:val="right"/>
              <w:rPr>
                <w:sz w:val="14"/>
                <w:szCs w:val="14"/>
              </w:rPr>
            </w:pPr>
            <w:r>
              <w:rPr>
                <w:sz w:val="14"/>
                <w:szCs w:val="14"/>
              </w:rPr>
              <w:t>232 895,52</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Mesto Dubnica nad Váhom</w:t>
            </w:r>
          </w:p>
        </w:tc>
        <w:tc>
          <w:tcPr>
            <w:tcW w:w="1620" w:type="dxa"/>
            <w:vAlign w:val="center"/>
          </w:tcPr>
          <w:p w:rsidR="00287B24" w:rsidRDefault="00287B24" w:rsidP="00287B24">
            <w:pPr>
              <w:rPr>
                <w:sz w:val="14"/>
                <w:szCs w:val="14"/>
              </w:rPr>
            </w:pPr>
            <w:r>
              <w:rPr>
                <w:sz w:val="14"/>
                <w:szCs w:val="14"/>
              </w:rPr>
              <w:t>Rekonštrukcia verejného osvetlenia –časť ulica Obrancov Mieru v Dubnici nad Váhom</w:t>
            </w:r>
          </w:p>
        </w:tc>
        <w:tc>
          <w:tcPr>
            <w:tcW w:w="1133" w:type="dxa"/>
            <w:noWrap/>
            <w:vAlign w:val="center"/>
          </w:tcPr>
          <w:p w:rsidR="00287B24" w:rsidRDefault="00287B24" w:rsidP="00287B24">
            <w:pPr>
              <w:jc w:val="center"/>
              <w:rPr>
                <w:sz w:val="14"/>
                <w:szCs w:val="14"/>
              </w:rPr>
            </w:pPr>
            <w:r>
              <w:rPr>
                <w:sz w:val="14"/>
                <w:szCs w:val="14"/>
              </w:rPr>
              <w:t>25120220090601</w:t>
            </w:r>
          </w:p>
        </w:tc>
        <w:tc>
          <w:tcPr>
            <w:tcW w:w="1027" w:type="dxa"/>
            <w:vAlign w:val="center"/>
          </w:tcPr>
          <w:p w:rsidR="00287B24" w:rsidRDefault="00287B24" w:rsidP="00287B24">
            <w:pPr>
              <w:rPr>
                <w:sz w:val="14"/>
                <w:szCs w:val="14"/>
              </w:rPr>
            </w:pPr>
            <w:r>
              <w:rPr>
                <w:sz w:val="14"/>
                <w:szCs w:val="14"/>
              </w:rPr>
              <w:t>Mesto Dubnica nad Váhom</w:t>
            </w:r>
          </w:p>
        </w:tc>
        <w:tc>
          <w:tcPr>
            <w:tcW w:w="810" w:type="dxa"/>
            <w:vAlign w:val="center"/>
          </w:tcPr>
          <w:p w:rsidR="00287B24" w:rsidRDefault="00287B24" w:rsidP="00287B24">
            <w:pPr>
              <w:jc w:val="center"/>
              <w:rPr>
                <w:sz w:val="14"/>
                <w:szCs w:val="14"/>
              </w:rPr>
            </w:pPr>
            <w:r>
              <w:rPr>
                <w:sz w:val="14"/>
                <w:szCs w:val="14"/>
              </w:rPr>
              <w:t>10.1.2012</w:t>
            </w:r>
          </w:p>
        </w:tc>
        <w:tc>
          <w:tcPr>
            <w:tcW w:w="851" w:type="dxa"/>
            <w:vAlign w:val="center"/>
          </w:tcPr>
          <w:p w:rsidR="00287B24" w:rsidRDefault="00287B24" w:rsidP="00287B24">
            <w:pPr>
              <w:jc w:val="center"/>
              <w:rPr>
                <w:sz w:val="14"/>
                <w:szCs w:val="14"/>
              </w:rPr>
            </w:pPr>
            <w:r>
              <w:rPr>
                <w:sz w:val="14"/>
                <w:szCs w:val="14"/>
              </w:rPr>
              <w:t>10.1.2012</w:t>
            </w:r>
          </w:p>
        </w:tc>
        <w:tc>
          <w:tcPr>
            <w:tcW w:w="992" w:type="dxa"/>
            <w:vAlign w:val="center"/>
          </w:tcPr>
          <w:p w:rsidR="00287B24" w:rsidRDefault="00287B24" w:rsidP="00287B24">
            <w:pPr>
              <w:jc w:val="right"/>
              <w:rPr>
                <w:sz w:val="14"/>
                <w:szCs w:val="14"/>
              </w:rPr>
            </w:pPr>
            <w:r>
              <w:rPr>
                <w:sz w:val="14"/>
                <w:szCs w:val="14"/>
              </w:rPr>
              <w:t>197 986,43</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K-system</w:t>
            </w:r>
            <w:proofErr w:type="spellEnd"/>
            <w:r>
              <w:rPr>
                <w:sz w:val="14"/>
                <w:szCs w:val="14"/>
              </w:rPr>
              <w:t>, spol. s r.o.</w:t>
            </w:r>
          </w:p>
        </w:tc>
        <w:tc>
          <w:tcPr>
            <w:tcW w:w="1620" w:type="dxa"/>
            <w:vAlign w:val="center"/>
          </w:tcPr>
          <w:p w:rsidR="00287B24" w:rsidRDefault="00287B24" w:rsidP="00287B24">
            <w:pPr>
              <w:rPr>
                <w:sz w:val="14"/>
                <w:szCs w:val="14"/>
              </w:rPr>
            </w:pPr>
            <w:r>
              <w:rPr>
                <w:sz w:val="14"/>
                <w:szCs w:val="14"/>
              </w:rPr>
              <w:t xml:space="preserve">Výskum a vývoj inovatívnych postupov a technológií v spoločnosti </w:t>
            </w:r>
            <w:proofErr w:type="spellStart"/>
            <w:r>
              <w:rPr>
                <w:sz w:val="14"/>
                <w:szCs w:val="14"/>
              </w:rPr>
              <w:t>K-system</w:t>
            </w:r>
            <w:proofErr w:type="spellEnd"/>
            <w:r>
              <w:rPr>
                <w:sz w:val="14"/>
                <w:szCs w:val="14"/>
              </w:rPr>
              <w:t>, spol. s r.o.</w:t>
            </w:r>
          </w:p>
        </w:tc>
        <w:tc>
          <w:tcPr>
            <w:tcW w:w="1133" w:type="dxa"/>
            <w:noWrap/>
            <w:vAlign w:val="center"/>
          </w:tcPr>
          <w:p w:rsidR="00287B24" w:rsidRDefault="00287B24" w:rsidP="00287B24">
            <w:pPr>
              <w:jc w:val="center"/>
              <w:rPr>
                <w:sz w:val="14"/>
                <w:szCs w:val="14"/>
              </w:rPr>
            </w:pPr>
            <w:r>
              <w:rPr>
                <w:sz w:val="14"/>
                <w:szCs w:val="14"/>
              </w:rPr>
              <w:t>25110320020502</w:t>
            </w:r>
          </w:p>
        </w:tc>
        <w:tc>
          <w:tcPr>
            <w:tcW w:w="1027" w:type="dxa"/>
            <w:vAlign w:val="center"/>
          </w:tcPr>
          <w:p w:rsidR="00287B24" w:rsidRDefault="00287B24" w:rsidP="00287B24">
            <w:pPr>
              <w:rPr>
                <w:sz w:val="14"/>
                <w:szCs w:val="14"/>
              </w:rPr>
            </w:pPr>
            <w:proofErr w:type="spellStart"/>
            <w:r>
              <w:rPr>
                <w:sz w:val="14"/>
                <w:szCs w:val="14"/>
              </w:rPr>
              <w:t>K-system</w:t>
            </w:r>
            <w:proofErr w:type="spellEnd"/>
            <w:r>
              <w:rPr>
                <w:sz w:val="14"/>
                <w:szCs w:val="14"/>
              </w:rPr>
              <w:t>, spol. s r.o., SNP 2780/170, Žiar nad Hronom</w:t>
            </w:r>
          </w:p>
        </w:tc>
        <w:tc>
          <w:tcPr>
            <w:tcW w:w="810" w:type="dxa"/>
            <w:vAlign w:val="center"/>
          </w:tcPr>
          <w:p w:rsidR="00287B24" w:rsidRDefault="00287B24" w:rsidP="00287B24">
            <w:pPr>
              <w:jc w:val="center"/>
              <w:rPr>
                <w:sz w:val="14"/>
                <w:szCs w:val="14"/>
              </w:rPr>
            </w:pPr>
            <w:r>
              <w:rPr>
                <w:sz w:val="14"/>
                <w:szCs w:val="14"/>
              </w:rPr>
              <w:t>11.1.2012</w:t>
            </w:r>
          </w:p>
        </w:tc>
        <w:tc>
          <w:tcPr>
            <w:tcW w:w="851" w:type="dxa"/>
            <w:vAlign w:val="center"/>
          </w:tcPr>
          <w:p w:rsidR="00287B24" w:rsidRDefault="00287B24" w:rsidP="00287B24">
            <w:pPr>
              <w:jc w:val="center"/>
              <w:rPr>
                <w:sz w:val="14"/>
                <w:szCs w:val="14"/>
              </w:rPr>
            </w:pPr>
            <w:r>
              <w:rPr>
                <w:sz w:val="14"/>
                <w:szCs w:val="14"/>
              </w:rPr>
              <w:t>11.1.2012</w:t>
            </w:r>
          </w:p>
        </w:tc>
        <w:tc>
          <w:tcPr>
            <w:tcW w:w="992" w:type="dxa"/>
            <w:vAlign w:val="center"/>
          </w:tcPr>
          <w:p w:rsidR="00287B24" w:rsidRDefault="00287B24" w:rsidP="00287B24">
            <w:pPr>
              <w:jc w:val="right"/>
              <w:rPr>
                <w:sz w:val="14"/>
                <w:szCs w:val="14"/>
              </w:rPr>
            </w:pPr>
            <w:r>
              <w:rPr>
                <w:sz w:val="14"/>
                <w:szCs w:val="14"/>
              </w:rPr>
              <w:t>597 500,00</w:t>
            </w:r>
          </w:p>
        </w:tc>
        <w:tc>
          <w:tcPr>
            <w:tcW w:w="1133" w:type="dxa"/>
            <w:vAlign w:val="center"/>
          </w:tcPr>
          <w:p w:rsidR="00287B24" w:rsidRDefault="00287B24" w:rsidP="00287B24">
            <w:pPr>
              <w:jc w:val="right"/>
              <w:rPr>
                <w:sz w:val="14"/>
                <w:szCs w:val="14"/>
              </w:rPr>
            </w:pPr>
            <w:r>
              <w:rPr>
                <w:sz w:val="14"/>
                <w:szCs w:val="14"/>
              </w:rPr>
              <w:t>33,22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Miroslav Šimon AUTODOPRAVA</w:t>
            </w:r>
          </w:p>
        </w:tc>
        <w:tc>
          <w:tcPr>
            <w:tcW w:w="1620" w:type="dxa"/>
            <w:vAlign w:val="center"/>
          </w:tcPr>
          <w:p w:rsidR="00287B24" w:rsidRDefault="00287B24" w:rsidP="00287B24">
            <w:pPr>
              <w:rPr>
                <w:sz w:val="14"/>
                <w:szCs w:val="14"/>
              </w:rPr>
            </w:pPr>
            <w:r>
              <w:rPr>
                <w:sz w:val="14"/>
                <w:szCs w:val="14"/>
              </w:rPr>
              <w:t>MVE Poruba pod Vihorlatom</w:t>
            </w:r>
          </w:p>
        </w:tc>
        <w:tc>
          <w:tcPr>
            <w:tcW w:w="1133" w:type="dxa"/>
            <w:noWrap/>
            <w:vAlign w:val="center"/>
          </w:tcPr>
          <w:p w:rsidR="00287B24" w:rsidRDefault="00287B24" w:rsidP="00287B24">
            <w:pPr>
              <w:jc w:val="center"/>
              <w:rPr>
                <w:sz w:val="14"/>
                <w:szCs w:val="14"/>
              </w:rPr>
            </w:pPr>
            <w:r>
              <w:rPr>
                <w:sz w:val="14"/>
                <w:szCs w:val="14"/>
              </w:rPr>
              <w:t>25120120081502</w:t>
            </w:r>
          </w:p>
        </w:tc>
        <w:tc>
          <w:tcPr>
            <w:tcW w:w="1027" w:type="dxa"/>
            <w:vAlign w:val="center"/>
          </w:tcPr>
          <w:p w:rsidR="00287B24" w:rsidRDefault="00287B24" w:rsidP="00287B24">
            <w:pPr>
              <w:rPr>
                <w:sz w:val="14"/>
                <w:szCs w:val="14"/>
              </w:rPr>
            </w:pPr>
            <w:r>
              <w:rPr>
                <w:sz w:val="14"/>
                <w:szCs w:val="14"/>
              </w:rPr>
              <w:t>Miroslav Šimon AUTODOPRAVA, Poruba pod Vihorlatom 126</w:t>
            </w:r>
          </w:p>
        </w:tc>
        <w:tc>
          <w:tcPr>
            <w:tcW w:w="810" w:type="dxa"/>
            <w:vAlign w:val="center"/>
          </w:tcPr>
          <w:p w:rsidR="00287B24" w:rsidRDefault="00287B24" w:rsidP="00287B24">
            <w:pPr>
              <w:jc w:val="center"/>
              <w:rPr>
                <w:sz w:val="14"/>
                <w:szCs w:val="14"/>
              </w:rPr>
            </w:pPr>
            <w:r>
              <w:rPr>
                <w:sz w:val="14"/>
                <w:szCs w:val="14"/>
              </w:rPr>
              <w:t>13.1.2012</w:t>
            </w:r>
          </w:p>
        </w:tc>
        <w:tc>
          <w:tcPr>
            <w:tcW w:w="851" w:type="dxa"/>
            <w:vAlign w:val="center"/>
          </w:tcPr>
          <w:p w:rsidR="00287B24" w:rsidRDefault="00287B24" w:rsidP="00287B24">
            <w:pPr>
              <w:jc w:val="center"/>
              <w:rPr>
                <w:sz w:val="14"/>
                <w:szCs w:val="14"/>
              </w:rPr>
            </w:pPr>
            <w:r>
              <w:rPr>
                <w:sz w:val="14"/>
                <w:szCs w:val="14"/>
              </w:rPr>
              <w:t>13.1.2012</w:t>
            </w:r>
          </w:p>
        </w:tc>
        <w:tc>
          <w:tcPr>
            <w:tcW w:w="992" w:type="dxa"/>
            <w:vAlign w:val="center"/>
          </w:tcPr>
          <w:p w:rsidR="00287B24" w:rsidRDefault="00287B24" w:rsidP="00287B24">
            <w:pPr>
              <w:jc w:val="right"/>
              <w:rPr>
                <w:sz w:val="14"/>
                <w:szCs w:val="14"/>
              </w:rPr>
            </w:pPr>
            <w:r>
              <w:rPr>
                <w:sz w:val="14"/>
                <w:szCs w:val="14"/>
              </w:rPr>
              <w:t>334 305,89</w:t>
            </w:r>
          </w:p>
        </w:tc>
        <w:tc>
          <w:tcPr>
            <w:tcW w:w="1133" w:type="dxa"/>
            <w:vAlign w:val="center"/>
          </w:tcPr>
          <w:p w:rsidR="00287B24" w:rsidRDefault="00287B24" w:rsidP="00287B24">
            <w:pPr>
              <w:jc w:val="right"/>
              <w:rPr>
                <w:sz w:val="14"/>
                <w:szCs w:val="14"/>
              </w:rPr>
            </w:pPr>
            <w:r>
              <w:rPr>
                <w:sz w:val="14"/>
                <w:szCs w:val="14"/>
              </w:rPr>
              <w:t>34,43</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Kátlovce</w:t>
            </w:r>
          </w:p>
        </w:tc>
        <w:tc>
          <w:tcPr>
            <w:tcW w:w="1620" w:type="dxa"/>
            <w:vAlign w:val="center"/>
          </w:tcPr>
          <w:p w:rsidR="00287B24" w:rsidRDefault="00287B24" w:rsidP="00287B24">
            <w:pPr>
              <w:rPr>
                <w:sz w:val="14"/>
                <w:szCs w:val="14"/>
              </w:rPr>
            </w:pPr>
            <w:r>
              <w:rPr>
                <w:sz w:val="14"/>
                <w:szCs w:val="14"/>
              </w:rPr>
              <w:t>Zníženie energetickej náročnosti jestvujúcej sústavy verejného osvetlenia v obci Kátlovce</w:t>
            </w:r>
          </w:p>
        </w:tc>
        <w:tc>
          <w:tcPr>
            <w:tcW w:w="1133" w:type="dxa"/>
            <w:noWrap/>
            <w:vAlign w:val="center"/>
          </w:tcPr>
          <w:p w:rsidR="00287B24" w:rsidRDefault="00287B24" w:rsidP="00287B24">
            <w:pPr>
              <w:jc w:val="center"/>
              <w:rPr>
                <w:sz w:val="14"/>
                <w:szCs w:val="14"/>
              </w:rPr>
            </w:pPr>
            <w:r>
              <w:rPr>
                <w:sz w:val="14"/>
                <w:szCs w:val="14"/>
              </w:rPr>
              <w:t>25120220115601</w:t>
            </w:r>
          </w:p>
        </w:tc>
        <w:tc>
          <w:tcPr>
            <w:tcW w:w="1027" w:type="dxa"/>
            <w:vAlign w:val="center"/>
          </w:tcPr>
          <w:p w:rsidR="00287B24" w:rsidRDefault="00287B24" w:rsidP="00287B24">
            <w:pPr>
              <w:rPr>
                <w:sz w:val="14"/>
                <w:szCs w:val="14"/>
              </w:rPr>
            </w:pPr>
            <w:r>
              <w:rPr>
                <w:sz w:val="14"/>
                <w:szCs w:val="14"/>
              </w:rPr>
              <w:t>Obec Kátlovce</w:t>
            </w:r>
          </w:p>
        </w:tc>
        <w:tc>
          <w:tcPr>
            <w:tcW w:w="810" w:type="dxa"/>
            <w:vAlign w:val="center"/>
          </w:tcPr>
          <w:p w:rsidR="00287B24" w:rsidRDefault="00287B24" w:rsidP="00287B24">
            <w:pPr>
              <w:jc w:val="center"/>
              <w:rPr>
                <w:sz w:val="14"/>
                <w:szCs w:val="14"/>
              </w:rPr>
            </w:pPr>
            <w:r>
              <w:rPr>
                <w:sz w:val="14"/>
                <w:szCs w:val="14"/>
              </w:rPr>
              <w:t>16.1.2012</w:t>
            </w:r>
          </w:p>
        </w:tc>
        <w:tc>
          <w:tcPr>
            <w:tcW w:w="851" w:type="dxa"/>
            <w:vAlign w:val="center"/>
          </w:tcPr>
          <w:p w:rsidR="00287B24" w:rsidRDefault="00287B24" w:rsidP="00287B24">
            <w:pPr>
              <w:jc w:val="center"/>
              <w:rPr>
                <w:sz w:val="14"/>
                <w:szCs w:val="14"/>
              </w:rPr>
            </w:pPr>
            <w:r>
              <w:rPr>
                <w:sz w:val="14"/>
                <w:szCs w:val="14"/>
              </w:rPr>
              <w:t>16.1.2012</w:t>
            </w:r>
          </w:p>
        </w:tc>
        <w:tc>
          <w:tcPr>
            <w:tcW w:w="992" w:type="dxa"/>
            <w:vAlign w:val="center"/>
          </w:tcPr>
          <w:p w:rsidR="00287B24" w:rsidRDefault="00287B24" w:rsidP="00287B24">
            <w:pPr>
              <w:jc w:val="right"/>
              <w:rPr>
                <w:sz w:val="14"/>
                <w:szCs w:val="14"/>
              </w:rPr>
            </w:pPr>
            <w:r>
              <w:rPr>
                <w:sz w:val="14"/>
                <w:szCs w:val="14"/>
              </w:rPr>
              <w:t>198 604,64</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0,01</w:t>
            </w:r>
          </w:p>
        </w:tc>
        <w:tc>
          <w:tcPr>
            <w:tcW w:w="1609" w:type="dxa"/>
            <w:vAlign w:val="center"/>
          </w:tcPr>
          <w:p w:rsidR="00287B24" w:rsidRDefault="00287B24" w:rsidP="003D6758">
            <w:pPr>
              <w:rPr>
                <w:sz w:val="14"/>
                <w:szCs w:val="14"/>
              </w:rPr>
            </w:pPr>
            <w:r>
              <w:rPr>
                <w:sz w:val="14"/>
                <w:szCs w:val="14"/>
              </w:rPr>
              <w:t>Žiadaný OV krátený o čiastku 0,01 E</w:t>
            </w:r>
            <w:r w:rsidR="003D6758">
              <w:rPr>
                <w:sz w:val="14"/>
                <w:szCs w:val="14"/>
              </w:rPr>
              <w:t>ur</w:t>
            </w:r>
            <w:r>
              <w:rPr>
                <w:sz w:val="14"/>
                <w:szCs w:val="14"/>
              </w:rPr>
              <w:t>, z dôvodu matematických rozdielov vzniknutých rôznymi spôsobmi zaokrúhľovania.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Pukanec</w:t>
            </w:r>
          </w:p>
        </w:tc>
        <w:tc>
          <w:tcPr>
            <w:tcW w:w="1620" w:type="dxa"/>
            <w:vAlign w:val="center"/>
          </w:tcPr>
          <w:p w:rsidR="00287B24" w:rsidRDefault="00287B24" w:rsidP="00287B24">
            <w:pPr>
              <w:rPr>
                <w:sz w:val="14"/>
                <w:szCs w:val="14"/>
              </w:rPr>
            </w:pPr>
            <w:r>
              <w:rPr>
                <w:sz w:val="14"/>
                <w:szCs w:val="14"/>
              </w:rPr>
              <w:t>Rekonštrukcia a modernizácia sústavy verejného osvetlenia v obci Pukanec</w:t>
            </w:r>
          </w:p>
        </w:tc>
        <w:tc>
          <w:tcPr>
            <w:tcW w:w="1133" w:type="dxa"/>
            <w:noWrap/>
            <w:vAlign w:val="center"/>
          </w:tcPr>
          <w:p w:rsidR="00287B24" w:rsidRDefault="00287B24" w:rsidP="00287B24">
            <w:pPr>
              <w:jc w:val="center"/>
              <w:rPr>
                <w:sz w:val="14"/>
                <w:szCs w:val="14"/>
              </w:rPr>
            </w:pPr>
            <w:r>
              <w:rPr>
                <w:sz w:val="14"/>
                <w:szCs w:val="14"/>
              </w:rPr>
              <w:t>25120220014604</w:t>
            </w:r>
          </w:p>
        </w:tc>
        <w:tc>
          <w:tcPr>
            <w:tcW w:w="1027" w:type="dxa"/>
            <w:vAlign w:val="center"/>
          </w:tcPr>
          <w:p w:rsidR="00287B24" w:rsidRDefault="00287B24" w:rsidP="00287B24">
            <w:pPr>
              <w:rPr>
                <w:sz w:val="14"/>
                <w:szCs w:val="14"/>
              </w:rPr>
            </w:pPr>
            <w:r>
              <w:rPr>
                <w:sz w:val="14"/>
                <w:szCs w:val="14"/>
              </w:rPr>
              <w:t>Obec Pukanec</w:t>
            </w:r>
          </w:p>
        </w:tc>
        <w:tc>
          <w:tcPr>
            <w:tcW w:w="810" w:type="dxa"/>
            <w:vAlign w:val="center"/>
          </w:tcPr>
          <w:p w:rsidR="00287B24" w:rsidRDefault="00287B24" w:rsidP="00287B24">
            <w:pPr>
              <w:jc w:val="center"/>
              <w:rPr>
                <w:sz w:val="14"/>
                <w:szCs w:val="14"/>
              </w:rPr>
            </w:pPr>
            <w:r>
              <w:rPr>
                <w:sz w:val="14"/>
                <w:szCs w:val="14"/>
              </w:rPr>
              <w:t>17.1.2012</w:t>
            </w:r>
          </w:p>
        </w:tc>
        <w:tc>
          <w:tcPr>
            <w:tcW w:w="851" w:type="dxa"/>
            <w:vAlign w:val="center"/>
          </w:tcPr>
          <w:p w:rsidR="00287B24" w:rsidRDefault="00287B24" w:rsidP="00287B24">
            <w:pPr>
              <w:jc w:val="center"/>
              <w:rPr>
                <w:sz w:val="14"/>
                <w:szCs w:val="14"/>
              </w:rPr>
            </w:pPr>
            <w:r>
              <w:rPr>
                <w:sz w:val="14"/>
                <w:szCs w:val="14"/>
              </w:rPr>
              <w:t>17.1.2012</w:t>
            </w:r>
          </w:p>
        </w:tc>
        <w:tc>
          <w:tcPr>
            <w:tcW w:w="992" w:type="dxa"/>
            <w:vAlign w:val="center"/>
          </w:tcPr>
          <w:p w:rsidR="00287B24" w:rsidRDefault="00287B24" w:rsidP="00287B24">
            <w:pPr>
              <w:jc w:val="right"/>
              <w:rPr>
                <w:sz w:val="14"/>
                <w:szCs w:val="14"/>
              </w:rPr>
            </w:pPr>
            <w:r>
              <w:rPr>
                <w:sz w:val="14"/>
                <w:szCs w:val="14"/>
              </w:rPr>
              <w:t>18 403,59</w:t>
            </w:r>
          </w:p>
        </w:tc>
        <w:tc>
          <w:tcPr>
            <w:tcW w:w="1133" w:type="dxa"/>
            <w:vAlign w:val="center"/>
          </w:tcPr>
          <w:p w:rsidR="00287B24" w:rsidRDefault="00287B24" w:rsidP="00287B24">
            <w:pPr>
              <w:jc w:val="right"/>
              <w:rPr>
                <w:sz w:val="14"/>
                <w:szCs w:val="14"/>
              </w:rPr>
            </w:pPr>
            <w:r>
              <w:rPr>
                <w:sz w:val="14"/>
                <w:szCs w:val="14"/>
              </w:rPr>
              <w:t>8,60</w:t>
            </w:r>
          </w:p>
        </w:tc>
        <w:tc>
          <w:tcPr>
            <w:tcW w:w="1041" w:type="dxa"/>
            <w:vAlign w:val="center"/>
          </w:tcPr>
          <w:p w:rsidR="00287B24" w:rsidRDefault="00287B24" w:rsidP="00287B24">
            <w:pPr>
              <w:jc w:val="right"/>
              <w:rPr>
                <w:sz w:val="14"/>
                <w:szCs w:val="14"/>
              </w:rPr>
            </w:pPr>
            <w:r>
              <w:rPr>
                <w:sz w:val="14"/>
                <w:szCs w:val="14"/>
              </w:rPr>
              <w:t>5,44</w:t>
            </w:r>
          </w:p>
        </w:tc>
        <w:tc>
          <w:tcPr>
            <w:tcW w:w="1609" w:type="dxa"/>
            <w:vAlign w:val="center"/>
          </w:tcPr>
          <w:p w:rsidR="00287B24" w:rsidRDefault="00287B24" w:rsidP="003D6758">
            <w:pPr>
              <w:rPr>
                <w:sz w:val="14"/>
                <w:szCs w:val="14"/>
              </w:rPr>
            </w:pPr>
            <w:r>
              <w:rPr>
                <w:sz w:val="14"/>
                <w:szCs w:val="14"/>
              </w:rPr>
              <w:t>Žiadaný OV krátený o čiastku 5,44 E</w:t>
            </w:r>
            <w:r w:rsidR="003D6758">
              <w:rPr>
                <w:sz w:val="14"/>
                <w:szCs w:val="14"/>
              </w:rPr>
              <w:t>ur</w:t>
            </w:r>
            <w:r>
              <w:rPr>
                <w:sz w:val="14"/>
                <w:szCs w:val="14"/>
              </w:rPr>
              <w:t>, z dôvodu matematických rozdielov vzniknutých rôznymi spôsobmi zaokrúhľovania.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Plastika, a.s.</w:t>
            </w:r>
          </w:p>
        </w:tc>
        <w:tc>
          <w:tcPr>
            <w:tcW w:w="1620" w:type="dxa"/>
            <w:vAlign w:val="center"/>
          </w:tcPr>
          <w:p w:rsidR="00287B24" w:rsidRDefault="00287B24" w:rsidP="00287B24">
            <w:pPr>
              <w:rPr>
                <w:sz w:val="14"/>
                <w:szCs w:val="14"/>
              </w:rPr>
            </w:pPr>
            <w:r>
              <w:rPr>
                <w:sz w:val="14"/>
                <w:szCs w:val="14"/>
              </w:rPr>
              <w:t>Rozšírenie výrobného potenciálu spoločnosti Plastika, a.s.</w:t>
            </w:r>
          </w:p>
        </w:tc>
        <w:tc>
          <w:tcPr>
            <w:tcW w:w="1133" w:type="dxa"/>
            <w:noWrap/>
            <w:vAlign w:val="center"/>
          </w:tcPr>
          <w:p w:rsidR="00287B24" w:rsidRDefault="00287B24" w:rsidP="00287B24">
            <w:pPr>
              <w:jc w:val="center"/>
              <w:rPr>
                <w:sz w:val="14"/>
                <w:szCs w:val="14"/>
              </w:rPr>
            </w:pPr>
            <w:r>
              <w:rPr>
                <w:sz w:val="14"/>
                <w:szCs w:val="14"/>
              </w:rPr>
              <w:t>25110120054601</w:t>
            </w:r>
          </w:p>
        </w:tc>
        <w:tc>
          <w:tcPr>
            <w:tcW w:w="1027" w:type="dxa"/>
            <w:vAlign w:val="center"/>
          </w:tcPr>
          <w:p w:rsidR="00287B24" w:rsidRDefault="00287B24" w:rsidP="00287B24">
            <w:pPr>
              <w:rPr>
                <w:sz w:val="14"/>
                <w:szCs w:val="14"/>
              </w:rPr>
            </w:pPr>
            <w:r>
              <w:rPr>
                <w:sz w:val="14"/>
                <w:szCs w:val="14"/>
              </w:rPr>
              <w:t>Plastika, a.s., Novozámocká 222, Nitra</w:t>
            </w:r>
          </w:p>
        </w:tc>
        <w:tc>
          <w:tcPr>
            <w:tcW w:w="810" w:type="dxa"/>
            <w:vAlign w:val="center"/>
          </w:tcPr>
          <w:p w:rsidR="00287B24" w:rsidRDefault="00287B24" w:rsidP="00287B24">
            <w:pPr>
              <w:jc w:val="center"/>
              <w:rPr>
                <w:sz w:val="14"/>
                <w:szCs w:val="14"/>
              </w:rPr>
            </w:pPr>
            <w:r>
              <w:rPr>
                <w:sz w:val="14"/>
                <w:szCs w:val="14"/>
              </w:rPr>
              <w:t>18.1.2012</w:t>
            </w:r>
          </w:p>
        </w:tc>
        <w:tc>
          <w:tcPr>
            <w:tcW w:w="851" w:type="dxa"/>
            <w:vAlign w:val="center"/>
          </w:tcPr>
          <w:p w:rsidR="00287B24" w:rsidRDefault="00287B24" w:rsidP="00287B24">
            <w:pPr>
              <w:jc w:val="center"/>
              <w:rPr>
                <w:sz w:val="14"/>
                <w:szCs w:val="14"/>
              </w:rPr>
            </w:pPr>
            <w:r>
              <w:rPr>
                <w:sz w:val="14"/>
                <w:szCs w:val="14"/>
              </w:rPr>
              <w:t>18.1.2012</w:t>
            </w:r>
          </w:p>
        </w:tc>
        <w:tc>
          <w:tcPr>
            <w:tcW w:w="992" w:type="dxa"/>
            <w:vAlign w:val="center"/>
          </w:tcPr>
          <w:p w:rsidR="00287B24" w:rsidRDefault="00287B24" w:rsidP="00287B24">
            <w:pPr>
              <w:jc w:val="right"/>
              <w:rPr>
                <w:sz w:val="14"/>
                <w:szCs w:val="14"/>
              </w:rPr>
            </w:pPr>
            <w:r>
              <w:rPr>
                <w:sz w:val="14"/>
                <w:szCs w:val="14"/>
              </w:rPr>
              <w:t>11 513 904,00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0,03</w:t>
            </w:r>
          </w:p>
        </w:tc>
        <w:tc>
          <w:tcPr>
            <w:tcW w:w="1609" w:type="dxa"/>
            <w:vAlign w:val="center"/>
          </w:tcPr>
          <w:p w:rsidR="00287B24" w:rsidRDefault="00287B24" w:rsidP="003D6758">
            <w:pPr>
              <w:rPr>
                <w:sz w:val="14"/>
                <w:szCs w:val="14"/>
              </w:rPr>
            </w:pPr>
            <w:r>
              <w:rPr>
                <w:sz w:val="14"/>
                <w:szCs w:val="14"/>
              </w:rPr>
              <w:t>Žiadaný OV krátený o čiastku 0,03 E</w:t>
            </w:r>
            <w:r w:rsidR="003D6758">
              <w:rPr>
                <w:sz w:val="14"/>
                <w:szCs w:val="14"/>
              </w:rPr>
              <w:t>ur</w:t>
            </w:r>
            <w:r>
              <w:rPr>
                <w:sz w:val="14"/>
                <w:szCs w:val="14"/>
              </w:rPr>
              <w:t>, z dôvodu matematických rozdielov vzniknutých rôznymi spôsobmi zaokrúhľovania.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Martovce</w:t>
            </w:r>
          </w:p>
        </w:tc>
        <w:tc>
          <w:tcPr>
            <w:tcW w:w="1620" w:type="dxa"/>
            <w:vAlign w:val="center"/>
          </w:tcPr>
          <w:p w:rsidR="00287B24" w:rsidRDefault="00287B24" w:rsidP="00287B24">
            <w:pPr>
              <w:rPr>
                <w:sz w:val="14"/>
                <w:szCs w:val="14"/>
              </w:rPr>
            </w:pPr>
            <w:r>
              <w:rPr>
                <w:sz w:val="14"/>
                <w:szCs w:val="14"/>
              </w:rPr>
              <w:t>Rekonštrukcia verejného osvetlenia Martovce, II. Etapa</w:t>
            </w:r>
          </w:p>
        </w:tc>
        <w:tc>
          <w:tcPr>
            <w:tcW w:w="1133" w:type="dxa"/>
            <w:noWrap/>
            <w:vAlign w:val="center"/>
          </w:tcPr>
          <w:p w:rsidR="00287B24" w:rsidRDefault="00287B24" w:rsidP="00287B24">
            <w:pPr>
              <w:jc w:val="center"/>
              <w:rPr>
                <w:sz w:val="14"/>
                <w:szCs w:val="14"/>
              </w:rPr>
            </w:pPr>
            <w:r>
              <w:rPr>
                <w:sz w:val="14"/>
                <w:szCs w:val="14"/>
              </w:rPr>
              <w:t>25120220022303</w:t>
            </w:r>
          </w:p>
        </w:tc>
        <w:tc>
          <w:tcPr>
            <w:tcW w:w="1027" w:type="dxa"/>
            <w:vAlign w:val="center"/>
          </w:tcPr>
          <w:p w:rsidR="00287B24" w:rsidRDefault="00287B24" w:rsidP="00287B24">
            <w:pPr>
              <w:rPr>
                <w:sz w:val="14"/>
                <w:szCs w:val="14"/>
              </w:rPr>
            </w:pPr>
            <w:r>
              <w:rPr>
                <w:sz w:val="14"/>
                <w:szCs w:val="14"/>
              </w:rPr>
              <w:t>Obec Martovce</w:t>
            </w:r>
          </w:p>
        </w:tc>
        <w:tc>
          <w:tcPr>
            <w:tcW w:w="810" w:type="dxa"/>
            <w:vAlign w:val="center"/>
          </w:tcPr>
          <w:p w:rsidR="00287B24" w:rsidRDefault="00287B24" w:rsidP="00287B24">
            <w:pPr>
              <w:jc w:val="center"/>
              <w:rPr>
                <w:sz w:val="14"/>
                <w:szCs w:val="14"/>
              </w:rPr>
            </w:pPr>
            <w:r>
              <w:rPr>
                <w:sz w:val="14"/>
                <w:szCs w:val="14"/>
              </w:rPr>
              <w:t>19.1.2012</w:t>
            </w:r>
          </w:p>
        </w:tc>
        <w:tc>
          <w:tcPr>
            <w:tcW w:w="851" w:type="dxa"/>
            <w:vAlign w:val="center"/>
          </w:tcPr>
          <w:p w:rsidR="00287B24" w:rsidRDefault="00287B24" w:rsidP="00287B24">
            <w:pPr>
              <w:jc w:val="center"/>
              <w:rPr>
                <w:sz w:val="14"/>
                <w:szCs w:val="14"/>
              </w:rPr>
            </w:pPr>
            <w:r>
              <w:rPr>
                <w:sz w:val="14"/>
                <w:szCs w:val="14"/>
              </w:rPr>
              <w:t>19.1.2012</w:t>
            </w:r>
          </w:p>
        </w:tc>
        <w:tc>
          <w:tcPr>
            <w:tcW w:w="992" w:type="dxa"/>
            <w:vAlign w:val="center"/>
          </w:tcPr>
          <w:p w:rsidR="00287B24" w:rsidRDefault="00287B24" w:rsidP="00287B24">
            <w:pPr>
              <w:jc w:val="right"/>
              <w:rPr>
                <w:sz w:val="14"/>
                <w:szCs w:val="14"/>
              </w:rPr>
            </w:pPr>
            <w:r>
              <w:rPr>
                <w:sz w:val="14"/>
                <w:szCs w:val="14"/>
              </w:rPr>
              <w:t>168 847,29</w:t>
            </w:r>
          </w:p>
        </w:tc>
        <w:tc>
          <w:tcPr>
            <w:tcW w:w="1133" w:type="dxa"/>
            <w:vAlign w:val="center"/>
          </w:tcPr>
          <w:p w:rsidR="00287B24" w:rsidRDefault="00287B24" w:rsidP="00287B24">
            <w:pPr>
              <w:jc w:val="right"/>
              <w:rPr>
                <w:sz w:val="14"/>
                <w:szCs w:val="14"/>
              </w:rPr>
            </w:pPr>
            <w:r>
              <w:rPr>
                <w:sz w:val="14"/>
                <w:szCs w:val="14"/>
              </w:rPr>
              <w:t>92,74</w:t>
            </w:r>
          </w:p>
        </w:tc>
        <w:tc>
          <w:tcPr>
            <w:tcW w:w="1041" w:type="dxa"/>
            <w:vAlign w:val="center"/>
          </w:tcPr>
          <w:p w:rsidR="00287B24" w:rsidRDefault="00287B24" w:rsidP="00287B24">
            <w:pPr>
              <w:jc w:val="right"/>
              <w:rPr>
                <w:sz w:val="14"/>
                <w:szCs w:val="14"/>
              </w:rPr>
            </w:pPr>
            <w:r>
              <w:rPr>
                <w:sz w:val="14"/>
                <w:szCs w:val="14"/>
              </w:rPr>
              <w:t>46,98</w:t>
            </w:r>
          </w:p>
        </w:tc>
        <w:tc>
          <w:tcPr>
            <w:tcW w:w="1609" w:type="dxa"/>
            <w:vAlign w:val="center"/>
          </w:tcPr>
          <w:p w:rsidR="00287B24" w:rsidRDefault="00287B24" w:rsidP="00287B24">
            <w:pPr>
              <w:rPr>
                <w:sz w:val="14"/>
                <w:szCs w:val="14"/>
              </w:rPr>
            </w:pPr>
            <w:r>
              <w:rPr>
                <w:sz w:val="14"/>
                <w:szCs w:val="14"/>
              </w:rPr>
              <w:t xml:space="preserve">SORO zmenil výšku výdavkov deklarovaných prijímateľom v dôsledku  matematických rozdielov vzniknutých zaokrúhľovaním.                                            </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HOBES SLOVAKIA, s.r.o.</w:t>
            </w:r>
          </w:p>
        </w:tc>
        <w:tc>
          <w:tcPr>
            <w:tcW w:w="1620" w:type="dxa"/>
            <w:vAlign w:val="center"/>
          </w:tcPr>
          <w:p w:rsidR="00287B24" w:rsidRDefault="00287B24" w:rsidP="00287B24">
            <w:pPr>
              <w:rPr>
                <w:sz w:val="14"/>
                <w:szCs w:val="14"/>
              </w:rPr>
            </w:pPr>
            <w:r>
              <w:rPr>
                <w:sz w:val="14"/>
                <w:szCs w:val="14"/>
              </w:rPr>
              <w:t>Modernizácia zlievarenskej technológie výroby spoločnosti HOBES SLOVAKIA, s.r.o.</w:t>
            </w:r>
          </w:p>
        </w:tc>
        <w:tc>
          <w:tcPr>
            <w:tcW w:w="1133" w:type="dxa"/>
            <w:noWrap/>
            <w:vAlign w:val="center"/>
          </w:tcPr>
          <w:p w:rsidR="00287B24" w:rsidRDefault="00287B24" w:rsidP="00287B24">
            <w:pPr>
              <w:jc w:val="center"/>
              <w:rPr>
                <w:sz w:val="14"/>
                <w:szCs w:val="14"/>
              </w:rPr>
            </w:pPr>
            <w:r>
              <w:rPr>
                <w:sz w:val="14"/>
                <w:szCs w:val="14"/>
              </w:rPr>
              <w:t>25110120451601</w:t>
            </w:r>
          </w:p>
        </w:tc>
        <w:tc>
          <w:tcPr>
            <w:tcW w:w="1027" w:type="dxa"/>
            <w:vAlign w:val="center"/>
          </w:tcPr>
          <w:p w:rsidR="00287B24" w:rsidRDefault="00287B24" w:rsidP="00287B24">
            <w:pPr>
              <w:rPr>
                <w:sz w:val="14"/>
                <w:szCs w:val="14"/>
              </w:rPr>
            </w:pPr>
            <w:r>
              <w:rPr>
                <w:sz w:val="14"/>
                <w:szCs w:val="14"/>
              </w:rPr>
              <w:t>HOBES SLOVAKIA, s.r.o., Družstevná 2487, Trebišov</w:t>
            </w:r>
          </w:p>
        </w:tc>
        <w:tc>
          <w:tcPr>
            <w:tcW w:w="810" w:type="dxa"/>
            <w:vAlign w:val="center"/>
          </w:tcPr>
          <w:p w:rsidR="00287B24" w:rsidRDefault="00287B24" w:rsidP="00287B24">
            <w:pPr>
              <w:jc w:val="center"/>
              <w:rPr>
                <w:sz w:val="14"/>
                <w:szCs w:val="14"/>
              </w:rPr>
            </w:pPr>
            <w:r>
              <w:rPr>
                <w:sz w:val="14"/>
                <w:szCs w:val="14"/>
              </w:rPr>
              <w:t>23.1.2012</w:t>
            </w:r>
          </w:p>
        </w:tc>
        <w:tc>
          <w:tcPr>
            <w:tcW w:w="851" w:type="dxa"/>
            <w:vAlign w:val="center"/>
          </w:tcPr>
          <w:p w:rsidR="00287B24" w:rsidRDefault="00287B24" w:rsidP="00287B24">
            <w:pPr>
              <w:jc w:val="center"/>
              <w:rPr>
                <w:sz w:val="14"/>
                <w:szCs w:val="14"/>
              </w:rPr>
            </w:pPr>
            <w:r>
              <w:rPr>
                <w:sz w:val="14"/>
                <w:szCs w:val="14"/>
              </w:rPr>
              <w:t>23.1.2012</w:t>
            </w:r>
          </w:p>
        </w:tc>
        <w:tc>
          <w:tcPr>
            <w:tcW w:w="992" w:type="dxa"/>
            <w:vAlign w:val="center"/>
          </w:tcPr>
          <w:p w:rsidR="00287B24" w:rsidRDefault="00287B24" w:rsidP="00287B24">
            <w:pPr>
              <w:jc w:val="right"/>
              <w:rPr>
                <w:sz w:val="14"/>
                <w:szCs w:val="14"/>
              </w:rPr>
            </w:pPr>
            <w:r>
              <w:rPr>
                <w:sz w:val="14"/>
                <w:szCs w:val="14"/>
              </w:rPr>
              <w:t>460 000,00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Horná Potôň</w:t>
            </w:r>
          </w:p>
        </w:tc>
        <w:tc>
          <w:tcPr>
            <w:tcW w:w="1620" w:type="dxa"/>
            <w:vAlign w:val="center"/>
          </w:tcPr>
          <w:p w:rsidR="00287B24" w:rsidRDefault="00287B24" w:rsidP="00287B24">
            <w:pPr>
              <w:rPr>
                <w:sz w:val="14"/>
                <w:szCs w:val="14"/>
              </w:rPr>
            </w:pPr>
            <w:r>
              <w:rPr>
                <w:sz w:val="14"/>
                <w:szCs w:val="14"/>
              </w:rPr>
              <w:t>Skvalitnenie obecného verejného osvetlenia - Horná Potôň s cieľom úspory energie</w:t>
            </w:r>
          </w:p>
        </w:tc>
        <w:tc>
          <w:tcPr>
            <w:tcW w:w="1133" w:type="dxa"/>
            <w:noWrap/>
            <w:vAlign w:val="center"/>
          </w:tcPr>
          <w:p w:rsidR="00287B24" w:rsidRDefault="00287B24" w:rsidP="00287B24">
            <w:pPr>
              <w:jc w:val="center"/>
              <w:rPr>
                <w:sz w:val="14"/>
                <w:szCs w:val="14"/>
              </w:rPr>
            </w:pPr>
            <w:r>
              <w:rPr>
                <w:sz w:val="14"/>
                <w:szCs w:val="14"/>
              </w:rPr>
              <w:t>25120220035301</w:t>
            </w:r>
          </w:p>
        </w:tc>
        <w:tc>
          <w:tcPr>
            <w:tcW w:w="1027" w:type="dxa"/>
            <w:vAlign w:val="center"/>
          </w:tcPr>
          <w:p w:rsidR="00287B24" w:rsidRDefault="00287B24" w:rsidP="00287B24">
            <w:pPr>
              <w:rPr>
                <w:sz w:val="14"/>
                <w:szCs w:val="14"/>
              </w:rPr>
            </w:pPr>
            <w:r>
              <w:rPr>
                <w:sz w:val="14"/>
                <w:szCs w:val="14"/>
              </w:rPr>
              <w:t>Obec Horná Potôň</w:t>
            </w:r>
          </w:p>
        </w:tc>
        <w:tc>
          <w:tcPr>
            <w:tcW w:w="810" w:type="dxa"/>
            <w:vAlign w:val="center"/>
          </w:tcPr>
          <w:p w:rsidR="00287B24" w:rsidRDefault="00287B24" w:rsidP="00287B24">
            <w:pPr>
              <w:jc w:val="center"/>
              <w:rPr>
                <w:sz w:val="14"/>
                <w:szCs w:val="14"/>
              </w:rPr>
            </w:pPr>
            <w:r>
              <w:rPr>
                <w:sz w:val="14"/>
                <w:szCs w:val="14"/>
              </w:rPr>
              <w:t>24.1.2012</w:t>
            </w:r>
          </w:p>
        </w:tc>
        <w:tc>
          <w:tcPr>
            <w:tcW w:w="851" w:type="dxa"/>
            <w:vAlign w:val="center"/>
          </w:tcPr>
          <w:p w:rsidR="00287B24" w:rsidRDefault="00287B24" w:rsidP="00287B24">
            <w:pPr>
              <w:jc w:val="center"/>
              <w:rPr>
                <w:sz w:val="14"/>
                <w:szCs w:val="14"/>
              </w:rPr>
            </w:pPr>
            <w:r>
              <w:rPr>
                <w:sz w:val="14"/>
                <w:szCs w:val="14"/>
              </w:rPr>
              <w:t>24.1.2012</w:t>
            </w:r>
          </w:p>
        </w:tc>
        <w:tc>
          <w:tcPr>
            <w:tcW w:w="992" w:type="dxa"/>
            <w:vAlign w:val="center"/>
          </w:tcPr>
          <w:p w:rsidR="00287B24" w:rsidRDefault="00287B24" w:rsidP="00287B24">
            <w:pPr>
              <w:jc w:val="right"/>
              <w:rPr>
                <w:sz w:val="14"/>
                <w:szCs w:val="14"/>
              </w:rPr>
            </w:pPr>
            <w:r>
              <w:rPr>
                <w:sz w:val="14"/>
                <w:szCs w:val="14"/>
              </w:rPr>
              <w:t>237 175,16</w:t>
            </w:r>
          </w:p>
        </w:tc>
        <w:tc>
          <w:tcPr>
            <w:tcW w:w="1133" w:type="dxa"/>
            <w:vAlign w:val="center"/>
          </w:tcPr>
          <w:p w:rsidR="00287B24" w:rsidRDefault="00287B24" w:rsidP="00287B24">
            <w:pPr>
              <w:jc w:val="right"/>
              <w:rPr>
                <w:sz w:val="14"/>
                <w:szCs w:val="14"/>
              </w:rPr>
            </w:pPr>
            <w:r>
              <w:rPr>
                <w:sz w:val="14"/>
                <w:szCs w:val="14"/>
              </w:rPr>
              <w:t>95,00</w:t>
            </w:r>
          </w:p>
        </w:tc>
        <w:tc>
          <w:tcPr>
            <w:tcW w:w="1041" w:type="dxa"/>
            <w:vAlign w:val="center"/>
          </w:tcPr>
          <w:p w:rsidR="00287B24" w:rsidRDefault="00287B24" w:rsidP="00287B24">
            <w:pPr>
              <w:jc w:val="right"/>
              <w:rPr>
                <w:sz w:val="14"/>
                <w:szCs w:val="14"/>
              </w:rPr>
            </w:pPr>
            <w:r>
              <w:rPr>
                <w:sz w:val="14"/>
                <w:szCs w:val="14"/>
              </w:rPr>
              <w:t>0,11</w:t>
            </w:r>
          </w:p>
        </w:tc>
        <w:tc>
          <w:tcPr>
            <w:tcW w:w="1609" w:type="dxa"/>
            <w:vAlign w:val="center"/>
          </w:tcPr>
          <w:p w:rsidR="00287B24" w:rsidRDefault="00287B24" w:rsidP="003D6758">
            <w:pPr>
              <w:rPr>
                <w:sz w:val="14"/>
                <w:szCs w:val="14"/>
              </w:rPr>
            </w:pPr>
            <w:r>
              <w:rPr>
                <w:sz w:val="14"/>
                <w:szCs w:val="14"/>
              </w:rPr>
              <w:t>Žiadaný OV krátený o čiastku 0,11 E</w:t>
            </w:r>
            <w:r w:rsidR="003D6758">
              <w:rPr>
                <w:sz w:val="14"/>
                <w:szCs w:val="14"/>
              </w:rPr>
              <w:t>ur</w:t>
            </w:r>
            <w:r>
              <w:rPr>
                <w:sz w:val="14"/>
                <w:szCs w:val="14"/>
              </w:rPr>
              <w:t>, z dôvodu matematických rozdielov vzniknutých rôznymi spôsobmi zaokrúhľovania.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AVEX </w:t>
            </w:r>
            <w:proofErr w:type="spellStart"/>
            <w:r>
              <w:rPr>
                <w:sz w:val="14"/>
                <w:szCs w:val="14"/>
              </w:rPr>
              <w:t>electronics</w:t>
            </w:r>
            <w:proofErr w:type="spellEnd"/>
            <w:r>
              <w:rPr>
                <w:sz w:val="14"/>
                <w:szCs w:val="14"/>
              </w:rPr>
              <w:t>, s.r.o.</w:t>
            </w:r>
          </w:p>
        </w:tc>
        <w:tc>
          <w:tcPr>
            <w:tcW w:w="1620" w:type="dxa"/>
            <w:vAlign w:val="center"/>
          </w:tcPr>
          <w:p w:rsidR="00287B24" w:rsidRDefault="00287B24" w:rsidP="00287B24">
            <w:pPr>
              <w:rPr>
                <w:sz w:val="14"/>
                <w:szCs w:val="14"/>
              </w:rPr>
            </w:pPr>
            <w:r>
              <w:rPr>
                <w:sz w:val="14"/>
                <w:szCs w:val="14"/>
              </w:rPr>
              <w:t>Inovácie výrobno-technických a technologických zariadení – posilnenie konkurencieschopnosti spoločnosti v rámci stredoeurópskeho priestoru</w:t>
            </w:r>
          </w:p>
        </w:tc>
        <w:tc>
          <w:tcPr>
            <w:tcW w:w="1133" w:type="dxa"/>
            <w:noWrap/>
            <w:vAlign w:val="center"/>
          </w:tcPr>
          <w:p w:rsidR="00287B24" w:rsidRDefault="00287B24" w:rsidP="00287B24">
            <w:pPr>
              <w:jc w:val="center"/>
              <w:rPr>
                <w:sz w:val="14"/>
                <w:szCs w:val="14"/>
              </w:rPr>
            </w:pPr>
            <w:r>
              <w:rPr>
                <w:sz w:val="14"/>
                <w:szCs w:val="14"/>
              </w:rPr>
              <w:t>25110120389602</w:t>
            </w:r>
          </w:p>
        </w:tc>
        <w:tc>
          <w:tcPr>
            <w:tcW w:w="1027" w:type="dxa"/>
            <w:vAlign w:val="center"/>
          </w:tcPr>
          <w:p w:rsidR="00287B24" w:rsidRDefault="00287B24" w:rsidP="00287B24">
            <w:pPr>
              <w:rPr>
                <w:sz w:val="14"/>
                <w:szCs w:val="14"/>
              </w:rPr>
            </w:pPr>
            <w:r>
              <w:rPr>
                <w:sz w:val="14"/>
                <w:szCs w:val="14"/>
              </w:rPr>
              <w:t xml:space="preserve">AVEX </w:t>
            </w:r>
            <w:proofErr w:type="spellStart"/>
            <w:r>
              <w:rPr>
                <w:sz w:val="14"/>
                <w:szCs w:val="14"/>
              </w:rPr>
              <w:t>electronics</w:t>
            </w:r>
            <w:proofErr w:type="spellEnd"/>
            <w:r>
              <w:rPr>
                <w:sz w:val="14"/>
                <w:szCs w:val="14"/>
              </w:rPr>
              <w:t xml:space="preserve">, s.r.o., </w:t>
            </w:r>
            <w:proofErr w:type="spellStart"/>
            <w:r>
              <w:rPr>
                <w:sz w:val="14"/>
                <w:szCs w:val="14"/>
              </w:rPr>
              <w:t>Fľajšova</w:t>
            </w:r>
            <w:proofErr w:type="spellEnd"/>
            <w:r>
              <w:rPr>
                <w:sz w:val="14"/>
                <w:szCs w:val="14"/>
              </w:rPr>
              <w:t xml:space="preserve"> 952, Oravská Lesná</w:t>
            </w:r>
          </w:p>
        </w:tc>
        <w:tc>
          <w:tcPr>
            <w:tcW w:w="810" w:type="dxa"/>
            <w:vAlign w:val="center"/>
          </w:tcPr>
          <w:p w:rsidR="00287B24" w:rsidRDefault="00287B24" w:rsidP="00287B24">
            <w:pPr>
              <w:jc w:val="center"/>
              <w:rPr>
                <w:sz w:val="14"/>
                <w:szCs w:val="14"/>
              </w:rPr>
            </w:pPr>
            <w:r>
              <w:rPr>
                <w:sz w:val="14"/>
                <w:szCs w:val="14"/>
              </w:rPr>
              <w:t>25.1.2012</w:t>
            </w:r>
          </w:p>
        </w:tc>
        <w:tc>
          <w:tcPr>
            <w:tcW w:w="851" w:type="dxa"/>
            <w:vAlign w:val="center"/>
          </w:tcPr>
          <w:p w:rsidR="00287B24" w:rsidRDefault="00287B24" w:rsidP="00287B24">
            <w:pPr>
              <w:jc w:val="center"/>
              <w:rPr>
                <w:sz w:val="14"/>
                <w:szCs w:val="14"/>
              </w:rPr>
            </w:pPr>
            <w:r>
              <w:rPr>
                <w:sz w:val="14"/>
                <w:szCs w:val="14"/>
              </w:rPr>
              <w:t>25.1.2012</w:t>
            </w:r>
          </w:p>
        </w:tc>
        <w:tc>
          <w:tcPr>
            <w:tcW w:w="992" w:type="dxa"/>
            <w:vAlign w:val="center"/>
          </w:tcPr>
          <w:p w:rsidR="00287B24" w:rsidRDefault="00287B24" w:rsidP="00287B24">
            <w:pPr>
              <w:jc w:val="right"/>
              <w:rPr>
                <w:sz w:val="14"/>
                <w:szCs w:val="14"/>
              </w:rPr>
            </w:pPr>
            <w:r>
              <w:rPr>
                <w:sz w:val="14"/>
                <w:szCs w:val="14"/>
              </w:rPr>
              <w:t>299 980,00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SPINEA, s.r.o.</w:t>
            </w:r>
          </w:p>
        </w:tc>
        <w:tc>
          <w:tcPr>
            <w:tcW w:w="1620" w:type="dxa"/>
            <w:vAlign w:val="center"/>
          </w:tcPr>
          <w:p w:rsidR="00287B24" w:rsidRDefault="00287B24" w:rsidP="00287B24">
            <w:pPr>
              <w:rPr>
                <w:sz w:val="14"/>
                <w:szCs w:val="14"/>
              </w:rPr>
            </w:pPr>
            <w:r>
              <w:rPr>
                <w:sz w:val="14"/>
                <w:szCs w:val="14"/>
              </w:rPr>
              <w:t xml:space="preserve">Výskum a vývoj novej rady ložiskových </w:t>
            </w:r>
            <w:proofErr w:type="spellStart"/>
            <w:r>
              <w:rPr>
                <w:sz w:val="14"/>
                <w:szCs w:val="14"/>
              </w:rPr>
              <w:t>reduktorov</w:t>
            </w:r>
            <w:proofErr w:type="spellEnd"/>
            <w:r>
              <w:rPr>
                <w:sz w:val="14"/>
                <w:szCs w:val="14"/>
              </w:rPr>
              <w:t xml:space="preserve"> pre </w:t>
            </w:r>
            <w:proofErr w:type="spellStart"/>
            <w:r>
              <w:rPr>
                <w:sz w:val="14"/>
                <w:szCs w:val="14"/>
              </w:rPr>
              <w:t>nízkomomentové</w:t>
            </w:r>
            <w:proofErr w:type="spellEnd"/>
            <w:r>
              <w:rPr>
                <w:sz w:val="14"/>
                <w:szCs w:val="14"/>
              </w:rPr>
              <w:t xml:space="preserve"> a presné </w:t>
            </w:r>
            <w:proofErr w:type="spellStart"/>
            <w:r>
              <w:rPr>
                <w:sz w:val="14"/>
                <w:szCs w:val="14"/>
              </w:rPr>
              <w:t>akutátory</w:t>
            </w:r>
            <w:proofErr w:type="spellEnd"/>
            <w:r>
              <w:rPr>
                <w:sz w:val="14"/>
                <w:szCs w:val="14"/>
              </w:rPr>
              <w:t xml:space="preserve"> a pohony mobilných a manipulačných platforiem</w:t>
            </w:r>
          </w:p>
        </w:tc>
        <w:tc>
          <w:tcPr>
            <w:tcW w:w="1133" w:type="dxa"/>
            <w:noWrap/>
            <w:vAlign w:val="center"/>
          </w:tcPr>
          <w:p w:rsidR="00287B24" w:rsidRDefault="00287B24" w:rsidP="00287B24">
            <w:pPr>
              <w:jc w:val="center"/>
              <w:rPr>
                <w:sz w:val="14"/>
                <w:szCs w:val="14"/>
              </w:rPr>
            </w:pPr>
            <w:r>
              <w:rPr>
                <w:sz w:val="14"/>
                <w:szCs w:val="14"/>
              </w:rPr>
              <w:t>25110320008501</w:t>
            </w:r>
          </w:p>
        </w:tc>
        <w:tc>
          <w:tcPr>
            <w:tcW w:w="1027" w:type="dxa"/>
            <w:vAlign w:val="center"/>
          </w:tcPr>
          <w:p w:rsidR="00287B24" w:rsidRDefault="00287B24" w:rsidP="00287B24">
            <w:pPr>
              <w:rPr>
                <w:sz w:val="14"/>
                <w:szCs w:val="14"/>
              </w:rPr>
            </w:pPr>
            <w:r>
              <w:rPr>
                <w:sz w:val="14"/>
                <w:szCs w:val="14"/>
              </w:rPr>
              <w:t>SPINEA, s.r.o., Okrajová 33, Prešov</w:t>
            </w:r>
          </w:p>
        </w:tc>
        <w:tc>
          <w:tcPr>
            <w:tcW w:w="810" w:type="dxa"/>
            <w:vAlign w:val="center"/>
          </w:tcPr>
          <w:p w:rsidR="00287B24" w:rsidRDefault="00287B24" w:rsidP="00287B24">
            <w:pPr>
              <w:jc w:val="center"/>
              <w:rPr>
                <w:sz w:val="14"/>
                <w:szCs w:val="14"/>
              </w:rPr>
            </w:pPr>
            <w:r>
              <w:rPr>
                <w:sz w:val="14"/>
                <w:szCs w:val="14"/>
              </w:rPr>
              <w:t>25.1.2012</w:t>
            </w:r>
          </w:p>
        </w:tc>
        <w:tc>
          <w:tcPr>
            <w:tcW w:w="851" w:type="dxa"/>
            <w:vAlign w:val="center"/>
          </w:tcPr>
          <w:p w:rsidR="00287B24" w:rsidRDefault="00287B24" w:rsidP="00287B24">
            <w:pPr>
              <w:jc w:val="center"/>
              <w:rPr>
                <w:sz w:val="14"/>
                <w:szCs w:val="14"/>
              </w:rPr>
            </w:pPr>
            <w:r>
              <w:rPr>
                <w:sz w:val="14"/>
                <w:szCs w:val="14"/>
              </w:rPr>
              <w:t>25.1.2012</w:t>
            </w:r>
          </w:p>
        </w:tc>
        <w:tc>
          <w:tcPr>
            <w:tcW w:w="992" w:type="dxa"/>
            <w:vAlign w:val="center"/>
          </w:tcPr>
          <w:p w:rsidR="00287B24" w:rsidRDefault="00287B24" w:rsidP="00287B24">
            <w:pPr>
              <w:jc w:val="right"/>
              <w:rPr>
                <w:sz w:val="14"/>
                <w:szCs w:val="14"/>
              </w:rPr>
            </w:pPr>
            <w:r>
              <w:rPr>
                <w:sz w:val="14"/>
                <w:szCs w:val="14"/>
              </w:rPr>
              <w:t>32 300,00</w:t>
            </w:r>
          </w:p>
        </w:tc>
        <w:tc>
          <w:tcPr>
            <w:tcW w:w="1133" w:type="dxa"/>
            <w:vAlign w:val="center"/>
          </w:tcPr>
          <w:p w:rsidR="00287B24" w:rsidRDefault="00287B24" w:rsidP="00287B24">
            <w:pPr>
              <w:jc w:val="right"/>
              <w:rPr>
                <w:sz w:val="14"/>
                <w:szCs w:val="14"/>
              </w:rPr>
            </w:pPr>
            <w:r>
              <w:rPr>
                <w:sz w:val="14"/>
                <w:szCs w:val="14"/>
              </w:rPr>
              <w:t>1,80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Herb</w:t>
            </w:r>
            <w:proofErr w:type="spellEnd"/>
            <w:r>
              <w:rPr>
                <w:sz w:val="14"/>
                <w:szCs w:val="14"/>
              </w:rPr>
              <w:t xml:space="preserve"> - </w:t>
            </w:r>
            <w:proofErr w:type="spellStart"/>
            <w:r>
              <w:rPr>
                <w:sz w:val="14"/>
                <w:szCs w:val="14"/>
              </w:rPr>
              <w:t>Pharma</w:t>
            </w:r>
            <w:proofErr w:type="spellEnd"/>
            <w:r>
              <w:rPr>
                <w:sz w:val="14"/>
                <w:szCs w:val="14"/>
              </w:rPr>
              <w:t xml:space="preserve"> Sk, s.r.o.</w:t>
            </w:r>
          </w:p>
        </w:tc>
        <w:tc>
          <w:tcPr>
            <w:tcW w:w="1620" w:type="dxa"/>
            <w:vAlign w:val="center"/>
          </w:tcPr>
          <w:p w:rsidR="00287B24" w:rsidRDefault="00287B24" w:rsidP="00287B24">
            <w:pPr>
              <w:rPr>
                <w:sz w:val="14"/>
                <w:szCs w:val="14"/>
              </w:rPr>
            </w:pPr>
            <w:r>
              <w:rPr>
                <w:sz w:val="14"/>
                <w:szCs w:val="14"/>
              </w:rPr>
              <w:t xml:space="preserve">Inovácie výroby v spoločnosti </w:t>
            </w:r>
            <w:proofErr w:type="spellStart"/>
            <w:r>
              <w:rPr>
                <w:sz w:val="14"/>
                <w:szCs w:val="14"/>
              </w:rPr>
              <w:t>Herb-Pharma</w:t>
            </w:r>
            <w:proofErr w:type="spellEnd"/>
            <w:r>
              <w:rPr>
                <w:sz w:val="14"/>
                <w:szCs w:val="14"/>
              </w:rPr>
              <w:t xml:space="preserve"> Sk, s.r.o. </w:t>
            </w:r>
          </w:p>
        </w:tc>
        <w:tc>
          <w:tcPr>
            <w:tcW w:w="1133" w:type="dxa"/>
            <w:noWrap/>
            <w:vAlign w:val="center"/>
          </w:tcPr>
          <w:p w:rsidR="00287B24" w:rsidRDefault="00287B24" w:rsidP="00287B24">
            <w:pPr>
              <w:jc w:val="center"/>
              <w:rPr>
                <w:sz w:val="14"/>
                <w:szCs w:val="14"/>
              </w:rPr>
            </w:pPr>
            <w:r>
              <w:rPr>
                <w:sz w:val="14"/>
                <w:szCs w:val="14"/>
              </w:rPr>
              <w:t>25110120408503</w:t>
            </w:r>
          </w:p>
        </w:tc>
        <w:tc>
          <w:tcPr>
            <w:tcW w:w="1027" w:type="dxa"/>
            <w:vAlign w:val="center"/>
          </w:tcPr>
          <w:p w:rsidR="00287B24" w:rsidRDefault="00287B24" w:rsidP="00287B24">
            <w:pPr>
              <w:rPr>
                <w:sz w:val="14"/>
                <w:szCs w:val="14"/>
              </w:rPr>
            </w:pPr>
            <w:proofErr w:type="spellStart"/>
            <w:r>
              <w:rPr>
                <w:sz w:val="14"/>
                <w:szCs w:val="14"/>
              </w:rPr>
              <w:t>Herb</w:t>
            </w:r>
            <w:proofErr w:type="spellEnd"/>
            <w:r>
              <w:rPr>
                <w:sz w:val="14"/>
                <w:szCs w:val="14"/>
              </w:rPr>
              <w:t xml:space="preserve"> - </w:t>
            </w:r>
            <w:proofErr w:type="spellStart"/>
            <w:r>
              <w:rPr>
                <w:sz w:val="14"/>
                <w:szCs w:val="14"/>
              </w:rPr>
              <w:t>Pharma</w:t>
            </w:r>
            <w:proofErr w:type="spellEnd"/>
            <w:r>
              <w:rPr>
                <w:sz w:val="14"/>
                <w:szCs w:val="14"/>
              </w:rPr>
              <w:t xml:space="preserve"> Sk, s.r.o., Veľké Ludince 404</w:t>
            </w:r>
          </w:p>
        </w:tc>
        <w:tc>
          <w:tcPr>
            <w:tcW w:w="810" w:type="dxa"/>
            <w:vAlign w:val="center"/>
          </w:tcPr>
          <w:p w:rsidR="00287B24" w:rsidRDefault="00287B24" w:rsidP="00287B24">
            <w:pPr>
              <w:jc w:val="center"/>
              <w:rPr>
                <w:sz w:val="14"/>
                <w:szCs w:val="14"/>
              </w:rPr>
            </w:pPr>
            <w:r>
              <w:rPr>
                <w:sz w:val="14"/>
                <w:szCs w:val="14"/>
              </w:rPr>
              <w:t>26.1.2012</w:t>
            </w:r>
          </w:p>
        </w:tc>
        <w:tc>
          <w:tcPr>
            <w:tcW w:w="851" w:type="dxa"/>
            <w:vAlign w:val="center"/>
          </w:tcPr>
          <w:p w:rsidR="00287B24" w:rsidRDefault="00287B24" w:rsidP="00287B24">
            <w:pPr>
              <w:jc w:val="center"/>
              <w:rPr>
                <w:sz w:val="14"/>
                <w:szCs w:val="14"/>
              </w:rPr>
            </w:pPr>
            <w:r>
              <w:rPr>
                <w:sz w:val="14"/>
                <w:szCs w:val="14"/>
              </w:rPr>
              <w:t>26.1.2012</w:t>
            </w:r>
          </w:p>
        </w:tc>
        <w:tc>
          <w:tcPr>
            <w:tcW w:w="992" w:type="dxa"/>
            <w:vAlign w:val="center"/>
          </w:tcPr>
          <w:p w:rsidR="00287B24" w:rsidRDefault="00287B24" w:rsidP="00287B24">
            <w:pPr>
              <w:jc w:val="right"/>
              <w:rPr>
                <w:sz w:val="14"/>
                <w:szCs w:val="14"/>
              </w:rPr>
            </w:pPr>
            <w:r>
              <w:rPr>
                <w:sz w:val="14"/>
                <w:szCs w:val="14"/>
              </w:rPr>
              <w:t>623 418,00</w:t>
            </w:r>
          </w:p>
        </w:tc>
        <w:tc>
          <w:tcPr>
            <w:tcW w:w="1133" w:type="dxa"/>
            <w:vAlign w:val="center"/>
          </w:tcPr>
          <w:p w:rsidR="00287B24" w:rsidRDefault="00287B24" w:rsidP="00287B24">
            <w:pPr>
              <w:jc w:val="right"/>
              <w:rPr>
                <w:sz w:val="14"/>
                <w:szCs w:val="14"/>
              </w:rPr>
            </w:pPr>
            <w:r>
              <w:rPr>
                <w:sz w:val="14"/>
                <w:szCs w:val="14"/>
              </w:rPr>
              <w:t>18,90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Obec Kľušov   </w:t>
            </w:r>
          </w:p>
        </w:tc>
        <w:tc>
          <w:tcPr>
            <w:tcW w:w="1620" w:type="dxa"/>
            <w:vAlign w:val="center"/>
          </w:tcPr>
          <w:p w:rsidR="00287B24" w:rsidRDefault="00287B24" w:rsidP="00287B24">
            <w:pPr>
              <w:rPr>
                <w:sz w:val="14"/>
                <w:szCs w:val="14"/>
              </w:rPr>
            </w:pPr>
            <w:r>
              <w:rPr>
                <w:sz w:val="14"/>
                <w:szCs w:val="14"/>
              </w:rPr>
              <w:t xml:space="preserve">Modernizácia verejného osvetlenia v obci Kľušov </w:t>
            </w:r>
          </w:p>
        </w:tc>
        <w:tc>
          <w:tcPr>
            <w:tcW w:w="1133" w:type="dxa"/>
            <w:noWrap/>
            <w:vAlign w:val="center"/>
          </w:tcPr>
          <w:p w:rsidR="00287B24" w:rsidRDefault="00287B24" w:rsidP="00287B24">
            <w:pPr>
              <w:jc w:val="center"/>
              <w:rPr>
                <w:sz w:val="14"/>
                <w:szCs w:val="14"/>
              </w:rPr>
            </w:pPr>
            <w:r>
              <w:rPr>
                <w:sz w:val="14"/>
                <w:szCs w:val="14"/>
              </w:rPr>
              <w:t>25120220038301</w:t>
            </w:r>
          </w:p>
        </w:tc>
        <w:tc>
          <w:tcPr>
            <w:tcW w:w="1027" w:type="dxa"/>
            <w:vAlign w:val="center"/>
          </w:tcPr>
          <w:p w:rsidR="00287B24" w:rsidRDefault="00287B24" w:rsidP="00287B24">
            <w:pPr>
              <w:rPr>
                <w:sz w:val="14"/>
                <w:szCs w:val="14"/>
              </w:rPr>
            </w:pPr>
            <w:r>
              <w:rPr>
                <w:sz w:val="14"/>
                <w:szCs w:val="14"/>
              </w:rPr>
              <w:t xml:space="preserve">Obec Kľušov   </w:t>
            </w:r>
          </w:p>
        </w:tc>
        <w:tc>
          <w:tcPr>
            <w:tcW w:w="810" w:type="dxa"/>
            <w:vAlign w:val="center"/>
          </w:tcPr>
          <w:p w:rsidR="00287B24" w:rsidRDefault="00287B24" w:rsidP="00287B24">
            <w:pPr>
              <w:jc w:val="center"/>
              <w:rPr>
                <w:sz w:val="14"/>
                <w:szCs w:val="14"/>
              </w:rPr>
            </w:pPr>
            <w:r>
              <w:rPr>
                <w:sz w:val="14"/>
                <w:szCs w:val="14"/>
              </w:rPr>
              <w:t>26.1.2012</w:t>
            </w:r>
          </w:p>
        </w:tc>
        <w:tc>
          <w:tcPr>
            <w:tcW w:w="851" w:type="dxa"/>
            <w:vAlign w:val="center"/>
          </w:tcPr>
          <w:p w:rsidR="00287B24" w:rsidRDefault="00287B24" w:rsidP="00287B24">
            <w:pPr>
              <w:jc w:val="center"/>
              <w:rPr>
                <w:sz w:val="14"/>
                <w:szCs w:val="14"/>
              </w:rPr>
            </w:pPr>
            <w:r>
              <w:rPr>
                <w:sz w:val="14"/>
                <w:szCs w:val="14"/>
              </w:rPr>
              <w:t>26.1.2012</w:t>
            </w:r>
          </w:p>
        </w:tc>
        <w:tc>
          <w:tcPr>
            <w:tcW w:w="992" w:type="dxa"/>
            <w:vAlign w:val="center"/>
          </w:tcPr>
          <w:p w:rsidR="00287B24" w:rsidRDefault="00287B24" w:rsidP="00287B24">
            <w:pPr>
              <w:jc w:val="right"/>
              <w:rPr>
                <w:sz w:val="14"/>
                <w:szCs w:val="14"/>
              </w:rPr>
            </w:pPr>
            <w:r>
              <w:rPr>
                <w:sz w:val="14"/>
                <w:szCs w:val="14"/>
              </w:rPr>
              <w:t>236 089,80</w:t>
            </w:r>
          </w:p>
        </w:tc>
        <w:tc>
          <w:tcPr>
            <w:tcW w:w="1133" w:type="dxa"/>
            <w:vAlign w:val="center"/>
          </w:tcPr>
          <w:p w:rsidR="00287B24" w:rsidRDefault="00287B24" w:rsidP="00287B24">
            <w:pPr>
              <w:jc w:val="right"/>
              <w:rPr>
                <w:sz w:val="14"/>
                <w:szCs w:val="14"/>
              </w:rPr>
            </w:pPr>
            <w:r>
              <w:rPr>
                <w:sz w:val="14"/>
                <w:szCs w:val="14"/>
              </w:rPr>
              <w:t>94,44</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MEZ Elektromotory, s.r.o.</w:t>
            </w:r>
          </w:p>
        </w:tc>
        <w:tc>
          <w:tcPr>
            <w:tcW w:w="1620" w:type="dxa"/>
            <w:vAlign w:val="center"/>
          </w:tcPr>
          <w:p w:rsidR="00287B24" w:rsidRDefault="00287B24" w:rsidP="00287B24">
            <w:pPr>
              <w:rPr>
                <w:sz w:val="14"/>
                <w:szCs w:val="14"/>
              </w:rPr>
            </w:pPr>
            <w:r>
              <w:rPr>
                <w:sz w:val="14"/>
                <w:szCs w:val="14"/>
              </w:rPr>
              <w:t>Obstaranie technológií na výrobu elektromotorov</w:t>
            </w:r>
          </w:p>
        </w:tc>
        <w:tc>
          <w:tcPr>
            <w:tcW w:w="1133" w:type="dxa"/>
            <w:noWrap/>
            <w:vAlign w:val="center"/>
          </w:tcPr>
          <w:p w:rsidR="00287B24" w:rsidRDefault="00287B24" w:rsidP="00287B24">
            <w:pPr>
              <w:jc w:val="center"/>
              <w:rPr>
                <w:sz w:val="14"/>
                <w:szCs w:val="14"/>
              </w:rPr>
            </w:pPr>
            <w:r>
              <w:rPr>
                <w:sz w:val="14"/>
                <w:szCs w:val="14"/>
              </w:rPr>
              <w:t>25110120349501</w:t>
            </w:r>
          </w:p>
        </w:tc>
        <w:tc>
          <w:tcPr>
            <w:tcW w:w="1027" w:type="dxa"/>
            <w:vAlign w:val="center"/>
          </w:tcPr>
          <w:p w:rsidR="00287B24" w:rsidRDefault="00287B24" w:rsidP="00287B24">
            <w:pPr>
              <w:rPr>
                <w:sz w:val="14"/>
                <w:szCs w:val="14"/>
              </w:rPr>
            </w:pPr>
            <w:r>
              <w:rPr>
                <w:sz w:val="14"/>
                <w:szCs w:val="14"/>
              </w:rPr>
              <w:t>MEZ Elektromotory, s.r.o., Slavkovská cesta 25, Kežmarok</w:t>
            </w:r>
          </w:p>
        </w:tc>
        <w:tc>
          <w:tcPr>
            <w:tcW w:w="810" w:type="dxa"/>
            <w:vAlign w:val="center"/>
          </w:tcPr>
          <w:p w:rsidR="00287B24" w:rsidRDefault="00287B24" w:rsidP="00287B24">
            <w:pPr>
              <w:jc w:val="center"/>
              <w:rPr>
                <w:sz w:val="14"/>
                <w:szCs w:val="14"/>
              </w:rPr>
            </w:pPr>
            <w:r>
              <w:rPr>
                <w:sz w:val="14"/>
                <w:szCs w:val="14"/>
              </w:rPr>
              <w:t>27.1.2012</w:t>
            </w:r>
          </w:p>
        </w:tc>
        <w:tc>
          <w:tcPr>
            <w:tcW w:w="851" w:type="dxa"/>
            <w:vAlign w:val="center"/>
          </w:tcPr>
          <w:p w:rsidR="00287B24" w:rsidRDefault="00287B24" w:rsidP="00287B24">
            <w:pPr>
              <w:jc w:val="center"/>
              <w:rPr>
                <w:sz w:val="14"/>
                <w:szCs w:val="14"/>
              </w:rPr>
            </w:pPr>
            <w:r>
              <w:rPr>
                <w:sz w:val="14"/>
                <w:szCs w:val="14"/>
              </w:rPr>
              <w:t>27.1.2012</w:t>
            </w:r>
          </w:p>
        </w:tc>
        <w:tc>
          <w:tcPr>
            <w:tcW w:w="992" w:type="dxa"/>
            <w:vAlign w:val="center"/>
          </w:tcPr>
          <w:p w:rsidR="00287B24" w:rsidRDefault="00287B24" w:rsidP="00287B24">
            <w:pPr>
              <w:jc w:val="right"/>
              <w:rPr>
                <w:sz w:val="14"/>
                <w:szCs w:val="14"/>
              </w:rPr>
            </w:pPr>
            <w:r>
              <w:rPr>
                <w:sz w:val="14"/>
                <w:szCs w:val="14"/>
              </w:rPr>
              <w:t>767 793,00</w:t>
            </w:r>
          </w:p>
        </w:tc>
        <w:tc>
          <w:tcPr>
            <w:tcW w:w="1133" w:type="dxa"/>
            <w:vAlign w:val="center"/>
          </w:tcPr>
          <w:p w:rsidR="00287B24" w:rsidRDefault="00287B24" w:rsidP="00287B24">
            <w:pPr>
              <w:jc w:val="right"/>
              <w:rPr>
                <w:sz w:val="14"/>
                <w:szCs w:val="14"/>
              </w:rPr>
            </w:pPr>
            <w:r>
              <w:rPr>
                <w:sz w:val="14"/>
                <w:szCs w:val="14"/>
              </w:rPr>
              <w:t>46,25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Svätoplukovo</w:t>
            </w:r>
          </w:p>
        </w:tc>
        <w:tc>
          <w:tcPr>
            <w:tcW w:w="1620" w:type="dxa"/>
            <w:vAlign w:val="center"/>
          </w:tcPr>
          <w:p w:rsidR="00287B24" w:rsidRDefault="00287B24" w:rsidP="00287B24">
            <w:pPr>
              <w:rPr>
                <w:sz w:val="14"/>
                <w:szCs w:val="14"/>
              </w:rPr>
            </w:pPr>
            <w:r>
              <w:rPr>
                <w:sz w:val="14"/>
                <w:szCs w:val="14"/>
              </w:rPr>
              <w:t>Rekonštrukcia a modernizácia osvetľovacej sústavy obce Svätoplukovo</w:t>
            </w:r>
          </w:p>
        </w:tc>
        <w:tc>
          <w:tcPr>
            <w:tcW w:w="1133" w:type="dxa"/>
            <w:noWrap/>
            <w:vAlign w:val="center"/>
          </w:tcPr>
          <w:p w:rsidR="00287B24" w:rsidRDefault="00287B24" w:rsidP="00287B24">
            <w:pPr>
              <w:jc w:val="center"/>
              <w:rPr>
                <w:sz w:val="14"/>
                <w:szCs w:val="14"/>
              </w:rPr>
            </w:pPr>
            <w:r>
              <w:rPr>
                <w:sz w:val="14"/>
                <w:szCs w:val="14"/>
              </w:rPr>
              <w:t>25120220027603</w:t>
            </w:r>
          </w:p>
        </w:tc>
        <w:tc>
          <w:tcPr>
            <w:tcW w:w="1027" w:type="dxa"/>
            <w:vAlign w:val="center"/>
          </w:tcPr>
          <w:p w:rsidR="00287B24" w:rsidRDefault="00287B24" w:rsidP="00287B24">
            <w:pPr>
              <w:rPr>
                <w:sz w:val="14"/>
                <w:szCs w:val="14"/>
              </w:rPr>
            </w:pPr>
            <w:r>
              <w:rPr>
                <w:sz w:val="14"/>
                <w:szCs w:val="14"/>
              </w:rPr>
              <w:t>Obec Svätoplukovo</w:t>
            </w:r>
          </w:p>
        </w:tc>
        <w:tc>
          <w:tcPr>
            <w:tcW w:w="810" w:type="dxa"/>
            <w:vAlign w:val="center"/>
          </w:tcPr>
          <w:p w:rsidR="00287B24" w:rsidRDefault="00287B24" w:rsidP="00287B24">
            <w:pPr>
              <w:jc w:val="center"/>
              <w:rPr>
                <w:sz w:val="14"/>
                <w:szCs w:val="14"/>
              </w:rPr>
            </w:pPr>
            <w:r>
              <w:rPr>
                <w:sz w:val="14"/>
                <w:szCs w:val="14"/>
              </w:rPr>
              <w:t>1.2.2012</w:t>
            </w:r>
          </w:p>
        </w:tc>
        <w:tc>
          <w:tcPr>
            <w:tcW w:w="851" w:type="dxa"/>
            <w:vAlign w:val="center"/>
          </w:tcPr>
          <w:p w:rsidR="00287B24" w:rsidRDefault="00287B24" w:rsidP="00287B24">
            <w:pPr>
              <w:jc w:val="center"/>
              <w:rPr>
                <w:sz w:val="14"/>
                <w:szCs w:val="14"/>
              </w:rPr>
            </w:pPr>
            <w:r>
              <w:rPr>
                <w:sz w:val="14"/>
                <w:szCs w:val="14"/>
              </w:rPr>
              <w:t>1.2.2012</w:t>
            </w:r>
          </w:p>
        </w:tc>
        <w:tc>
          <w:tcPr>
            <w:tcW w:w="992" w:type="dxa"/>
            <w:vAlign w:val="center"/>
          </w:tcPr>
          <w:p w:rsidR="00287B24" w:rsidRDefault="00287B24" w:rsidP="00287B24">
            <w:pPr>
              <w:jc w:val="right"/>
              <w:rPr>
                <w:sz w:val="14"/>
                <w:szCs w:val="14"/>
              </w:rPr>
            </w:pPr>
            <w:r>
              <w:rPr>
                <w:sz w:val="14"/>
                <w:szCs w:val="14"/>
              </w:rPr>
              <w:t>9 727,06</w:t>
            </w:r>
          </w:p>
        </w:tc>
        <w:tc>
          <w:tcPr>
            <w:tcW w:w="1133" w:type="dxa"/>
            <w:vAlign w:val="center"/>
          </w:tcPr>
          <w:p w:rsidR="00287B24" w:rsidRDefault="00287B24" w:rsidP="00287B24">
            <w:pPr>
              <w:jc w:val="right"/>
              <w:rPr>
                <w:sz w:val="14"/>
                <w:szCs w:val="14"/>
              </w:rPr>
            </w:pPr>
            <w:r>
              <w:rPr>
                <w:sz w:val="14"/>
                <w:szCs w:val="14"/>
              </w:rPr>
              <w:t>5,98</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Podolie</w:t>
            </w:r>
          </w:p>
        </w:tc>
        <w:tc>
          <w:tcPr>
            <w:tcW w:w="1620" w:type="dxa"/>
            <w:vAlign w:val="center"/>
          </w:tcPr>
          <w:p w:rsidR="00287B24" w:rsidRDefault="00287B24" w:rsidP="00287B24">
            <w:pPr>
              <w:rPr>
                <w:sz w:val="14"/>
                <w:szCs w:val="14"/>
              </w:rPr>
            </w:pPr>
            <w:r>
              <w:rPr>
                <w:sz w:val="14"/>
                <w:szCs w:val="14"/>
              </w:rPr>
              <w:t>Rekonštrukcia verejného osvetlenia obce Podolie</w:t>
            </w:r>
          </w:p>
        </w:tc>
        <w:tc>
          <w:tcPr>
            <w:tcW w:w="1133" w:type="dxa"/>
            <w:noWrap/>
            <w:vAlign w:val="center"/>
          </w:tcPr>
          <w:p w:rsidR="00287B24" w:rsidRDefault="00287B24" w:rsidP="00287B24">
            <w:pPr>
              <w:jc w:val="center"/>
              <w:rPr>
                <w:sz w:val="14"/>
                <w:szCs w:val="14"/>
              </w:rPr>
            </w:pPr>
            <w:r>
              <w:rPr>
                <w:sz w:val="14"/>
                <w:szCs w:val="14"/>
              </w:rPr>
              <w:t>25120220078301</w:t>
            </w:r>
          </w:p>
        </w:tc>
        <w:tc>
          <w:tcPr>
            <w:tcW w:w="1027" w:type="dxa"/>
            <w:vAlign w:val="center"/>
          </w:tcPr>
          <w:p w:rsidR="00287B24" w:rsidRDefault="00287B24" w:rsidP="00287B24">
            <w:pPr>
              <w:rPr>
                <w:sz w:val="14"/>
                <w:szCs w:val="14"/>
              </w:rPr>
            </w:pPr>
            <w:r>
              <w:rPr>
                <w:sz w:val="14"/>
                <w:szCs w:val="14"/>
              </w:rPr>
              <w:t>Obec Podolie</w:t>
            </w:r>
          </w:p>
        </w:tc>
        <w:tc>
          <w:tcPr>
            <w:tcW w:w="810" w:type="dxa"/>
            <w:vAlign w:val="center"/>
          </w:tcPr>
          <w:p w:rsidR="00287B24" w:rsidRDefault="00287B24" w:rsidP="00287B24">
            <w:pPr>
              <w:jc w:val="center"/>
              <w:rPr>
                <w:sz w:val="14"/>
                <w:szCs w:val="14"/>
              </w:rPr>
            </w:pPr>
            <w:r>
              <w:rPr>
                <w:sz w:val="14"/>
                <w:szCs w:val="14"/>
              </w:rPr>
              <w:t>1.2.2012</w:t>
            </w:r>
          </w:p>
        </w:tc>
        <w:tc>
          <w:tcPr>
            <w:tcW w:w="851" w:type="dxa"/>
            <w:vAlign w:val="center"/>
          </w:tcPr>
          <w:p w:rsidR="00287B24" w:rsidRDefault="00287B24" w:rsidP="00287B24">
            <w:pPr>
              <w:jc w:val="center"/>
              <w:rPr>
                <w:sz w:val="14"/>
                <w:szCs w:val="14"/>
              </w:rPr>
            </w:pPr>
            <w:r>
              <w:rPr>
                <w:sz w:val="14"/>
                <w:szCs w:val="14"/>
              </w:rPr>
              <w:t>1.2.2012</w:t>
            </w:r>
          </w:p>
        </w:tc>
        <w:tc>
          <w:tcPr>
            <w:tcW w:w="992" w:type="dxa"/>
            <w:vAlign w:val="center"/>
          </w:tcPr>
          <w:p w:rsidR="00287B24" w:rsidRDefault="00287B24" w:rsidP="00287B24">
            <w:pPr>
              <w:jc w:val="right"/>
              <w:rPr>
                <w:sz w:val="14"/>
                <w:szCs w:val="14"/>
              </w:rPr>
            </w:pPr>
            <w:r>
              <w:rPr>
                <w:sz w:val="14"/>
                <w:szCs w:val="14"/>
              </w:rPr>
              <w:t>238 403,22</w:t>
            </w:r>
          </w:p>
        </w:tc>
        <w:tc>
          <w:tcPr>
            <w:tcW w:w="1133" w:type="dxa"/>
            <w:vAlign w:val="center"/>
          </w:tcPr>
          <w:p w:rsidR="00287B24" w:rsidRDefault="00287B24" w:rsidP="00287B24">
            <w:pPr>
              <w:jc w:val="right"/>
              <w:rPr>
                <w:sz w:val="14"/>
                <w:szCs w:val="14"/>
              </w:rPr>
            </w:pPr>
            <w:r>
              <w:rPr>
                <w:sz w:val="14"/>
                <w:szCs w:val="14"/>
              </w:rPr>
              <w:t>94,98</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Obec Vyšný Orlík </w:t>
            </w:r>
          </w:p>
        </w:tc>
        <w:tc>
          <w:tcPr>
            <w:tcW w:w="1620" w:type="dxa"/>
            <w:vAlign w:val="center"/>
          </w:tcPr>
          <w:p w:rsidR="00287B24" w:rsidRDefault="00287B24" w:rsidP="00287B24">
            <w:pPr>
              <w:rPr>
                <w:sz w:val="14"/>
                <w:szCs w:val="14"/>
              </w:rPr>
            </w:pPr>
            <w:r>
              <w:rPr>
                <w:sz w:val="14"/>
                <w:szCs w:val="14"/>
              </w:rPr>
              <w:t>Modernizácia verejného osvetlenia v obci Vyšný Orlík</w:t>
            </w:r>
          </w:p>
        </w:tc>
        <w:tc>
          <w:tcPr>
            <w:tcW w:w="1133" w:type="dxa"/>
            <w:noWrap/>
            <w:vAlign w:val="center"/>
          </w:tcPr>
          <w:p w:rsidR="00287B24" w:rsidRDefault="00287B24" w:rsidP="00287B24">
            <w:pPr>
              <w:jc w:val="center"/>
              <w:rPr>
                <w:sz w:val="14"/>
                <w:szCs w:val="14"/>
              </w:rPr>
            </w:pPr>
            <w:r>
              <w:rPr>
                <w:sz w:val="14"/>
                <w:szCs w:val="14"/>
              </w:rPr>
              <w:t>25120220061301</w:t>
            </w:r>
          </w:p>
        </w:tc>
        <w:tc>
          <w:tcPr>
            <w:tcW w:w="1027" w:type="dxa"/>
            <w:vAlign w:val="center"/>
          </w:tcPr>
          <w:p w:rsidR="00287B24" w:rsidRDefault="00287B24" w:rsidP="00287B24">
            <w:pPr>
              <w:rPr>
                <w:sz w:val="14"/>
                <w:szCs w:val="14"/>
              </w:rPr>
            </w:pPr>
            <w:r>
              <w:rPr>
                <w:sz w:val="14"/>
                <w:szCs w:val="14"/>
              </w:rPr>
              <w:t xml:space="preserve">Obec Vyšný Orlík </w:t>
            </w:r>
          </w:p>
        </w:tc>
        <w:tc>
          <w:tcPr>
            <w:tcW w:w="810" w:type="dxa"/>
            <w:vAlign w:val="center"/>
          </w:tcPr>
          <w:p w:rsidR="00287B24" w:rsidRDefault="00287B24" w:rsidP="00287B24">
            <w:pPr>
              <w:jc w:val="center"/>
              <w:rPr>
                <w:sz w:val="14"/>
                <w:szCs w:val="14"/>
              </w:rPr>
            </w:pPr>
            <w:r>
              <w:rPr>
                <w:sz w:val="14"/>
                <w:szCs w:val="14"/>
              </w:rPr>
              <w:t>1.2.2012</w:t>
            </w:r>
          </w:p>
        </w:tc>
        <w:tc>
          <w:tcPr>
            <w:tcW w:w="851" w:type="dxa"/>
            <w:vAlign w:val="center"/>
          </w:tcPr>
          <w:p w:rsidR="00287B24" w:rsidRDefault="00287B24" w:rsidP="00287B24">
            <w:pPr>
              <w:jc w:val="center"/>
              <w:rPr>
                <w:sz w:val="14"/>
                <w:szCs w:val="14"/>
              </w:rPr>
            </w:pPr>
            <w:r>
              <w:rPr>
                <w:sz w:val="14"/>
                <w:szCs w:val="14"/>
              </w:rPr>
              <w:t>1.2.2012</w:t>
            </w:r>
          </w:p>
        </w:tc>
        <w:tc>
          <w:tcPr>
            <w:tcW w:w="992" w:type="dxa"/>
            <w:vAlign w:val="center"/>
          </w:tcPr>
          <w:p w:rsidR="00287B24" w:rsidRDefault="00287B24" w:rsidP="00287B24">
            <w:pPr>
              <w:jc w:val="right"/>
              <w:rPr>
                <w:sz w:val="14"/>
                <w:szCs w:val="14"/>
              </w:rPr>
            </w:pPr>
            <w:r>
              <w:rPr>
                <w:sz w:val="14"/>
                <w:szCs w:val="14"/>
              </w:rPr>
              <w:t>147 846,09</w:t>
            </w:r>
          </w:p>
        </w:tc>
        <w:tc>
          <w:tcPr>
            <w:tcW w:w="1133" w:type="dxa"/>
            <w:vAlign w:val="center"/>
          </w:tcPr>
          <w:p w:rsidR="00287B24" w:rsidRDefault="00287B24" w:rsidP="00287B24">
            <w:pPr>
              <w:jc w:val="right"/>
              <w:rPr>
                <w:sz w:val="14"/>
                <w:szCs w:val="14"/>
              </w:rPr>
            </w:pPr>
            <w:r>
              <w:rPr>
                <w:sz w:val="14"/>
                <w:szCs w:val="14"/>
              </w:rPr>
              <w:t>94,99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BUČINA ZVOLEN, a.s.</w:t>
            </w:r>
          </w:p>
        </w:tc>
        <w:tc>
          <w:tcPr>
            <w:tcW w:w="1620" w:type="dxa"/>
            <w:vAlign w:val="center"/>
          </w:tcPr>
          <w:p w:rsidR="00287B24" w:rsidRDefault="00287B24" w:rsidP="00287B24">
            <w:pPr>
              <w:rPr>
                <w:sz w:val="14"/>
                <w:szCs w:val="14"/>
              </w:rPr>
            </w:pPr>
            <w:r>
              <w:rPr>
                <w:sz w:val="14"/>
                <w:szCs w:val="14"/>
              </w:rPr>
              <w:t>Výroba elektrickej energie v kondenzačnom režime z biomasy</w:t>
            </w:r>
          </w:p>
        </w:tc>
        <w:tc>
          <w:tcPr>
            <w:tcW w:w="1133" w:type="dxa"/>
            <w:noWrap/>
            <w:vAlign w:val="center"/>
          </w:tcPr>
          <w:p w:rsidR="00287B24" w:rsidRDefault="00287B24" w:rsidP="00287B24">
            <w:pPr>
              <w:jc w:val="center"/>
              <w:rPr>
                <w:sz w:val="14"/>
                <w:szCs w:val="14"/>
              </w:rPr>
            </w:pPr>
            <w:r>
              <w:rPr>
                <w:sz w:val="14"/>
                <w:szCs w:val="14"/>
              </w:rPr>
              <w:t>25120120024504</w:t>
            </w:r>
          </w:p>
        </w:tc>
        <w:tc>
          <w:tcPr>
            <w:tcW w:w="1027" w:type="dxa"/>
            <w:vAlign w:val="center"/>
          </w:tcPr>
          <w:p w:rsidR="00287B24" w:rsidRDefault="00287B24" w:rsidP="00287B24">
            <w:pPr>
              <w:rPr>
                <w:sz w:val="14"/>
                <w:szCs w:val="14"/>
              </w:rPr>
            </w:pPr>
            <w:r>
              <w:rPr>
                <w:sz w:val="14"/>
                <w:szCs w:val="14"/>
              </w:rPr>
              <w:t>BUČINA ZVOLEN, a.s., Lučenecká cesta 2266/6, Zvolen</w:t>
            </w:r>
          </w:p>
        </w:tc>
        <w:tc>
          <w:tcPr>
            <w:tcW w:w="810" w:type="dxa"/>
            <w:vAlign w:val="center"/>
          </w:tcPr>
          <w:p w:rsidR="00287B24" w:rsidRDefault="00287B24" w:rsidP="00287B24">
            <w:pPr>
              <w:jc w:val="center"/>
              <w:rPr>
                <w:sz w:val="14"/>
                <w:szCs w:val="14"/>
              </w:rPr>
            </w:pPr>
            <w:r>
              <w:rPr>
                <w:sz w:val="14"/>
                <w:szCs w:val="14"/>
              </w:rPr>
              <w:t>2.2.2012</w:t>
            </w:r>
          </w:p>
        </w:tc>
        <w:tc>
          <w:tcPr>
            <w:tcW w:w="851" w:type="dxa"/>
            <w:vAlign w:val="center"/>
          </w:tcPr>
          <w:p w:rsidR="00287B24" w:rsidRDefault="00287B24" w:rsidP="00287B24">
            <w:pPr>
              <w:jc w:val="center"/>
              <w:rPr>
                <w:sz w:val="14"/>
                <w:szCs w:val="14"/>
              </w:rPr>
            </w:pPr>
            <w:r>
              <w:rPr>
                <w:sz w:val="14"/>
                <w:szCs w:val="14"/>
              </w:rPr>
              <w:t>2.2.2012</w:t>
            </w:r>
          </w:p>
        </w:tc>
        <w:tc>
          <w:tcPr>
            <w:tcW w:w="992" w:type="dxa"/>
            <w:vAlign w:val="center"/>
          </w:tcPr>
          <w:p w:rsidR="00287B24" w:rsidRDefault="00287B24" w:rsidP="00287B24">
            <w:pPr>
              <w:jc w:val="right"/>
              <w:rPr>
                <w:sz w:val="14"/>
                <w:szCs w:val="14"/>
              </w:rPr>
            </w:pPr>
            <w:r>
              <w:rPr>
                <w:sz w:val="14"/>
                <w:szCs w:val="14"/>
              </w:rPr>
              <w:t>4 006 263,00</w:t>
            </w:r>
          </w:p>
        </w:tc>
        <w:tc>
          <w:tcPr>
            <w:tcW w:w="1133" w:type="dxa"/>
            <w:vAlign w:val="center"/>
          </w:tcPr>
          <w:p w:rsidR="00287B24" w:rsidRDefault="00287B24" w:rsidP="00287B24">
            <w:pPr>
              <w:jc w:val="right"/>
              <w:rPr>
                <w:sz w:val="14"/>
                <w:szCs w:val="14"/>
              </w:rPr>
            </w:pPr>
            <w:r>
              <w:rPr>
                <w:sz w:val="14"/>
                <w:szCs w:val="14"/>
              </w:rPr>
              <w:t>33,13</w:t>
            </w:r>
          </w:p>
        </w:tc>
        <w:tc>
          <w:tcPr>
            <w:tcW w:w="1041" w:type="dxa"/>
            <w:vAlign w:val="center"/>
          </w:tcPr>
          <w:p w:rsidR="00287B24" w:rsidRDefault="00287B24" w:rsidP="00287B24">
            <w:pPr>
              <w:jc w:val="right"/>
              <w:rPr>
                <w:sz w:val="14"/>
                <w:szCs w:val="14"/>
              </w:rPr>
            </w:pPr>
            <w:r>
              <w:rPr>
                <w:sz w:val="14"/>
                <w:szCs w:val="14"/>
              </w:rPr>
              <w:t>4,95</w:t>
            </w:r>
          </w:p>
        </w:tc>
        <w:tc>
          <w:tcPr>
            <w:tcW w:w="1609" w:type="dxa"/>
            <w:vAlign w:val="center"/>
          </w:tcPr>
          <w:p w:rsidR="00287B24" w:rsidRDefault="00287B24" w:rsidP="003D6758">
            <w:pPr>
              <w:rPr>
                <w:sz w:val="14"/>
                <w:szCs w:val="14"/>
              </w:rPr>
            </w:pPr>
            <w:r>
              <w:rPr>
                <w:sz w:val="14"/>
                <w:szCs w:val="14"/>
              </w:rPr>
              <w:t>Žiadaný OV krátený o čiastku 4,95 E</w:t>
            </w:r>
            <w:r w:rsidR="003D6758">
              <w:rPr>
                <w:sz w:val="14"/>
                <w:szCs w:val="14"/>
              </w:rPr>
              <w:t>ur</w:t>
            </w:r>
            <w:r>
              <w:rPr>
                <w:sz w:val="14"/>
                <w:szCs w:val="14"/>
              </w:rPr>
              <w:t>, z dôvodu že výpočty vo vzťahu k množstvu a jednotkovej cene sú pri niektorých fakturovaných položkách nesprávne.</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Prašník</w:t>
            </w:r>
          </w:p>
        </w:tc>
        <w:tc>
          <w:tcPr>
            <w:tcW w:w="1620" w:type="dxa"/>
            <w:vAlign w:val="center"/>
          </w:tcPr>
          <w:p w:rsidR="00287B24" w:rsidRDefault="00287B24" w:rsidP="00287B24">
            <w:pPr>
              <w:rPr>
                <w:sz w:val="14"/>
                <w:szCs w:val="14"/>
              </w:rPr>
            </w:pPr>
            <w:r>
              <w:rPr>
                <w:sz w:val="14"/>
                <w:szCs w:val="14"/>
              </w:rPr>
              <w:t>Rekonštrukcia verejného osvetlenia obce Prašník</w:t>
            </w:r>
          </w:p>
        </w:tc>
        <w:tc>
          <w:tcPr>
            <w:tcW w:w="1133" w:type="dxa"/>
            <w:noWrap/>
            <w:vAlign w:val="center"/>
          </w:tcPr>
          <w:p w:rsidR="00287B24" w:rsidRDefault="00287B24" w:rsidP="00287B24">
            <w:pPr>
              <w:jc w:val="center"/>
              <w:rPr>
                <w:sz w:val="14"/>
                <w:szCs w:val="14"/>
              </w:rPr>
            </w:pPr>
            <w:r>
              <w:rPr>
                <w:sz w:val="14"/>
                <w:szCs w:val="14"/>
              </w:rPr>
              <w:t>25120220112304</w:t>
            </w:r>
          </w:p>
        </w:tc>
        <w:tc>
          <w:tcPr>
            <w:tcW w:w="1027" w:type="dxa"/>
            <w:vAlign w:val="center"/>
          </w:tcPr>
          <w:p w:rsidR="00287B24" w:rsidRDefault="00287B24" w:rsidP="00287B24">
            <w:pPr>
              <w:rPr>
                <w:sz w:val="14"/>
                <w:szCs w:val="14"/>
              </w:rPr>
            </w:pPr>
            <w:r>
              <w:rPr>
                <w:sz w:val="14"/>
                <w:szCs w:val="14"/>
              </w:rPr>
              <w:t>Obec Prašník</w:t>
            </w:r>
          </w:p>
        </w:tc>
        <w:tc>
          <w:tcPr>
            <w:tcW w:w="810" w:type="dxa"/>
            <w:vAlign w:val="center"/>
          </w:tcPr>
          <w:p w:rsidR="00287B24" w:rsidRDefault="00287B24" w:rsidP="00287B24">
            <w:pPr>
              <w:jc w:val="center"/>
              <w:rPr>
                <w:sz w:val="14"/>
                <w:szCs w:val="14"/>
              </w:rPr>
            </w:pPr>
            <w:r>
              <w:rPr>
                <w:sz w:val="14"/>
                <w:szCs w:val="14"/>
              </w:rPr>
              <w:t>2.2.2012</w:t>
            </w:r>
          </w:p>
        </w:tc>
        <w:tc>
          <w:tcPr>
            <w:tcW w:w="851" w:type="dxa"/>
            <w:vAlign w:val="center"/>
          </w:tcPr>
          <w:p w:rsidR="00287B24" w:rsidRDefault="00287B24" w:rsidP="00287B24">
            <w:pPr>
              <w:jc w:val="center"/>
              <w:rPr>
                <w:sz w:val="14"/>
                <w:szCs w:val="14"/>
              </w:rPr>
            </w:pPr>
            <w:r>
              <w:rPr>
                <w:sz w:val="14"/>
                <w:szCs w:val="14"/>
              </w:rPr>
              <w:t>2.2.2012</w:t>
            </w:r>
          </w:p>
        </w:tc>
        <w:tc>
          <w:tcPr>
            <w:tcW w:w="992" w:type="dxa"/>
            <w:vAlign w:val="center"/>
          </w:tcPr>
          <w:p w:rsidR="00287B24" w:rsidRDefault="00287B24" w:rsidP="00287B24">
            <w:pPr>
              <w:jc w:val="right"/>
              <w:rPr>
                <w:sz w:val="14"/>
                <w:szCs w:val="14"/>
              </w:rPr>
            </w:pPr>
            <w:r>
              <w:rPr>
                <w:sz w:val="14"/>
                <w:szCs w:val="14"/>
              </w:rPr>
              <w:t>249 924,68</w:t>
            </w:r>
          </w:p>
        </w:tc>
        <w:tc>
          <w:tcPr>
            <w:tcW w:w="1133" w:type="dxa"/>
            <w:vAlign w:val="center"/>
          </w:tcPr>
          <w:p w:rsidR="00287B24" w:rsidRDefault="00287B24" w:rsidP="00287B24">
            <w:pPr>
              <w:jc w:val="right"/>
              <w:rPr>
                <w:sz w:val="14"/>
                <w:szCs w:val="14"/>
              </w:rPr>
            </w:pPr>
            <w:r>
              <w:rPr>
                <w:sz w:val="14"/>
                <w:szCs w:val="14"/>
              </w:rPr>
              <w:t>94,97</w:t>
            </w:r>
          </w:p>
        </w:tc>
        <w:tc>
          <w:tcPr>
            <w:tcW w:w="1041" w:type="dxa"/>
            <w:vAlign w:val="center"/>
          </w:tcPr>
          <w:p w:rsidR="00287B24" w:rsidRDefault="00287B24" w:rsidP="00287B24">
            <w:pPr>
              <w:jc w:val="right"/>
              <w:rPr>
                <w:sz w:val="14"/>
                <w:szCs w:val="14"/>
              </w:rPr>
            </w:pPr>
            <w:r>
              <w:rPr>
                <w:sz w:val="14"/>
                <w:szCs w:val="14"/>
              </w:rPr>
              <w:t>369,07</w:t>
            </w:r>
          </w:p>
        </w:tc>
        <w:tc>
          <w:tcPr>
            <w:tcW w:w="1609" w:type="dxa"/>
            <w:vAlign w:val="center"/>
          </w:tcPr>
          <w:p w:rsidR="00287B24" w:rsidRDefault="00287B24" w:rsidP="00287B24">
            <w:pPr>
              <w:rPr>
                <w:sz w:val="14"/>
                <w:szCs w:val="14"/>
              </w:rPr>
            </w:pPr>
            <w:r>
              <w:rPr>
                <w:sz w:val="14"/>
                <w:szCs w:val="14"/>
              </w:rPr>
              <w:t>Zistenie neuskutočnenej dodávky a montáže 17 kusov výložníkov k architektonickým svietidlám kontrolnou skupinou SIEA pri kontrole fyzickej realizácie projektu. Nezrovnalosť N21200142</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FOL-KONTAKT, s.r.o. Žilina</w:t>
            </w:r>
          </w:p>
        </w:tc>
        <w:tc>
          <w:tcPr>
            <w:tcW w:w="1620" w:type="dxa"/>
            <w:vAlign w:val="center"/>
          </w:tcPr>
          <w:p w:rsidR="00287B24" w:rsidRDefault="00287B24" w:rsidP="00287B24">
            <w:pPr>
              <w:rPr>
                <w:sz w:val="14"/>
                <w:szCs w:val="14"/>
              </w:rPr>
            </w:pPr>
            <w:r>
              <w:rPr>
                <w:sz w:val="14"/>
                <w:szCs w:val="14"/>
              </w:rPr>
              <w:t xml:space="preserve">Inovácia technológií vo výrobnom procese vo </w:t>
            </w:r>
            <w:proofErr w:type="spellStart"/>
            <w:r>
              <w:rPr>
                <w:sz w:val="14"/>
                <w:szCs w:val="14"/>
              </w:rPr>
              <w:t>fy</w:t>
            </w:r>
            <w:proofErr w:type="spellEnd"/>
            <w:r>
              <w:rPr>
                <w:sz w:val="14"/>
                <w:szCs w:val="14"/>
              </w:rPr>
              <w:t xml:space="preserve"> FOL-KONTAKT, s.r.o.</w:t>
            </w:r>
          </w:p>
        </w:tc>
        <w:tc>
          <w:tcPr>
            <w:tcW w:w="1133" w:type="dxa"/>
            <w:noWrap/>
            <w:vAlign w:val="center"/>
          </w:tcPr>
          <w:p w:rsidR="00287B24" w:rsidRDefault="00287B24" w:rsidP="00287B24">
            <w:pPr>
              <w:jc w:val="center"/>
              <w:rPr>
                <w:sz w:val="14"/>
                <w:szCs w:val="14"/>
              </w:rPr>
            </w:pPr>
            <w:r>
              <w:rPr>
                <w:sz w:val="14"/>
                <w:szCs w:val="14"/>
              </w:rPr>
              <w:t>25110120023503</w:t>
            </w:r>
          </w:p>
        </w:tc>
        <w:tc>
          <w:tcPr>
            <w:tcW w:w="1027" w:type="dxa"/>
            <w:vAlign w:val="center"/>
          </w:tcPr>
          <w:p w:rsidR="00287B24" w:rsidRDefault="00287B24" w:rsidP="00287B24">
            <w:pPr>
              <w:spacing w:before="120"/>
              <w:jc w:val="both"/>
              <w:rPr>
                <w:sz w:val="14"/>
                <w:szCs w:val="14"/>
              </w:rPr>
            </w:pPr>
            <w:r>
              <w:rPr>
                <w:sz w:val="14"/>
                <w:szCs w:val="14"/>
              </w:rPr>
              <w:t>FOL-KONTAKT, s.r.o. Žilina, Dlhá 85, Žilina</w:t>
            </w:r>
          </w:p>
        </w:tc>
        <w:tc>
          <w:tcPr>
            <w:tcW w:w="810" w:type="dxa"/>
            <w:vAlign w:val="center"/>
          </w:tcPr>
          <w:p w:rsidR="00287B24" w:rsidRDefault="00287B24" w:rsidP="00287B24">
            <w:pPr>
              <w:jc w:val="center"/>
              <w:rPr>
                <w:sz w:val="14"/>
                <w:szCs w:val="14"/>
              </w:rPr>
            </w:pPr>
            <w:r>
              <w:rPr>
                <w:sz w:val="14"/>
                <w:szCs w:val="14"/>
              </w:rPr>
              <w:t>6.2.2012</w:t>
            </w:r>
          </w:p>
        </w:tc>
        <w:tc>
          <w:tcPr>
            <w:tcW w:w="851" w:type="dxa"/>
            <w:vAlign w:val="center"/>
          </w:tcPr>
          <w:p w:rsidR="00287B24" w:rsidRDefault="00287B24" w:rsidP="00287B24">
            <w:pPr>
              <w:jc w:val="center"/>
              <w:rPr>
                <w:sz w:val="14"/>
                <w:szCs w:val="14"/>
              </w:rPr>
            </w:pPr>
            <w:r>
              <w:rPr>
                <w:sz w:val="14"/>
                <w:szCs w:val="14"/>
              </w:rPr>
              <w:t>6.2.2012</w:t>
            </w:r>
          </w:p>
        </w:tc>
        <w:tc>
          <w:tcPr>
            <w:tcW w:w="992" w:type="dxa"/>
            <w:vAlign w:val="center"/>
          </w:tcPr>
          <w:p w:rsidR="00287B24" w:rsidRDefault="00287B24" w:rsidP="00287B24">
            <w:pPr>
              <w:jc w:val="right"/>
              <w:rPr>
                <w:sz w:val="14"/>
                <w:szCs w:val="14"/>
              </w:rPr>
            </w:pPr>
            <w:r>
              <w:rPr>
                <w:sz w:val="14"/>
                <w:szCs w:val="14"/>
              </w:rPr>
              <w:t>188 700,00</w:t>
            </w:r>
          </w:p>
        </w:tc>
        <w:tc>
          <w:tcPr>
            <w:tcW w:w="1133" w:type="dxa"/>
            <w:vAlign w:val="center"/>
          </w:tcPr>
          <w:p w:rsidR="00287B24" w:rsidRDefault="00287B24" w:rsidP="00287B24">
            <w:pPr>
              <w:jc w:val="right"/>
              <w:rPr>
                <w:sz w:val="14"/>
                <w:szCs w:val="14"/>
              </w:rPr>
            </w:pPr>
            <w:r>
              <w:rPr>
                <w:sz w:val="14"/>
                <w:szCs w:val="14"/>
              </w:rPr>
              <w:t>5,76</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K-system</w:t>
            </w:r>
            <w:proofErr w:type="spellEnd"/>
            <w:r>
              <w:rPr>
                <w:sz w:val="14"/>
                <w:szCs w:val="14"/>
              </w:rPr>
              <w:t>, spol. s r.o.</w:t>
            </w:r>
          </w:p>
        </w:tc>
        <w:tc>
          <w:tcPr>
            <w:tcW w:w="1620" w:type="dxa"/>
            <w:vAlign w:val="center"/>
          </w:tcPr>
          <w:p w:rsidR="00287B24" w:rsidRDefault="00287B24" w:rsidP="00287B24">
            <w:pPr>
              <w:rPr>
                <w:sz w:val="14"/>
                <w:szCs w:val="14"/>
              </w:rPr>
            </w:pPr>
            <w:r>
              <w:rPr>
                <w:sz w:val="14"/>
                <w:szCs w:val="14"/>
              </w:rPr>
              <w:t xml:space="preserve">Investícia do technologického vybavenia spoločnosti </w:t>
            </w:r>
            <w:proofErr w:type="spellStart"/>
            <w:r>
              <w:rPr>
                <w:sz w:val="14"/>
                <w:szCs w:val="14"/>
              </w:rPr>
              <w:t>K-system</w:t>
            </w:r>
            <w:proofErr w:type="spellEnd"/>
            <w:r>
              <w:rPr>
                <w:sz w:val="14"/>
                <w:szCs w:val="14"/>
              </w:rPr>
              <w:t>, spol. s r.o.</w:t>
            </w:r>
          </w:p>
        </w:tc>
        <w:tc>
          <w:tcPr>
            <w:tcW w:w="1133" w:type="dxa"/>
            <w:noWrap/>
            <w:vAlign w:val="center"/>
          </w:tcPr>
          <w:p w:rsidR="00287B24" w:rsidRDefault="00287B24" w:rsidP="00287B24">
            <w:pPr>
              <w:jc w:val="center"/>
              <w:rPr>
                <w:sz w:val="14"/>
                <w:szCs w:val="14"/>
              </w:rPr>
            </w:pPr>
            <w:r>
              <w:rPr>
                <w:sz w:val="14"/>
                <w:szCs w:val="14"/>
              </w:rPr>
              <w:t>25110120386501</w:t>
            </w:r>
          </w:p>
        </w:tc>
        <w:tc>
          <w:tcPr>
            <w:tcW w:w="1027" w:type="dxa"/>
            <w:vAlign w:val="center"/>
          </w:tcPr>
          <w:p w:rsidR="00287B24" w:rsidRDefault="00287B24" w:rsidP="00287B24">
            <w:pPr>
              <w:rPr>
                <w:sz w:val="14"/>
                <w:szCs w:val="14"/>
              </w:rPr>
            </w:pPr>
            <w:proofErr w:type="spellStart"/>
            <w:r>
              <w:rPr>
                <w:sz w:val="14"/>
                <w:szCs w:val="14"/>
              </w:rPr>
              <w:t>K-system</w:t>
            </w:r>
            <w:proofErr w:type="spellEnd"/>
            <w:r>
              <w:rPr>
                <w:sz w:val="14"/>
                <w:szCs w:val="14"/>
              </w:rPr>
              <w:t>, spol. s r.o. , SNP 2780/170, Žiar nad Hronom</w:t>
            </w:r>
          </w:p>
        </w:tc>
        <w:tc>
          <w:tcPr>
            <w:tcW w:w="810" w:type="dxa"/>
            <w:vAlign w:val="center"/>
          </w:tcPr>
          <w:p w:rsidR="00287B24" w:rsidRDefault="00287B24" w:rsidP="00287B24">
            <w:pPr>
              <w:jc w:val="center"/>
              <w:rPr>
                <w:sz w:val="14"/>
                <w:szCs w:val="14"/>
              </w:rPr>
            </w:pPr>
            <w:r>
              <w:rPr>
                <w:sz w:val="14"/>
                <w:szCs w:val="14"/>
              </w:rPr>
              <w:t>7.2.2012</w:t>
            </w:r>
          </w:p>
        </w:tc>
        <w:tc>
          <w:tcPr>
            <w:tcW w:w="851" w:type="dxa"/>
            <w:vAlign w:val="center"/>
          </w:tcPr>
          <w:p w:rsidR="00287B24" w:rsidRDefault="00287B24" w:rsidP="00287B24">
            <w:pPr>
              <w:jc w:val="center"/>
              <w:rPr>
                <w:sz w:val="14"/>
                <w:szCs w:val="14"/>
              </w:rPr>
            </w:pPr>
            <w:r>
              <w:rPr>
                <w:sz w:val="14"/>
                <w:szCs w:val="14"/>
              </w:rPr>
              <w:t>7.2.2012</w:t>
            </w:r>
          </w:p>
        </w:tc>
        <w:tc>
          <w:tcPr>
            <w:tcW w:w="992" w:type="dxa"/>
            <w:vAlign w:val="center"/>
          </w:tcPr>
          <w:p w:rsidR="00287B24" w:rsidRDefault="00287B24" w:rsidP="00287B24">
            <w:pPr>
              <w:jc w:val="right"/>
              <w:rPr>
                <w:sz w:val="14"/>
                <w:szCs w:val="14"/>
              </w:rPr>
            </w:pPr>
            <w:r>
              <w:rPr>
                <w:sz w:val="14"/>
                <w:szCs w:val="14"/>
              </w:rPr>
              <w:t>2 087 802,00</w:t>
            </w:r>
          </w:p>
        </w:tc>
        <w:tc>
          <w:tcPr>
            <w:tcW w:w="1133" w:type="dxa"/>
            <w:vAlign w:val="center"/>
          </w:tcPr>
          <w:p w:rsidR="00287B24" w:rsidRDefault="00287B24" w:rsidP="00287B24">
            <w:pPr>
              <w:jc w:val="right"/>
              <w:rPr>
                <w:sz w:val="14"/>
                <w:szCs w:val="14"/>
              </w:rPr>
            </w:pPr>
            <w:r>
              <w:rPr>
                <w:sz w:val="14"/>
                <w:szCs w:val="14"/>
              </w:rPr>
              <w:t>34,92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BOST SK, a.s.</w:t>
            </w:r>
          </w:p>
        </w:tc>
        <w:tc>
          <w:tcPr>
            <w:tcW w:w="1620" w:type="dxa"/>
            <w:vAlign w:val="center"/>
          </w:tcPr>
          <w:p w:rsidR="00287B24" w:rsidRDefault="00287B24" w:rsidP="00287B24">
            <w:pPr>
              <w:rPr>
                <w:sz w:val="14"/>
                <w:szCs w:val="14"/>
              </w:rPr>
            </w:pPr>
            <w:proofErr w:type="spellStart"/>
            <w:r>
              <w:rPr>
                <w:sz w:val="14"/>
                <w:szCs w:val="14"/>
              </w:rPr>
              <w:t>Vysokoproduktívne</w:t>
            </w:r>
            <w:proofErr w:type="spellEnd"/>
            <w:r>
              <w:rPr>
                <w:sz w:val="14"/>
                <w:szCs w:val="14"/>
              </w:rPr>
              <w:t xml:space="preserve"> </w:t>
            </w:r>
            <w:proofErr w:type="spellStart"/>
            <w:r>
              <w:rPr>
                <w:sz w:val="14"/>
                <w:szCs w:val="14"/>
              </w:rPr>
              <w:t>robotizované</w:t>
            </w:r>
            <w:proofErr w:type="spellEnd"/>
            <w:r>
              <w:rPr>
                <w:sz w:val="14"/>
                <w:szCs w:val="14"/>
              </w:rPr>
              <w:t xml:space="preserve"> obrábacie centrum</w:t>
            </w:r>
          </w:p>
        </w:tc>
        <w:tc>
          <w:tcPr>
            <w:tcW w:w="1133" w:type="dxa"/>
            <w:vAlign w:val="center"/>
          </w:tcPr>
          <w:p w:rsidR="00287B24" w:rsidRDefault="00287B24" w:rsidP="00287B24">
            <w:pPr>
              <w:jc w:val="center"/>
              <w:rPr>
                <w:sz w:val="14"/>
                <w:szCs w:val="14"/>
              </w:rPr>
            </w:pPr>
            <w:r>
              <w:rPr>
                <w:sz w:val="14"/>
                <w:szCs w:val="14"/>
              </w:rPr>
              <w:t>25110320018503</w:t>
            </w:r>
          </w:p>
        </w:tc>
        <w:tc>
          <w:tcPr>
            <w:tcW w:w="1027" w:type="dxa"/>
            <w:vAlign w:val="center"/>
          </w:tcPr>
          <w:p w:rsidR="00287B24" w:rsidRDefault="00287B24" w:rsidP="00287B24">
            <w:pPr>
              <w:rPr>
                <w:sz w:val="14"/>
                <w:szCs w:val="14"/>
              </w:rPr>
            </w:pPr>
            <w:r>
              <w:rPr>
                <w:sz w:val="14"/>
                <w:szCs w:val="14"/>
              </w:rPr>
              <w:t xml:space="preserve">BOST SK, a.s., </w:t>
            </w:r>
            <w:proofErr w:type="spellStart"/>
            <w:r>
              <w:rPr>
                <w:sz w:val="14"/>
                <w:szCs w:val="14"/>
              </w:rPr>
              <w:t>Súvoz</w:t>
            </w:r>
            <w:proofErr w:type="spellEnd"/>
            <w:r>
              <w:rPr>
                <w:sz w:val="14"/>
                <w:szCs w:val="14"/>
              </w:rPr>
              <w:t xml:space="preserve"> 1/1594, Trenčín</w:t>
            </w:r>
          </w:p>
        </w:tc>
        <w:tc>
          <w:tcPr>
            <w:tcW w:w="810" w:type="dxa"/>
            <w:vAlign w:val="center"/>
          </w:tcPr>
          <w:p w:rsidR="00287B24" w:rsidRDefault="00287B24" w:rsidP="00287B24">
            <w:pPr>
              <w:jc w:val="center"/>
              <w:rPr>
                <w:sz w:val="14"/>
                <w:szCs w:val="14"/>
              </w:rPr>
            </w:pPr>
            <w:r>
              <w:rPr>
                <w:sz w:val="14"/>
                <w:szCs w:val="14"/>
              </w:rPr>
              <w:t>7.2.2012</w:t>
            </w:r>
          </w:p>
        </w:tc>
        <w:tc>
          <w:tcPr>
            <w:tcW w:w="851" w:type="dxa"/>
            <w:vAlign w:val="center"/>
          </w:tcPr>
          <w:p w:rsidR="00287B24" w:rsidRDefault="00287B24" w:rsidP="00287B24">
            <w:pPr>
              <w:jc w:val="center"/>
              <w:rPr>
                <w:sz w:val="14"/>
                <w:szCs w:val="14"/>
              </w:rPr>
            </w:pPr>
            <w:r>
              <w:rPr>
                <w:sz w:val="14"/>
                <w:szCs w:val="14"/>
              </w:rPr>
              <w:t>7.2.2012</w:t>
            </w:r>
          </w:p>
        </w:tc>
        <w:tc>
          <w:tcPr>
            <w:tcW w:w="992" w:type="dxa"/>
            <w:vAlign w:val="center"/>
          </w:tcPr>
          <w:p w:rsidR="00287B24" w:rsidRDefault="00287B24" w:rsidP="00287B24">
            <w:pPr>
              <w:jc w:val="right"/>
              <w:rPr>
                <w:sz w:val="14"/>
                <w:szCs w:val="14"/>
              </w:rPr>
            </w:pPr>
            <w:r>
              <w:rPr>
                <w:sz w:val="14"/>
                <w:szCs w:val="14"/>
              </w:rPr>
              <w:t>446 970,00</w:t>
            </w:r>
          </w:p>
        </w:tc>
        <w:tc>
          <w:tcPr>
            <w:tcW w:w="1133" w:type="dxa"/>
            <w:vAlign w:val="center"/>
          </w:tcPr>
          <w:p w:rsidR="00287B24" w:rsidRDefault="00287B24" w:rsidP="00287B24">
            <w:pPr>
              <w:jc w:val="right"/>
              <w:rPr>
                <w:sz w:val="14"/>
                <w:szCs w:val="14"/>
              </w:rPr>
            </w:pPr>
            <w:r>
              <w:rPr>
                <w:sz w:val="14"/>
                <w:szCs w:val="14"/>
              </w:rPr>
              <w:t>15,95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DREVOPROJEKT   Komárno, s.r.o.</w:t>
            </w:r>
          </w:p>
        </w:tc>
        <w:tc>
          <w:tcPr>
            <w:tcW w:w="1620" w:type="dxa"/>
            <w:vAlign w:val="center"/>
          </w:tcPr>
          <w:p w:rsidR="00287B24" w:rsidRDefault="00287B24" w:rsidP="00287B24">
            <w:pPr>
              <w:rPr>
                <w:sz w:val="14"/>
                <w:szCs w:val="14"/>
              </w:rPr>
            </w:pPr>
            <w:r>
              <w:rPr>
                <w:sz w:val="14"/>
                <w:szCs w:val="14"/>
              </w:rPr>
              <w:t xml:space="preserve">Výroba čistej </w:t>
            </w:r>
            <w:proofErr w:type="spellStart"/>
            <w:r>
              <w:rPr>
                <w:sz w:val="14"/>
                <w:szCs w:val="14"/>
              </w:rPr>
              <w:t>energe</w:t>
            </w:r>
            <w:proofErr w:type="spellEnd"/>
            <w:r>
              <w:rPr>
                <w:sz w:val="14"/>
                <w:szCs w:val="14"/>
              </w:rPr>
              <w:t xml:space="preserve"> - </w:t>
            </w:r>
            <w:proofErr w:type="spellStart"/>
            <w:r>
              <w:rPr>
                <w:sz w:val="14"/>
                <w:szCs w:val="14"/>
              </w:rPr>
              <w:t>Pyrosolar</w:t>
            </w:r>
            <w:proofErr w:type="spellEnd"/>
          </w:p>
        </w:tc>
        <w:tc>
          <w:tcPr>
            <w:tcW w:w="1133" w:type="dxa"/>
            <w:noWrap/>
            <w:vAlign w:val="center"/>
          </w:tcPr>
          <w:p w:rsidR="00287B24" w:rsidRDefault="00287B24" w:rsidP="00287B24">
            <w:pPr>
              <w:jc w:val="center"/>
              <w:rPr>
                <w:sz w:val="14"/>
                <w:szCs w:val="14"/>
              </w:rPr>
            </w:pPr>
            <w:r>
              <w:rPr>
                <w:sz w:val="14"/>
                <w:szCs w:val="14"/>
              </w:rPr>
              <w:t>25120120083502</w:t>
            </w:r>
          </w:p>
        </w:tc>
        <w:tc>
          <w:tcPr>
            <w:tcW w:w="1027" w:type="dxa"/>
            <w:vAlign w:val="center"/>
          </w:tcPr>
          <w:p w:rsidR="00287B24" w:rsidRDefault="00287B24" w:rsidP="00287B24">
            <w:pPr>
              <w:rPr>
                <w:noProof/>
                <w:sz w:val="14"/>
                <w:szCs w:val="14"/>
              </w:rPr>
            </w:pPr>
            <w:r>
              <w:rPr>
                <w:sz w:val="14"/>
                <w:szCs w:val="14"/>
              </w:rPr>
              <w:t>DREVOPROJEKT   Komárno, s.r.o.</w:t>
            </w:r>
            <w:r>
              <w:rPr>
                <w:noProof/>
                <w:sz w:val="14"/>
                <w:szCs w:val="14"/>
              </w:rPr>
              <w:t xml:space="preserve"> Dunajské nábrežie 14</w:t>
            </w:r>
          </w:p>
          <w:p w:rsidR="00287B24" w:rsidRDefault="00287B24" w:rsidP="00287B24">
            <w:pPr>
              <w:rPr>
                <w:sz w:val="14"/>
                <w:szCs w:val="14"/>
              </w:rPr>
            </w:pPr>
            <w:r>
              <w:rPr>
                <w:noProof/>
                <w:sz w:val="14"/>
                <w:szCs w:val="14"/>
              </w:rPr>
              <w:t>945 01  Komárno</w:t>
            </w:r>
          </w:p>
        </w:tc>
        <w:tc>
          <w:tcPr>
            <w:tcW w:w="810" w:type="dxa"/>
            <w:vAlign w:val="center"/>
          </w:tcPr>
          <w:p w:rsidR="00287B24" w:rsidRDefault="00287B24" w:rsidP="00287B24">
            <w:pPr>
              <w:jc w:val="center"/>
              <w:rPr>
                <w:sz w:val="14"/>
                <w:szCs w:val="14"/>
              </w:rPr>
            </w:pPr>
            <w:r>
              <w:rPr>
                <w:sz w:val="14"/>
                <w:szCs w:val="14"/>
              </w:rPr>
              <w:t>9.2.2012</w:t>
            </w:r>
          </w:p>
        </w:tc>
        <w:tc>
          <w:tcPr>
            <w:tcW w:w="851" w:type="dxa"/>
            <w:vAlign w:val="center"/>
          </w:tcPr>
          <w:p w:rsidR="00287B24" w:rsidRDefault="00287B24" w:rsidP="00287B24">
            <w:pPr>
              <w:jc w:val="center"/>
              <w:rPr>
                <w:sz w:val="14"/>
                <w:szCs w:val="14"/>
              </w:rPr>
            </w:pPr>
            <w:r>
              <w:rPr>
                <w:sz w:val="14"/>
                <w:szCs w:val="14"/>
              </w:rPr>
              <w:t>9.2.2012</w:t>
            </w:r>
          </w:p>
        </w:tc>
        <w:tc>
          <w:tcPr>
            <w:tcW w:w="992" w:type="dxa"/>
            <w:vAlign w:val="center"/>
          </w:tcPr>
          <w:p w:rsidR="00287B24" w:rsidRDefault="00287B24" w:rsidP="00287B24">
            <w:pPr>
              <w:jc w:val="center"/>
              <w:rPr>
                <w:sz w:val="14"/>
                <w:szCs w:val="14"/>
              </w:rPr>
            </w:pPr>
            <w:r>
              <w:rPr>
                <w:sz w:val="14"/>
                <w:szCs w:val="14"/>
              </w:rPr>
              <w:t>1 344 697,34</w:t>
            </w:r>
          </w:p>
        </w:tc>
        <w:tc>
          <w:tcPr>
            <w:tcW w:w="1133" w:type="dxa"/>
            <w:vAlign w:val="center"/>
          </w:tcPr>
          <w:p w:rsidR="00287B24" w:rsidRDefault="00287B24" w:rsidP="00287B24">
            <w:pPr>
              <w:jc w:val="right"/>
              <w:rPr>
                <w:sz w:val="14"/>
                <w:szCs w:val="14"/>
              </w:rPr>
            </w:pPr>
            <w:r>
              <w:rPr>
                <w:sz w:val="14"/>
                <w:szCs w:val="14"/>
              </w:rPr>
              <w:t>66,35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Gajdoš – </w:t>
            </w:r>
            <w:proofErr w:type="spellStart"/>
            <w:r>
              <w:rPr>
                <w:sz w:val="14"/>
                <w:szCs w:val="14"/>
              </w:rPr>
              <w:t>Consulting</w:t>
            </w:r>
            <w:proofErr w:type="spellEnd"/>
            <w:r>
              <w:rPr>
                <w:sz w:val="14"/>
                <w:szCs w:val="14"/>
              </w:rPr>
              <w:t xml:space="preserve"> </w:t>
            </w:r>
            <w:proofErr w:type="spellStart"/>
            <w:r>
              <w:rPr>
                <w:sz w:val="14"/>
                <w:szCs w:val="14"/>
              </w:rPr>
              <w:t>Engineers</w:t>
            </w:r>
            <w:proofErr w:type="spellEnd"/>
            <w:r>
              <w:rPr>
                <w:sz w:val="14"/>
                <w:szCs w:val="14"/>
              </w:rPr>
              <w:t>, s.r.o.</w:t>
            </w:r>
          </w:p>
        </w:tc>
        <w:tc>
          <w:tcPr>
            <w:tcW w:w="1620" w:type="dxa"/>
            <w:vAlign w:val="center"/>
          </w:tcPr>
          <w:p w:rsidR="00287B24" w:rsidRDefault="00287B24" w:rsidP="00287B24">
            <w:pPr>
              <w:rPr>
                <w:sz w:val="14"/>
                <w:szCs w:val="14"/>
              </w:rPr>
            </w:pPr>
            <w:r>
              <w:rPr>
                <w:sz w:val="14"/>
                <w:szCs w:val="14"/>
              </w:rPr>
              <w:t>Malá vodná elektráreň na Váhu Trnovec – rozšírenie MVE.</w:t>
            </w:r>
          </w:p>
        </w:tc>
        <w:tc>
          <w:tcPr>
            <w:tcW w:w="1133" w:type="dxa"/>
            <w:noWrap/>
            <w:vAlign w:val="center"/>
          </w:tcPr>
          <w:p w:rsidR="00287B24" w:rsidRDefault="00287B24" w:rsidP="00287B24">
            <w:pPr>
              <w:jc w:val="center"/>
              <w:rPr>
                <w:sz w:val="14"/>
                <w:szCs w:val="14"/>
              </w:rPr>
            </w:pPr>
            <w:r>
              <w:rPr>
                <w:sz w:val="14"/>
                <w:szCs w:val="14"/>
              </w:rPr>
              <w:t>25120120030503</w:t>
            </w:r>
          </w:p>
        </w:tc>
        <w:tc>
          <w:tcPr>
            <w:tcW w:w="1027" w:type="dxa"/>
            <w:vAlign w:val="center"/>
          </w:tcPr>
          <w:p w:rsidR="00287B24" w:rsidRDefault="00287B24" w:rsidP="00287B24">
            <w:pPr>
              <w:rPr>
                <w:sz w:val="14"/>
                <w:szCs w:val="14"/>
              </w:rPr>
            </w:pPr>
            <w:r>
              <w:rPr>
                <w:sz w:val="14"/>
                <w:szCs w:val="14"/>
              </w:rPr>
              <w:t xml:space="preserve">Gajdoš – </w:t>
            </w:r>
            <w:proofErr w:type="spellStart"/>
            <w:r>
              <w:rPr>
                <w:sz w:val="14"/>
                <w:szCs w:val="14"/>
              </w:rPr>
              <w:t>Consulting</w:t>
            </w:r>
            <w:proofErr w:type="spellEnd"/>
            <w:r>
              <w:rPr>
                <w:sz w:val="14"/>
                <w:szCs w:val="14"/>
              </w:rPr>
              <w:t xml:space="preserve"> </w:t>
            </w:r>
            <w:proofErr w:type="spellStart"/>
            <w:r>
              <w:rPr>
                <w:sz w:val="14"/>
                <w:szCs w:val="14"/>
              </w:rPr>
              <w:t>Engineers</w:t>
            </w:r>
            <w:proofErr w:type="spellEnd"/>
            <w:r>
              <w:rPr>
                <w:sz w:val="14"/>
                <w:szCs w:val="14"/>
              </w:rPr>
              <w:t>, s.r.o., Liptovský Ján MVE</w:t>
            </w:r>
          </w:p>
        </w:tc>
        <w:tc>
          <w:tcPr>
            <w:tcW w:w="810" w:type="dxa"/>
            <w:vAlign w:val="center"/>
          </w:tcPr>
          <w:p w:rsidR="00287B24" w:rsidRDefault="00287B24" w:rsidP="00287B24">
            <w:pPr>
              <w:jc w:val="center"/>
              <w:rPr>
                <w:sz w:val="14"/>
                <w:szCs w:val="14"/>
              </w:rPr>
            </w:pPr>
            <w:r>
              <w:rPr>
                <w:sz w:val="14"/>
                <w:szCs w:val="14"/>
              </w:rPr>
              <w:t>9.2.2012,              1.3.2012</w:t>
            </w:r>
          </w:p>
        </w:tc>
        <w:tc>
          <w:tcPr>
            <w:tcW w:w="851" w:type="dxa"/>
            <w:vAlign w:val="center"/>
          </w:tcPr>
          <w:p w:rsidR="00287B24" w:rsidRDefault="00287B24" w:rsidP="00287B24">
            <w:pPr>
              <w:jc w:val="center"/>
              <w:rPr>
                <w:sz w:val="14"/>
                <w:szCs w:val="14"/>
              </w:rPr>
            </w:pPr>
            <w:r>
              <w:rPr>
                <w:sz w:val="14"/>
                <w:szCs w:val="14"/>
              </w:rPr>
              <w:t>9.2.2012,                       1.3.2012</w:t>
            </w:r>
          </w:p>
        </w:tc>
        <w:tc>
          <w:tcPr>
            <w:tcW w:w="992" w:type="dxa"/>
            <w:vAlign w:val="center"/>
          </w:tcPr>
          <w:p w:rsidR="00287B24" w:rsidRDefault="00287B24" w:rsidP="00287B24">
            <w:pPr>
              <w:jc w:val="right"/>
              <w:rPr>
                <w:sz w:val="14"/>
                <w:szCs w:val="14"/>
              </w:rPr>
            </w:pPr>
            <w:r>
              <w:rPr>
                <w:sz w:val="14"/>
                <w:szCs w:val="14"/>
              </w:rPr>
              <w:t>0,00</w:t>
            </w:r>
          </w:p>
        </w:tc>
        <w:tc>
          <w:tcPr>
            <w:tcW w:w="1133" w:type="dxa"/>
            <w:vAlign w:val="center"/>
          </w:tcPr>
          <w:p w:rsidR="00287B24" w:rsidRDefault="00287B24" w:rsidP="00287B24">
            <w:pPr>
              <w:jc w:val="right"/>
              <w:rPr>
                <w:sz w:val="14"/>
                <w:szCs w:val="14"/>
              </w:rPr>
            </w:pPr>
            <w:r>
              <w:rPr>
                <w:sz w:val="14"/>
                <w:szCs w:val="14"/>
              </w:rPr>
              <w:t>0,00</w:t>
            </w:r>
          </w:p>
        </w:tc>
        <w:tc>
          <w:tcPr>
            <w:tcW w:w="1041" w:type="dxa"/>
            <w:vAlign w:val="center"/>
          </w:tcPr>
          <w:p w:rsidR="00287B24" w:rsidRDefault="00287B24" w:rsidP="00287B24">
            <w:pPr>
              <w:jc w:val="right"/>
              <w:rPr>
                <w:sz w:val="14"/>
                <w:szCs w:val="14"/>
              </w:rPr>
            </w:pPr>
            <w:r>
              <w:rPr>
                <w:sz w:val="14"/>
                <w:szCs w:val="14"/>
              </w:rPr>
              <w:t>444 280,94</w:t>
            </w:r>
          </w:p>
        </w:tc>
        <w:tc>
          <w:tcPr>
            <w:tcW w:w="1609" w:type="dxa"/>
            <w:vAlign w:val="center"/>
          </w:tcPr>
          <w:p w:rsidR="00287B24" w:rsidRDefault="00287B24" w:rsidP="0048359E">
            <w:pPr>
              <w:rPr>
                <w:sz w:val="14"/>
                <w:szCs w:val="14"/>
              </w:rPr>
            </w:pPr>
            <w:r>
              <w:rPr>
                <w:sz w:val="14"/>
                <w:szCs w:val="14"/>
              </w:rPr>
              <w:t xml:space="preserve">Pre veľký rozsah a popis porušení Zmluvy o NFP neuvádzame - viď. Správa z </w:t>
            </w:r>
            <w:proofErr w:type="spellStart"/>
            <w:r>
              <w:rPr>
                <w:sz w:val="14"/>
                <w:szCs w:val="14"/>
              </w:rPr>
              <w:t>KnM</w:t>
            </w:r>
            <w:proofErr w:type="spellEnd"/>
            <w:r>
              <w:rPr>
                <w:sz w:val="14"/>
                <w:szCs w:val="14"/>
              </w:rPr>
              <w:t xml:space="preserve"> k </w:t>
            </w:r>
            <w:proofErr w:type="spellStart"/>
            <w:r>
              <w:rPr>
                <w:sz w:val="14"/>
                <w:szCs w:val="14"/>
              </w:rPr>
              <w:t>ŽoP</w:t>
            </w:r>
            <w:proofErr w:type="spellEnd"/>
            <w:r>
              <w:rPr>
                <w:sz w:val="14"/>
                <w:szCs w:val="14"/>
              </w:rPr>
              <w:t xml:space="preserve"> 25120120030503, ktorá je v ITMS vložená a Správa o zistenej nezrovnalosti N 21200415 v stave podozrenie z nezrovnalosti. Aktualizácia nezrovnalosti bude vykonaná po dor</w:t>
            </w:r>
            <w:r w:rsidR="0048359E">
              <w:rPr>
                <w:sz w:val="14"/>
                <w:szCs w:val="14"/>
              </w:rPr>
              <w:t>u</w:t>
            </w:r>
            <w:r>
              <w:rPr>
                <w:sz w:val="14"/>
                <w:szCs w:val="14"/>
              </w:rPr>
              <w:t xml:space="preserve">čení vyjadrenia od P k Správe z </w:t>
            </w:r>
            <w:proofErr w:type="spellStart"/>
            <w:r>
              <w:rPr>
                <w:sz w:val="14"/>
                <w:szCs w:val="14"/>
              </w:rPr>
              <w:t>KnM</w:t>
            </w:r>
            <w:proofErr w:type="spellEnd"/>
            <w:r>
              <w:rPr>
                <w:sz w:val="14"/>
                <w:szCs w:val="14"/>
              </w:rPr>
              <w:t>.</w:t>
            </w:r>
          </w:p>
        </w:tc>
        <w:tc>
          <w:tcPr>
            <w:tcW w:w="1609" w:type="dxa"/>
            <w:vAlign w:val="center"/>
          </w:tcPr>
          <w:p w:rsidR="00287B24" w:rsidRDefault="00287B24" w:rsidP="0048359E">
            <w:pPr>
              <w:rPr>
                <w:sz w:val="14"/>
                <w:szCs w:val="14"/>
              </w:rPr>
            </w:pPr>
            <w:proofErr w:type="spellStart"/>
            <w:r>
              <w:rPr>
                <w:sz w:val="14"/>
                <w:szCs w:val="14"/>
              </w:rPr>
              <w:t>ŽoP</w:t>
            </w:r>
            <w:proofErr w:type="spellEnd"/>
            <w:r>
              <w:rPr>
                <w:sz w:val="14"/>
                <w:szCs w:val="14"/>
              </w:rPr>
              <w:t xml:space="preserve"> zamietnutá - Správa z </w:t>
            </w:r>
            <w:proofErr w:type="spellStart"/>
            <w:r>
              <w:rPr>
                <w:sz w:val="14"/>
                <w:szCs w:val="14"/>
              </w:rPr>
              <w:t>KnM</w:t>
            </w:r>
            <w:proofErr w:type="spellEnd"/>
            <w:r>
              <w:rPr>
                <w:sz w:val="14"/>
                <w:szCs w:val="14"/>
              </w:rPr>
              <w:t xml:space="preserve"> zaslaná P na vyjadrenie,  K projektu je Nezrovnalosť N 21200415. Aktualizácia nezrovnalosti bude vykonaná po dor</w:t>
            </w:r>
            <w:r w:rsidR="0048359E">
              <w:rPr>
                <w:sz w:val="14"/>
                <w:szCs w:val="14"/>
              </w:rPr>
              <w:t>u</w:t>
            </w:r>
            <w:r>
              <w:rPr>
                <w:sz w:val="14"/>
                <w:szCs w:val="14"/>
              </w:rPr>
              <w:t xml:space="preserve">čení vyjadrenia od P k Správe z </w:t>
            </w:r>
            <w:proofErr w:type="spellStart"/>
            <w:r>
              <w:rPr>
                <w:sz w:val="14"/>
                <w:szCs w:val="14"/>
              </w:rPr>
              <w:t>KnM</w:t>
            </w:r>
            <w:proofErr w:type="spellEnd"/>
            <w:r>
              <w:rPr>
                <w:sz w:val="14"/>
                <w:szCs w:val="14"/>
              </w:rPr>
              <w:t>.</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Tepelné hospodárstvo Moldava, a.s.</w:t>
            </w:r>
          </w:p>
        </w:tc>
        <w:tc>
          <w:tcPr>
            <w:tcW w:w="1620" w:type="dxa"/>
            <w:vAlign w:val="center"/>
          </w:tcPr>
          <w:p w:rsidR="00287B24" w:rsidRDefault="00287B24" w:rsidP="00287B24">
            <w:pPr>
              <w:rPr>
                <w:sz w:val="14"/>
                <w:szCs w:val="14"/>
              </w:rPr>
            </w:pPr>
            <w:r>
              <w:rPr>
                <w:sz w:val="14"/>
                <w:szCs w:val="14"/>
              </w:rPr>
              <w:t>Zdroj tepla na biomasu Moldava nad Bodvou</w:t>
            </w:r>
          </w:p>
        </w:tc>
        <w:tc>
          <w:tcPr>
            <w:tcW w:w="1133" w:type="dxa"/>
            <w:noWrap/>
            <w:vAlign w:val="center"/>
          </w:tcPr>
          <w:p w:rsidR="00287B24" w:rsidRDefault="00287B24" w:rsidP="00287B24">
            <w:pPr>
              <w:jc w:val="center"/>
              <w:rPr>
                <w:sz w:val="14"/>
                <w:szCs w:val="14"/>
              </w:rPr>
            </w:pPr>
            <w:r>
              <w:rPr>
                <w:sz w:val="14"/>
                <w:szCs w:val="14"/>
              </w:rPr>
              <w:t>25120120065501</w:t>
            </w:r>
          </w:p>
        </w:tc>
        <w:tc>
          <w:tcPr>
            <w:tcW w:w="1027" w:type="dxa"/>
            <w:vAlign w:val="center"/>
          </w:tcPr>
          <w:p w:rsidR="00287B24" w:rsidRDefault="00287B24" w:rsidP="00287B24">
            <w:pPr>
              <w:rPr>
                <w:sz w:val="14"/>
                <w:szCs w:val="14"/>
              </w:rPr>
            </w:pPr>
            <w:r>
              <w:rPr>
                <w:sz w:val="14"/>
                <w:szCs w:val="14"/>
              </w:rPr>
              <w:t>Tepelné hospodárstvo Moldava, a.s., Moldava nad Bodvou</w:t>
            </w:r>
          </w:p>
        </w:tc>
        <w:tc>
          <w:tcPr>
            <w:tcW w:w="810" w:type="dxa"/>
            <w:vAlign w:val="center"/>
          </w:tcPr>
          <w:p w:rsidR="00287B24" w:rsidRDefault="00287B24" w:rsidP="00287B24">
            <w:pPr>
              <w:jc w:val="center"/>
              <w:rPr>
                <w:sz w:val="14"/>
                <w:szCs w:val="14"/>
              </w:rPr>
            </w:pPr>
            <w:r>
              <w:rPr>
                <w:sz w:val="14"/>
                <w:szCs w:val="14"/>
              </w:rPr>
              <w:t>10.2.2012</w:t>
            </w:r>
          </w:p>
        </w:tc>
        <w:tc>
          <w:tcPr>
            <w:tcW w:w="851" w:type="dxa"/>
            <w:vAlign w:val="center"/>
          </w:tcPr>
          <w:p w:rsidR="00287B24" w:rsidRDefault="00287B24" w:rsidP="00287B24">
            <w:pPr>
              <w:jc w:val="center"/>
              <w:rPr>
                <w:sz w:val="14"/>
                <w:szCs w:val="14"/>
              </w:rPr>
            </w:pPr>
            <w:r>
              <w:rPr>
                <w:sz w:val="14"/>
                <w:szCs w:val="14"/>
              </w:rPr>
              <w:t>10.2.2012</w:t>
            </w:r>
          </w:p>
        </w:tc>
        <w:tc>
          <w:tcPr>
            <w:tcW w:w="992" w:type="dxa"/>
            <w:vAlign w:val="center"/>
          </w:tcPr>
          <w:p w:rsidR="00287B24" w:rsidRDefault="00287B24" w:rsidP="00287B24">
            <w:pPr>
              <w:jc w:val="right"/>
              <w:rPr>
                <w:sz w:val="14"/>
                <w:szCs w:val="14"/>
              </w:rPr>
            </w:pPr>
            <w:r>
              <w:rPr>
                <w:sz w:val="14"/>
                <w:szCs w:val="14"/>
              </w:rPr>
              <w:t>1 229 720,56</w:t>
            </w:r>
          </w:p>
        </w:tc>
        <w:tc>
          <w:tcPr>
            <w:tcW w:w="1133" w:type="dxa"/>
            <w:vAlign w:val="center"/>
          </w:tcPr>
          <w:p w:rsidR="00287B24" w:rsidRDefault="00287B24" w:rsidP="00287B24">
            <w:pPr>
              <w:jc w:val="right"/>
              <w:rPr>
                <w:sz w:val="14"/>
                <w:szCs w:val="14"/>
              </w:rPr>
            </w:pPr>
            <w:r>
              <w:rPr>
                <w:sz w:val="14"/>
                <w:szCs w:val="14"/>
              </w:rPr>
              <w:t>55,57</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ŠVEC a SPOL., s.r.o.</w:t>
            </w:r>
          </w:p>
        </w:tc>
        <w:tc>
          <w:tcPr>
            <w:tcW w:w="1620" w:type="dxa"/>
            <w:vAlign w:val="center"/>
          </w:tcPr>
          <w:p w:rsidR="00287B24" w:rsidRDefault="00287B24" w:rsidP="00287B24">
            <w:pPr>
              <w:rPr>
                <w:sz w:val="14"/>
                <w:szCs w:val="14"/>
              </w:rPr>
            </w:pPr>
            <w:r>
              <w:rPr>
                <w:sz w:val="14"/>
                <w:szCs w:val="14"/>
              </w:rPr>
              <w:t>Zavedenie inovatívnych technológií v spoločnosti ŠVEC a SPOL, s.r.o.</w:t>
            </w:r>
          </w:p>
        </w:tc>
        <w:tc>
          <w:tcPr>
            <w:tcW w:w="1133" w:type="dxa"/>
            <w:noWrap/>
            <w:vAlign w:val="center"/>
          </w:tcPr>
          <w:p w:rsidR="00287B24" w:rsidRDefault="00287B24" w:rsidP="00287B24">
            <w:pPr>
              <w:jc w:val="center"/>
              <w:rPr>
                <w:sz w:val="14"/>
                <w:szCs w:val="14"/>
              </w:rPr>
            </w:pPr>
            <w:r>
              <w:rPr>
                <w:sz w:val="14"/>
                <w:szCs w:val="14"/>
              </w:rPr>
              <w:t>25110120442501</w:t>
            </w:r>
          </w:p>
        </w:tc>
        <w:tc>
          <w:tcPr>
            <w:tcW w:w="1027" w:type="dxa"/>
            <w:vAlign w:val="center"/>
          </w:tcPr>
          <w:p w:rsidR="00287B24" w:rsidRDefault="00287B24" w:rsidP="00287B24">
            <w:pPr>
              <w:rPr>
                <w:sz w:val="14"/>
                <w:szCs w:val="14"/>
              </w:rPr>
            </w:pPr>
            <w:r>
              <w:rPr>
                <w:sz w:val="14"/>
                <w:szCs w:val="14"/>
              </w:rPr>
              <w:t>ŠVEC a SPOL., s.r.o., Staničná 502,  Vráble</w:t>
            </w:r>
          </w:p>
        </w:tc>
        <w:tc>
          <w:tcPr>
            <w:tcW w:w="810" w:type="dxa"/>
            <w:vAlign w:val="center"/>
          </w:tcPr>
          <w:p w:rsidR="00287B24" w:rsidRDefault="00287B24" w:rsidP="00287B24">
            <w:pPr>
              <w:jc w:val="center"/>
              <w:rPr>
                <w:sz w:val="14"/>
                <w:szCs w:val="14"/>
              </w:rPr>
            </w:pPr>
            <w:r>
              <w:rPr>
                <w:sz w:val="14"/>
                <w:szCs w:val="14"/>
              </w:rPr>
              <w:t>14.2.2012</w:t>
            </w:r>
          </w:p>
        </w:tc>
        <w:tc>
          <w:tcPr>
            <w:tcW w:w="851" w:type="dxa"/>
            <w:vAlign w:val="center"/>
          </w:tcPr>
          <w:p w:rsidR="00287B24" w:rsidRDefault="00287B24" w:rsidP="00287B24">
            <w:pPr>
              <w:jc w:val="center"/>
              <w:rPr>
                <w:sz w:val="14"/>
                <w:szCs w:val="14"/>
              </w:rPr>
            </w:pPr>
            <w:r>
              <w:rPr>
                <w:sz w:val="14"/>
                <w:szCs w:val="14"/>
              </w:rPr>
              <w:t>14.2.2012</w:t>
            </w:r>
          </w:p>
        </w:tc>
        <w:tc>
          <w:tcPr>
            <w:tcW w:w="992" w:type="dxa"/>
            <w:vAlign w:val="center"/>
          </w:tcPr>
          <w:p w:rsidR="00287B24" w:rsidRDefault="00287B24" w:rsidP="00287B24">
            <w:pPr>
              <w:jc w:val="right"/>
              <w:rPr>
                <w:sz w:val="14"/>
                <w:szCs w:val="14"/>
              </w:rPr>
            </w:pPr>
            <w:r>
              <w:rPr>
                <w:sz w:val="14"/>
                <w:szCs w:val="14"/>
              </w:rPr>
              <w:t>225 000,00</w:t>
            </w:r>
          </w:p>
        </w:tc>
        <w:tc>
          <w:tcPr>
            <w:tcW w:w="1133" w:type="dxa"/>
            <w:vAlign w:val="center"/>
          </w:tcPr>
          <w:p w:rsidR="00287B24" w:rsidRDefault="00287B24" w:rsidP="00287B24">
            <w:pPr>
              <w:jc w:val="right"/>
              <w:rPr>
                <w:sz w:val="14"/>
                <w:szCs w:val="14"/>
              </w:rPr>
            </w:pPr>
            <w:r>
              <w:rPr>
                <w:sz w:val="14"/>
                <w:szCs w:val="14"/>
              </w:rPr>
              <w:t>19,53</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Mesto Námestovo</w:t>
            </w:r>
          </w:p>
        </w:tc>
        <w:tc>
          <w:tcPr>
            <w:tcW w:w="1620" w:type="dxa"/>
            <w:vAlign w:val="center"/>
          </w:tcPr>
          <w:p w:rsidR="00287B24" w:rsidRDefault="00287B24" w:rsidP="00287B24">
            <w:pPr>
              <w:rPr>
                <w:sz w:val="14"/>
                <w:szCs w:val="14"/>
              </w:rPr>
            </w:pPr>
            <w:r>
              <w:rPr>
                <w:sz w:val="14"/>
                <w:szCs w:val="14"/>
              </w:rPr>
              <w:t>Rekonštrukcia verejného osvetlenie mesta Námestovo</w:t>
            </w:r>
          </w:p>
        </w:tc>
        <w:tc>
          <w:tcPr>
            <w:tcW w:w="1133" w:type="dxa"/>
            <w:noWrap/>
            <w:vAlign w:val="center"/>
          </w:tcPr>
          <w:p w:rsidR="00287B24" w:rsidRDefault="00287B24" w:rsidP="00287B24">
            <w:pPr>
              <w:jc w:val="center"/>
              <w:rPr>
                <w:sz w:val="14"/>
                <w:szCs w:val="14"/>
              </w:rPr>
            </w:pPr>
            <w:r>
              <w:rPr>
                <w:sz w:val="14"/>
                <w:szCs w:val="14"/>
              </w:rPr>
              <w:t>25120220020603</w:t>
            </w:r>
          </w:p>
        </w:tc>
        <w:tc>
          <w:tcPr>
            <w:tcW w:w="1027" w:type="dxa"/>
            <w:vAlign w:val="center"/>
          </w:tcPr>
          <w:p w:rsidR="00287B24" w:rsidRDefault="00287B24" w:rsidP="00287B24">
            <w:pPr>
              <w:rPr>
                <w:sz w:val="14"/>
                <w:szCs w:val="14"/>
              </w:rPr>
            </w:pPr>
            <w:r>
              <w:rPr>
                <w:sz w:val="14"/>
                <w:szCs w:val="14"/>
              </w:rPr>
              <w:t>Mesto Námestovo</w:t>
            </w:r>
          </w:p>
        </w:tc>
        <w:tc>
          <w:tcPr>
            <w:tcW w:w="810" w:type="dxa"/>
            <w:vAlign w:val="center"/>
          </w:tcPr>
          <w:p w:rsidR="00287B24" w:rsidRDefault="00287B24" w:rsidP="00287B24">
            <w:pPr>
              <w:jc w:val="center"/>
              <w:rPr>
                <w:sz w:val="14"/>
                <w:szCs w:val="14"/>
              </w:rPr>
            </w:pPr>
            <w:r>
              <w:rPr>
                <w:sz w:val="14"/>
                <w:szCs w:val="14"/>
              </w:rPr>
              <w:t>14.2.2012</w:t>
            </w:r>
          </w:p>
        </w:tc>
        <w:tc>
          <w:tcPr>
            <w:tcW w:w="851" w:type="dxa"/>
            <w:vAlign w:val="center"/>
          </w:tcPr>
          <w:p w:rsidR="00287B24" w:rsidRDefault="00287B24" w:rsidP="00287B24">
            <w:pPr>
              <w:jc w:val="center"/>
              <w:rPr>
                <w:sz w:val="14"/>
                <w:szCs w:val="14"/>
              </w:rPr>
            </w:pPr>
            <w:r>
              <w:rPr>
                <w:sz w:val="14"/>
                <w:szCs w:val="14"/>
              </w:rPr>
              <w:t>14.2.2012</w:t>
            </w:r>
          </w:p>
        </w:tc>
        <w:tc>
          <w:tcPr>
            <w:tcW w:w="992" w:type="dxa"/>
            <w:vAlign w:val="center"/>
          </w:tcPr>
          <w:p w:rsidR="00287B24" w:rsidRDefault="00287B24" w:rsidP="00287B24">
            <w:pPr>
              <w:jc w:val="right"/>
              <w:rPr>
                <w:sz w:val="14"/>
                <w:szCs w:val="14"/>
              </w:rPr>
            </w:pPr>
            <w:r>
              <w:rPr>
                <w:sz w:val="14"/>
                <w:szCs w:val="14"/>
              </w:rPr>
              <w:t>168 757,28</w:t>
            </w:r>
          </w:p>
        </w:tc>
        <w:tc>
          <w:tcPr>
            <w:tcW w:w="1133" w:type="dxa"/>
            <w:vAlign w:val="center"/>
          </w:tcPr>
          <w:p w:rsidR="00287B24" w:rsidRDefault="00287B24" w:rsidP="00287B24">
            <w:pPr>
              <w:jc w:val="right"/>
              <w:rPr>
                <w:sz w:val="14"/>
                <w:szCs w:val="14"/>
              </w:rPr>
            </w:pPr>
            <w:r>
              <w:rPr>
                <w:sz w:val="14"/>
                <w:szCs w:val="14"/>
              </w:rPr>
              <w:t>64,43</w:t>
            </w:r>
          </w:p>
        </w:tc>
        <w:tc>
          <w:tcPr>
            <w:tcW w:w="1041" w:type="dxa"/>
            <w:vAlign w:val="center"/>
          </w:tcPr>
          <w:p w:rsidR="00287B24" w:rsidRDefault="00287B24" w:rsidP="00287B24">
            <w:pPr>
              <w:jc w:val="right"/>
              <w:rPr>
                <w:sz w:val="14"/>
                <w:szCs w:val="14"/>
              </w:rPr>
            </w:pPr>
            <w:r>
              <w:rPr>
                <w:sz w:val="14"/>
                <w:szCs w:val="14"/>
              </w:rPr>
              <w:t>11,86</w:t>
            </w:r>
          </w:p>
        </w:tc>
        <w:tc>
          <w:tcPr>
            <w:tcW w:w="1609" w:type="dxa"/>
            <w:vAlign w:val="center"/>
          </w:tcPr>
          <w:p w:rsidR="00287B24" w:rsidRDefault="00287B24" w:rsidP="00287B24">
            <w:pPr>
              <w:rPr>
                <w:sz w:val="14"/>
                <w:szCs w:val="14"/>
              </w:rPr>
            </w:pPr>
            <w:r>
              <w:rPr>
                <w:sz w:val="14"/>
                <w:szCs w:val="14"/>
              </w:rPr>
              <w:t xml:space="preserve">Pri overovaní matematickej správnosti </w:t>
            </w:r>
            <w:proofErr w:type="spellStart"/>
            <w:r>
              <w:rPr>
                <w:sz w:val="14"/>
                <w:szCs w:val="14"/>
              </w:rPr>
              <w:t>ŽoP</w:t>
            </w:r>
            <w:proofErr w:type="spellEnd"/>
            <w:r>
              <w:rPr>
                <w:sz w:val="14"/>
                <w:szCs w:val="14"/>
              </w:rPr>
              <w:t xml:space="preserve"> a priložených účtovných dokladov bolo zistené, že výpočty vo vzťahu k množstvu a jednotkovej cene sú pri niektorých položkách nesprávne. Pri takýchto položkách kontrolná skupina znížila výšku OV.</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Mesto Vrútky</w:t>
            </w:r>
          </w:p>
        </w:tc>
        <w:tc>
          <w:tcPr>
            <w:tcW w:w="1620" w:type="dxa"/>
            <w:vAlign w:val="center"/>
          </w:tcPr>
          <w:p w:rsidR="00287B24" w:rsidRDefault="00287B24" w:rsidP="00287B24">
            <w:pPr>
              <w:rPr>
                <w:sz w:val="14"/>
                <w:szCs w:val="14"/>
              </w:rPr>
            </w:pPr>
            <w:r>
              <w:rPr>
                <w:sz w:val="14"/>
                <w:szCs w:val="14"/>
              </w:rPr>
              <w:t>Obnova verejného osvetlenia mesta Vrútky</w:t>
            </w:r>
          </w:p>
        </w:tc>
        <w:tc>
          <w:tcPr>
            <w:tcW w:w="1133" w:type="dxa"/>
            <w:noWrap/>
            <w:vAlign w:val="center"/>
          </w:tcPr>
          <w:p w:rsidR="00287B24" w:rsidRDefault="00287B24" w:rsidP="00287B24">
            <w:pPr>
              <w:jc w:val="center"/>
              <w:rPr>
                <w:sz w:val="14"/>
                <w:szCs w:val="14"/>
              </w:rPr>
            </w:pPr>
            <w:r>
              <w:rPr>
                <w:sz w:val="14"/>
                <w:szCs w:val="14"/>
              </w:rPr>
              <w:t>25120220047302</w:t>
            </w:r>
          </w:p>
        </w:tc>
        <w:tc>
          <w:tcPr>
            <w:tcW w:w="1027" w:type="dxa"/>
            <w:vAlign w:val="center"/>
          </w:tcPr>
          <w:p w:rsidR="00287B24" w:rsidRDefault="00287B24" w:rsidP="00287B24">
            <w:pPr>
              <w:rPr>
                <w:sz w:val="14"/>
                <w:szCs w:val="14"/>
              </w:rPr>
            </w:pPr>
            <w:r>
              <w:rPr>
                <w:sz w:val="14"/>
                <w:szCs w:val="14"/>
              </w:rPr>
              <w:t>Mesto Vrútky</w:t>
            </w:r>
          </w:p>
        </w:tc>
        <w:tc>
          <w:tcPr>
            <w:tcW w:w="810" w:type="dxa"/>
            <w:vAlign w:val="center"/>
          </w:tcPr>
          <w:p w:rsidR="00287B24" w:rsidRDefault="00287B24" w:rsidP="00287B24">
            <w:pPr>
              <w:jc w:val="center"/>
              <w:rPr>
                <w:sz w:val="14"/>
                <w:szCs w:val="14"/>
              </w:rPr>
            </w:pPr>
            <w:r>
              <w:rPr>
                <w:sz w:val="14"/>
                <w:szCs w:val="14"/>
              </w:rPr>
              <w:t>15.2.2012</w:t>
            </w:r>
          </w:p>
        </w:tc>
        <w:tc>
          <w:tcPr>
            <w:tcW w:w="851" w:type="dxa"/>
            <w:vAlign w:val="center"/>
          </w:tcPr>
          <w:p w:rsidR="00287B24" w:rsidRDefault="00287B24" w:rsidP="00287B24">
            <w:pPr>
              <w:jc w:val="center"/>
              <w:rPr>
                <w:sz w:val="14"/>
                <w:szCs w:val="14"/>
              </w:rPr>
            </w:pPr>
            <w:r>
              <w:rPr>
                <w:sz w:val="14"/>
                <w:szCs w:val="14"/>
              </w:rPr>
              <w:t>15.2.2012</w:t>
            </w:r>
          </w:p>
        </w:tc>
        <w:tc>
          <w:tcPr>
            <w:tcW w:w="992" w:type="dxa"/>
            <w:vAlign w:val="center"/>
          </w:tcPr>
          <w:p w:rsidR="00287B24" w:rsidRDefault="00287B24" w:rsidP="00287B24">
            <w:pPr>
              <w:jc w:val="right"/>
              <w:rPr>
                <w:sz w:val="14"/>
                <w:szCs w:val="14"/>
              </w:rPr>
            </w:pPr>
            <w:r>
              <w:rPr>
                <w:sz w:val="14"/>
                <w:szCs w:val="14"/>
              </w:rPr>
              <w:t>218 029,54</w:t>
            </w:r>
          </w:p>
        </w:tc>
        <w:tc>
          <w:tcPr>
            <w:tcW w:w="1133" w:type="dxa"/>
            <w:vAlign w:val="center"/>
          </w:tcPr>
          <w:p w:rsidR="00287B24" w:rsidRDefault="00287B24" w:rsidP="00287B24">
            <w:pPr>
              <w:jc w:val="right"/>
              <w:rPr>
                <w:sz w:val="14"/>
                <w:szCs w:val="14"/>
              </w:rPr>
            </w:pPr>
            <w:r>
              <w:rPr>
                <w:sz w:val="14"/>
                <w:szCs w:val="14"/>
              </w:rPr>
              <w:t>82,85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ZLH Plus, a.s.</w:t>
            </w:r>
          </w:p>
        </w:tc>
        <w:tc>
          <w:tcPr>
            <w:tcW w:w="1620" w:type="dxa"/>
            <w:vAlign w:val="center"/>
          </w:tcPr>
          <w:p w:rsidR="00287B24" w:rsidRDefault="00287B24" w:rsidP="00287B24">
            <w:pPr>
              <w:rPr>
                <w:sz w:val="14"/>
                <w:szCs w:val="14"/>
              </w:rPr>
            </w:pPr>
            <w:proofErr w:type="spellStart"/>
            <w:r>
              <w:rPr>
                <w:sz w:val="14"/>
                <w:szCs w:val="14"/>
              </w:rPr>
              <w:t>Enviromentálna</w:t>
            </w:r>
            <w:proofErr w:type="spellEnd"/>
            <w:r>
              <w:rPr>
                <w:sz w:val="14"/>
                <w:szCs w:val="14"/>
              </w:rPr>
              <w:t xml:space="preserve"> inovácia výrobného procesu zlievarne Hronec </w:t>
            </w:r>
          </w:p>
        </w:tc>
        <w:tc>
          <w:tcPr>
            <w:tcW w:w="1133" w:type="dxa"/>
            <w:noWrap/>
            <w:vAlign w:val="center"/>
          </w:tcPr>
          <w:p w:rsidR="00287B24" w:rsidRDefault="00287B24" w:rsidP="00287B24">
            <w:pPr>
              <w:jc w:val="center"/>
              <w:rPr>
                <w:sz w:val="14"/>
                <w:szCs w:val="14"/>
              </w:rPr>
            </w:pPr>
            <w:r>
              <w:rPr>
                <w:sz w:val="14"/>
                <w:szCs w:val="14"/>
              </w:rPr>
              <w:t>25110120395604</w:t>
            </w:r>
          </w:p>
        </w:tc>
        <w:tc>
          <w:tcPr>
            <w:tcW w:w="1027" w:type="dxa"/>
            <w:vAlign w:val="center"/>
          </w:tcPr>
          <w:p w:rsidR="00287B24" w:rsidRDefault="00287B24" w:rsidP="00287B24">
            <w:pPr>
              <w:rPr>
                <w:sz w:val="14"/>
                <w:szCs w:val="14"/>
              </w:rPr>
            </w:pPr>
            <w:r>
              <w:rPr>
                <w:sz w:val="14"/>
                <w:szCs w:val="14"/>
              </w:rPr>
              <w:t>ZLH Plus, a.s., Zlievarenská 533, Hronec</w:t>
            </w:r>
          </w:p>
        </w:tc>
        <w:tc>
          <w:tcPr>
            <w:tcW w:w="810" w:type="dxa"/>
            <w:vAlign w:val="center"/>
          </w:tcPr>
          <w:p w:rsidR="00287B24" w:rsidRDefault="00287B24" w:rsidP="00287B24">
            <w:pPr>
              <w:jc w:val="center"/>
              <w:rPr>
                <w:sz w:val="14"/>
                <w:szCs w:val="14"/>
              </w:rPr>
            </w:pPr>
            <w:r>
              <w:rPr>
                <w:sz w:val="14"/>
                <w:szCs w:val="14"/>
              </w:rPr>
              <w:t>16.2.2012</w:t>
            </w:r>
          </w:p>
        </w:tc>
        <w:tc>
          <w:tcPr>
            <w:tcW w:w="851" w:type="dxa"/>
            <w:vAlign w:val="center"/>
          </w:tcPr>
          <w:p w:rsidR="00287B24" w:rsidRDefault="00287B24" w:rsidP="00287B24">
            <w:pPr>
              <w:jc w:val="center"/>
              <w:rPr>
                <w:sz w:val="14"/>
                <w:szCs w:val="14"/>
              </w:rPr>
            </w:pPr>
            <w:r>
              <w:rPr>
                <w:sz w:val="14"/>
                <w:szCs w:val="14"/>
              </w:rPr>
              <w:t>16.2.2012</w:t>
            </w:r>
          </w:p>
        </w:tc>
        <w:tc>
          <w:tcPr>
            <w:tcW w:w="992" w:type="dxa"/>
            <w:vAlign w:val="center"/>
          </w:tcPr>
          <w:p w:rsidR="00287B24" w:rsidRDefault="00287B24" w:rsidP="00287B24">
            <w:pPr>
              <w:jc w:val="right"/>
              <w:rPr>
                <w:sz w:val="14"/>
                <w:szCs w:val="14"/>
              </w:rPr>
            </w:pPr>
            <w:r>
              <w:rPr>
                <w:sz w:val="14"/>
                <w:szCs w:val="14"/>
              </w:rPr>
              <w:t>1 445 469,00</w:t>
            </w:r>
          </w:p>
        </w:tc>
        <w:tc>
          <w:tcPr>
            <w:tcW w:w="1133" w:type="dxa"/>
            <w:vAlign w:val="center"/>
          </w:tcPr>
          <w:p w:rsidR="00287B24" w:rsidRDefault="00287B24" w:rsidP="00287B24">
            <w:pPr>
              <w:jc w:val="right"/>
              <w:rPr>
                <w:sz w:val="14"/>
                <w:szCs w:val="14"/>
              </w:rPr>
            </w:pPr>
            <w:r>
              <w:rPr>
                <w:sz w:val="14"/>
                <w:szCs w:val="14"/>
              </w:rPr>
              <w:t>32,40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Brik</w:t>
            </w:r>
            <w:proofErr w:type="spellEnd"/>
            <w:r>
              <w:rPr>
                <w:sz w:val="14"/>
                <w:szCs w:val="14"/>
              </w:rPr>
              <w:t>, a.s.</w:t>
            </w:r>
          </w:p>
        </w:tc>
        <w:tc>
          <w:tcPr>
            <w:tcW w:w="1620" w:type="dxa"/>
            <w:vAlign w:val="center"/>
          </w:tcPr>
          <w:p w:rsidR="00287B24" w:rsidRDefault="00287B24" w:rsidP="00287B24">
            <w:pPr>
              <w:rPr>
                <w:sz w:val="14"/>
                <w:szCs w:val="14"/>
              </w:rPr>
            </w:pPr>
            <w:r>
              <w:rPr>
                <w:sz w:val="14"/>
                <w:szCs w:val="14"/>
              </w:rPr>
              <w:t>Inovácia výroby pre rast konkurencieschopnosti firmy BRIK, a.s.</w:t>
            </w:r>
          </w:p>
        </w:tc>
        <w:tc>
          <w:tcPr>
            <w:tcW w:w="1133" w:type="dxa"/>
            <w:noWrap/>
            <w:vAlign w:val="center"/>
          </w:tcPr>
          <w:p w:rsidR="00287B24" w:rsidRDefault="00287B24" w:rsidP="00287B24">
            <w:pPr>
              <w:jc w:val="center"/>
              <w:rPr>
                <w:sz w:val="14"/>
                <w:szCs w:val="14"/>
              </w:rPr>
            </w:pPr>
            <w:r>
              <w:rPr>
                <w:sz w:val="14"/>
                <w:szCs w:val="14"/>
              </w:rPr>
              <w:t>25110120433601</w:t>
            </w:r>
          </w:p>
        </w:tc>
        <w:tc>
          <w:tcPr>
            <w:tcW w:w="1027" w:type="dxa"/>
            <w:vAlign w:val="center"/>
          </w:tcPr>
          <w:p w:rsidR="00287B24" w:rsidRDefault="00287B24" w:rsidP="00287B24">
            <w:pPr>
              <w:rPr>
                <w:sz w:val="14"/>
                <w:szCs w:val="14"/>
              </w:rPr>
            </w:pPr>
            <w:proofErr w:type="spellStart"/>
            <w:r>
              <w:rPr>
                <w:sz w:val="14"/>
                <w:szCs w:val="14"/>
              </w:rPr>
              <w:t>Brik</w:t>
            </w:r>
            <w:proofErr w:type="spellEnd"/>
            <w:r>
              <w:rPr>
                <w:sz w:val="14"/>
                <w:szCs w:val="14"/>
              </w:rPr>
              <w:t>, a.s., Dolná 101/74, Kremnica</w:t>
            </w:r>
          </w:p>
        </w:tc>
        <w:tc>
          <w:tcPr>
            <w:tcW w:w="810" w:type="dxa"/>
            <w:vAlign w:val="center"/>
          </w:tcPr>
          <w:p w:rsidR="00287B24" w:rsidRDefault="00287B24" w:rsidP="00287B24">
            <w:pPr>
              <w:jc w:val="center"/>
              <w:rPr>
                <w:sz w:val="14"/>
                <w:szCs w:val="14"/>
              </w:rPr>
            </w:pPr>
            <w:r>
              <w:rPr>
                <w:sz w:val="14"/>
                <w:szCs w:val="14"/>
              </w:rPr>
              <w:t>16.2.2012</w:t>
            </w:r>
          </w:p>
        </w:tc>
        <w:tc>
          <w:tcPr>
            <w:tcW w:w="851" w:type="dxa"/>
            <w:vAlign w:val="center"/>
          </w:tcPr>
          <w:p w:rsidR="00287B24" w:rsidRDefault="00287B24" w:rsidP="00287B24">
            <w:pPr>
              <w:jc w:val="center"/>
              <w:rPr>
                <w:sz w:val="14"/>
                <w:szCs w:val="14"/>
              </w:rPr>
            </w:pPr>
            <w:r>
              <w:rPr>
                <w:sz w:val="14"/>
                <w:szCs w:val="14"/>
              </w:rPr>
              <w:t>16.2.2012</w:t>
            </w:r>
          </w:p>
        </w:tc>
        <w:tc>
          <w:tcPr>
            <w:tcW w:w="992" w:type="dxa"/>
            <w:vAlign w:val="center"/>
          </w:tcPr>
          <w:p w:rsidR="00287B24" w:rsidRDefault="00287B24" w:rsidP="00287B24">
            <w:pPr>
              <w:jc w:val="right"/>
              <w:rPr>
                <w:sz w:val="14"/>
                <w:szCs w:val="14"/>
              </w:rPr>
            </w:pPr>
            <w:r>
              <w:rPr>
                <w:sz w:val="14"/>
                <w:szCs w:val="14"/>
              </w:rPr>
              <w:t>537 047,00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Divín</w:t>
            </w:r>
          </w:p>
        </w:tc>
        <w:tc>
          <w:tcPr>
            <w:tcW w:w="1620" w:type="dxa"/>
            <w:vAlign w:val="center"/>
          </w:tcPr>
          <w:p w:rsidR="00287B24" w:rsidRDefault="00287B24" w:rsidP="00287B24">
            <w:pPr>
              <w:rPr>
                <w:sz w:val="14"/>
                <w:szCs w:val="14"/>
              </w:rPr>
            </w:pPr>
            <w:r>
              <w:rPr>
                <w:sz w:val="14"/>
                <w:szCs w:val="14"/>
              </w:rPr>
              <w:t>Rekonštrukcia, modernizácia a rozšírenie verejného osvetlenia v obci Divín</w:t>
            </w:r>
          </w:p>
        </w:tc>
        <w:tc>
          <w:tcPr>
            <w:tcW w:w="1133" w:type="dxa"/>
            <w:noWrap/>
            <w:vAlign w:val="center"/>
          </w:tcPr>
          <w:p w:rsidR="00287B24" w:rsidRDefault="00287B24" w:rsidP="00287B24">
            <w:pPr>
              <w:jc w:val="center"/>
              <w:rPr>
                <w:sz w:val="14"/>
                <w:szCs w:val="14"/>
              </w:rPr>
            </w:pPr>
            <w:r>
              <w:rPr>
                <w:sz w:val="14"/>
                <w:szCs w:val="14"/>
              </w:rPr>
              <w:t>25120220097603</w:t>
            </w:r>
          </w:p>
        </w:tc>
        <w:tc>
          <w:tcPr>
            <w:tcW w:w="1027" w:type="dxa"/>
            <w:vAlign w:val="center"/>
          </w:tcPr>
          <w:p w:rsidR="00287B24" w:rsidRDefault="00287B24" w:rsidP="00287B24">
            <w:pPr>
              <w:rPr>
                <w:sz w:val="14"/>
                <w:szCs w:val="14"/>
              </w:rPr>
            </w:pPr>
            <w:r>
              <w:rPr>
                <w:sz w:val="14"/>
                <w:szCs w:val="14"/>
              </w:rPr>
              <w:t>Obec Divín</w:t>
            </w:r>
          </w:p>
        </w:tc>
        <w:tc>
          <w:tcPr>
            <w:tcW w:w="810" w:type="dxa"/>
            <w:vAlign w:val="center"/>
          </w:tcPr>
          <w:p w:rsidR="00287B24" w:rsidRDefault="00287B24" w:rsidP="00287B24">
            <w:pPr>
              <w:jc w:val="center"/>
              <w:rPr>
                <w:sz w:val="14"/>
                <w:szCs w:val="14"/>
              </w:rPr>
            </w:pPr>
            <w:r>
              <w:rPr>
                <w:sz w:val="14"/>
                <w:szCs w:val="14"/>
              </w:rPr>
              <w:t>17.2.2012</w:t>
            </w:r>
          </w:p>
        </w:tc>
        <w:tc>
          <w:tcPr>
            <w:tcW w:w="851" w:type="dxa"/>
            <w:vAlign w:val="center"/>
          </w:tcPr>
          <w:p w:rsidR="00287B24" w:rsidRDefault="00287B24" w:rsidP="00287B24">
            <w:pPr>
              <w:jc w:val="center"/>
              <w:rPr>
                <w:sz w:val="14"/>
                <w:szCs w:val="14"/>
              </w:rPr>
            </w:pPr>
            <w:r>
              <w:rPr>
                <w:sz w:val="14"/>
                <w:szCs w:val="14"/>
              </w:rPr>
              <w:t>17.2.2012</w:t>
            </w:r>
          </w:p>
        </w:tc>
        <w:tc>
          <w:tcPr>
            <w:tcW w:w="992" w:type="dxa"/>
            <w:vAlign w:val="center"/>
          </w:tcPr>
          <w:p w:rsidR="00287B24" w:rsidRDefault="00287B24" w:rsidP="00287B24">
            <w:pPr>
              <w:jc w:val="right"/>
              <w:rPr>
                <w:sz w:val="14"/>
                <w:szCs w:val="14"/>
              </w:rPr>
            </w:pPr>
            <w:r>
              <w:rPr>
                <w:sz w:val="14"/>
                <w:szCs w:val="14"/>
              </w:rPr>
              <w:t>17 940,25</w:t>
            </w:r>
          </w:p>
        </w:tc>
        <w:tc>
          <w:tcPr>
            <w:tcW w:w="1133" w:type="dxa"/>
            <w:vAlign w:val="center"/>
          </w:tcPr>
          <w:p w:rsidR="00287B24" w:rsidRDefault="00287B24" w:rsidP="00287B24">
            <w:pPr>
              <w:jc w:val="right"/>
              <w:rPr>
                <w:sz w:val="14"/>
                <w:szCs w:val="14"/>
              </w:rPr>
            </w:pPr>
            <w:r>
              <w:rPr>
                <w:sz w:val="14"/>
                <w:szCs w:val="14"/>
              </w:rPr>
              <w:t>7,06</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Častkovce</w:t>
            </w:r>
          </w:p>
        </w:tc>
        <w:tc>
          <w:tcPr>
            <w:tcW w:w="1620" w:type="dxa"/>
            <w:vAlign w:val="center"/>
          </w:tcPr>
          <w:p w:rsidR="00287B24" w:rsidRDefault="00287B24" w:rsidP="00287B24">
            <w:pPr>
              <w:rPr>
                <w:sz w:val="14"/>
                <w:szCs w:val="14"/>
              </w:rPr>
            </w:pPr>
            <w:r>
              <w:rPr>
                <w:sz w:val="14"/>
                <w:szCs w:val="14"/>
              </w:rPr>
              <w:t>Rekonštrukcia verejného osvetlenia obce Častkovce</w:t>
            </w:r>
          </w:p>
        </w:tc>
        <w:tc>
          <w:tcPr>
            <w:tcW w:w="1133" w:type="dxa"/>
            <w:noWrap/>
            <w:vAlign w:val="center"/>
          </w:tcPr>
          <w:p w:rsidR="00287B24" w:rsidRDefault="00287B24" w:rsidP="00287B24">
            <w:pPr>
              <w:jc w:val="center"/>
              <w:rPr>
                <w:sz w:val="14"/>
                <w:szCs w:val="14"/>
              </w:rPr>
            </w:pPr>
            <w:r>
              <w:rPr>
                <w:sz w:val="14"/>
                <w:szCs w:val="14"/>
              </w:rPr>
              <w:t>25120220079301</w:t>
            </w:r>
          </w:p>
        </w:tc>
        <w:tc>
          <w:tcPr>
            <w:tcW w:w="1027" w:type="dxa"/>
            <w:vAlign w:val="center"/>
          </w:tcPr>
          <w:p w:rsidR="00287B24" w:rsidRDefault="00287B24" w:rsidP="00287B24">
            <w:pPr>
              <w:rPr>
                <w:sz w:val="14"/>
                <w:szCs w:val="14"/>
              </w:rPr>
            </w:pPr>
            <w:r>
              <w:rPr>
                <w:sz w:val="14"/>
                <w:szCs w:val="14"/>
              </w:rPr>
              <w:t>Obec Častkovce</w:t>
            </w:r>
          </w:p>
        </w:tc>
        <w:tc>
          <w:tcPr>
            <w:tcW w:w="810" w:type="dxa"/>
            <w:vAlign w:val="center"/>
          </w:tcPr>
          <w:p w:rsidR="00287B24" w:rsidRDefault="00287B24" w:rsidP="00287B24">
            <w:pPr>
              <w:jc w:val="center"/>
              <w:rPr>
                <w:sz w:val="14"/>
                <w:szCs w:val="14"/>
              </w:rPr>
            </w:pPr>
            <w:r>
              <w:rPr>
                <w:sz w:val="14"/>
                <w:szCs w:val="14"/>
              </w:rPr>
              <w:t>21.2.2012</w:t>
            </w:r>
          </w:p>
        </w:tc>
        <w:tc>
          <w:tcPr>
            <w:tcW w:w="851" w:type="dxa"/>
            <w:vAlign w:val="center"/>
          </w:tcPr>
          <w:p w:rsidR="00287B24" w:rsidRDefault="00287B24" w:rsidP="00287B24">
            <w:pPr>
              <w:jc w:val="center"/>
              <w:rPr>
                <w:sz w:val="14"/>
                <w:szCs w:val="14"/>
              </w:rPr>
            </w:pPr>
            <w:r>
              <w:rPr>
                <w:sz w:val="14"/>
                <w:szCs w:val="14"/>
              </w:rPr>
              <w:t>21.2.2012</w:t>
            </w:r>
          </w:p>
        </w:tc>
        <w:tc>
          <w:tcPr>
            <w:tcW w:w="992" w:type="dxa"/>
            <w:vAlign w:val="center"/>
          </w:tcPr>
          <w:p w:rsidR="00287B24" w:rsidRDefault="00287B24" w:rsidP="00287B24">
            <w:pPr>
              <w:jc w:val="right"/>
              <w:rPr>
                <w:sz w:val="14"/>
                <w:szCs w:val="14"/>
              </w:rPr>
            </w:pPr>
            <w:r>
              <w:rPr>
                <w:sz w:val="14"/>
                <w:szCs w:val="14"/>
              </w:rPr>
              <w:t>248 045,95</w:t>
            </w:r>
          </w:p>
        </w:tc>
        <w:tc>
          <w:tcPr>
            <w:tcW w:w="1133" w:type="dxa"/>
            <w:vAlign w:val="center"/>
          </w:tcPr>
          <w:p w:rsidR="00287B24" w:rsidRDefault="00287B24" w:rsidP="00287B24">
            <w:pPr>
              <w:jc w:val="right"/>
              <w:rPr>
                <w:sz w:val="14"/>
                <w:szCs w:val="14"/>
              </w:rPr>
            </w:pPr>
            <w:r>
              <w:rPr>
                <w:sz w:val="14"/>
                <w:szCs w:val="14"/>
              </w:rPr>
              <w:t>94,92</w:t>
            </w:r>
          </w:p>
        </w:tc>
        <w:tc>
          <w:tcPr>
            <w:tcW w:w="1041" w:type="dxa"/>
            <w:vAlign w:val="center"/>
          </w:tcPr>
          <w:p w:rsidR="00287B24" w:rsidRDefault="00287B24" w:rsidP="00287B24">
            <w:pPr>
              <w:jc w:val="right"/>
              <w:rPr>
                <w:sz w:val="14"/>
                <w:szCs w:val="14"/>
              </w:rPr>
            </w:pPr>
            <w:r>
              <w:rPr>
                <w:sz w:val="14"/>
                <w:szCs w:val="14"/>
              </w:rPr>
              <w:t>0,60</w:t>
            </w:r>
          </w:p>
        </w:tc>
        <w:tc>
          <w:tcPr>
            <w:tcW w:w="1609" w:type="dxa"/>
            <w:vAlign w:val="center"/>
          </w:tcPr>
          <w:p w:rsidR="00287B24" w:rsidRDefault="00287B24" w:rsidP="003D6758">
            <w:pPr>
              <w:rPr>
                <w:sz w:val="14"/>
                <w:szCs w:val="14"/>
              </w:rPr>
            </w:pPr>
            <w:r>
              <w:rPr>
                <w:sz w:val="14"/>
                <w:szCs w:val="14"/>
              </w:rPr>
              <w:t>Žiadaný OV krátený o čiastku 0,60 E</w:t>
            </w:r>
            <w:r w:rsidR="003D6758">
              <w:rPr>
                <w:sz w:val="14"/>
                <w:szCs w:val="14"/>
              </w:rPr>
              <w:t>ur</w:t>
            </w:r>
            <w:r>
              <w:rPr>
                <w:sz w:val="14"/>
                <w:szCs w:val="14"/>
              </w:rPr>
              <w:t>, z dôvodu matematických rozdielov vzniknutých rôznymi spôsobmi zaokrúhľovania.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AHP HYDRAULIKA, a.s.</w:t>
            </w:r>
          </w:p>
        </w:tc>
        <w:tc>
          <w:tcPr>
            <w:tcW w:w="1620" w:type="dxa"/>
            <w:vAlign w:val="center"/>
          </w:tcPr>
          <w:p w:rsidR="00287B24" w:rsidRDefault="00287B24" w:rsidP="00287B24">
            <w:pPr>
              <w:rPr>
                <w:sz w:val="14"/>
                <w:szCs w:val="14"/>
              </w:rPr>
            </w:pPr>
            <w:r>
              <w:rPr>
                <w:sz w:val="14"/>
                <w:szCs w:val="14"/>
              </w:rPr>
              <w:t xml:space="preserve">Technológia výroby komponentov pre axiálne </w:t>
            </w:r>
            <w:r>
              <w:rPr>
                <w:sz w:val="14"/>
                <w:szCs w:val="14"/>
              </w:rPr>
              <w:br/>
              <w:t>hydrostatické prevodníky</w:t>
            </w:r>
          </w:p>
        </w:tc>
        <w:tc>
          <w:tcPr>
            <w:tcW w:w="1133" w:type="dxa"/>
            <w:noWrap/>
            <w:vAlign w:val="center"/>
          </w:tcPr>
          <w:p w:rsidR="00287B24" w:rsidRDefault="00287B24" w:rsidP="00287B24">
            <w:pPr>
              <w:jc w:val="center"/>
              <w:rPr>
                <w:sz w:val="14"/>
                <w:szCs w:val="14"/>
              </w:rPr>
            </w:pPr>
            <w:r>
              <w:rPr>
                <w:sz w:val="14"/>
                <w:szCs w:val="14"/>
              </w:rPr>
              <w:t>25110120002604</w:t>
            </w:r>
          </w:p>
        </w:tc>
        <w:tc>
          <w:tcPr>
            <w:tcW w:w="1027" w:type="dxa"/>
            <w:vAlign w:val="center"/>
          </w:tcPr>
          <w:p w:rsidR="00287B24" w:rsidRDefault="00287B24" w:rsidP="00287B24">
            <w:pPr>
              <w:rPr>
                <w:sz w:val="14"/>
                <w:szCs w:val="14"/>
              </w:rPr>
            </w:pPr>
            <w:r>
              <w:rPr>
                <w:sz w:val="14"/>
                <w:szCs w:val="14"/>
              </w:rPr>
              <w:t>AHP HYDRAULIKA, a.s., Robotnícka 841, Turčianske Teplice</w:t>
            </w:r>
          </w:p>
        </w:tc>
        <w:tc>
          <w:tcPr>
            <w:tcW w:w="810" w:type="dxa"/>
            <w:vAlign w:val="center"/>
          </w:tcPr>
          <w:p w:rsidR="00287B24" w:rsidRDefault="00287B24" w:rsidP="00287B24">
            <w:pPr>
              <w:jc w:val="center"/>
              <w:rPr>
                <w:sz w:val="14"/>
                <w:szCs w:val="14"/>
              </w:rPr>
            </w:pPr>
            <w:r>
              <w:rPr>
                <w:sz w:val="14"/>
                <w:szCs w:val="14"/>
              </w:rPr>
              <w:t>22.2.2012</w:t>
            </w:r>
          </w:p>
        </w:tc>
        <w:tc>
          <w:tcPr>
            <w:tcW w:w="851" w:type="dxa"/>
            <w:vAlign w:val="center"/>
          </w:tcPr>
          <w:p w:rsidR="00287B24" w:rsidRDefault="00287B24" w:rsidP="00287B24">
            <w:pPr>
              <w:jc w:val="center"/>
              <w:rPr>
                <w:sz w:val="14"/>
                <w:szCs w:val="14"/>
              </w:rPr>
            </w:pPr>
            <w:r>
              <w:rPr>
                <w:sz w:val="14"/>
                <w:szCs w:val="14"/>
              </w:rPr>
              <w:t>22.2.2012</w:t>
            </w:r>
          </w:p>
        </w:tc>
        <w:tc>
          <w:tcPr>
            <w:tcW w:w="992" w:type="dxa"/>
            <w:vAlign w:val="center"/>
          </w:tcPr>
          <w:p w:rsidR="00287B24" w:rsidRDefault="00287B24" w:rsidP="00287B24">
            <w:pPr>
              <w:jc w:val="right"/>
              <w:rPr>
                <w:sz w:val="14"/>
                <w:szCs w:val="14"/>
              </w:rPr>
            </w:pPr>
            <w:r>
              <w:rPr>
                <w:sz w:val="14"/>
                <w:szCs w:val="14"/>
              </w:rPr>
              <w:t>3 206 150,00</w:t>
            </w:r>
          </w:p>
        </w:tc>
        <w:tc>
          <w:tcPr>
            <w:tcW w:w="1133" w:type="dxa"/>
            <w:vAlign w:val="center"/>
          </w:tcPr>
          <w:p w:rsidR="00287B24" w:rsidRDefault="00287B24" w:rsidP="00287B24">
            <w:pPr>
              <w:jc w:val="right"/>
              <w:rPr>
                <w:sz w:val="14"/>
                <w:szCs w:val="14"/>
              </w:rPr>
            </w:pPr>
            <w:r>
              <w:rPr>
                <w:sz w:val="14"/>
                <w:szCs w:val="14"/>
              </w:rPr>
              <w:t>50,66</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WAGNER SERVICE CENTRUM s.r.o.</w:t>
            </w:r>
          </w:p>
        </w:tc>
        <w:tc>
          <w:tcPr>
            <w:tcW w:w="1620" w:type="dxa"/>
            <w:vAlign w:val="center"/>
          </w:tcPr>
          <w:p w:rsidR="00287B24" w:rsidRDefault="00287B24" w:rsidP="00287B24">
            <w:pPr>
              <w:rPr>
                <w:sz w:val="14"/>
                <w:szCs w:val="14"/>
              </w:rPr>
            </w:pPr>
            <w:r>
              <w:rPr>
                <w:sz w:val="14"/>
                <w:szCs w:val="14"/>
              </w:rPr>
              <w:t>Podpora výrobnej činnosti spoločnosti WAGNER SERVICECENTRUM s.r.o. pomocou obstarania moderných technológií</w:t>
            </w:r>
          </w:p>
        </w:tc>
        <w:tc>
          <w:tcPr>
            <w:tcW w:w="1133" w:type="dxa"/>
            <w:noWrap/>
            <w:vAlign w:val="center"/>
          </w:tcPr>
          <w:p w:rsidR="00287B24" w:rsidRDefault="00287B24" w:rsidP="00287B24">
            <w:pPr>
              <w:jc w:val="center"/>
              <w:rPr>
                <w:sz w:val="14"/>
                <w:szCs w:val="14"/>
              </w:rPr>
            </w:pPr>
            <w:r>
              <w:rPr>
                <w:sz w:val="14"/>
                <w:szCs w:val="14"/>
              </w:rPr>
              <w:t>25110120449601</w:t>
            </w:r>
          </w:p>
        </w:tc>
        <w:tc>
          <w:tcPr>
            <w:tcW w:w="1027" w:type="dxa"/>
            <w:vAlign w:val="center"/>
          </w:tcPr>
          <w:p w:rsidR="00287B24" w:rsidRDefault="00287B24" w:rsidP="00287B24">
            <w:pPr>
              <w:rPr>
                <w:sz w:val="14"/>
                <w:szCs w:val="14"/>
              </w:rPr>
            </w:pPr>
            <w:r>
              <w:rPr>
                <w:sz w:val="14"/>
                <w:szCs w:val="14"/>
              </w:rPr>
              <w:t xml:space="preserve">WAGNER SERVICE CENTRUM s.r.o., </w:t>
            </w:r>
            <w:proofErr w:type="spellStart"/>
            <w:r>
              <w:rPr>
                <w:sz w:val="14"/>
                <w:szCs w:val="14"/>
              </w:rPr>
              <w:t>Teslová</w:t>
            </w:r>
            <w:proofErr w:type="spellEnd"/>
            <w:r>
              <w:rPr>
                <w:sz w:val="14"/>
                <w:szCs w:val="14"/>
              </w:rPr>
              <w:t xml:space="preserve"> 2, </w:t>
            </w:r>
            <w:proofErr w:type="spellStart"/>
            <w:r>
              <w:rPr>
                <w:sz w:val="14"/>
                <w:szCs w:val="14"/>
              </w:rPr>
              <w:t>Košice-Juh</w:t>
            </w:r>
            <w:proofErr w:type="spellEnd"/>
          </w:p>
        </w:tc>
        <w:tc>
          <w:tcPr>
            <w:tcW w:w="810" w:type="dxa"/>
            <w:vAlign w:val="center"/>
          </w:tcPr>
          <w:p w:rsidR="00287B24" w:rsidRDefault="00287B24" w:rsidP="00287B24">
            <w:pPr>
              <w:jc w:val="center"/>
              <w:rPr>
                <w:sz w:val="14"/>
                <w:szCs w:val="14"/>
              </w:rPr>
            </w:pPr>
            <w:r>
              <w:rPr>
                <w:sz w:val="14"/>
                <w:szCs w:val="14"/>
              </w:rPr>
              <w:t>22.2.2012</w:t>
            </w:r>
          </w:p>
        </w:tc>
        <w:tc>
          <w:tcPr>
            <w:tcW w:w="851" w:type="dxa"/>
            <w:vAlign w:val="center"/>
          </w:tcPr>
          <w:p w:rsidR="00287B24" w:rsidRDefault="00287B24" w:rsidP="00287B24">
            <w:pPr>
              <w:jc w:val="center"/>
              <w:rPr>
                <w:sz w:val="14"/>
                <w:szCs w:val="14"/>
              </w:rPr>
            </w:pPr>
            <w:r>
              <w:rPr>
                <w:sz w:val="14"/>
                <w:szCs w:val="14"/>
              </w:rPr>
              <w:t>22.2.2012</w:t>
            </w:r>
          </w:p>
        </w:tc>
        <w:tc>
          <w:tcPr>
            <w:tcW w:w="992" w:type="dxa"/>
            <w:vAlign w:val="center"/>
          </w:tcPr>
          <w:p w:rsidR="00287B24" w:rsidRDefault="00287B24" w:rsidP="00287B24">
            <w:pPr>
              <w:jc w:val="right"/>
              <w:rPr>
                <w:sz w:val="14"/>
                <w:szCs w:val="14"/>
              </w:rPr>
            </w:pPr>
            <w:r>
              <w:rPr>
                <w:sz w:val="14"/>
                <w:szCs w:val="14"/>
              </w:rPr>
              <w:t>929 850,00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Mesto Nováky </w:t>
            </w:r>
          </w:p>
        </w:tc>
        <w:tc>
          <w:tcPr>
            <w:tcW w:w="1620" w:type="dxa"/>
            <w:vAlign w:val="center"/>
          </w:tcPr>
          <w:p w:rsidR="00287B24" w:rsidRDefault="00287B24" w:rsidP="00287B24">
            <w:pPr>
              <w:rPr>
                <w:sz w:val="14"/>
                <w:szCs w:val="14"/>
              </w:rPr>
            </w:pPr>
            <w:r>
              <w:rPr>
                <w:sz w:val="14"/>
                <w:szCs w:val="14"/>
              </w:rPr>
              <w:t>Rekonštrukcia verejného osvetlenia v meste Nováky</w:t>
            </w:r>
          </w:p>
        </w:tc>
        <w:tc>
          <w:tcPr>
            <w:tcW w:w="1133" w:type="dxa"/>
            <w:noWrap/>
            <w:vAlign w:val="center"/>
          </w:tcPr>
          <w:p w:rsidR="00287B24" w:rsidRDefault="00287B24" w:rsidP="00287B24">
            <w:pPr>
              <w:jc w:val="center"/>
              <w:rPr>
                <w:sz w:val="14"/>
                <w:szCs w:val="14"/>
              </w:rPr>
            </w:pPr>
            <w:r>
              <w:rPr>
                <w:sz w:val="14"/>
                <w:szCs w:val="14"/>
              </w:rPr>
              <w:t>25120220024605</w:t>
            </w:r>
          </w:p>
        </w:tc>
        <w:tc>
          <w:tcPr>
            <w:tcW w:w="1027" w:type="dxa"/>
            <w:vAlign w:val="center"/>
          </w:tcPr>
          <w:p w:rsidR="00287B24" w:rsidRDefault="00287B24" w:rsidP="00287B24">
            <w:pPr>
              <w:rPr>
                <w:sz w:val="14"/>
                <w:szCs w:val="14"/>
              </w:rPr>
            </w:pPr>
            <w:r>
              <w:rPr>
                <w:sz w:val="14"/>
                <w:szCs w:val="14"/>
              </w:rPr>
              <w:t xml:space="preserve">Mesto Nováky </w:t>
            </w:r>
          </w:p>
        </w:tc>
        <w:tc>
          <w:tcPr>
            <w:tcW w:w="810" w:type="dxa"/>
            <w:vAlign w:val="center"/>
          </w:tcPr>
          <w:p w:rsidR="00287B24" w:rsidRDefault="00287B24" w:rsidP="00287B24">
            <w:pPr>
              <w:jc w:val="center"/>
              <w:rPr>
                <w:sz w:val="14"/>
                <w:szCs w:val="14"/>
              </w:rPr>
            </w:pPr>
            <w:r>
              <w:rPr>
                <w:sz w:val="14"/>
                <w:szCs w:val="14"/>
              </w:rPr>
              <w:t>23.2.2012</w:t>
            </w:r>
          </w:p>
        </w:tc>
        <w:tc>
          <w:tcPr>
            <w:tcW w:w="851" w:type="dxa"/>
            <w:vAlign w:val="center"/>
          </w:tcPr>
          <w:p w:rsidR="00287B24" w:rsidRDefault="00287B24" w:rsidP="00287B24">
            <w:pPr>
              <w:jc w:val="center"/>
              <w:rPr>
                <w:sz w:val="14"/>
                <w:szCs w:val="14"/>
              </w:rPr>
            </w:pPr>
            <w:r>
              <w:rPr>
                <w:sz w:val="14"/>
                <w:szCs w:val="14"/>
              </w:rPr>
              <w:t>23.2.2012</w:t>
            </w:r>
          </w:p>
        </w:tc>
        <w:tc>
          <w:tcPr>
            <w:tcW w:w="992" w:type="dxa"/>
            <w:vAlign w:val="center"/>
          </w:tcPr>
          <w:p w:rsidR="00287B24" w:rsidRDefault="00287B24" w:rsidP="00287B24">
            <w:pPr>
              <w:jc w:val="right"/>
              <w:rPr>
                <w:sz w:val="14"/>
                <w:szCs w:val="14"/>
              </w:rPr>
            </w:pPr>
            <w:r>
              <w:rPr>
                <w:sz w:val="14"/>
                <w:szCs w:val="14"/>
              </w:rPr>
              <w:t>19 438,08</w:t>
            </w:r>
          </w:p>
        </w:tc>
        <w:tc>
          <w:tcPr>
            <w:tcW w:w="1133" w:type="dxa"/>
            <w:vAlign w:val="center"/>
          </w:tcPr>
          <w:p w:rsidR="00287B24" w:rsidRDefault="00287B24" w:rsidP="00287B24">
            <w:pPr>
              <w:jc w:val="right"/>
              <w:rPr>
                <w:sz w:val="14"/>
                <w:szCs w:val="14"/>
              </w:rPr>
            </w:pPr>
            <w:r>
              <w:rPr>
                <w:sz w:val="14"/>
                <w:szCs w:val="14"/>
              </w:rPr>
              <w:t>7,39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Červeník</w:t>
            </w:r>
          </w:p>
        </w:tc>
        <w:tc>
          <w:tcPr>
            <w:tcW w:w="1620" w:type="dxa"/>
            <w:vAlign w:val="center"/>
          </w:tcPr>
          <w:p w:rsidR="00287B24" w:rsidRDefault="00287B24" w:rsidP="00287B24">
            <w:pPr>
              <w:rPr>
                <w:sz w:val="14"/>
                <w:szCs w:val="14"/>
              </w:rPr>
            </w:pPr>
            <w:r>
              <w:rPr>
                <w:sz w:val="14"/>
                <w:szCs w:val="14"/>
              </w:rPr>
              <w:t xml:space="preserve">Rekonštrukcia verejného osvetlenia obce Červeník </w:t>
            </w:r>
          </w:p>
        </w:tc>
        <w:tc>
          <w:tcPr>
            <w:tcW w:w="1133" w:type="dxa"/>
            <w:noWrap/>
            <w:vAlign w:val="center"/>
          </w:tcPr>
          <w:p w:rsidR="00287B24" w:rsidRDefault="00287B24" w:rsidP="00287B24">
            <w:pPr>
              <w:jc w:val="center"/>
              <w:rPr>
                <w:sz w:val="14"/>
                <w:szCs w:val="14"/>
              </w:rPr>
            </w:pPr>
            <w:r>
              <w:rPr>
                <w:sz w:val="14"/>
                <w:szCs w:val="14"/>
              </w:rPr>
              <w:t>25120220075301</w:t>
            </w:r>
          </w:p>
        </w:tc>
        <w:tc>
          <w:tcPr>
            <w:tcW w:w="1027" w:type="dxa"/>
            <w:vAlign w:val="center"/>
          </w:tcPr>
          <w:p w:rsidR="00287B24" w:rsidRDefault="00287B24" w:rsidP="00287B24">
            <w:pPr>
              <w:rPr>
                <w:sz w:val="14"/>
                <w:szCs w:val="14"/>
              </w:rPr>
            </w:pPr>
            <w:r>
              <w:rPr>
                <w:sz w:val="14"/>
                <w:szCs w:val="14"/>
              </w:rPr>
              <w:t>Obec Červeník</w:t>
            </w:r>
          </w:p>
        </w:tc>
        <w:tc>
          <w:tcPr>
            <w:tcW w:w="810" w:type="dxa"/>
            <w:vAlign w:val="center"/>
          </w:tcPr>
          <w:p w:rsidR="00287B24" w:rsidRDefault="00287B24" w:rsidP="00287B24">
            <w:pPr>
              <w:jc w:val="center"/>
              <w:rPr>
                <w:sz w:val="14"/>
                <w:szCs w:val="14"/>
              </w:rPr>
            </w:pPr>
            <w:r>
              <w:rPr>
                <w:sz w:val="14"/>
                <w:szCs w:val="14"/>
              </w:rPr>
              <w:t>24.2.2012</w:t>
            </w:r>
          </w:p>
        </w:tc>
        <w:tc>
          <w:tcPr>
            <w:tcW w:w="851" w:type="dxa"/>
            <w:vAlign w:val="center"/>
          </w:tcPr>
          <w:p w:rsidR="00287B24" w:rsidRDefault="00287B24" w:rsidP="00287B24">
            <w:pPr>
              <w:jc w:val="center"/>
              <w:rPr>
                <w:sz w:val="14"/>
                <w:szCs w:val="14"/>
              </w:rPr>
            </w:pPr>
            <w:r>
              <w:rPr>
                <w:sz w:val="14"/>
                <w:szCs w:val="14"/>
              </w:rPr>
              <w:t>24.2.2012</w:t>
            </w:r>
          </w:p>
        </w:tc>
        <w:tc>
          <w:tcPr>
            <w:tcW w:w="992" w:type="dxa"/>
            <w:vAlign w:val="center"/>
          </w:tcPr>
          <w:p w:rsidR="00287B24" w:rsidRDefault="00287B24" w:rsidP="00287B24">
            <w:pPr>
              <w:jc w:val="right"/>
              <w:rPr>
                <w:sz w:val="14"/>
                <w:szCs w:val="14"/>
              </w:rPr>
            </w:pPr>
            <w:r>
              <w:rPr>
                <w:sz w:val="14"/>
                <w:szCs w:val="14"/>
              </w:rPr>
              <w:t>241 266,48</w:t>
            </w:r>
          </w:p>
        </w:tc>
        <w:tc>
          <w:tcPr>
            <w:tcW w:w="1133" w:type="dxa"/>
            <w:vAlign w:val="center"/>
          </w:tcPr>
          <w:p w:rsidR="00287B24" w:rsidRDefault="00287B24" w:rsidP="00287B24">
            <w:pPr>
              <w:jc w:val="right"/>
              <w:rPr>
                <w:sz w:val="14"/>
                <w:szCs w:val="14"/>
              </w:rPr>
            </w:pPr>
            <w:r>
              <w:rPr>
                <w:sz w:val="14"/>
                <w:szCs w:val="14"/>
              </w:rPr>
              <w:t>94,96</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Horné Orešany</w:t>
            </w:r>
          </w:p>
        </w:tc>
        <w:tc>
          <w:tcPr>
            <w:tcW w:w="1620" w:type="dxa"/>
            <w:vAlign w:val="center"/>
          </w:tcPr>
          <w:p w:rsidR="00287B24" w:rsidRDefault="00287B24" w:rsidP="00287B24">
            <w:pPr>
              <w:rPr>
                <w:sz w:val="14"/>
                <w:szCs w:val="14"/>
              </w:rPr>
            </w:pPr>
            <w:r>
              <w:rPr>
                <w:sz w:val="14"/>
                <w:szCs w:val="14"/>
              </w:rPr>
              <w:t>Rekonštrukcia verejného osvetlenia obce Horné Orešany</w:t>
            </w:r>
          </w:p>
        </w:tc>
        <w:tc>
          <w:tcPr>
            <w:tcW w:w="1133" w:type="dxa"/>
            <w:noWrap/>
            <w:vAlign w:val="center"/>
          </w:tcPr>
          <w:p w:rsidR="00287B24" w:rsidRDefault="00287B24" w:rsidP="00287B24">
            <w:pPr>
              <w:jc w:val="center"/>
              <w:rPr>
                <w:sz w:val="14"/>
                <w:szCs w:val="14"/>
              </w:rPr>
            </w:pPr>
            <w:r>
              <w:rPr>
                <w:sz w:val="14"/>
                <w:szCs w:val="14"/>
              </w:rPr>
              <w:t>25120220085605</w:t>
            </w:r>
          </w:p>
        </w:tc>
        <w:tc>
          <w:tcPr>
            <w:tcW w:w="1027" w:type="dxa"/>
            <w:vAlign w:val="center"/>
          </w:tcPr>
          <w:p w:rsidR="00287B24" w:rsidRDefault="00287B24" w:rsidP="00287B24">
            <w:pPr>
              <w:rPr>
                <w:sz w:val="14"/>
                <w:szCs w:val="14"/>
              </w:rPr>
            </w:pPr>
            <w:r>
              <w:rPr>
                <w:sz w:val="14"/>
                <w:szCs w:val="14"/>
              </w:rPr>
              <w:t>Obec Horné Orešany</w:t>
            </w:r>
          </w:p>
        </w:tc>
        <w:tc>
          <w:tcPr>
            <w:tcW w:w="810" w:type="dxa"/>
            <w:vAlign w:val="center"/>
          </w:tcPr>
          <w:p w:rsidR="00287B24" w:rsidRDefault="00287B24" w:rsidP="00287B24">
            <w:pPr>
              <w:jc w:val="center"/>
              <w:rPr>
                <w:sz w:val="14"/>
                <w:szCs w:val="14"/>
              </w:rPr>
            </w:pPr>
            <w:r>
              <w:rPr>
                <w:sz w:val="14"/>
                <w:szCs w:val="14"/>
              </w:rPr>
              <w:t>27.2.2012</w:t>
            </w:r>
          </w:p>
        </w:tc>
        <w:tc>
          <w:tcPr>
            <w:tcW w:w="851" w:type="dxa"/>
            <w:vAlign w:val="center"/>
          </w:tcPr>
          <w:p w:rsidR="00287B24" w:rsidRDefault="00287B24" w:rsidP="00287B24">
            <w:pPr>
              <w:jc w:val="center"/>
              <w:rPr>
                <w:sz w:val="14"/>
                <w:szCs w:val="14"/>
              </w:rPr>
            </w:pPr>
            <w:r>
              <w:rPr>
                <w:sz w:val="14"/>
                <w:szCs w:val="14"/>
              </w:rPr>
              <w:t>27.2.2012</w:t>
            </w:r>
          </w:p>
        </w:tc>
        <w:tc>
          <w:tcPr>
            <w:tcW w:w="992" w:type="dxa"/>
            <w:vAlign w:val="center"/>
          </w:tcPr>
          <w:p w:rsidR="00287B24" w:rsidRDefault="00287B24" w:rsidP="00287B24">
            <w:pPr>
              <w:jc w:val="right"/>
              <w:rPr>
                <w:sz w:val="14"/>
                <w:szCs w:val="14"/>
              </w:rPr>
            </w:pPr>
            <w:r>
              <w:rPr>
                <w:sz w:val="14"/>
                <w:szCs w:val="14"/>
              </w:rPr>
              <w:t>12 749,45</w:t>
            </w:r>
          </w:p>
        </w:tc>
        <w:tc>
          <w:tcPr>
            <w:tcW w:w="1133" w:type="dxa"/>
            <w:vAlign w:val="center"/>
          </w:tcPr>
          <w:p w:rsidR="00287B24" w:rsidRDefault="00287B24" w:rsidP="00287B24">
            <w:pPr>
              <w:jc w:val="right"/>
              <w:rPr>
                <w:sz w:val="14"/>
                <w:szCs w:val="14"/>
              </w:rPr>
            </w:pPr>
            <w:r>
              <w:rPr>
                <w:sz w:val="14"/>
                <w:szCs w:val="14"/>
              </w:rPr>
              <w:t>5,04</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Čachtice</w:t>
            </w:r>
          </w:p>
        </w:tc>
        <w:tc>
          <w:tcPr>
            <w:tcW w:w="1620" w:type="dxa"/>
            <w:vAlign w:val="center"/>
          </w:tcPr>
          <w:p w:rsidR="00287B24" w:rsidRDefault="00287B24" w:rsidP="00287B24">
            <w:pPr>
              <w:rPr>
                <w:sz w:val="14"/>
                <w:szCs w:val="14"/>
              </w:rPr>
            </w:pPr>
            <w:r>
              <w:rPr>
                <w:sz w:val="14"/>
                <w:szCs w:val="14"/>
              </w:rPr>
              <w:t>Modernizácia verejného osvetlenia v obci Čachtice</w:t>
            </w:r>
          </w:p>
        </w:tc>
        <w:tc>
          <w:tcPr>
            <w:tcW w:w="1133" w:type="dxa"/>
            <w:noWrap/>
            <w:vAlign w:val="center"/>
          </w:tcPr>
          <w:p w:rsidR="00287B24" w:rsidRDefault="00287B24" w:rsidP="00287B24">
            <w:pPr>
              <w:jc w:val="center"/>
              <w:rPr>
                <w:sz w:val="14"/>
                <w:szCs w:val="14"/>
              </w:rPr>
            </w:pPr>
            <w:r>
              <w:rPr>
                <w:sz w:val="14"/>
                <w:szCs w:val="14"/>
              </w:rPr>
              <w:t>25120220088605</w:t>
            </w:r>
          </w:p>
        </w:tc>
        <w:tc>
          <w:tcPr>
            <w:tcW w:w="1027" w:type="dxa"/>
            <w:vAlign w:val="center"/>
          </w:tcPr>
          <w:p w:rsidR="00287B24" w:rsidRDefault="00287B24" w:rsidP="00287B24">
            <w:pPr>
              <w:rPr>
                <w:sz w:val="14"/>
                <w:szCs w:val="14"/>
              </w:rPr>
            </w:pPr>
            <w:r>
              <w:rPr>
                <w:sz w:val="14"/>
                <w:szCs w:val="14"/>
              </w:rPr>
              <w:t>Obec Čachtice</w:t>
            </w:r>
          </w:p>
        </w:tc>
        <w:tc>
          <w:tcPr>
            <w:tcW w:w="810" w:type="dxa"/>
            <w:vAlign w:val="center"/>
          </w:tcPr>
          <w:p w:rsidR="00287B24" w:rsidRDefault="00287B24" w:rsidP="00287B24">
            <w:pPr>
              <w:jc w:val="center"/>
              <w:rPr>
                <w:sz w:val="14"/>
                <w:szCs w:val="14"/>
              </w:rPr>
            </w:pPr>
            <w:r>
              <w:rPr>
                <w:sz w:val="14"/>
                <w:szCs w:val="14"/>
              </w:rPr>
              <w:t>28.2.2012</w:t>
            </w:r>
          </w:p>
        </w:tc>
        <w:tc>
          <w:tcPr>
            <w:tcW w:w="851" w:type="dxa"/>
            <w:vAlign w:val="center"/>
          </w:tcPr>
          <w:p w:rsidR="00287B24" w:rsidRDefault="00287B24" w:rsidP="00287B24">
            <w:pPr>
              <w:jc w:val="center"/>
              <w:rPr>
                <w:sz w:val="14"/>
                <w:szCs w:val="14"/>
              </w:rPr>
            </w:pPr>
            <w:r>
              <w:rPr>
                <w:sz w:val="14"/>
                <w:szCs w:val="14"/>
              </w:rPr>
              <w:t>28.2.2012</w:t>
            </w:r>
          </w:p>
        </w:tc>
        <w:tc>
          <w:tcPr>
            <w:tcW w:w="992" w:type="dxa"/>
            <w:vAlign w:val="center"/>
          </w:tcPr>
          <w:p w:rsidR="00287B24" w:rsidRDefault="00287B24" w:rsidP="00287B24">
            <w:pPr>
              <w:jc w:val="right"/>
              <w:rPr>
                <w:sz w:val="14"/>
                <w:szCs w:val="14"/>
              </w:rPr>
            </w:pPr>
            <w:r>
              <w:rPr>
                <w:sz w:val="14"/>
                <w:szCs w:val="14"/>
              </w:rPr>
              <w:t>62 596,33</w:t>
            </w:r>
          </w:p>
        </w:tc>
        <w:tc>
          <w:tcPr>
            <w:tcW w:w="1133" w:type="dxa"/>
            <w:vAlign w:val="center"/>
          </w:tcPr>
          <w:p w:rsidR="00287B24" w:rsidRDefault="00287B24" w:rsidP="00287B24">
            <w:pPr>
              <w:jc w:val="right"/>
              <w:rPr>
                <w:sz w:val="14"/>
                <w:szCs w:val="14"/>
              </w:rPr>
            </w:pPr>
            <w:r>
              <w:rPr>
                <w:sz w:val="14"/>
                <w:szCs w:val="14"/>
              </w:rPr>
              <w:t>23,79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Chtelnica</w:t>
            </w:r>
          </w:p>
        </w:tc>
        <w:tc>
          <w:tcPr>
            <w:tcW w:w="1620" w:type="dxa"/>
            <w:vAlign w:val="center"/>
          </w:tcPr>
          <w:p w:rsidR="00287B24" w:rsidRDefault="00287B24" w:rsidP="00287B24">
            <w:pPr>
              <w:rPr>
                <w:sz w:val="14"/>
                <w:szCs w:val="14"/>
              </w:rPr>
            </w:pPr>
            <w:r>
              <w:rPr>
                <w:sz w:val="14"/>
                <w:szCs w:val="14"/>
              </w:rPr>
              <w:t>Rekonštrukcia verejného osvetlenia obce Chtelnica</w:t>
            </w:r>
          </w:p>
        </w:tc>
        <w:tc>
          <w:tcPr>
            <w:tcW w:w="1133" w:type="dxa"/>
            <w:noWrap/>
            <w:vAlign w:val="center"/>
          </w:tcPr>
          <w:p w:rsidR="00287B24" w:rsidRDefault="00287B24" w:rsidP="00287B24">
            <w:pPr>
              <w:jc w:val="center"/>
              <w:rPr>
                <w:sz w:val="14"/>
                <w:szCs w:val="14"/>
              </w:rPr>
            </w:pPr>
            <w:r>
              <w:rPr>
                <w:sz w:val="14"/>
                <w:szCs w:val="14"/>
              </w:rPr>
              <w:t>25120220086301</w:t>
            </w:r>
          </w:p>
        </w:tc>
        <w:tc>
          <w:tcPr>
            <w:tcW w:w="1027" w:type="dxa"/>
            <w:vAlign w:val="center"/>
          </w:tcPr>
          <w:p w:rsidR="00287B24" w:rsidRDefault="00287B24" w:rsidP="00287B24">
            <w:pPr>
              <w:rPr>
                <w:sz w:val="14"/>
                <w:szCs w:val="14"/>
              </w:rPr>
            </w:pPr>
            <w:r>
              <w:rPr>
                <w:sz w:val="14"/>
                <w:szCs w:val="14"/>
              </w:rPr>
              <w:t>Obec Chtelnica</w:t>
            </w:r>
          </w:p>
        </w:tc>
        <w:tc>
          <w:tcPr>
            <w:tcW w:w="810" w:type="dxa"/>
            <w:vAlign w:val="center"/>
          </w:tcPr>
          <w:p w:rsidR="00287B24" w:rsidRDefault="00287B24" w:rsidP="00287B24">
            <w:pPr>
              <w:jc w:val="center"/>
              <w:rPr>
                <w:sz w:val="14"/>
                <w:szCs w:val="14"/>
              </w:rPr>
            </w:pPr>
            <w:r>
              <w:rPr>
                <w:sz w:val="14"/>
                <w:szCs w:val="14"/>
              </w:rPr>
              <w:t>28.2.2012</w:t>
            </w:r>
          </w:p>
        </w:tc>
        <w:tc>
          <w:tcPr>
            <w:tcW w:w="851" w:type="dxa"/>
            <w:vAlign w:val="center"/>
          </w:tcPr>
          <w:p w:rsidR="00287B24" w:rsidRDefault="00287B24" w:rsidP="00287B24">
            <w:pPr>
              <w:jc w:val="center"/>
              <w:rPr>
                <w:sz w:val="14"/>
                <w:szCs w:val="14"/>
              </w:rPr>
            </w:pPr>
            <w:r>
              <w:rPr>
                <w:sz w:val="14"/>
                <w:szCs w:val="14"/>
              </w:rPr>
              <w:t>28.2.2012</w:t>
            </w:r>
          </w:p>
        </w:tc>
        <w:tc>
          <w:tcPr>
            <w:tcW w:w="992" w:type="dxa"/>
            <w:vAlign w:val="center"/>
          </w:tcPr>
          <w:p w:rsidR="00287B24" w:rsidRDefault="00287B24" w:rsidP="00287B24">
            <w:pPr>
              <w:jc w:val="right"/>
              <w:rPr>
                <w:sz w:val="14"/>
                <w:szCs w:val="14"/>
              </w:rPr>
            </w:pPr>
            <w:r>
              <w:rPr>
                <w:sz w:val="14"/>
                <w:szCs w:val="14"/>
              </w:rPr>
              <w:t>239 707,27</w:t>
            </w:r>
          </w:p>
        </w:tc>
        <w:tc>
          <w:tcPr>
            <w:tcW w:w="1133" w:type="dxa"/>
            <w:vAlign w:val="center"/>
          </w:tcPr>
          <w:p w:rsidR="00287B24" w:rsidRDefault="00287B24" w:rsidP="00287B24">
            <w:pPr>
              <w:jc w:val="right"/>
              <w:rPr>
                <w:sz w:val="14"/>
                <w:szCs w:val="14"/>
              </w:rPr>
            </w:pPr>
            <w:r>
              <w:rPr>
                <w:sz w:val="14"/>
                <w:szCs w:val="14"/>
              </w:rPr>
              <w:t>94,96</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Obec </w:t>
            </w:r>
            <w:proofErr w:type="spellStart"/>
            <w:r>
              <w:rPr>
                <w:sz w:val="14"/>
                <w:szCs w:val="14"/>
              </w:rPr>
              <w:t>Kočín</w:t>
            </w:r>
            <w:proofErr w:type="spellEnd"/>
            <w:r>
              <w:rPr>
                <w:sz w:val="14"/>
                <w:szCs w:val="14"/>
              </w:rPr>
              <w:t xml:space="preserve"> - </w:t>
            </w:r>
            <w:proofErr w:type="spellStart"/>
            <w:r>
              <w:rPr>
                <w:sz w:val="14"/>
                <w:szCs w:val="14"/>
              </w:rPr>
              <w:t>Lančár</w:t>
            </w:r>
            <w:proofErr w:type="spellEnd"/>
          </w:p>
        </w:tc>
        <w:tc>
          <w:tcPr>
            <w:tcW w:w="1620" w:type="dxa"/>
            <w:vAlign w:val="center"/>
          </w:tcPr>
          <w:p w:rsidR="00287B24" w:rsidRDefault="00287B24" w:rsidP="00287B24">
            <w:pPr>
              <w:rPr>
                <w:sz w:val="14"/>
                <w:szCs w:val="14"/>
              </w:rPr>
            </w:pPr>
            <w:r>
              <w:rPr>
                <w:sz w:val="14"/>
                <w:szCs w:val="14"/>
              </w:rPr>
              <w:t xml:space="preserve">Rekonštrukcia verejného osvetlenia obce </w:t>
            </w:r>
            <w:proofErr w:type="spellStart"/>
            <w:r>
              <w:rPr>
                <w:sz w:val="14"/>
                <w:szCs w:val="14"/>
              </w:rPr>
              <w:t>Kočín</w:t>
            </w:r>
            <w:proofErr w:type="spellEnd"/>
            <w:r>
              <w:rPr>
                <w:sz w:val="14"/>
                <w:szCs w:val="14"/>
              </w:rPr>
              <w:t xml:space="preserve"> - </w:t>
            </w:r>
            <w:proofErr w:type="spellStart"/>
            <w:r>
              <w:rPr>
                <w:sz w:val="14"/>
                <w:szCs w:val="14"/>
              </w:rPr>
              <w:t>Lančár</w:t>
            </w:r>
            <w:proofErr w:type="spellEnd"/>
          </w:p>
        </w:tc>
        <w:tc>
          <w:tcPr>
            <w:tcW w:w="1133" w:type="dxa"/>
            <w:noWrap/>
            <w:vAlign w:val="center"/>
          </w:tcPr>
          <w:p w:rsidR="00287B24" w:rsidRDefault="00287B24" w:rsidP="00287B24">
            <w:pPr>
              <w:jc w:val="center"/>
              <w:rPr>
                <w:sz w:val="14"/>
                <w:szCs w:val="14"/>
              </w:rPr>
            </w:pPr>
            <w:r>
              <w:rPr>
                <w:sz w:val="14"/>
                <w:szCs w:val="14"/>
              </w:rPr>
              <w:t>25120220104301</w:t>
            </w:r>
          </w:p>
        </w:tc>
        <w:tc>
          <w:tcPr>
            <w:tcW w:w="1027" w:type="dxa"/>
            <w:vAlign w:val="center"/>
          </w:tcPr>
          <w:p w:rsidR="00287B24" w:rsidRDefault="00287B24" w:rsidP="00287B24">
            <w:pPr>
              <w:rPr>
                <w:sz w:val="14"/>
                <w:szCs w:val="14"/>
              </w:rPr>
            </w:pPr>
            <w:r>
              <w:rPr>
                <w:sz w:val="14"/>
                <w:szCs w:val="14"/>
              </w:rPr>
              <w:t xml:space="preserve">Obec </w:t>
            </w:r>
            <w:proofErr w:type="spellStart"/>
            <w:r>
              <w:rPr>
                <w:sz w:val="14"/>
                <w:szCs w:val="14"/>
              </w:rPr>
              <w:t>Kočín</w:t>
            </w:r>
            <w:proofErr w:type="spellEnd"/>
            <w:r>
              <w:rPr>
                <w:sz w:val="14"/>
                <w:szCs w:val="14"/>
              </w:rPr>
              <w:t xml:space="preserve"> - </w:t>
            </w:r>
            <w:proofErr w:type="spellStart"/>
            <w:r>
              <w:rPr>
                <w:sz w:val="14"/>
                <w:szCs w:val="14"/>
              </w:rPr>
              <w:t>Lančár</w:t>
            </w:r>
            <w:proofErr w:type="spellEnd"/>
          </w:p>
        </w:tc>
        <w:tc>
          <w:tcPr>
            <w:tcW w:w="810" w:type="dxa"/>
            <w:vAlign w:val="center"/>
          </w:tcPr>
          <w:p w:rsidR="00287B24" w:rsidRDefault="00287B24" w:rsidP="00287B24">
            <w:pPr>
              <w:jc w:val="center"/>
              <w:rPr>
                <w:sz w:val="14"/>
                <w:szCs w:val="14"/>
              </w:rPr>
            </w:pPr>
            <w:r>
              <w:rPr>
                <w:sz w:val="14"/>
                <w:szCs w:val="14"/>
              </w:rPr>
              <w:t>29.2.2012</w:t>
            </w:r>
          </w:p>
        </w:tc>
        <w:tc>
          <w:tcPr>
            <w:tcW w:w="851" w:type="dxa"/>
            <w:vAlign w:val="center"/>
          </w:tcPr>
          <w:p w:rsidR="00287B24" w:rsidRDefault="00287B24" w:rsidP="00287B24">
            <w:pPr>
              <w:jc w:val="center"/>
              <w:rPr>
                <w:sz w:val="14"/>
                <w:szCs w:val="14"/>
              </w:rPr>
            </w:pPr>
            <w:r>
              <w:rPr>
                <w:sz w:val="14"/>
                <w:szCs w:val="14"/>
              </w:rPr>
              <w:t>29.2.2012</w:t>
            </w:r>
          </w:p>
        </w:tc>
        <w:tc>
          <w:tcPr>
            <w:tcW w:w="992" w:type="dxa"/>
            <w:vAlign w:val="center"/>
          </w:tcPr>
          <w:p w:rsidR="00287B24" w:rsidRDefault="00287B24" w:rsidP="00287B24">
            <w:pPr>
              <w:jc w:val="right"/>
              <w:rPr>
                <w:sz w:val="14"/>
                <w:szCs w:val="14"/>
              </w:rPr>
            </w:pPr>
            <w:r>
              <w:rPr>
                <w:sz w:val="14"/>
                <w:szCs w:val="14"/>
              </w:rPr>
              <w:t>145 777,82</w:t>
            </w:r>
          </w:p>
        </w:tc>
        <w:tc>
          <w:tcPr>
            <w:tcW w:w="1133" w:type="dxa"/>
            <w:vAlign w:val="center"/>
          </w:tcPr>
          <w:p w:rsidR="00287B24" w:rsidRDefault="00287B24" w:rsidP="00287B24">
            <w:pPr>
              <w:jc w:val="right"/>
              <w:rPr>
                <w:sz w:val="14"/>
                <w:szCs w:val="14"/>
              </w:rPr>
            </w:pPr>
            <w:r>
              <w:rPr>
                <w:sz w:val="14"/>
                <w:szCs w:val="14"/>
              </w:rPr>
              <w:t>94,94</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Holice</w:t>
            </w:r>
          </w:p>
        </w:tc>
        <w:tc>
          <w:tcPr>
            <w:tcW w:w="1620" w:type="dxa"/>
            <w:vAlign w:val="center"/>
          </w:tcPr>
          <w:p w:rsidR="00287B24" w:rsidRDefault="00287B24" w:rsidP="00287B24">
            <w:pPr>
              <w:rPr>
                <w:sz w:val="14"/>
                <w:szCs w:val="14"/>
              </w:rPr>
            </w:pPr>
            <w:r>
              <w:rPr>
                <w:sz w:val="14"/>
                <w:szCs w:val="14"/>
              </w:rPr>
              <w:t>Modernizácia verejného osvetlenia v obci Holice</w:t>
            </w:r>
          </w:p>
        </w:tc>
        <w:tc>
          <w:tcPr>
            <w:tcW w:w="1133" w:type="dxa"/>
            <w:noWrap/>
            <w:vAlign w:val="center"/>
          </w:tcPr>
          <w:p w:rsidR="00287B24" w:rsidRDefault="00287B24" w:rsidP="00287B24">
            <w:pPr>
              <w:jc w:val="center"/>
              <w:rPr>
                <w:sz w:val="14"/>
                <w:szCs w:val="14"/>
              </w:rPr>
            </w:pPr>
            <w:r>
              <w:rPr>
                <w:sz w:val="14"/>
                <w:szCs w:val="14"/>
              </w:rPr>
              <w:t>25120220032302</w:t>
            </w:r>
          </w:p>
        </w:tc>
        <w:tc>
          <w:tcPr>
            <w:tcW w:w="1027" w:type="dxa"/>
            <w:vAlign w:val="center"/>
          </w:tcPr>
          <w:p w:rsidR="00287B24" w:rsidRDefault="00287B24" w:rsidP="00287B24">
            <w:pPr>
              <w:rPr>
                <w:sz w:val="14"/>
                <w:szCs w:val="14"/>
              </w:rPr>
            </w:pPr>
            <w:r>
              <w:rPr>
                <w:sz w:val="14"/>
                <w:szCs w:val="14"/>
              </w:rPr>
              <w:t>Obec Holice</w:t>
            </w:r>
          </w:p>
        </w:tc>
        <w:tc>
          <w:tcPr>
            <w:tcW w:w="810" w:type="dxa"/>
            <w:vAlign w:val="center"/>
          </w:tcPr>
          <w:p w:rsidR="00287B24" w:rsidRDefault="00287B24" w:rsidP="00287B24">
            <w:pPr>
              <w:jc w:val="center"/>
              <w:rPr>
                <w:sz w:val="14"/>
                <w:szCs w:val="14"/>
              </w:rPr>
            </w:pPr>
            <w:r>
              <w:rPr>
                <w:sz w:val="14"/>
                <w:szCs w:val="14"/>
              </w:rPr>
              <w:t>1.3.2012</w:t>
            </w:r>
          </w:p>
        </w:tc>
        <w:tc>
          <w:tcPr>
            <w:tcW w:w="851" w:type="dxa"/>
            <w:vAlign w:val="center"/>
          </w:tcPr>
          <w:p w:rsidR="00287B24" w:rsidRDefault="00287B24" w:rsidP="00287B24">
            <w:pPr>
              <w:jc w:val="center"/>
              <w:rPr>
                <w:sz w:val="14"/>
                <w:szCs w:val="14"/>
              </w:rPr>
            </w:pPr>
            <w:r>
              <w:rPr>
                <w:sz w:val="14"/>
                <w:szCs w:val="14"/>
              </w:rPr>
              <w:t>1.3.2012</w:t>
            </w:r>
          </w:p>
        </w:tc>
        <w:tc>
          <w:tcPr>
            <w:tcW w:w="992" w:type="dxa"/>
            <w:vAlign w:val="center"/>
          </w:tcPr>
          <w:p w:rsidR="00287B24" w:rsidRDefault="00287B24" w:rsidP="00287B24">
            <w:pPr>
              <w:jc w:val="right"/>
              <w:rPr>
                <w:sz w:val="14"/>
                <w:szCs w:val="14"/>
              </w:rPr>
            </w:pPr>
            <w:r>
              <w:rPr>
                <w:sz w:val="14"/>
                <w:szCs w:val="14"/>
              </w:rPr>
              <w:t>115 616,70</w:t>
            </w:r>
          </w:p>
        </w:tc>
        <w:tc>
          <w:tcPr>
            <w:tcW w:w="1133" w:type="dxa"/>
            <w:vAlign w:val="center"/>
          </w:tcPr>
          <w:p w:rsidR="00287B24" w:rsidRDefault="00287B24" w:rsidP="00287B24">
            <w:pPr>
              <w:jc w:val="right"/>
              <w:rPr>
                <w:sz w:val="14"/>
                <w:szCs w:val="14"/>
              </w:rPr>
            </w:pPr>
            <w:r>
              <w:rPr>
                <w:sz w:val="14"/>
                <w:szCs w:val="14"/>
              </w:rPr>
              <w:t>94,53</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Šterusy</w:t>
            </w:r>
          </w:p>
        </w:tc>
        <w:tc>
          <w:tcPr>
            <w:tcW w:w="1620" w:type="dxa"/>
            <w:vAlign w:val="center"/>
          </w:tcPr>
          <w:p w:rsidR="00287B24" w:rsidRDefault="00287B24" w:rsidP="00287B24">
            <w:pPr>
              <w:rPr>
                <w:sz w:val="14"/>
                <w:szCs w:val="14"/>
              </w:rPr>
            </w:pPr>
            <w:r>
              <w:rPr>
                <w:sz w:val="14"/>
                <w:szCs w:val="14"/>
              </w:rPr>
              <w:t>Rekonštrukcia verejného osvetlenia obce Šterusy</w:t>
            </w:r>
          </w:p>
        </w:tc>
        <w:tc>
          <w:tcPr>
            <w:tcW w:w="1133" w:type="dxa"/>
            <w:noWrap/>
            <w:vAlign w:val="center"/>
          </w:tcPr>
          <w:p w:rsidR="00287B24" w:rsidRDefault="00287B24" w:rsidP="00287B24">
            <w:pPr>
              <w:jc w:val="center"/>
              <w:rPr>
                <w:sz w:val="14"/>
                <w:szCs w:val="14"/>
              </w:rPr>
            </w:pPr>
            <w:r>
              <w:rPr>
                <w:sz w:val="14"/>
                <w:szCs w:val="14"/>
              </w:rPr>
              <w:t>25120220083301</w:t>
            </w:r>
          </w:p>
        </w:tc>
        <w:tc>
          <w:tcPr>
            <w:tcW w:w="1027" w:type="dxa"/>
            <w:vAlign w:val="center"/>
          </w:tcPr>
          <w:p w:rsidR="00287B24" w:rsidRDefault="00287B24" w:rsidP="00287B24">
            <w:pPr>
              <w:rPr>
                <w:sz w:val="14"/>
                <w:szCs w:val="14"/>
              </w:rPr>
            </w:pPr>
            <w:r>
              <w:rPr>
                <w:sz w:val="14"/>
                <w:szCs w:val="14"/>
              </w:rPr>
              <w:t>Obec Šterusy</w:t>
            </w:r>
          </w:p>
        </w:tc>
        <w:tc>
          <w:tcPr>
            <w:tcW w:w="810" w:type="dxa"/>
            <w:vAlign w:val="center"/>
          </w:tcPr>
          <w:p w:rsidR="00287B24" w:rsidRDefault="00287B24" w:rsidP="00287B24">
            <w:pPr>
              <w:jc w:val="center"/>
              <w:rPr>
                <w:sz w:val="14"/>
                <w:szCs w:val="14"/>
              </w:rPr>
            </w:pPr>
            <w:r>
              <w:rPr>
                <w:sz w:val="14"/>
                <w:szCs w:val="14"/>
              </w:rPr>
              <w:t>2.3.2012</w:t>
            </w:r>
          </w:p>
        </w:tc>
        <w:tc>
          <w:tcPr>
            <w:tcW w:w="851" w:type="dxa"/>
            <w:vAlign w:val="center"/>
          </w:tcPr>
          <w:p w:rsidR="00287B24" w:rsidRDefault="00287B24" w:rsidP="00287B24">
            <w:pPr>
              <w:jc w:val="center"/>
              <w:rPr>
                <w:sz w:val="14"/>
                <w:szCs w:val="14"/>
              </w:rPr>
            </w:pPr>
            <w:r>
              <w:rPr>
                <w:sz w:val="14"/>
                <w:szCs w:val="14"/>
              </w:rPr>
              <w:t>2.3.2012</w:t>
            </w:r>
          </w:p>
        </w:tc>
        <w:tc>
          <w:tcPr>
            <w:tcW w:w="992" w:type="dxa"/>
            <w:vAlign w:val="center"/>
          </w:tcPr>
          <w:p w:rsidR="00287B24" w:rsidRDefault="00287B24" w:rsidP="00287B24">
            <w:pPr>
              <w:jc w:val="right"/>
              <w:rPr>
                <w:sz w:val="14"/>
                <w:szCs w:val="14"/>
              </w:rPr>
            </w:pPr>
            <w:r>
              <w:rPr>
                <w:sz w:val="14"/>
                <w:szCs w:val="14"/>
              </w:rPr>
              <w:t>149 513,34</w:t>
            </w:r>
          </w:p>
        </w:tc>
        <w:tc>
          <w:tcPr>
            <w:tcW w:w="1133" w:type="dxa"/>
            <w:vAlign w:val="center"/>
          </w:tcPr>
          <w:p w:rsidR="00287B24" w:rsidRDefault="00287B24" w:rsidP="00287B24">
            <w:pPr>
              <w:jc w:val="right"/>
              <w:rPr>
                <w:sz w:val="14"/>
                <w:szCs w:val="14"/>
              </w:rPr>
            </w:pPr>
            <w:r>
              <w:rPr>
                <w:sz w:val="14"/>
                <w:szCs w:val="14"/>
              </w:rPr>
              <w:t>94,51</w:t>
            </w:r>
          </w:p>
        </w:tc>
        <w:tc>
          <w:tcPr>
            <w:tcW w:w="1041" w:type="dxa"/>
            <w:vAlign w:val="center"/>
          </w:tcPr>
          <w:p w:rsidR="00287B24" w:rsidRDefault="00287B24" w:rsidP="00287B24">
            <w:pPr>
              <w:jc w:val="right"/>
              <w:rPr>
                <w:sz w:val="14"/>
                <w:szCs w:val="14"/>
              </w:rPr>
            </w:pPr>
            <w:r>
              <w:rPr>
                <w:sz w:val="14"/>
                <w:szCs w:val="14"/>
              </w:rPr>
              <w:t>695,85</w:t>
            </w:r>
          </w:p>
        </w:tc>
        <w:tc>
          <w:tcPr>
            <w:tcW w:w="1609" w:type="dxa"/>
            <w:vAlign w:val="center"/>
          </w:tcPr>
          <w:p w:rsidR="00287B24" w:rsidRDefault="00287B24" w:rsidP="0048359E">
            <w:pPr>
              <w:rPr>
                <w:sz w:val="14"/>
                <w:szCs w:val="14"/>
              </w:rPr>
            </w:pPr>
            <w:r>
              <w:rPr>
                <w:sz w:val="14"/>
                <w:szCs w:val="14"/>
              </w:rPr>
              <w:t>Žiadaný OV krátený o čiastku 695,85 E</w:t>
            </w:r>
            <w:r w:rsidR="003D6758">
              <w:rPr>
                <w:sz w:val="14"/>
                <w:szCs w:val="14"/>
              </w:rPr>
              <w:t>ur</w:t>
            </w:r>
            <w:r>
              <w:rPr>
                <w:sz w:val="14"/>
                <w:szCs w:val="14"/>
              </w:rPr>
              <w:t>, z dôvodu rozdielu medzi skutočným vy</w:t>
            </w:r>
            <w:r w:rsidR="0048359E">
              <w:rPr>
                <w:sz w:val="14"/>
                <w:szCs w:val="14"/>
              </w:rPr>
              <w:t>ho</w:t>
            </w:r>
            <w:r>
              <w:rPr>
                <w:sz w:val="14"/>
                <w:szCs w:val="14"/>
              </w:rPr>
              <w:t>tovením stavby a dokumentáciou o vyhotovení diela.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FROST a.s. Prešov</w:t>
            </w:r>
          </w:p>
        </w:tc>
        <w:tc>
          <w:tcPr>
            <w:tcW w:w="1620" w:type="dxa"/>
            <w:vAlign w:val="center"/>
          </w:tcPr>
          <w:p w:rsidR="00287B24" w:rsidRDefault="00287B24" w:rsidP="00287B24">
            <w:pPr>
              <w:rPr>
                <w:sz w:val="14"/>
                <w:szCs w:val="14"/>
              </w:rPr>
            </w:pPr>
            <w:r>
              <w:rPr>
                <w:sz w:val="14"/>
                <w:szCs w:val="14"/>
              </w:rPr>
              <w:t>Využitie obnoviteľných zdrojov energie spoločnosťou FROST a.s. Prešov pomocou zariadení využívajúcich slnečnú energiu</w:t>
            </w:r>
          </w:p>
        </w:tc>
        <w:tc>
          <w:tcPr>
            <w:tcW w:w="1133" w:type="dxa"/>
            <w:noWrap/>
            <w:vAlign w:val="center"/>
          </w:tcPr>
          <w:p w:rsidR="00287B24" w:rsidRDefault="00287B24" w:rsidP="00287B24">
            <w:pPr>
              <w:jc w:val="center"/>
              <w:rPr>
                <w:sz w:val="14"/>
                <w:szCs w:val="14"/>
              </w:rPr>
            </w:pPr>
            <w:r>
              <w:rPr>
                <w:sz w:val="14"/>
                <w:szCs w:val="14"/>
              </w:rPr>
              <w:t>25120120041601</w:t>
            </w:r>
          </w:p>
        </w:tc>
        <w:tc>
          <w:tcPr>
            <w:tcW w:w="1027" w:type="dxa"/>
            <w:vAlign w:val="center"/>
          </w:tcPr>
          <w:p w:rsidR="00287B24" w:rsidRDefault="00287B24" w:rsidP="00287B24">
            <w:pPr>
              <w:rPr>
                <w:sz w:val="14"/>
                <w:szCs w:val="14"/>
              </w:rPr>
            </w:pPr>
            <w:r>
              <w:rPr>
                <w:sz w:val="14"/>
                <w:szCs w:val="14"/>
              </w:rPr>
              <w:t>FROST a.s. Prešov, Družstevná 38, Prešov</w:t>
            </w:r>
          </w:p>
        </w:tc>
        <w:tc>
          <w:tcPr>
            <w:tcW w:w="810" w:type="dxa"/>
            <w:vAlign w:val="center"/>
          </w:tcPr>
          <w:p w:rsidR="00287B24" w:rsidRDefault="00287B24" w:rsidP="00287B24">
            <w:pPr>
              <w:jc w:val="center"/>
              <w:rPr>
                <w:sz w:val="14"/>
                <w:szCs w:val="14"/>
              </w:rPr>
            </w:pPr>
            <w:r>
              <w:rPr>
                <w:sz w:val="14"/>
                <w:szCs w:val="14"/>
              </w:rPr>
              <w:t>6.3.2012</w:t>
            </w:r>
          </w:p>
        </w:tc>
        <w:tc>
          <w:tcPr>
            <w:tcW w:w="851" w:type="dxa"/>
            <w:vAlign w:val="center"/>
          </w:tcPr>
          <w:p w:rsidR="00287B24" w:rsidRDefault="00287B24" w:rsidP="00287B24">
            <w:pPr>
              <w:jc w:val="center"/>
              <w:rPr>
                <w:sz w:val="14"/>
                <w:szCs w:val="14"/>
              </w:rPr>
            </w:pPr>
            <w:r>
              <w:rPr>
                <w:sz w:val="14"/>
                <w:szCs w:val="14"/>
              </w:rPr>
              <w:t>6.3.2012</w:t>
            </w:r>
          </w:p>
        </w:tc>
        <w:tc>
          <w:tcPr>
            <w:tcW w:w="992" w:type="dxa"/>
            <w:vAlign w:val="center"/>
          </w:tcPr>
          <w:p w:rsidR="00287B24" w:rsidRDefault="00287B24" w:rsidP="00287B24">
            <w:pPr>
              <w:jc w:val="right"/>
              <w:rPr>
                <w:sz w:val="14"/>
                <w:szCs w:val="14"/>
              </w:rPr>
            </w:pPr>
            <w:r>
              <w:rPr>
                <w:sz w:val="14"/>
                <w:szCs w:val="14"/>
              </w:rPr>
              <w:t>1 539 345,56</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Remeslo </w:t>
            </w:r>
            <w:proofErr w:type="spellStart"/>
            <w:r>
              <w:rPr>
                <w:sz w:val="14"/>
                <w:szCs w:val="14"/>
              </w:rPr>
              <w:t>strojal</w:t>
            </w:r>
            <w:proofErr w:type="spellEnd"/>
            <w:r>
              <w:rPr>
                <w:sz w:val="14"/>
                <w:szCs w:val="14"/>
              </w:rPr>
              <w:t>, s.r.o.</w:t>
            </w:r>
          </w:p>
        </w:tc>
        <w:tc>
          <w:tcPr>
            <w:tcW w:w="1620" w:type="dxa"/>
            <w:vAlign w:val="center"/>
          </w:tcPr>
          <w:p w:rsidR="00287B24" w:rsidRDefault="00287B24" w:rsidP="00287B24">
            <w:pPr>
              <w:rPr>
                <w:sz w:val="14"/>
                <w:szCs w:val="14"/>
              </w:rPr>
            </w:pPr>
            <w:r>
              <w:rPr>
                <w:sz w:val="14"/>
                <w:szCs w:val="14"/>
              </w:rPr>
              <w:t>Inovatívne technológie pre strojársku výrobu</w:t>
            </w:r>
          </w:p>
        </w:tc>
        <w:tc>
          <w:tcPr>
            <w:tcW w:w="1133" w:type="dxa"/>
            <w:noWrap/>
            <w:vAlign w:val="center"/>
          </w:tcPr>
          <w:p w:rsidR="00287B24" w:rsidRDefault="00287B24" w:rsidP="00287B24">
            <w:pPr>
              <w:jc w:val="center"/>
              <w:rPr>
                <w:sz w:val="14"/>
                <w:szCs w:val="14"/>
              </w:rPr>
            </w:pPr>
            <w:r>
              <w:rPr>
                <w:sz w:val="14"/>
                <w:szCs w:val="14"/>
              </w:rPr>
              <w:t>25110120392602</w:t>
            </w:r>
          </w:p>
        </w:tc>
        <w:tc>
          <w:tcPr>
            <w:tcW w:w="1027" w:type="dxa"/>
            <w:vAlign w:val="center"/>
          </w:tcPr>
          <w:p w:rsidR="00287B24" w:rsidRDefault="00287B24" w:rsidP="00287B24">
            <w:pPr>
              <w:rPr>
                <w:sz w:val="14"/>
                <w:szCs w:val="14"/>
              </w:rPr>
            </w:pPr>
            <w:r>
              <w:rPr>
                <w:sz w:val="14"/>
                <w:szCs w:val="14"/>
              </w:rPr>
              <w:t xml:space="preserve">Remeslo </w:t>
            </w:r>
            <w:proofErr w:type="spellStart"/>
            <w:r>
              <w:rPr>
                <w:sz w:val="14"/>
                <w:szCs w:val="14"/>
              </w:rPr>
              <w:t>strojal</w:t>
            </w:r>
            <w:proofErr w:type="spellEnd"/>
            <w:r>
              <w:rPr>
                <w:sz w:val="14"/>
                <w:szCs w:val="14"/>
              </w:rPr>
              <w:t>, s.r.o., Priemyselná 12, Žiar nad Hronom</w:t>
            </w:r>
          </w:p>
        </w:tc>
        <w:tc>
          <w:tcPr>
            <w:tcW w:w="810" w:type="dxa"/>
            <w:vAlign w:val="center"/>
          </w:tcPr>
          <w:p w:rsidR="00287B24" w:rsidRDefault="00287B24" w:rsidP="00287B24">
            <w:pPr>
              <w:jc w:val="center"/>
              <w:rPr>
                <w:sz w:val="14"/>
                <w:szCs w:val="14"/>
              </w:rPr>
            </w:pPr>
            <w:r>
              <w:rPr>
                <w:sz w:val="14"/>
                <w:szCs w:val="14"/>
              </w:rPr>
              <w:t>6.3.2012</w:t>
            </w:r>
          </w:p>
        </w:tc>
        <w:tc>
          <w:tcPr>
            <w:tcW w:w="851" w:type="dxa"/>
            <w:vAlign w:val="center"/>
          </w:tcPr>
          <w:p w:rsidR="00287B24" w:rsidRDefault="00287B24" w:rsidP="00287B24">
            <w:pPr>
              <w:jc w:val="center"/>
              <w:rPr>
                <w:sz w:val="14"/>
                <w:szCs w:val="14"/>
              </w:rPr>
            </w:pPr>
            <w:r>
              <w:rPr>
                <w:sz w:val="14"/>
                <w:szCs w:val="14"/>
              </w:rPr>
              <w:t>6.3.2012</w:t>
            </w:r>
          </w:p>
        </w:tc>
        <w:tc>
          <w:tcPr>
            <w:tcW w:w="992" w:type="dxa"/>
            <w:vAlign w:val="center"/>
          </w:tcPr>
          <w:p w:rsidR="00287B24" w:rsidRDefault="00287B24" w:rsidP="00287B24">
            <w:pPr>
              <w:jc w:val="right"/>
              <w:rPr>
                <w:sz w:val="14"/>
                <w:szCs w:val="14"/>
              </w:rPr>
            </w:pPr>
            <w:r>
              <w:rPr>
                <w:sz w:val="14"/>
                <w:szCs w:val="14"/>
              </w:rPr>
              <w:t>598 440,00</w:t>
            </w:r>
          </w:p>
        </w:tc>
        <w:tc>
          <w:tcPr>
            <w:tcW w:w="1133" w:type="dxa"/>
            <w:vAlign w:val="center"/>
          </w:tcPr>
          <w:p w:rsidR="00287B24" w:rsidRDefault="00287B24" w:rsidP="00287B24">
            <w:pPr>
              <w:jc w:val="right"/>
              <w:rPr>
                <w:sz w:val="14"/>
                <w:szCs w:val="14"/>
              </w:rPr>
            </w:pPr>
            <w:r>
              <w:rPr>
                <w:sz w:val="14"/>
                <w:szCs w:val="14"/>
              </w:rPr>
              <w:t>68,22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Welding</w:t>
            </w:r>
            <w:proofErr w:type="spellEnd"/>
            <w:r>
              <w:rPr>
                <w:sz w:val="14"/>
                <w:szCs w:val="14"/>
              </w:rPr>
              <w:t>, s.r.o.</w:t>
            </w:r>
          </w:p>
        </w:tc>
        <w:tc>
          <w:tcPr>
            <w:tcW w:w="1620" w:type="dxa"/>
            <w:vAlign w:val="center"/>
          </w:tcPr>
          <w:p w:rsidR="00287B24" w:rsidRDefault="00287B24" w:rsidP="00287B24">
            <w:pPr>
              <w:rPr>
                <w:sz w:val="14"/>
                <w:szCs w:val="14"/>
              </w:rPr>
            </w:pPr>
            <w:r>
              <w:rPr>
                <w:sz w:val="14"/>
                <w:szCs w:val="14"/>
              </w:rPr>
              <w:t xml:space="preserve">Zvýšenie konkurencieschopnosti spoločnosti </w:t>
            </w:r>
            <w:proofErr w:type="spellStart"/>
            <w:r>
              <w:rPr>
                <w:sz w:val="14"/>
                <w:szCs w:val="14"/>
              </w:rPr>
              <w:t>Welding</w:t>
            </w:r>
            <w:proofErr w:type="spellEnd"/>
            <w:r>
              <w:rPr>
                <w:sz w:val="14"/>
                <w:szCs w:val="14"/>
              </w:rPr>
              <w:t>, s.r.o. v oblasti mechanického opracovania oceľových konštrukcií</w:t>
            </w:r>
          </w:p>
        </w:tc>
        <w:tc>
          <w:tcPr>
            <w:tcW w:w="1133" w:type="dxa"/>
            <w:noWrap/>
            <w:vAlign w:val="center"/>
          </w:tcPr>
          <w:p w:rsidR="00287B24" w:rsidRDefault="00287B24" w:rsidP="00287B24">
            <w:pPr>
              <w:jc w:val="center"/>
              <w:rPr>
                <w:sz w:val="14"/>
                <w:szCs w:val="14"/>
              </w:rPr>
            </w:pPr>
            <w:r>
              <w:rPr>
                <w:sz w:val="14"/>
                <w:szCs w:val="14"/>
              </w:rPr>
              <w:t>25110120462601</w:t>
            </w:r>
          </w:p>
        </w:tc>
        <w:tc>
          <w:tcPr>
            <w:tcW w:w="1027" w:type="dxa"/>
            <w:vAlign w:val="center"/>
          </w:tcPr>
          <w:p w:rsidR="00287B24" w:rsidRDefault="00287B24" w:rsidP="00287B24">
            <w:pPr>
              <w:rPr>
                <w:sz w:val="14"/>
                <w:szCs w:val="14"/>
              </w:rPr>
            </w:pPr>
            <w:proofErr w:type="spellStart"/>
            <w:r>
              <w:rPr>
                <w:sz w:val="14"/>
                <w:szCs w:val="14"/>
              </w:rPr>
              <w:t>Welding</w:t>
            </w:r>
            <w:proofErr w:type="spellEnd"/>
            <w:r>
              <w:rPr>
                <w:sz w:val="14"/>
                <w:szCs w:val="14"/>
              </w:rPr>
              <w:t>, s.r.o., Pod Kalváriou 8/1278,  Topoľčany</w:t>
            </w:r>
          </w:p>
        </w:tc>
        <w:tc>
          <w:tcPr>
            <w:tcW w:w="810" w:type="dxa"/>
            <w:vAlign w:val="center"/>
          </w:tcPr>
          <w:p w:rsidR="00287B24" w:rsidRDefault="00287B24" w:rsidP="00287B24">
            <w:pPr>
              <w:jc w:val="center"/>
              <w:rPr>
                <w:sz w:val="14"/>
                <w:szCs w:val="14"/>
              </w:rPr>
            </w:pPr>
            <w:r>
              <w:rPr>
                <w:sz w:val="14"/>
                <w:szCs w:val="14"/>
              </w:rPr>
              <w:t>8.3.2012</w:t>
            </w:r>
          </w:p>
        </w:tc>
        <w:tc>
          <w:tcPr>
            <w:tcW w:w="851" w:type="dxa"/>
            <w:vAlign w:val="center"/>
          </w:tcPr>
          <w:p w:rsidR="00287B24" w:rsidRDefault="00287B24" w:rsidP="00287B24">
            <w:pPr>
              <w:jc w:val="center"/>
              <w:rPr>
                <w:sz w:val="14"/>
                <w:szCs w:val="14"/>
              </w:rPr>
            </w:pPr>
            <w:r>
              <w:rPr>
                <w:sz w:val="14"/>
                <w:szCs w:val="14"/>
              </w:rPr>
              <w:t>8.3.2012</w:t>
            </w:r>
          </w:p>
        </w:tc>
        <w:tc>
          <w:tcPr>
            <w:tcW w:w="992" w:type="dxa"/>
            <w:vAlign w:val="center"/>
          </w:tcPr>
          <w:p w:rsidR="00287B24" w:rsidRDefault="00287B24" w:rsidP="00287B24">
            <w:pPr>
              <w:jc w:val="right"/>
              <w:rPr>
                <w:sz w:val="14"/>
                <w:szCs w:val="14"/>
              </w:rPr>
            </w:pPr>
            <w:r>
              <w:rPr>
                <w:sz w:val="14"/>
                <w:szCs w:val="14"/>
              </w:rPr>
              <w:t>996 000,00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Priepasné</w:t>
            </w:r>
          </w:p>
        </w:tc>
        <w:tc>
          <w:tcPr>
            <w:tcW w:w="1620" w:type="dxa"/>
            <w:vAlign w:val="center"/>
          </w:tcPr>
          <w:p w:rsidR="00287B24" w:rsidRDefault="00287B24" w:rsidP="00287B24">
            <w:pPr>
              <w:rPr>
                <w:sz w:val="14"/>
                <w:szCs w:val="14"/>
              </w:rPr>
            </w:pPr>
            <w:r>
              <w:rPr>
                <w:sz w:val="14"/>
                <w:szCs w:val="14"/>
              </w:rPr>
              <w:t>Rekonštrukcia verejného osvetlenia obce Priepasné</w:t>
            </w:r>
          </w:p>
        </w:tc>
        <w:tc>
          <w:tcPr>
            <w:tcW w:w="1133" w:type="dxa"/>
            <w:noWrap/>
            <w:vAlign w:val="center"/>
          </w:tcPr>
          <w:p w:rsidR="00287B24" w:rsidRDefault="00287B24" w:rsidP="00287B24">
            <w:pPr>
              <w:jc w:val="center"/>
              <w:rPr>
                <w:sz w:val="14"/>
                <w:szCs w:val="14"/>
              </w:rPr>
            </w:pPr>
            <w:r>
              <w:rPr>
                <w:sz w:val="14"/>
                <w:szCs w:val="14"/>
              </w:rPr>
              <w:t>25120220107301</w:t>
            </w:r>
          </w:p>
        </w:tc>
        <w:tc>
          <w:tcPr>
            <w:tcW w:w="1027" w:type="dxa"/>
            <w:vAlign w:val="center"/>
          </w:tcPr>
          <w:p w:rsidR="00287B24" w:rsidRDefault="00287B24" w:rsidP="00287B24">
            <w:pPr>
              <w:rPr>
                <w:sz w:val="14"/>
                <w:szCs w:val="14"/>
              </w:rPr>
            </w:pPr>
            <w:r>
              <w:rPr>
                <w:sz w:val="14"/>
                <w:szCs w:val="14"/>
              </w:rPr>
              <w:t>Obec Priepasné</w:t>
            </w:r>
          </w:p>
        </w:tc>
        <w:tc>
          <w:tcPr>
            <w:tcW w:w="810" w:type="dxa"/>
            <w:vAlign w:val="center"/>
          </w:tcPr>
          <w:p w:rsidR="00287B24" w:rsidRDefault="00287B24" w:rsidP="00287B24">
            <w:pPr>
              <w:jc w:val="center"/>
              <w:rPr>
                <w:sz w:val="14"/>
                <w:szCs w:val="14"/>
              </w:rPr>
            </w:pPr>
            <w:r>
              <w:rPr>
                <w:sz w:val="14"/>
                <w:szCs w:val="14"/>
              </w:rPr>
              <w:t>12.3.2012</w:t>
            </w:r>
          </w:p>
        </w:tc>
        <w:tc>
          <w:tcPr>
            <w:tcW w:w="851" w:type="dxa"/>
            <w:vAlign w:val="center"/>
          </w:tcPr>
          <w:p w:rsidR="00287B24" w:rsidRDefault="00287B24" w:rsidP="00287B24">
            <w:pPr>
              <w:jc w:val="center"/>
              <w:rPr>
                <w:sz w:val="14"/>
                <w:szCs w:val="14"/>
              </w:rPr>
            </w:pPr>
            <w:r>
              <w:rPr>
                <w:sz w:val="14"/>
                <w:szCs w:val="14"/>
              </w:rPr>
              <w:t>12.3.2012</w:t>
            </w:r>
          </w:p>
        </w:tc>
        <w:tc>
          <w:tcPr>
            <w:tcW w:w="992" w:type="dxa"/>
            <w:vAlign w:val="center"/>
          </w:tcPr>
          <w:p w:rsidR="00287B24" w:rsidRDefault="00287B24" w:rsidP="00287B24">
            <w:pPr>
              <w:jc w:val="right"/>
              <w:rPr>
                <w:sz w:val="14"/>
                <w:szCs w:val="14"/>
              </w:rPr>
            </w:pPr>
            <w:r>
              <w:rPr>
                <w:sz w:val="14"/>
                <w:szCs w:val="14"/>
              </w:rPr>
              <w:t>200 329,22</w:t>
            </w:r>
          </w:p>
        </w:tc>
        <w:tc>
          <w:tcPr>
            <w:tcW w:w="1133" w:type="dxa"/>
            <w:vAlign w:val="center"/>
          </w:tcPr>
          <w:p w:rsidR="00287B24" w:rsidRDefault="00287B24" w:rsidP="00287B24">
            <w:pPr>
              <w:jc w:val="right"/>
              <w:rPr>
                <w:sz w:val="14"/>
                <w:szCs w:val="14"/>
              </w:rPr>
            </w:pPr>
            <w:r>
              <w:rPr>
                <w:sz w:val="14"/>
                <w:szCs w:val="14"/>
              </w:rPr>
              <w:t>94,97</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Mesto Nemšová</w:t>
            </w:r>
          </w:p>
        </w:tc>
        <w:tc>
          <w:tcPr>
            <w:tcW w:w="1620" w:type="dxa"/>
            <w:vAlign w:val="center"/>
          </w:tcPr>
          <w:p w:rsidR="00287B24" w:rsidRDefault="00287B24" w:rsidP="00287B24">
            <w:pPr>
              <w:rPr>
                <w:sz w:val="14"/>
                <w:szCs w:val="14"/>
              </w:rPr>
            </w:pPr>
            <w:r>
              <w:rPr>
                <w:sz w:val="14"/>
                <w:szCs w:val="14"/>
              </w:rPr>
              <w:t>Rekonštrukcia verejného osvetlenia mesta Nemšová</w:t>
            </w:r>
          </w:p>
        </w:tc>
        <w:tc>
          <w:tcPr>
            <w:tcW w:w="1133" w:type="dxa"/>
            <w:noWrap/>
            <w:vAlign w:val="center"/>
          </w:tcPr>
          <w:p w:rsidR="00287B24" w:rsidRDefault="00287B24" w:rsidP="00287B24">
            <w:pPr>
              <w:jc w:val="center"/>
              <w:rPr>
                <w:sz w:val="14"/>
                <w:szCs w:val="14"/>
              </w:rPr>
            </w:pPr>
            <w:r>
              <w:rPr>
                <w:sz w:val="14"/>
                <w:szCs w:val="14"/>
              </w:rPr>
              <w:t>25120220110302</w:t>
            </w:r>
          </w:p>
        </w:tc>
        <w:tc>
          <w:tcPr>
            <w:tcW w:w="1027" w:type="dxa"/>
            <w:vAlign w:val="center"/>
          </w:tcPr>
          <w:p w:rsidR="00287B24" w:rsidRDefault="00287B24" w:rsidP="00287B24">
            <w:pPr>
              <w:rPr>
                <w:sz w:val="14"/>
                <w:szCs w:val="14"/>
              </w:rPr>
            </w:pPr>
            <w:r>
              <w:rPr>
                <w:sz w:val="14"/>
                <w:szCs w:val="14"/>
              </w:rPr>
              <w:t>Mesto Nemšová</w:t>
            </w:r>
          </w:p>
        </w:tc>
        <w:tc>
          <w:tcPr>
            <w:tcW w:w="810" w:type="dxa"/>
            <w:vAlign w:val="center"/>
          </w:tcPr>
          <w:p w:rsidR="00287B24" w:rsidRDefault="00287B24" w:rsidP="00287B24">
            <w:pPr>
              <w:jc w:val="center"/>
              <w:rPr>
                <w:sz w:val="14"/>
                <w:szCs w:val="14"/>
              </w:rPr>
            </w:pPr>
            <w:r>
              <w:rPr>
                <w:sz w:val="14"/>
                <w:szCs w:val="14"/>
              </w:rPr>
              <w:t>13.3.2012</w:t>
            </w:r>
          </w:p>
        </w:tc>
        <w:tc>
          <w:tcPr>
            <w:tcW w:w="851" w:type="dxa"/>
            <w:vAlign w:val="center"/>
          </w:tcPr>
          <w:p w:rsidR="00287B24" w:rsidRDefault="00287B24" w:rsidP="00287B24">
            <w:pPr>
              <w:jc w:val="center"/>
              <w:rPr>
                <w:sz w:val="14"/>
                <w:szCs w:val="14"/>
              </w:rPr>
            </w:pPr>
            <w:r>
              <w:rPr>
                <w:sz w:val="14"/>
                <w:szCs w:val="14"/>
              </w:rPr>
              <w:t>13.3.2012</w:t>
            </w:r>
          </w:p>
        </w:tc>
        <w:tc>
          <w:tcPr>
            <w:tcW w:w="992" w:type="dxa"/>
            <w:vAlign w:val="center"/>
          </w:tcPr>
          <w:p w:rsidR="00287B24" w:rsidRDefault="00287B24" w:rsidP="00287B24">
            <w:pPr>
              <w:jc w:val="right"/>
              <w:rPr>
                <w:sz w:val="14"/>
                <w:szCs w:val="14"/>
              </w:rPr>
            </w:pPr>
            <w:r>
              <w:rPr>
                <w:sz w:val="14"/>
                <w:szCs w:val="14"/>
              </w:rPr>
              <w:t>206 465,88</w:t>
            </w:r>
          </w:p>
        </w:tc>
        <w:tc>
          <w:tcPr>
            <w:tcW w:w="1133" w:type="dxa"/>
            <w:vAlign w:val="center"/>
          </w:tcPr>
          <w:p w:rsidR="00287B24" w:rsidRDefault="00287B24" w:rsidP="00287B24">
            <w:pPr>
              <w:jc w:val="right"/>
              <w:rPr>
                <w:sz w:val="14"/>
                <w:szCs w:val="14"/>
              </w:rPr>
            </w:pPr>
            <w:r>
              <w:rPr>
                <w:sz w:val="14"/>
                <w:szCs w:val="14"/>
              </w:rPr>
              <w:t>92,98</w:t>
            </w:r>
          </w:p>
        </w:tc>
        <w:tc>
          <w:tcPr>
            <w:tcW w:w="1041" w:type="dxa"/>
            <w:vAlign w:val="center"/>
          </w:tcPr>
          <w:p w:rsidR="00287B24" w:rsidRDefault="00287B24" w:rsidP="00287B24">
            <w:pPr>
              <w:jc w:val="right"/>
              <w:rPr>
                <w:sz w:val="14"/>
                <w:szCs w:val="14"/>
              </w:rPr>
            </w:pPr>
            <w:r>
              <w:rPr>
                <w:sz w:val="14"/>
                <w:szCs w:val="14"/>
              </w:rPr>
              <w:t>1 740,83</w:t>
            </w:r>
          </w:p>
        </w:tc>
        <w:tc>
          <w:tcPr>
            <w:tcW w:w="1609" w:type="dxa"/>
            <w:vAlign w:val="center"/>
          </w:tcPr>
          <w:p w:rsidR="00287B24" w:rsidRDefault="00287B24" w:rsidP="003D6758">
            <w:pPr>
              <w:rPr>
                <w:sz w:val="14"/>
                <w:szCs w:val="14"/>
              </w:rPr>
            </w:pPr>
            <w:r>
              <w:rPr>
                <w:sz w:val="14"/>
                <w:szCs w:val="14"/>
              </w:rPr>
              <w:t>Žiadaný OV krátený o čiastku 1740,83 E</w:t>
            </w:r>
            <w:r w:rsidR="003D6758">
              <w:rPr>
                <w:sz w:val="14"/>
                <w:szCs w:val="14"/>
              </w:rPr>
              <w:t>ur</w:t>
            </w:r>
            <w:r>
              <w:rPr>
                <w:sz w:val="14"/>
                <w:szCs w:val="14"/>
              </w:rPr>
              <w:t>, z dôvodu že osvetľovacie telesá boli inštalované bez ramien priamo na stĺpy</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COMMERC SERVICE </w:t>
            </w:r>
            <w:proofErr w:type="spellStart"/>
            <w:r>
              <w:rPr>
                <w:sz w:val="14"/>
                <w:szCs w:val="14"/>
              </w:rPr>
              <w:t>spol.s.r.o</w:t>
            </w:r>
            <w:proofErr w:type="spellEnd"/>
            <w:r>
              <w:rPr>
                <w:sz w:val="14"/>
                <w:szCs w:val="14"/>
              </w:rPr>
              <w:t>.</w:t>
            </w:r>
          </w:p>
        </w:tc>
        <w:tc>
          <w:tcPr>
            <w:tcW w:w="1620" w:type="dxa"/>
            <w:vAlign w:val="center"/>
          </w:tcPr>
          <w:p w:rsidR="00287B24" w:rsidRDefault="00287B24" w:rsidP="00287B24">
            <w:pPr>
              <w:rPr>
                <w:sz w:val="14"/>
                <w:szCs w:val="14"/>
              </w:rPr>
            </w:pPr>
            <w:r>
              <w:rPr>
                <w:sz w:val="14"/>
                <w:szCs w:val="14"/>
              </w:rPr>
              <w:t xml:space="preserve">Zavedenie inovatívnej výroby </w:t>
            </w:r>
            <w:proofErr w:type="spellStart"/>
            <w:r>
              <w:rPr>
                <w:sz w:val="14"/>
                <w:szCs w:val="14"/>
              </w:rPr>
              <w:t>nanokompozitných</w:t>
            </w:r>
            <w:proofErr w:type="spellEnd"/>
            <w:r>
              <w:rPr>
                <w:sz w:val="14"/>
                <w:szCs w:val="14"/>
              </w:rPr>
              <w:t xml:space="preserve"> PVD povlakov pre zvýšenie konkurencieschopnosti rezných nástrojov na báze </w:t>
            </w:r>
            <w:proofErr w:type="spellStart"/>
            <w:r>
              <w:rPr>
                <w:sz w:val="14"/>
                <w:szCs w:val="14"/>
              </w:rPr>
              <w:t>supertvrdých</w:t>
            </w:r>
            <w:proofErr w:type="spellEnd"/>
            <w:r>
              <w:rPr>
                <w:sz w:val="14"/>
                <w:szCs w:val="14"/>
              </w:rPr>
              <w:t xml:space="preserve"> materiálov (VHM, PCD, CBN, </w:t>
            </w:r>
            <w:proofErr w:type="spellStart"/>
            <w:r>
              <w:rPr>
                <w:sz w:val="14"/>
                <w:szCs w:val="14"/>
              </w:rPr>
              <w:t>cermet</w:t>
            </w:r>
            <w:proofErr w:type="spellEnd"/>
          </w:p>
        </w:tc>
        <w:tc>
          <w:tcPr>
            <w:tcW w:w="1133" w:type="dxa"/>
            <w:noWrap/>
            <w:vAlign w:val="center"/>
          </w:tcPr>
          <w:p w:rsidR="00287B24" w:rsidRDefault="00287B24" w:rsidP="00287B24">
            <w:pPr>
              <w:jc w:val="center"/>
              <w:rPr>
                <w:sz w:val="14"/>
                <w:szCs w:val="14"/>
              </w:rPr>
            </w:pPr>
            <w:r>
              <w:rPr>
                <w:sz w:val="14"/>
                <w:szCs w:val="14"/>
              </w:rPr>
              <w:t>25110120455501</w:t>
            </w:r>
          </w:p>
        </w:tc>
        <w:tc>
          <w:tcPr>
            <w:tcW w:w="1027" w:type="dxa"/>
            <w:vAlign w:val="center"/>
          </w:tcPr>
          <w:p w:rsidR="00287B24" w:rsidRDefault="00287B24" w:rsidP="00287B24">
            <w:pPr>
              <w:rPr>
                <w:sz w:val="14"/>
                <w:szCs w:val="14"/>
              </w:rPr>
            </w:pPr>
            <w:r>
              <w:rPr>
                <w:sz w:val="14"/>
                <w:szCs w:val="14"/>
              </w:rPr>
              <w:t xml:space="preserve">COMMERC SERVICE </w:t>
            </w:r>
            <w:proofErr w:type="spellStart"/>
            <w:r>
              <w:rPr>
                <w:sz w:val="14"/>
                <w:szCs w:val="14"/>
              </w:rPr>
              <w:t>spol.s.r.o</w:t>
            </w:r>
            <w:proofErr w:type="spellEnd"/>
            <w:r>
              <w:rPr>
                <w:sz w:val="14"/>
                <w:szCs w:val="14"/>
              </w:rPr>
              <w:t xml:space="preserve">., Ku </w:t>
            </w:r>
            <w:proofErr w:type="spellStart"/>
            <w:r>
              <w:rPr>
                <w:sz w:val="14"/>
                <w:szCs w:val="14"/>
              </w:rPr>
              <w:t>Surdoku</w:t>
            </w:r>
            <w:proofErr w:type="spellEnd"/>
            <w:r>
              <w:rPr>
                <w:sz w:val="14"/>
                <w:szCs w:val="14"/>
              </w:rPr>
              <w:t xml:space="preserve"> 35, Prešov</w:t>
            </w:r>
          </w:p>
        </w:tc>
        <w:tc>
          <w:tcPr>
            <w:tcW w:w="810" w:type="dxa"/>
            <w:vAlign w:val="center"/>
          </w:tcPr>
          <w:p w:rsidR="00287B24" w:rsidRDefault="00287B24" w:rsidP="00287B24">
            <w:pPr>
              <w:jc w:val="center"/>
              <w:rPr>
                <w:sz w:val="14"/>
                <w:szCs w:val="14"/>
              </w:rPr>
            </w:pPr>
            <w:r>
              <w:rPr>
                <w:sz w:val="14"/>
                <w:szCs w:val="14"/>
              </w:rPr>
              <w:t>13.3.2012</w:t>
            </w:r>
          </w:p>
        </w:tc>
        <w:tc>
          <w:tcPr>
            <w:tcW w:w="851" w:type="dxa"/>
            <w:vAlign w:val="center"/>
          </w:tcPr>
          <w:p w:rsidR="00287B24" w:rsidRDefault="00287B24" w:rsidP="00287B24">
            <w:pPr>
              <w:jc w:val="center"/>
              <w:rPr>
                <w:sz w:val="14"/>
                <w:szCs w:val="14"/>
              </w:rPr>
            </w:pPr>
            <w:r>
              <w:rPr>
                <w:sz w:val="14"/>
                <w:szCs w:val="14"/>
              </w:rPr>
              <w:t>13.3.2012</w:t>
            </w:r>
          </w:p>
        </w:tc>
        <w:tc>
          <w:tcPr>
            <w:tcW w:w="992" w:type="dxa"/>
            <w:vAlign w:val="center"/>
          </w:tcPr>
          <w:p w:rsidR="00287B24" w:rsidRDefault="00287B24" w:rsidP="00287B24">
            <w:pPr>
              <w:jc w:val="right"/>
              <w:rPr>
                <w:sz w:val="14"/>
                <w:szCs w:val="14"/>
              </w:rPr>
            </w:pPr>
            <w:r>
              <w:rPr>
                <w:sz w:val="14"/>
                <w:szCs w:val="14"/>
              </w:rPr>
              <w:t>627 719,00</w:t>
            </w:r>
          </w:p>
        </w:tc>
        <w:tc>
          <w:tcPr>
            <w:tcW w:w="1133" w:type="dxa"/>
            <w:vAlign w:val="center"/>
          </w:tcPr>
          <w:p w:rsidR="00287B24" w:rsidRDefault="00287B24" w:rsidP="00287B24">
            <w:pPr>
              <w:jc w:val="right"/>
              <w:rPr>
                <w:sz w:val="14"/>
                <w:szCs w:val="14"/>
              </w:rPr>
            </w:pPr>
            <w:r>
              <w:rPr>
                <w:sz w:val="14"/>
                <w:szCs w:val="14"/>
              </w:rPr>
              <w:t>36,89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Pobedim</w:t>
            </w:r>
          </w:p>
        </w:tc>
        <w:tc>
          <w:tcPr>
            <w:tcW w:w="1620" w:type="dxa"/>
            <w:vAlign w:val="center"/>
          </w:tcPr>
          <w:p w:rsidR="00287B24" w:rsidRDefault="00287B24" w:rsidP="00287B24">
            <w:pPr>
              <w:rPr>
                <w:sz w:val="14"/>
                <w:szCs w:val="14"/>
              </w:rPr>
            </w:pPr>
            <w:r>
              <w:rPr>
                <w:sz w:val="14"/>
                <w:szCs w:val="14"/>
              </w:rPr>
              <w:t>Rekonštrukcia verejného osvetlenia obce Pobedim</w:t>
            </w:r>
          </w:p>
        </w:tc>
        <w:tc>
          <w:tcPr>
            <w:tcW w:w="1133" w:type="dxa"/>
            <w:noWrap/>
            <w:vAlign w:val="center"/>
          </w:tcPr>
          <w:p w:rsidR="00287B24" w:rsidRDefault="00287B24" w:rsidP="00287B24">
            <w:pPr>
              <w:jc w:val="center"/>
              <w:rPr>
                <w:sz w:val="14"/>
                <w:szCs w:val="14"/>
              </w:rPr>
            </w:pPr>
            <w:r>
              <w:rPr>
                <w:sz w:val="14"/>
                <w:szCs w:val="14"/>
              </w:rPr>
              <w:t>25120220082301</w:t>
            </w:r>
          </w:p>
        </w:tc>
        <w:tc>
          <w:tcPr>
            <w:tcW w:w="1027" w:type="dxa"/>
            <w:vAlign w:val="center"/>
          </w:tcPr>
          <w:p w:rsidR="00287B24" w:rsidRDefault="00287B24" w:rsidP="00287B24">
            <w:pPr>
              <w:rPr>
                <w:sz w:val="14"/>
                <w:szCs w:val="14"/>
              </w:rPr>
            </w:pPr>
            <w:r>
              <w:rPr>
                <w:sz w:val="14"/>
                <w:szCs w:val="14"/>
              </w:rPr>
              <w:t>Obec Pobedim</w:t>
            </w:r>
          </w:p>
        </w:tc>
        <w:tc>
          <w:tcPr>
            <w:tcW w:w="810" w:type="dxa"/>
            <w:vAlign w:val="center"/>
          </w:tcPr>
          <w:p w:rsidR="00287B24" w:rsidRDefault="00287B24" w:rsidP="00287B24">
            <w:pPr>
              <w:jc w:val="center"/>
              <w:rPr>
                <w:sz w:val="14"/>
                <w:szCs w:val="14"/>
              </w:rPr>
            </w:pPr>
            <w:r>
              <w:rPr>
                <w:sz w:val="14"/>
                <w:szCs w:val="14"/>
              </w:rPr>
              <w:t>14.3.2012</w:t>
            </w:r>
          </w:p>
        </w:tc>
        <w:tc>
          <w:tcPr>
            <w:tcW w:w="851" w:type="dxa"/>
            <w:vAlign w:val="center"/>
          </w:tcPr>
          <w:p w:rsidR="00287B24" w:rsidRDefault="00287B24" w:rsidP="00287B24">
            <w:pPr>
              <w:jc w:val="center"/>
              <w:rPr>
                <w:sz w:val="14"/>
                <w:szCs w:val="14"/>
              </w:rPr>
            </w:pPr>
            <w:r>
              <w:rPr>
                <w:sz w:val="14"/>
                <w:szCs w:val="14"/>
              </w:rPr>
              <w:t>14.3.2012</w:t>
            </w:r>
          </w:p>
        </w:tc>
        <w:tc>
          <w:tcPr>
            <w:tcW w:w="992" w:type="dxa"/>
            <w:vAlign w:val="center"/>
          </w:tcPr>
          <w:p w:rsidR="00287B24" w:rsidRDefault="00287B24" w:rsidP="00287B24">
            <w:pPr>
              <w:jc w:val="right"/>
              <w:rPr>
                <w:sz w:val="14"/>
                <w:szCs w:val="14"/>
              </w:rPr>
            </w:pPr>
            <w:r>
              <w:rPr>
                <w:sz w:val="14"/>
                <w:szCs w:val="14"/>
              </w:rPr>
              <w:t>200 329,22</w:t>
            </w:r>
          </w:p>
        </w:tc>
        <w:tc>
          <w:tcPr>
            <w:tcW w:w="1133" w:type="dxa"/>
            <w:vAlign w:val="center"/>
          </w:tcPr>
          <w:p w:rsidR="00287B24" w:rsidRDefault="00287B24" w:rsidP="00287B24">
            <w:pPr>
              <w:jc w:val="right"/>
              <w:rPr>
                <w:sz w:val="14"/>
                <w:szCs w:val="14"/>
              </w:rPr>
            </w:pPr>
            <w:r>
              <w:rPr>
                <w:sz w:val="14"/>
                <w:szCs w:val="14"/>
              </w:rPr>
              <w:t>76,61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Michal Vaško - VYDAVATEĽSTVO</w:t>
            </w:r>
          </w:p>
        </w:tc>
        <w:tc>
          <w:tcPr>
            <w:tcW w:w="1620" w:type="dxa"/>
            <w:vAlign w:val="center"/>
          </w:tcPr>
          <w:p w:rsidR="00287B24" w:rsidRDefault="00287B24" w:rsidP="00287B24">
            <w:pPr>
              <w:rPr>
                <w:sz w:val="14"/>
                <w:szCs w:val="14"/>
              </w:rPr>
            </w:pPr>
            <w:r>
              <w:rPr>
                <w:sz w:val="14"/>
                <w:szCs w:val="14"/>
              </w:rPr>
              <w:t>Zavedenie inovatívnych polygrafických  zariadení</w:t>
            </w:r>
          </w:p>
        </w:tc>
        <w:tc>
          <w:tcPr>
            <w:tcW w:w="1133" w:type="dxa"/>
            <w:noWrap/>
            <w:vAlign w:val="center"/>
          </w:tcPr>
          <w:p w:rsidR="00287B24" w:rsidRDefault="00287B24" w:rsidP="00287B24">
            <w:pPr>
              <w:jc w:val="center"/>
              <w:rPr>
                <w:sz w:val="14"/>
                <w:szCs w:val="14"/>
              </w:rPr>
            </w:pPr>
            <w:r>
              <w:rPr>
                <w:sz w:val="14"/>
                <w:szCs w:val="14"/>
              </w:rPr>
              <w:t>25110120364501</w:t>
            </w:r>
          </w:p>
        </w:tc>
        <w:tc>
          <w:tcPr>
            <w:tcW w:w="1027" w:type="dxa"/>
            <w:vAlign w:val="center"/>
          </w:tcPr>
          <w:p w:rsidR="00287B24" w:rsidRDefault="00287B24" w:rsidP="00287B24">
            <w:pPr>
              <w:spacing w:before="120"/>
              <w:jc w:val="both"/>
              <w:rPr>
                <w:sz w:val="14"/>
                <w:szCs w:val="14"/>
              </w:rPr>
            </w:pPr>
            <w:r>
              <w:rPr>
                <w:sz w:val="14"/>
                <w:szCs w:val="14"/>
              </w:rPr>
              <w:t>Michal Vaško – VYDAVATEĽSTVO, Košická 44, Prešov</w:t>
            </w:r>
          </w:p>
          <w:p w:rsidR="00287B24" w:rsidRDefault="00287B24" w:rsidP="00287B24">
            <w:pPr>
              <w:rPr>
                <w:sz w:val="14"/>
                <w:szCs w:val="14"/>
              </w:rPr>
            </w:pPr>
          </w:p>
        </w:tc>
        <w:tc>
          <w:tcPr>
            <w:tcW w:w="810" w:type="dxa"/>
            <w:vAlign w:val="center"/>
          </w:tcPr>
          <w:p w:rsidR="00287B24" w:rsidRDefault="00287B24" w:rsidP="00287B24">
            <w:pPr>
              <w:jc w:val="center"/>
              <w:rPr>
                <w:sz w:val="14"/>
                <w:szCs w:val="14"/>
              </w:rPr>
            </w:pPr>
            <w:r>
              <w:rPr>
                <w:sz w:val="14"/>
                <w:szCs w:val="14"/>
              </w:rPr>
              <w:t>14.3.2012</w:t>
            </w:r>
          </w:p>
        </w:tc>
        <w:tc>
          <w:tcPr>
            <w:tcW w:w="851" w:type="dxa"/>
            <w:vAlign w:val="center"/>
          </w:tcPr>
          <w:p w:rsidR="00287B24" w:rsidRDefault="00287B24" w:rsidP="00287B24">
            <w:pPr>
              <w:jc w:val="center"/>
              <w:rPr>
                <w:sz w:val="14"/>
                <w:szCs w:val="14"/>
              </w:rPr>
            </w:pPr>
            <w:r>
              <w:rPr>
                <w:sz w:val="14"/>
                <w:szCs w:val="14"/>
              </w:rPr>
              <w:t>14.3.2012</w:t>
            </w:r>
          </w:p>
        </w:tc>
        <w:tc>
          <w:tcPr>
            <w:tcW w:w="992" w:type="dxa"/>
            <w:vAlign w:val="center"/>
          </w:tcPr>
          <w:p w:rsidR="00287B24" w:rsidRDefault="00287B24" w:rsidP="00287B24">
            <w:pPr>
              <w:jc w:val="right"/>
              <w:rPr>
                <w:sz w:val="14"/>
                <w:szCs w:val="14"/>
              </w:rPr>
            </w:pPr>
            <w:r>
              <w:rPr>
                <w:sz w:val="14"/>
                <w:szCs w:val="14"/>
              </w:rPr>
              <w:t>2 500 000,00</w:t>
            </w:r>
          </w:p>
        </w:tc>
        <w:tc>
          <w:tcPr>
            <w:tcW w:w="1133" w:type="dxa"/>
            <w:vAlign w:val="center"/>
          </w:tcPr>
          <w:p w:rsidR="00287B24" w:rsidRDefault="00287B24" w:rsidP="00287B24">
            <w:pPr>
              <w:jc w:val="right"/>
              <w:rPr>
                <w:sz w:val="14"/>
                <w:szCs w:val="14"/>
              </w:rPr>
            </w:pPr>
            <w:r>
              <w:rPr>
                <w:sz w:val="14"/>
                <w:szCs w:val="14"/>
              </w:rPr>
              <w:t>66,09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Fines, a.s.</w:t>
            </w:r>
          </w:p>
        </w:tc>
        <w:tc>
          <w:tcPr>
            <w:tcW w:w="1620" w:type="dxa"/>
            <w:vAlign w:val="center"/>
          </w:tcPr>
          <w:p w:rsidR="00287B24" w:rsidRDefault="00287B24" w:rsidP="00287B24">
            <w:pPr>
              <w:rPr>
                <w:sz w:val="14"/>
                <w:szCs w:val="14"/>
              </w:rPr>
            </w:pPr>
            <w:r>
              <w:rPr>
                <w:sz w:val="14"/>
                <w:szCs w:val="14"/>
              </w:rPr>
              <w:t>Moderná technológia - záruka kvality a zvýšenia efektívnosti výrobného procesu</w:t>
            </w:r>
          </w:p>
        </w:tc>
        <w:tc>
          <w:tcPr>
            <w:tcW w:w="1133" w:type="dxa"/>
            <w:noWrap/>
            <w:vAlign w:val="center"/>
          </w:tcPr>
          <w:p w:rsidR="00287B24" w:rsidRDefault="00287B24" w:rsidP="00287B24">
            <w:pPr>
              <w:jc w:val="center"/>
              <w:rPr>
                <w:sz w:val="14"/>
                <w:szCs w:val="14"/>
              </w:rPr>
            </w:pPr>
            <w:r>
              <w:rPr>
                <w:sz w:val="14"/>
                <w:szCs w:val="14"/>
              </w:rPr>
              <w:t>25110120377602</w:t>
            </w:r>
          </w:p>
        </w:tc>
        <w:tc>
          <w:tcPr>
            <w:tcW w:w="1027" w:type="dxa"/>
            <w:vAlign w:val="center"/>
          </w:tcPr>
          <w:p w:rsidR="00287B24" w:rsidRDefault="00287B24" w:rsidP="00287B24">
            <w:pPr>
              <w:rPr>
                <w:sz w:val="14"/>
                <w:szCs w:val="14"/>
              </w:rPr>
            </w:pPr>
            <w:r>
              <w:rPr>
                <w:sz w:val="14"/>
                <w:szCs w:val="14"/>
              </w:rPr>
              <w:t>Fines, a.s., Dolné Rudiny 1,  Žilina</w:t>
            </w:r>
          </w:p>
        </w:tc>
        <w:tc>
          <w:tcPr>
            <w:tcW w:w="810" w:type="dxa"/>
            <w:vAlign w:val="center"/>
          </w:tcPr>
          <w:p w:rsidR="00287B24" w:rsidRDefault="00287B24" w:rsidP="00287B24">
            <w:pPr>
              <w:jc w:val="center"/>
              <w:rPr>
                <w:sz w:val="14"/>
                <w:szCs w:val="14"/>
              </w:rPr>
            </w:pPr>
            <w:r>
              <w:rPr>
                <w:sz w:val="14"/>
                <w:szCs w:val="14"/>
              </w:rPr>
              <w:t>22.3.2012</w:t>
            </w:r>
          </w:p>
        </w:tc>
        <w:tc>
          <w:tcPr>
            <w:tcW w:w="851" w:type="dxa"/>
            <w:vAlign w:val="center"/>
          </w:tcPr>
          <w:p w:rsidR="00287B24" w:rsidRDefault="00287B24" w:rsidP="00287B24">
            <w:pPr>
              <w:jc w:val="center"/>
              <w:rPr>
                <w:sz w:val="14"/>
                <w:szCs w:val="14"/>
              </w:rPr>
            </w:pPr>
            <w:r>
              <w:rPr>
                <w:sz w:val="14"/>
                <w:szCs w:val="14"/>
              </w:rPr>
              <w:t>23.3.2012</w:t>
            </w:r>
          </w:p>
        </w:tc>
        <w:tc>
          <w:tcPr>
            <w:tcW w:w="992" w:type="dxa"/>
            <w:vAlign w:val="center"/>
          </w:tcPr>
          <w:p w:rsidR="00287B24" w:rsidRDefault="00287B24" w:rsidP="00287B24">
            <w:pPr>
              <w:jc w:val="right"/>
              <w:rPr>
                <w:sz w:val="14"/>
                <w:szCs w:val="14"/>
              </w:rPr>
            </w:pPr>
            <w:r>
              <w:rPr>
                <w:sz w:val="14"/>
                <w:szCs w:val="14"/>
              </w:rPr>
              <w:t>420 250,00</w:t>
            </w:r>
          </w:p>
        </w:tc>
        <w:tc>
          <w:tcPr>
            <w:tcW w:w="1133" w:type="dxa"/>
            <w:vAlign w:val="center"/>
          </w:tcPr>
          <w:p w:rsidR="00287B24" w:rsidRDefault="00287B24" w:rsidP="00287B24">
            <w:pPr>
              <w:jc w:val="right"/>
              <w:rPr>
                <w:sz w:val="14"/>
                <w:szCs w:val="14"/>
              </w:rPr>
            </w:pPr>
            <w:r>
              <w:rPr>
                <w:sz w:val="14"/>
                <w:szCs w:val="14"/>
              </w:rPr>
              <w:t>76,42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Keraming</w:t>
            </w:r>
            <w:proofErr w:type="spellEnd"/>
            <w:r>
              <w:rPr>
                <w:sz w:val="14"/>
                <w:szCs w:val="14"/>
              </w:rPr>
              <w:t xml:space="preserve"> Trenčín s.r.o.</w:t>
            </w:r>
          </w:p>
        </w:tc>
        <w:tc>
          <w:tcPr>
            <w:tcW w:w="1620" w:type="dxa"/>
            <w:vAlign w:val="center"/>
          </w:tcPr>
          <w:p w:rsidR="00287B24" w:rsidRDefault="00287B24" w:rsidP="00287B24">
            <w:pPr>
              <w:rPr>
                <w:sz w:val="14"/>
                <w:szCs w:val="14"/>
              </w:rPr>
            </w:pPr>
            <w:r>
              <w:rPr>
                <w:sz w:val="14"/>
                <w:szCs w:val="14"/>
              </w:rPr>
              <w:t>Zavedenie modernej technológie špeciálneho spracovania kovových konštrukcií a ich povrchov pre stavebné účely</w:t>
            </w:r>
          </w:p>
        </w:tc>
        <w:tc>
          <w:tcPr>
            <w:tcW w:w="1133" w:type="dxa"/>
            <w:noWrap/>
            <w:vAlign w:val="center"/>
          </w:tcPr>
          <w:p w:rsidR="00287B24" w:rsidRDefault="00287B24" w:rsidP="00287B24">
            <w:pPr>
              <w:jc w:val="center"/>
              <w:rPr>
                <w:sz w:val="14"/>
                <w:szCs w:val="14"/>
              </w:rPr>
            </w:pPr>
            <w:r>
              <w:rPr>
                <w:sz w:val="14"/>
                <w:szCs w:val="14"/>
              </w:rPr>
              <w:t>25110120422603</w:t>
            </w:r>
          </w:p>
        </w:tc>
        <w:tc>
          <w:tcPr>
            <w:tcW w:w="1027" w:type="dxa"/>
            <w:vAlign w:val="center"/>
          </w:tcPr>
          <w:p w:rsidR="00287B24" w:rsidRDefault="00287B24" w:rsidP="00287B24">
            <w:pPr>
              <w:rPr>
                <w:sz w:val="14"/>
                <w:szCs w:val="14"/>
              </w:rPr>
            </w:pPr>
            <w:proofErr w:type="spellStart"/>
            <w:r>
              <w:rPr>
                <w:sz w:val="14"/>
                <w:szCs w:val="14"/>
              </w:rPr>
              <w:t>Keraming</w:t>
            </w:r>
            <w:proofErr w:type="spellEnd"/>
            <w:r>
              <w:rPr>
                <w:sz w:val="14"/>
                <w:szCs w:val="14"/>
              </w:rPr>
              <w:t xml:space="preserve"> Trenčín s.r.o., Rybárska 7383, Trenčín</w:t>
            </w:r>
          </w:p>
        </w:tc>
        <w:tc>
          <w:tcPr>
            <w:tcW w:w="810" w:type="dxa"/>
            <w:vAlign w:val="center"/>
          </w:tcPr>
          <w:p w:rsidR="00287B24" w:rsidRDefault="00287B24" w:rsidP="00287B24">
            <w:pPr>
              <w:jc w:val="center"/>
              <w:rPr>
                <w:sz w:val="14"/>
                <w:szCs w:val="14"/>
              </w:rPr>
            </w:pPr>
            <w:r>
              <w:rPr>
                <w:sz w:val="14"/>
                <w:szCs w:val="14"/>
              </w:rPr>
              <w:t>21.3.2012</w:t>
            </w:r>
          </w:p>
        </w:tc>
        <w:tc>
          <w:tcPr>
            <w:tcW w:w="851" w:type="dxa"/>
            <w:vAlign w:val="center"/>
          </w:tcPr>
          <w:p w:rsidR="00287B24" w:rsidRDefault="00287B24" w:rsidP="00287B24">
            <w:pPr>
              <w:jc w:val="center"/>
              <w:rPr>
                <w:sz w:val="14"/>
                <w:szCs w:val="14"/>
              </w:rPr>
            </w:pPr>
            <w:r>
              <w:rPr>
                <w:sz w:val="14"/>
                <w:szCs w:val="14"/>
              </w:rPr>
              <w:t>21.3.2012</w:t>
            </w:r>
          </w:p>
        </w:tc>
        <w:tc>
          <w:tcPr>
            <w:tcW w:w="992" w:type="dxa"/>
            <w:vAlign w:val="center"/>
          </w:tcPr>
          <w:p w:rsidR="00287B24" w:rsidRDefault="00287B24" w:rsidP="00287B24">
            <w:pPr>
              <w:jc w:val="right"/>
              <w:rPr>
                <w:sz w:val="14"/>
                <w:szCs w:val="14"/>
              </w:rPr>
            </w:pPr>
            <w:r>
              <w:rPr>
                <w:sz w:val="14"/>
                <w:szCs w:val="14"/>
              </w:rPr>
              <w:t>9 750,00</w:t>
            </w:r>
          </w:p>
        </w:tc>
        <w:tc>
          <w:tcPr>
            <w:tcW w:w="1133" w:type="dxa"/>
            <w:vAlign w:val="center"/>
          </w:tcPr>
          <w:p w:rsidR="00287B24" w:rsidRDefault="00287B24" w:rsidP="00287B24">
            <w:pPr>
              <w:jc w:val="right"/>
              <w:rPr>
                <w:sz w:val="14"/>
                <w:szCs w:val="14"/>
              </w:rPr>
            </w:pPr>
            <w:r>
              <w:rPr>
                <w:sz w:val="14"/>
                <w:szCs w:val="14"/>
              </w:rPr>
              <w:t>0,64</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MUDr. Oto Sova BOOS- Biologické substancie</w:t>
            </w:r>
          </w:p>
        </w:tc>
        <w:tc>
          <w:tcPr>
            <w:tcW w:w="1620" w:type="dxa"/>
            <w:noWrap/>
            <w:vAlign w:val="center"/>
          </w:tcPr>
          <w:p w:rsidR="00287B24" w:rsidRDefault="00287B24" w:rsidP="00287B24">
            <w:pPr>
              <w:jc w:val="both"/>
              <w:rPr>
                <w:sz w:val="14"/>
                <w:szCs w:val="14"/>
              </w:rPr>
            </w:pPr>
            <w:r>
              <w:rPr>
                <w:sz w:val="14"/>
                <w:szCs w:val="14"/>
              </w:rPr>
              <w:t>Priemyselný výskum a systémy manažérstva kvality BOOS- Biologické substancie</w:t>
            </w:r>
          </w:p>
        </w:tc>
        <w:tc>
          <w:tcPr>
            <w:tcW w:w="1133" w:type="dxa"/>
            <w:noWrap/>
            <w:vAlign w:val="center"/>
          </w:tcPr>
          <w:p w:rsidR="00287B24" w:rsidRDefault="00287B24" w:rsidP="00287B24">
            <w:pPr>
              <w:jc w:val="center"/>
              <w:rPr>
                <w:sz w:val="14"/>
                <w:szCs w:val="14"/>
              </w:rPr>
            </w:pPr>
            <w:r>
              <w:rPr>
                <w:sz w:val="14"/>
                <w:szCs w:val="14"/>
              </w:rPr>
              <w:t>25110320024501</w:t>
            </w:r>
          </w:p>
        </w:tc>
        <w:tc>
          <w:tcPr>
            <w:tcW w:w="1027" w:type="dxa"/>
            <w:vAlign w:val="center"/>
          </w:tcPr>
          <w:p w:rsidR="00287B24" w:rsidRDefault="00287B24" w:rsidP="00287B24">
            <w:pPr>
              <w:rPr>
                <w:sz w:val="14"/>
                <w:szCs w:val="14"/>
              </w:rPr>
            </w:pPr>
            <w:r>
              <w:rPr>
                <w:sz w:val="14"/>
                <w:szCs w:val="14"/>
              </w:rPr>
              <w:t>MUDr. Oto Sova BOOS- Biologické substancie</w:t>
            </w:r>
          </w:p>
        </w:tc>
        <w:tc>
          <w:tcPr>
            <w:tcW w:w="810" w:type="dxa"/>
            <w:vAlign w:val="center"/>
          </w:tcPr>
          <w:p w:rsidR="00287B24" w:rsidRDefault="00287B24" w:rsidP="00287B24">
            <w:pPr>
              <w:jc w:val="center"/>
              <w:rPr>
                <w:sz w:val="14"/>
                <w:szCs w:val="14"/>
              </w:rPr>
            </w:pPr>
            <w:r>
              <w:rPr>
                <w:sz w:val="14"/>
                <w:szCs w:val="14"/>
              </w:rPr>
              <w:t>16.4.2012</w:t>
            </w:r>
          </w:p>
        </w:tc>
        <w:tc>
          <w:tcPr>
            <w:tcW w:w="851" w:type="dxa"/>
            <w:vAlign w:val="center"/>
          </w:tcPr>
          <w:p w:rsidR="00287B24" w:rsidRDefault="00287B24" w:rsidP="00287B24">
            <w:pPr>
              <w:jc w:val="center"/>
              <w:rPr>
                <w:sz w:val="14"/>
                <w:szCs w:val="14"/>
              </w:rPr>
            </w:pPr>
            <w:r>
              <w:rPr>
                <w:sz w:val="14"/>
                <w:szCs w:val="14"/>
              </w:rPr>
              <w:t>16.4.2012</w:t>
            </w:r>
          </w:p>
        </w:tc>
        <w:tc>
          <w:tcPr>
            <w:tcW w:w="992" w:type="dxa"/>
            <w:vAlign w:val="center"/>
          </w:tcPr>
          <w:p w:rsidR="00287B24" w:rsidRDefault="00287B24" w:rsidP="00287B24">
            <w:pPr>
              <w:jc w:val="right"/>
              <w:rPr>
                <w:sz w:val="14"/>
                <w:szCs w:val="14"/>
              </w:rPr>
            </w:pPr>
            <w:r>
              <w:rPr>
                <w:sz w:val="14"/>
                <w:szCs w:val="14"/>
              </w:rPr>
              <w:t>75 000,00</w:t>
            </w:r>
          </w:p>
        </w:tc>
        <w:tc>
          <w:tcPr>
            <w:tcW w:w="1133" w:type="dxa"/>
            <w:vAlign w:val="center"/>
          </w:tcPr>
          <w:p w:rsidR="00287B24" w:rsidRDefault="00287B24" w:rsidP="00287B24">
            <w:pPr>
              <w:jc w:val="right"/>
              <w:rPr>
                <w:sz w:val="14"/>
                <w:szCs w:val="14"/>
              </w:rPr>
            </w:pPr>
            <w:r>
              <w:rPr>
                <w:sz w:val="14"/>
                <w:szCs w:val="14"/>
              </w:rPr>
              <w:t>24,08</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Mesto Trnava</w:t>
            </w:r>
          </w:p>
        </w:tc>
        <w:tc>
          <w:tcPr>
            <w:tcW w:w="1620" w:type="dxa"/>
            <w:noWrap/>
            <w:vAlign w:val="center"/>
          </w:tcPr>
          <w:p w:rsidR="00287B24" w:rsidRDefault="00287B24" w:rsidP="00287B24">
            <w:pPr>
              <w:jc w:val="both"/>
              <w:rPr>
                <w:sz w:val="14"/>
                <w:szCs w:val="14"/>
              </w:rPr>
            </w:pPr>
            <w:r>
              <w:rPr>
                <w:sz w:val="14"/>
                <w:szCs w:val="14"/>
              </w:rPr>
              <w:t>Rekonštrukcia a modernizácia verejného osvetlenia v obytných súboroch Prednádražie a Hlboká</w:t>
            </w:r>
          </w:p>
        </w:tc>
        <w:tc>
          <w:tcPr>
            <w:tcW w:w="1133" w:type="dxa"/>
            <w:noWrap/>
            <w:vAlign w:val="center"/>
          </w:tcPr>
          <w:p w:rsidR="00287B24" w:rsidRDefault="00287B24" w:rsidP="00287B24">
            <w:pPr>
              <w:jc w:val="center"/>
              <w:rPr>
                <w:sz w:val="14"/>
                <w:szCs w:val="14"/>
              </w:rPr>
            </w:pPr>
            <w:r>
              <w:rPr>
                <w:sz w:val="14"/>
                <w:szCs w:val="14"/>
              </w:rPr>
              <w:t>25120220029301</w:t>
            </w:r>
          </w:p>
        </w:tc>
        <w:tc>
          <w:tcPr>
            <w:tcW w:w="1027" w:type="dxa"/>
            <w:vAlign w:val="center"/>
          </w:tcPr>
          <w:p w:rsidR="00287B24" w:rsidRDefault="00287B24" w:rsidP="00287B24">
            <w:pPr>
              <w:rPr>
                <w:sz w:val="14"/>
                <w:szCs w:val="14"/>
              </w:rPr>
            </w:pPr>
            <w:r>
              <w:rPr>
                <w:sz w:val="14"/>
                <w:szCs w:val="14"/>
              </w:rPr>
              <w:t>Mesto Trnava</w:t>
            </w:r>
          </w:p>
        </w:tc>
        <w:tc>
          <w:tcPr>
            <w:tcW w:w="810" w:type="dxa"/>
            <w:vAlign w:val="center"/>
          </w:tcPr>
          <w:p w:rsidR="00287B24" w:rsidRDefault="00287B24" w:rsidP="00287B24">
            <w:pPr>
              <w:jc w:val="center"/>
              <w:rPr>
                <w:sz w:val="14"/>
                <w:szCs w:val="14"/>
              </w:rPr>
            </w:pPr>
            <w:r>
              <w:rPr>
                <w:sz w:val="14"/>
                <w:szCs w:val="14"/>
              </w:rPr>
              <w:t>19.3.2012</w:t>
            </w:r>
          </w:p>
        </w:tc>
        <w:tc>
          <w:tcPr>
            <w:tcW w:w="851" w:type="dxa"/>
            <w:vAlign w:val="center"/>
          </w:tcPr>
          <w:p w:rsidR="00287B24" w:rsidRDefault="00287B24" w:rsidP="00287B24">
            <w:pPr>
              <w:jc w:val="center"/>
              <w:rPr>
                <w:sz w:val="14"/>
                <w:szCs w:val="14"/>
              </w:rPr>
            </w:pPr>
            <w:r>
              <w:rPr>
                <w:sz w:val="14"/>
                <w:szCs w:val="14"/>
              </w:rPr>
              <w:t>19.3.2012</w:t>
            </w:r>
          </w:p>
        </w:tc>
        <w:tc>
          <w:tcPr>
            <w:tcW w:w="992" w:type="dxa"/>
            <w:vAlign w:val="center"/>
          </w:tcPr>
          <w:p w:rsidR="00287B24" w:rsidRDefault="00287B24" w:rsidP="00287B24">
            <w:pPr>
              <w:jc w:val="right"/>
              <w:rPr>
                <w:sz w:val="14"/>
                <w:szCs w:val="14"/>
              </w:rPr>
            </w:pPr>
            <w:r>
              <w:rPr>
                <w:sz w:val="14"/>
                <w:szCs w:val="14"/>
              </w:rPr>
              <w:t>245 369,05</w:t>
            </w:r>
          </w:p>
        </w:tc>
        <w:tc>
          <w:tcPr>
            <w:tcW w:w="1133" w:type="dxa"/>
            <w:vAlign w:val="center"/>
          </w:tcPr>
          <w:p w:rsidR="00287B24" w:rsidRDefault="00287B24" w:rsidP="00287B24">
            <w:pPr>
              <w:jc w:val="right"/>
              <w:rPr>
                <w:sz w:val="14"/>
                <w:szCs w:val="14"/>
              </w:rPr>
            </w:pPr>
            <w:r>
              <w:rPr>
                <w:sz w:val="14"/>
                <w:szCs w:val="14"/>
              </w:rPr>
              <w:t>94,99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Malženice</w:t>
            </w:r>
          </w:p>
        </w:tc>
        <w:tc>
          <w:tcPr>
            <w:tcW w:w="1620" w:type="dxa"/>
            <w:noWrap/>
            <w:vAlign w:val="center"/>
          </w:tcPr>
          <w:p w:rsidR="00287B24" w:rsidRDefault="00287B24" w:rsidP="00287B24">
            <w:pPr>
              <w:jc w:val="both"/>
              <w:rPr>
                <w:sz w:val="14"/>
                <w:szCs w:val="14"/>
              </w:rPr>
            </w:pPr>
            <w:r>
              <w:rPr>
                <w:sz w:val="14"/>
                <w:szCs w:val="14"/>
              </w:rPr>
              <w:t>Rekonštrukcia verejného osvetlenia obce Malženice</w:t>
            </w:r>
          </w:p>
        </w:tc>
        <w:tc>
          <w:tcPr>
            <w:tcW w:w="1133" w:type="dxa"/>
            <w:noWrap/>
            <w:vAlign w:val="center"/>
          </w:tcPr>
          <w:p w:rsidR="00287B24" w:rsidRDefault="00287B24" w:rsidP="00287B24">
            <w:pPr>
              <w:jc w:val="center"/>
              <w:rPr>
                <w:sz w:val="14"/>
                <w:szCs w:val="14"/>
              </w:rPr>
            </w:pPr>
            <w:r>
              <w:rPr>
                <w:sz w:val="14"/>
                <w:szCs w:val="14"/>
              </w:rPr>
              <w:t>25120220077603</w:t>
            </w:r>
          </w:p>
        </w:tc>
        <w:tc>
          <w:tcPr>
            <w:tcW w:w="1027" w:type="dxa"/>
            <w:vAlign w:val="center"/>
          </w:tcPr>
          <w:p w:rsidR="00287B24" w:rsidRDefault="00287B24" w:rsidP="00287B24">
            <w:pPr>
              <w:rPr>
                <w:sz w:val="14"/>
                <w:szCs w:val="14"/>
              </w:rPr>
            </w:pPr>
            <w:r>
              <w:rPr>
                <w:sz w:val="14"/>
                <w:szCs w:val="14"/>
              </w:rPr>
              <w:t>Obec Malženice</w:t>
            </w:r>
          </w:p>
        </w:tc>
        <w:tc>
          <w:tcPr>
            <w:tcW w:w="810" w:type="dxa"/>
            <w:vAlign w:val="center"/>
          </w:tcPr>
          <w:p w:rsidR="00287B24" w:rsidRDefault="00287B24" w:rsidP="00287B24">
            <w:pPr>
              <w:jc w:val="center"/>
              <w:rPr>
                <w:sz w:val="14"/>
                <w:szCs w:val="14"/>
              </w:rPr>
            </w:pPr>
            <w:r>
              <w:rPr>
                <w:sz w:val="14"/>
                <w:szCs w:val="14"/>
              </w:rPr>
              <w:t>19.3.2012</w:t>
            </w:r>
          </w:p>
        </w:tc>
        <w:tc>
          <w:tcPr>
            <w:tcW w:w="851" w:type="dxa"/>
            <w:vAlign w:val="center"/>
          </w:tcPr>
          <w:p w:rsidR="00287B24" w:rsidRDefault="00287B24" w:rsidP="00287B24">
            <w:pPr>
              <w:jc w:val="center"/>
              <w:rPr>
                <w:sz w:val="14"/>
                <w:szCs w:val="14"/>
              </w:rPr>
            </w:pPr>
            <w:r>
              <w:rPr>
                <w:sz w:val="14"/>
                <w:szCs w:val="14"/>
              </w:rPr>
              <w:t>19.3.2012</w:t>
            </w:r>
          </w:p>
        </w:tc>
        <w:tc>
          <w:tcPr>
            <w:tcW w:w="992" w:type="dxa"/>
            <w:vAlign w:val="center"/>
          </w:tcPr>
          <w:p w:rsidR="00287B24" w:rsidRDefault="00287B24" w:rsidP="00287B24">
            <w:pPr>
              <w:jc w:val="right"/>
              <w:rPr>
                <w:sz w:val="14"/>
                <w:szCs w:val="14"/>
              </w:rPr>
            </w:pPr>
            <w:r>
              <w:rPr>
                <w:sz w:val="14"/>
                <w:szCs w:val="14"/>
              </w:rPr>
              <w:t>11 453,92</w:t>
            </w:r>
          </w:p>
        </w:tc>
        <w:tc>
          <w:tcPr>
            <w:tcW w:w="1133" w:type="dxa"/>
            <w:vAlign w:val="center"/>
          </w:tcPr>
          <w:p w:rsidR="00287B24" w:rsidRDefault="00287B24" w:rsidP="00287B24">
            <w:pPr>
              <w:jc w:val="right"/>
              <w:rPr>
                <w:sz w:val="14"/>
                <w:szCs w:val="14"/>
              </w:rPr>
            </w:pPr>
            <w:r>
              <w:rPr>
                <w:sz w:val="14"/>
                <w:szCs w:val="14"/>
              </w:rPr>
              <w:t>5,00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EL </w:t>
            </w:r>
            <w:proofErr w:type="spellStart"/>
            <w:r>
              <w:rPr>
                <w:sz w:val="14"/>
                <w:szCs w:val="14"/>
              </w:rPr>
              <w:t>spol.s</w:t>
            </w:r>
            <w:proofErr w:type="spellEnd"/>
            <w:r>
              <w:rPr>
                <w:sz w:val="14"/>
                <w:szCs w:val="14"/>
              </w:rPr>
              <w:t xml:space="preserve"> r.o.</w:t>
            </w:r>
          </w:p>
        </w:tc>
        <w:tc>
          <w:tcPr>
            <w:tcW w:w="1620" w:type="dxa"/>
            <w:vAlign w:val="center"/>
          </w:tcPr>
          <w:p w:rsidR="00287B24" w:rsidRDefault="00287B24" w:rsidP="00287B24">
            <w:pPr>
              <w:rPr>
                <w:sz w:val="14"/>
                <w:szCs w:val="14"/>
              </w:rPr>
            </w:pPr>
            <w:r>
              <w:rPr>
                <w:sz w:val="14"/>
                <w:szCs w:val="14"/>
              </w:rPr>
              <w:t xml:space="preserve">Rekonštrukcia </w:t>
            </w:r>
            <w:proofErr w:type="spellStart"/>
            <w:r>
              <w:rPr>
                <w:sz w:val="14"/>
                <w:szCs w:val="14"/>
              </w:rPr>
              <w:t>prevádzakovej</w:t>
            </w:r>
            <w:proofErr w:type="spellEnd"/>
            <w:r>
              <w:rPr>
                <w:sz w:val="14"/>
                <w:szCs w:val="14"/>
              </w:rPr>
              <w:t xml:space="preserve"> budovy spoločnosti EL spol. s r.o. za účelom zníženia jej energetickej náročnosti</w:t>
            </w:r>
          </w:p>
        </w:tc>
        <w:tc>
          <w:tcPr>
            <w:tcW w:w="1133" w:type="dxa"/>
            <w:vAlign w:val="center"/>
          </w:tcPr>
          <w:p w:rsidR="00287B24" w:rsidRDefault="00287B24" w:rsidP="00287B24">
            <w:pPr>
              <w:jc w:val="center"/>
              <w:rPr>
                <w:sz w:val="14"/>
                <w:szCs w:val="14"/>
              </w:rPr>
            </w:pPr>
            <w:r>
              <w:rPr>
                <w:sz w:val="14"/>
                <w:szCs w:val="14"/>
              </w:rPr>
              <w:t>25120120068601</w:t>
            </w:r>
          </w:p>
        </w:tc>
        <w:tc>
          <w:tcPr>
            <w:tcW w:w="1027" w:type="dxa"/>
            <w:vAlign w:val="center"/>
          </w:tcPr>
          <w:p w:rsidR="00287B24" w:rsidRDefault="00287B24" w:rsidP="00287B24">
            <w:pPr>
              <w:rPr>
                <w:sz w:val="14"/>
                <w:szCs w:val="14"/>
              </w:rPr>
            </w:pPr>
            <w:r>
              <w:rPr>
                <w:sz w:val="14"/>
                <w:szCs w:val="14"/>
              </w:rPr>
              <w:t xml:space="preserve">EL </w:t>
            </w:r>
            <w:proofErr w:type="spellStart"/>
            <w:r>
              <w:rPr>
                <w:sz w:val="14"/>
                <w:szCs w:val="14"/>
              </w:rPr>
              <w:t>spol.s</w:t>
            </w:r>
            <w:proofErr w:type="spellEnd"/>
            <w:r>
              <w:rPr>
                <w:sz w:val="14"/>
                <w:szCs w:val="14"/>
              </w:rPr>
              <w:t xml:space="preserve"> r.o., Radlinského 17A/1575, Spišská Nová Ves</w:t>
            </w:r>
          </w:p>
        </w:tc>
        <w:tc>
          <w:tcPr>
            <w:tcW w:w="810" w:type="dxa"/>
            <w:vAlign w:val="center"/>
          </w:tcPr>
          <w:p w:rsidR="00287B24" w:rsidRDefault="00287B24" w:rsidP="00287B24">
            <w:pPr>
              <w:jc w:val="center"/>
              <w:rPr>
                <w:sz w:val="14"/>
                <w:szCs w:val="14"/>
              </w:rPr>
            </w:pPr>
            <w:r>
              <w:rPr>
                <w:sz w:val="14"/>
                <w:szCs w:val="14"/>
              </w:rPr>
              <w:t>20.3.2012</w:t>
            </w:r>
          </w:p>
        </w:tc>
        <w:tc>
          <w:tcPr>
            <w:tcW w:w="851" w:type="dxa"/>
            <w:vAlign w:val="center"/>
          </w:tcPr>
          <w:p w:rsidR="00287B24" w:rsidRDefault="00287B24" w:rsidP="00287B24">
            <w:pPr>
              <w:jc w:val="center"/>
              <w:rPr>
                <w:sz w:val="14"/>
                <w:szCs w:val="14"/>
              </w:rPr>
            </w:pPr>
            <w:r>
              <w:rPr>
                <w:sz w:val="14"/>
                <w:szCs w:val="14"/>
              </w:rPr>
              <w:t>20.3.2012</w:t>
            </w:r>
          </w:p>
        </w:tc>
        <w:tc>
          <w:tcPr>
            <w:tcW w:w="992" w:type="dxa"/>
            <w:vAlign w:val="center"/>
          </w:tcPr>
          <w:p w:rsidR="00287B24" w:rsidRDefault="00287B24" w:rsidP="00287B24">
            <w:pPr>
              <w:jc w:val="right"/>
              <w:rPr>
                <w:sz w:val="14"/>
                <w:szCs w:val="14"/>
              </w:rPr>
            </w:pPr>
            <w:r>
              <w:rPr>
                <w:sz w:val="14"/>
                <w:szCs w:val="14"/>
              </w:rPr>
              <w:t>202 614,43</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TEMPLATE SLOVAKIA, s.r.o.</w:t>
            </w:r>
          </w:p>
        </w:tc>
        <w:tc>
          <w:tcPr>
            <w:tcW w:w="1620" w:type="dxa"/>
            <w:vAlign w:val="center"/>
          </w:tcPr>
          <w:p w:rsidR="00287B24" w:rsidRDefault="00287B24" w:rsidP="00287B24">
            <w:pPr>
              <w:rPr>
                <w:sz w:val="14"/>
                <w:szCs w:val="14"/>
              </w:rPr>
            </w:pPr>
            <w:proofErr w:type="spellStart"/>
            <w:r>
              <w:rPr>
                <w:sz w:val="14"/>
                <w:szCs w:val="14"/>
              </w:rPr>
              <w:t>CleanEnergy</w:t>
            </w:r>
            <w:proofErr w:type="spellEnd"/>
            <w:r>
              <w:rPr>
                <w:sz w:val="14"/>
                <w:szCs w:val="14"/>
              </w:rPr>
              <w:t xml:space="preserve"> z OZE - Kameničná</w:t>
            </w:r>
          </w:p>
        </w:tc>
        <w:tc>
          <w:tcPr>
            <w:tcW w:w="1133" w:type="dxa"/>
            <w:vAlign w:val="center"/>
          </w:tcPr>
          <w:p w:rsidR="00287B24" w:rsidRDefault="00287B24" w:rsidP="00287B24">
            <w:pPr>
              <w:jc w:val="center"/>
              <w:rPr>
                <w:sz w:val="14"/>
                <w:szCs w:val="14"/>
              </w:rPr>
            </w:pPr>
            <w:r>
              <w:rPr>
                <w:sz w:val="14"/>
                <w:szCs w:val="14"/>
              </w:rPr>
              <w:t>25120120097602</w:t>
            </w:r>
          </w:p>
        </w:tc>
        <w:tc>
          <w:tcPr>
            <w:tcW w:w="1027" w:type="dxa"/>
            <w:vAlign w:val="center"/>
          </w:tcPr>
          <w:p w:rsidR="00287B24" w:rsidRDefault="00287B24" w:rsidP="00287B24">
            <w:pPr>
              <w:rPr>
                <w:sz w:val="14"/>
                <w:szCs w:val="14"/>
              </w:rPr>
            </w:pPr>
            <w:r>
              <w:rPr>
                <w:sz w:val="14"/>
                <w:szCs w:val="14"/>
              </w:rPr>
              <w:t>TEMPLATE SLOVAKIA, s.r.o., Kameničná</w:t>
            </w:r>
          </w:p>
        </w:tc>
        <w:tc>
          <w:tcPr>
            <w:tcW w:w="810" w:type="dxa"/>
            <w:vAlign w:val="center"/>
          </w:tcPr>
          <w:p w:rsidR="00287B24" w:rsidRDefault="00287B24" w:rsidP="00287B24">
            <w:pPr>
              <w:jc w:val="center"/>
              <w:rPr>
                <w:sz w:val="14"/>
                <w:szCs w:val="14"/>
              </w:rPr>
            </w:pPr>
            <w:r>
              <w:rPr>
                <w:sz w:val="14"/>
                <w:szCs w:val="14"/>
              </w:rPr>
              <w:t>20.3.2012</w:t>
            </w:r>
          </w:p>
        </w:tc>
        <w:tc>
          <w:tcPr>
            <w:tcW w:w="851" w:type="dxa"/>
            <w:vAlign w:val="center"/>
          </w:tcPr>
          <w:p w:rsidR="00287B24" w:rsidRDefault="00287B24" w:rsidP="00287B24">
            <w:pPr>
              <w:jc w:val="center"/>
              <w:rPr>
                <w:sz w:val="14"/>
                <w:szCs w:val="14"/>
              </w:rPr>
            </w:pPr>
            <w:r>
              <w:rPr>
                <w:sz w:val="14"/>
                <w:szCs w:val="14"/>
              </w:rPr>
              <w:t>20.3.2012</w:t>
            </w:r>
          </w:p>
        </w:tc>
        <w:tc>
          <w:tcPr>
            <w:tcW w:w="992" w:type="dxa"/>
            <w:vAlign w:val="center"/>
          </w:tcPr>
          <w:p w:rsidR="00287B24" w:rsidRDefault="00287B24" w:rsidP="00287B24">
            <w:pPr>
              <w:jc w:val="right"/>
              <w:rPr>
                <w:sz w:val="14"/>
                <w:szCs w:val="14"/>
              </w:rPr>
            </w:pPr>
            <w:r>
              <w:rPr>
                <w:sz w:val="14"/>
                <w:szCs w:val="14"/>
              </w:rPr>
              <w:t>2 970 430,34</w:t>
            </w:r>
          </w:p>
        </w:tc>
        <w:tc>
          <w:tcPr>
            <w:tcW w:w="1133" w:type="dxa"/>
            <w:vAlign w:val="center"/>
          </w:tcPr>
          <w:p w:rsidR="00287B24" w:rsidRDefault="00287B24" w:rsidP="00287B24">
            <w:pPr>
              <w:jc w:val="right"/>
              <w:rPr>
                <w:sz w:val="14"/>
                <w:szCs w:val="14"/>
              </w:rPr>
            </w:pPr>
            <w:r>
              <w:rPr>
                <w:sz w:val="14"/>
                <w:szCs w:val="14"/>
              </w:rPr>
              <w:t>99,85</w:t>
            </w:r>
          </w:p>
        </w:tc>
        <w:tc>
          <w:tcPr>
            <w:tcW w:w="1041" w:type="dxa"/>
            <w:vAlign w:val="center"/>
          </w:tcPr>
          <w:p w:rsidR="00287B24" w:rsidRDefault="00287B24" w:rsidP="00287B24">
            <w:pPr>
              <w:jc w:val="right"/>
              <w:rPr>
                <w:sz w:val="14"/>
                <w:szCs w:val="14"/>
              </w:rPr>
            </w:pPr>
            <w:r>
              <w:rPr>
                <w:sz w:val="14"/>
                <w:szCs w:val="14"/>
              </w:rPr>
              <w:t>4 562,53</w:t>
            </w:r>
          </w:p>
        </w:tc>
        <w:tc>
          <w:tcPr>
            <w:tcW w:w="1609" w:type="dxa"/>
            <w:vAlign w:val="center"/>
          </w:tcPr>
          <w:p w:rsidR="00287B24" w:rsidRDefault="00287B24" w:rsidP="00287B24">
            <w:pPr>
              <w:rPr>
                <w:sz w:val="14"/>
                <w:szCs w:val="14"/>
              </w:rPr>
            </w:pPr>
            <w:r>
              <w:rPr>
                <w:sz w:val="14"/>
                <w:szCs w:val="14"/>
              </w:rPr>
              <w:t>Nebolo preukázané dodanie a montáž 4 svietidiel a stožiarov.</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MATERASSO </w:t>
            </w:r>
            <w:proofErr w:type="spellStart"/>
            <w:r>
              <w:rPr>
                <w:sz w:val="14"/>
                <w:szCs w:val="14"/>
              </w:rPr>
              <w:t>Slovakica</w:t>
            </w:r>
            <w:proofErr w:type="spellEnd"/>
            <w:r>
              <w:rPr>
                <w:sz w:val="14"/>
                <w:szCs w:val="14"/>
              </w:rPr>
              <w:t>, s.r.o.</w:t>
            </w:r>
          </w:p>
        </w:tc>
        <w:tc>
          <w:tcPr>
            <w:tcW w:w="1620" w:type="dxa"/>
            <w:vAlign w:val="center"/>
          </w:tcPr>
          <w:p w:rsidR="00287B24" w:rsidRDefault="00287B24" w:rsidP="00287B24">
            <w:pPr>
              <w:rPr>
                <w:sz w:val="14"/>
                <w:szCs w:val="14"/>
              </w:rPr>
            </w:pPr>
            <w:r>
              <w:rPr>
                <w:sz w:val="14"/>
                <w:szCs w:val="14"/>
              </w:rPr>
              <w:t>Obstaranie inovatívnej technológie do výrobného procesu spoločnosti</w:t>
            </w:r>
          </w:p>
        </w:tc>
        <w:tc>
          <w:tcPr>
            <w:tcW w:w="1133" w:type="dxa"/>
            <w:vAlign w:val="center"/>
          </w:tcPr>
          <w:p w:rsidR="00287B24" w:rsidRDefault="00287B24" w:rsidP="00287B24">
            <w:pPr>
              <w:jc w:val="center"/>
              <w:rPr>
                <w:sz w:val="14"/>
                <w:szCs w:val="14"/>
              </w:rPr>
            </w:pPr>
            <w:r>
              <w:rPr>
                <w:sz w:val="14"/>
                <w:szCs w:val="14"/>
              </w:rPr>
              <w:t>25110120432601</w:t>
            </w:r>
          </w:p>
        </w:tc>
        <w:tc>
          <w:tcPr>
            <w:tcW w:w="1027" w:type="dxa"/>
            <w:vAlign w:val="center"/>
          </w:tcPr>
          <w:p w:rsidR="00287B24" w:rsidRDefault="00287B24" w:rsidP="00287B24">
            <w:pPr>
              <w:rPr>
                <w:sz w:val="14"/>
                <w:szCs w:val="14"/>
              </w:rPr>
            </w:pPr>
            <w:r>
              <w:rPr>
                <w:sz w:val="14"/>
                <w:szCs w:val="14"/>
              </w:rPr>
              <w:t xml:space="preserve">MATERASSO </w:t>
            </w:r>
            <w:proofErr w:type="spellStart"/>
            <w:r>
              <w:rPr>
                <w:sz w:val="14"/>
                <w:szCs w:val="14"/>
              </w:rPr>
              <w:t>Slovakica</w:t>
            </w:r>
            <w:proofErr w:type="spellEnd"/>
            <w:r>
              <w:rPr>
                <w:sz w:val="14"/>
                <w:szCs w:val="14"/>
              </w:rPr>
              <w:t>, s.r.o., Oravské Veselé 612</w:t>
            </w:r>
          </w:p>
        </w:tc>
        <w:tc>
          <w:tcPr>
            <w:tcW w:w="810" w:type="dxa"/>
            <w:vAlign w:val="center"/>
          </w:tcPr>
          <w:p w:rsidR="00287B24" w:rsidRDefault="00287B24" w:rsidP="00287B24">
            <w:pPr>
              <w:jc w:val="center"/>
              <w:rPr>
                <w:sz w:val="14"/>
                <w:szCs w:val="14"/>
              </w:rPr>
            </w:pPr>
            <w:r>
              <w:rPr>
                <w:sz w:val="14"/>
                <w:szCs w:val="14"/>
              </w:rPr>
              <w:t>20.3.2012</w:t>
            </w:r>
          </w:p>
        </w:tc>
        <w:tc>
          <w:tcPr>
            <w:tcW w:w="851" w:type="dxa"/>
            <w:vAlign w:val="center"/>
          </w:tcPr>
          <w:p w:rsidR="00287B24" w:rsidRDefault="00287B24" w:rsidP="00287B24">
            <w:pPr>
              <w:jc w:val="center"/>
              <w:rPr>
                <w:sz w:val="14"/>
                <w:szCs w:val="14"/>
              </w:rPr>
            </w:pPr>
            <w:r>
              <w:rPr>
                <w:sz w:val="14"/>
                <w:szCs w:val="14"/>
              </w:rPr>
              <w:t>20.3.2012</w:t>
            </w:r>
          </w:p>
        </w:tc>
        <w:tc>
          <w:tcPr>
            <w:tcW w:w="992" w:type="dxa"/>
            <w:vAlign w:val="center"/>
          </w:tcPr>
          <w:p w:rsidR="00287B24" w:rsidRDefault="00287B24" w:rsidP="00287B24">
            <w:pPr>
              <w:jc w:val="right"/>
              <w:rPr>
                <w:sz w:val="14"/>
                <w:szCs w:val="14"/>
              </w:rPr>
            </w:pPr>
            <w:r>
              <w:rPr>
                <w:sz w:val="14"/>
                <w:szCs w:val="14"/>
              </w:rPr>
              <w:t>485 000,00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Krivosúd-Bodovka</w:t>
            </w:r>
          </w:p>
        </w:tc>
        <w:tc>
          <w:tcPr>
            <w:tcW w:w="1620" w:type="dxa"/>
            <w:vAlign w:val="center"/>
          </w:tcPr>
          <w:p w:rsidR="00287B24" w:rsidRDefault="00287B24" w:rsidP="00287B24">
            <w:pPr>
              <w:rPr>
                <w:sz w:val="14"/>
                <w:szCs w:val="14"/>
              </w:rPr>
            </w:pPr>
            <w:r>
              <w:rPr>
                <w:sz w:val="14"/>
                <w:szCs w:val="14"/>
              </w:rPr>
              <w:t xml:space="preserve">Rekonštrukcia verejného osvetlenia obce </w:t>
            </w:r>
            <w:proofErr w:type="spellStart"/>
            <w:r>
              <w:rPr>
                <w:sz w:val="14"/>
                <w:szCs w:val="14"/>
              </w:rPr>
              <w:t>Krivosúd</w:t>
            </w:r>
            <w:proofErr w:type="spellEnd"/>
            <w:r>
              <w:rPr>
                <w:sz w:val="14"/>
                <w:szCs w:val="14"/>
              </w:rPr>
              <w:t xml:space="preserve"> - </w:t>
            </w:r>
            <w:proofErr w:type="spellStart"/>
            <w:r>
              <w:rPr>
                <w:sz w:val="14"/>
                <w:szCs w:val="14"/>
              </w:rPr>
              <w:t>Bodovka</w:t>
            </w:r>
            <w:proofErr w:type="spellEnd"/>
          </w:p>
        </w:tc>
        <w:tc>
          <w:tcPr>
            <w:tcW w:w="1133" w:type="dxa"/>
            <w:vAlign w:val="center"/>
          </w:tcPr>
          <w:p w:rsidR="00287B24" w:rsidRDefault="00287B24" w:rsidP="00287B24">
            <w:pPr>
              <w:jc w:val="center"/>
              <w:rPr>
                <w:sz w:val="14"/>
                <w:szCs w:val="14"/>
              </w:rPr>
            </w:pPr>
            <w:r>
              <w:rPr>
                <w:sz w:val="14"/>
                <w:szCs w:val="14"/>
              </w:rPr>
              <w:t>25120220106301</w:t>
            </w:r>
          </w:p>
        </w:tc>
        <w:tc>
          <w:tcPr>
            <w:tcW w:w="1027" w:type="dxa"/>
            <w:vAlign w:val="center"/>
          </w:tcPr>
          <w:p w:rsidR="00287B24" w:rsidRDefault="00287B24" w:rsidP="00287B24">
            <w:pPr>
              <w:rPr>
                <w:sz w:val="14"/>
                <w:szCs w:val="14"/>
              </w:rPr>
            </w:pPr>
            <w:r>
              <w:rPr>
                <w:sz w:val="14"/>
                <w:szCs w:val="14"/>
              </w:rPr>
              <w:t>Obec Krivosúd-Bodovka</w:t>
            </w:r>
          </w:p>
        </w:tc>
        <w:tc>
          <w:tcPr>
            <w:tcW w:w="810" w:type="dxa"/>
            <w:vAlign w:val="center"/>
          </w:tcPr>
          <w:p w:rsidR="00287B24" w:rsidRDefault="00287B24" w:rsidP="00287B24">
            <w:pPr>
              <w:jc w:val="center"/>
              <w:rPr>
                <w:sz w:val="14"/>
                <w:szCs w:val="14"/>
              </w:rPr>
            </w:pPr>
            <w:r>
              <w:rPr>
                <w:sz w:val="14"/>
                <w:szCs w:val="14"/>
              </w:rPr>
              <w:t>21.3.2012</w:t>
            </w:r>
          </w:p>
        </w:tc>
        <w:tc>
          <w:tcPr>
            <w:tcW w:w="851" w:type="dxa"/>
            <w:vAlign w:val="center"/>
          </w:tcPr>
          <w:p w:rsidR="00287B24" w:rsidRDefault="00287B24" w:rsidP="00287B24">
            <w:pPr>
              <w:jc w:val="center"/>
              <w:rPr>
                <w:sz w:val="14"/>
                <w:szCs w:val="14"/>
              </w:rPr>
            </w:pPr>
            <w:r>
              <w:rPr>
                <w:sz w:val="14"/>
                <w:szCs w:val="14"/>
              </w:rPr>
              <w:t>21.3.2012</w:t>
            </w:r>
          </w:p>
        </w:tc>
        <w:tc>
          <w:tcPr>
            <w:tcW w:w="992" w:type="dxa"/>
            <w:vAlign w:val="center"/>
          </w:tcPr>
          <w:p w:rsidR="00287B24" w:rsidRDefault="00287B24" w:rsidP="00287B24">
            <w:pPr>
              <w:jc w:val="right"/>
              <w:rPr>
                <w:sz w:val="14"/>
                <w:szCs w:val="14"/>
              </w:rPr>
            </w:pPr>
            <w:r>
              <w:rPr>
                <w:sz w:val="14"/>
                <w:szCs w:val="14"/>
              </w:rPr>
              <w:t>132 731,60</w:t>
            </w:r>
          </w:p>
        </w:tc>
        <w:tc>
          <w:tcPr>
            <w:tcW w:w="1133" w:type="dxa"/>
            <w:vAlign w:val="center"/>
          </w:tcPr>
          <w:p w:rsidR="00287B24" w:rsidRDefault="00287B24" w:rsidP="00287B24">
            <w:pPr>
              <w:jc w:val="right"/>
              <w:rPr>
                <w:sz w:val="14"/>
                <w:szCs w:val="14"/>
              </w:rPr>
            </w:pPr>
            <w:r>
              <w:rPr>
                <w:sz w:val="14"/>
                <w:szCs w:val="14"/>
              </w:rPr>
              <w:t>94,92</w:t>
            </w:r>
          </w:p>
        </w:tc>
        <w:tc>
          <w:tcPr>
            <w:tcW w:w="1041" w:type="dxa"/>
            <w:vAlign w:val="center"/>
          </w:tcPr>
          <w:p w:rsidR="00287B24" w:rsidRDefault="00287B24" w:rsidP="00287B24">
            <w:pPr>
              <w:jc w:val="right"/>
              <w:rPr>
                <w:sz w:val="14"/>
                <w:szCs w:val="14"/>
              </w:rPr>
            </w:pPr>
            <w:r>
              <w:rPr>
                <w:sz w:val="14"/>
                <w:szCs w:val="14"/>
              </w:rPr>
              <w:t>7,01</w:t>
            </w:r>
          </w:p>
        </w:tc>
        <w:tc>
          <w:tcPr>
            <w:tcW w:w="1609" w:type="dxa"/>
            <w:vAlign w:val="center"/>
          </w:tcPr>
          <w:p w:rsidR="00287B24" w:rsidRDefault="00287B24" w:rsidP="003D6758">
            <w:pPr>
              <w:rPr>
                <w:sz w:val="14"/>
                <w:szCs w:val="14"/>
              </w:rPr>
            </w:pPr>
            <w:r>
              <w:rPr>
                <w:sz w:val="14"/>
                <w:szCs w:val="14"/>
              </w:rPr>
              <w:t>Žiadaný OV krátený o čiastku 7,01 E</w:t>
            </w:r>
            <w:r w:rsidR="003D6758">
              <w:rPr>
                <w:sz w:val="14"/>
                <w:szCs w:val="14"/>
              </w:rPr>
              <w:t>ur</w:t>
            </w:r>
            <w:r>
              <w:rPr>
                <w:sz w:val="14"/>
                <w:szCs w:val="14"/>
              </w:rPr>
              <w:t>, z dôvodu zmeny DPH z 19 na 20% oproti Zmluve o NFP.</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DAVID </w:t>
            </w:r>
            <w:proofErr w:type="spellStart"/>
            <w:r>
              <w:rPr>
                <w:sz w:val="14"/>
                <w:szCs w:val="14"/>
              </w:rPr>
              <w:t>interier</w:t>
            </w:r>
            <w:proofErr w:type="spellEnd"/>
            <w:r>
              <w:rPr>
                <w:sz w:val="14"/>
                <w:szCs w:val="14"/>
              </w:rPr>
              <w:t xml:space="preserve"> </w:t>
            </w:r>
            <w:proofErr w:type="spellStart"/>
            <w:r>
              <w:rPr>
                <w:sz w:val="14"/>
                <w:szCs w:val="14"/>
              </w:rPr>
              <w:t>design</w:t>
            </w:r>
            <w:proofErr w:type="spellEnd"/>
            <w:r>
              <w:rPr>
                <w:sz w:val="14"/>
                <w:szCs w:val="14"/>
              </w:rPr>
              <w:t>, spol. s r.o.</w:t>
            </w:r>
          </w:p>
        </w:tc>
        <w:tc>
          <w:tcPr>
            <w:tcW w:w="1620" w:type="dxa"/>
            <w:vAlign w:val="center"/>
          </w:tcPr>
          <w:p w:rsidR="00287B24" w:rsidRDefault="00287B24" w:rsidP="00287B24">
            <w:pPr>
              <w:rPr>
                <w:sz w:val="14"/>
                <w:szCs w:val="14"/>
              </w:rPr>
            </w:pPr>
            <w:r>
              <w:rPr>
                <w:sz w:val="14"/>
                <w:szCs w:val="14"/>
              </w:rPr>
              <w:t>Nákup inovatívnej technológie s cieľom modernizácie výroby</w:t>
            </w:r>
          </w:p>
        </w:tc>
        <w:tc>
          <w:tcPr>
            <w:tcW w:w="1133" w:type="dxa"/>
            <w:vAlign w:val="center"/>
          </w:tcPr>
          <w:p w:rsidR="00287B24" w:rsidRDefault="00287B24" w:rsidP="00287B24">
            <w:pPr>
              <w:jc w:val="center"/>
              <w:rPr>
                <w:sz w:val="14"/>
                <w:szCs w:val="14"/>
              </w:rPr>
            </w:pPr>
            <w:r>
              <w:rPr>
                <w:sz w:val="14"/>
                <w:szCs w:val="14"/>
              </w:rPr>
              <w:t>25110120397505</w:t>
            </w:r>
          </w:p>
        </w:tc>
        <w:tc>
          <w:tcPr>
            <w:tcW w:w="1027" w:type="dxa"/>
            <w:vAlign w:val="center"/>
          </w:tcPr>
          <w:p w:rsidR="00287B24" w:rsidRDefault="00287B24" w:rsidP="00287B24">
            <w:pPr>
              <w:rPr>
                <w:sz w:val="14"/>
                <w:szCs w:val="14"/>
              </w:rPr>
            </w:pPr>
            <w:r>
              <w:rPr>
                <w:sz w:val="14"/>
                <w:szCs w:val="14"/>
              </w:rPr>
              <w:t xml:space="preserve">DAVID </w:t>
            </w:r>
            <w:proofErr w:type="spellStart"/>
            <w:r>
              <w:rPr>
                <w:sz w:val="14"/>
                <w:szCs w:val="14"/>
              </w:rPr>
              <w:t>interier</w:t>
            </w:r>
            <w:proofErr w:type="spellEnd"/>
            <w:r>
              <w:rPr>
                <w:sz w:val="14"/>
                <w:szCs w:val="14"/>
              </w:rPr>
              <w:t xml:space="preserve"> </w:t>
            </w:r>
            <w:proofErr w:type="spellStart"/>
            <w:r>
              <w:rPr>
                <w:sz w:val="14"/>
                <w:szCs w:val="14"/>
              </w:rPr>
              <w:t>design</w:t>
            </w:r>
            <w:proofErr w:type="spellEnd"/>
            <w:r>
              <w:rPr>
                <w:sz w:val="14"/>
                <w:szCs w:val="14"/>
              </w:rPr>
              <w:t>, spol. s r.o., Bratislavská cesta 2791/114, Piešťany</w:t>
            </w:r>
          </w:p>
        </w:tc>
        <w:tc>
          <w:tcPr>
            <w:tcW w:w="810" w:type="dxa"/>
            <w:vAlign w:val="center"/>
          </w:tcPr>
          <w:p w:rsidR="00287B24" w:rsidRDefault="00287B24" w:rsidP="00287B24">
            <w:pPr>
              <w:jc w:val="center"/>
              <w:rPr>
                <w:sz w:val="14"/>
                <w:szCs w:val="14"/>
              </w:rPr>
            </w:pPr>
            <w:r>
              <w:rPr>
                <w:sz w:val="14"/>
                <w:szCs w:val="14"/>
              </w:rPr>
              <w:t>26.3.2012</w:t>
            </w:r>
          </w:p>
        </w:tc>
        <w:tc>
          <w:tcPr>
            <w:tcW w:w="851" w:type="dxa"/>
            <w:vAlign w:val="center"/>
          </w:tcPr>
          <w:p w:rsidR="00287B24" w:rsidRDefault="00287B24" w:rsidP="00287B24">
            <w:pPr>
              <w:jc w:val="center"/>
              <w:rPr>
                <w:sz w:val="14"/>
                <w:szCs w:val="14"/>
              </w:rPr>
            </w:pPr>
            <w:r>
              <w:rPr>
                <w:sz w:val="14"/>
                <w:szCs w:val="14"/>
              </w:rPr>
              <w:t>26.3.2012</w:t>
            </w:r>
          </w:p>
        </w:tc>
        <w:tc>
          <w:tcPr>
            <w:tcW w:w="992" w:type="dxa"/>
            <w:vAlign w:val="center"/>
          </w:tcPr>
          <w:p w:rsidR="00287B24" w:rsidRDefault="00287B24" w:rsidP="00287B24">
            <w:pPr>
              <w:jc w:val="right"/>
              <w:rPr>
                <w:sz w:val="14"/>
                <w:szCs w:val="14"/>
              </w:rPr>
            </w:pPr>
            <w:r>
              <w:rPr>
                <w:sz w:val="14"/>
                <w:szCs w:val="14"/>
              </w:rPr>
              <w:t>408 846,00</w:t>
            </w:r>
          </w:p>
        </w:tc>
        <w:tc>
          <w:tcPr>
            <w:tcW w:w="1133" w:type="dxa"/>
            <w:vAlign w:val="center"/>
          </w:tcPr>
          <w:p w:rsidR="00287B24" w:rsidRDefault="00287B24" w:rsidP="00287B24">
            <w:pPr>
              <w:jc w:val="right"/>
              <w:rPr>
                <w:sz w:val="14"/>
                <w:szCs w:val="14"/>
              </w:rPr>
            </w:pPr>
            <w:r>
              <w:rPr>
                <w:sz w:val="14"/>
                <w:szCs w:val="14"/>
              </w:rPr>
              <w:t>17,14</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R.G. - PLAST s.r.o.</w:t>
            </w:r>
          </w:p>
        </w:tc>
        <w:tc>
          <w:tcPr>
            <w:tcW w:w="1620" w:type="dxa"/>
            <w:vAlign w:val="center"/>
          </w:tcPr>
          <w:p w:rsidR="00287B24" w:rsidRDefault="00287B24" w:rsidP="00287B24">
            <w:pPr>
              <w:rPr>
                <w:sz w:val="14"/>
                <w:szCs w:val="14"/>
              </w:rPr>
            </w:pPr>
            <w:r>
              <w:rPr>
                <w:sz w:val="14"/>
                <w:szCs w:val="14"/>
              </w:rPr>
              <w:t>Obstaranie inovatívnych technológií na výrobu polystyrénu</w:t>
            </w:r>
          </w:p>
        </w:tc>
        <w:tc>
          <w:tcPr>
            <w:tcW w:w="1133" w:type="dxa"/>
            <w:vAlign w:val="center"/>
          </w:tcPr>
          <w:p w:rsidR="00287B24" w:rsidRDefault="00287B24" w:rsidP="00287B24">
            <w:pPr>
              <w:jc w:val="center"/>
              <w:rPr>
                <w:sz w:val="14"/>
                <w:szCs w:val="14"/>
              </w:rPr>
            </w:pPr>
            <w:r>
              <w:rPr>
                <w:sz w:val="14"/>
                <w:szCs w:val="14"/>
              </w:rPr>
              <w:t>25110120409501</w:t>
            </w:r>
          </w:p>
        </w:tc>
        <w:tc>
          <w:tcPr>
            <w:tcW w:w="1027" w:type="dxa"/>
            <w:vAlign w:val="center"/>
          </w:tcPr>
          <w:p w:rsidR="00287B24" w:rsidRDefault="00287B24" w:rsidP="00287B24">
            <w:pPr>
              <w:rPr>
                <w:sz w:val="14"/>
                <w:szCs w:val="14"/>
              </w:rPr>
            </w:pPr>
            <w:r>
              <w:rPr>
                <w:sz w:val="14"/>
                <w:szCs w:val="14"/>
              </w:rPr>
              <w:t>R.G. - PLAST s.r.o., Areál PD 319, Trstice</w:t>
            </w:r>
          </w:p>
        </w:tc>
        <w:tc>
          <w:tcPr>
            <w:tcW w:w="810" w:type="dxa"/>
            <w:vAlign w:val="center"/>
          </w:tcPr>
          <w:p w:rsidR="00287B24" w:rsidRDefault="00287B24" w:rsidP="00287B24">
            <w:pPr>
              <w:jc w:val="center"/>
              <w:rPr>
                <w:sz w:val="14"/>
                <w:szCs w:val="14"/>
              </w:rPr>
            </w:pPr>
            <w:r>
              <w:rPr>
                <w:sz w:val="14"/>
                <w:szCs w:val="14"/>
              </w:rPr>
              <w:t>28.3.2012</w:t>
            </w:r>
          </w:p>
        </w:tc>
        <w:tc>
          <w:tcPr>
            <w:tcW w:w="851" w:type="dxa"/>
            <w:vAlign w:val="center"/>
          </w:tcPr>
          <w:p w:rsidR="00287B24" w:rsidRDefault="00287B24" w:rsidP="00287B24">
            <w:pPr>
              <w:jc w:val="center"/>
              <w:rPr>
                <w:sz w:val="14"/>
                <w:szCs w:val="14"/>
              </w:rPr>
            </w:pPr>
            <w:r>
              <w:rPr>
                <w:sz w:val="14"/>
                <w:szCs w:val="14"/>
              </w:rPr>
              <w:t>28.3.2012</w:t>
            </w:r>
          </w:p>
        </w:tc>
        <w:tc>
          <w:tcPr>
            <w:tcW w:w="992" w:type="dxa"/>
            <w:vAlign w:val="center"/>
          </w:tcPr>
          <w:p w:rsidR="00287B24" w:rsidRDefault="00287B24" w:rsidP="00287B24">
            <w:pPr>
              <w:jc w:val="right"/>
              <w:rPr>
                <w:sz w:val="14"/>
                <w:szCs w:val="14"/>
              </w:rPr>
            </w:pPr>
            <w:r>
              <w:rPr>
                <w:sz w:val="14"/>
                <w:szCs w:val="14"/>
              </w:rPr>
              <w:t>435 390,00</w:t>
            </w:r>
          </w:p>
        </w:tc>
        <w:tc>
          <w:tcPr>
            <w:tcW w:w="1133" w:type="dxa"/>
            <w:vAlign w:val="center"/>
          </w:tcPr>
          <w:p w:rsidR="00287B24" w:rsidRDefault="00287B24" w:rsidP="00287B24">
            <w:pPr>
              <w:jc w:val="right"/>
              <w:rPr>
                <w:sz w:val="14"/>
                <w:szCs w:val="14"/>
              </w:rPr>
            </w:pPr>
            <w:r>
              <w:rPr>
                <w:sz w:val="14"/>
                <w:szCs w:val="14"/>
              </w:rPr>
              <w:t>26,09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Miroslav Šimon AUTODOPRAVA</w:t>
            </w:r>
          </w:p>
        </w:tc>
        <w:tc>
          <w:tcPr>
            <w:tcW w:w="1620" w:type="dxa"/>
            <w:vAlign w:val="center"/>
          </w:tcPr>
          <w:p w:rsidR="00287B24" w:rsidRDefault="00287B24" w:rsidP="00287B24">
            <w:pPr>
              <w:rPr>
                <w:sz w:val="14"/>
                <w:szCs w:val="14"/>
              </w:rPr>
            </w:pPr>
            <w:r>
              <w:rPr>
                <w:sz w:val="14"/>
                <w:szCs w:val="14"/>
              </w:rPr>
              <w:t>MVE Poruba pod Vihorlatom</w:t>
            </w:r>
          </w:p>
        </w:tc>
        <w:tc>
          <w:tcPr>
            <w:tcW w:w="1133" w:type="dxa"/>
            <w:vAlign w:val="center"/>
          </w:tcPr>
          <w:p w:rsidR="00287B24" w:rsidRDefault="00287B24" w:rsidP="00287B24">
            <w:pPr>
              <w:jc w:val="center"/>
              <w:rPr>
                <w:sz w:val="14"/>
                <w:szCs w:val="14"/>
              </w:rPr>
            </w:pPr>
            <w:r>
              <w:rPr>
                <w:sz w:val="14"/>
                <w:szCs w:val="14"/>
              </w:rPr>
              <w:t>25120120081503</w:t>
            </w:r>
          </w:p>
        </w:tc>
        <w:tc>
          <w:tcPr>
            <w:tcW w:w="1027" w:type="dxa"/>
            <w:vAlign w:val="center"/>
          </w:tcPr>
          <w:p w:rsidR="00287B24" w:rsidRDefault="00287B24" w:rsidP="00287B24">
            <w:pPr>
              <w:rPr>
                <w:sz w:val="14"/>
                <w:szCs w:val="14"/>
              </w:rPr>
            </w:pPr>
            <w:r>
              <w:rPr>
                <w:sz w:val="14"/>
                <w:szCs w:val="14"/>
              </w:rPr>
              <w:t>Miroslav Šimon AUTODOPRAVA, Poruba pod Vihorlatom 126</w:t>
            </w:r>
          </w:p>
        </w:tc>
        <w:tc>
          <w:tcPr>
            <w:tcW w:w="810" w:type="dxa"/>
            <w:vAlign w:val="center"/>
          </w:tcPr>
          <w:p w:rsidR="00287B24" w:rsidRDefault="00287B24" w:rsidP="00287B24">
            <w:pPr>
              <w:jc w:val="center"/>
              <w:rPr>
                <w:sz w:val="14"/>
                <w:szCs w:val="14"/>
              </w:rPr>
            </w:pPr>
            <w:r>
              <w:rPr>
                <w:sz w:val="14"/>
                <w:szCs w:val="14"/>
              </w:rPr>
              <w:t>29.3.2012</w:t>
            </w:r>
          </w:p>
        </w:tc>
        <w:tc>
          <w:tcPr>
            <w:tcW w:w="851" w:type="dxa"/>
            <w:vAlign w:val="center"/>
          </w:tcPr>
          <w:p w:rsidR="00287B24" w:rsidRDefault="00287B24" w:rsidP="00287B24">
            <w:pPr>
              <w:jc w:val="center"/>
              <w:rPr>
                <w:sz w:val="14"/>
                <w:szCs w:val="14"/>
              </w:rPr>
            </w:pPr>
            <w:r>
              <w:rPr>
                <w:sz w:val="14"/>
                <w:szCs w:val="14"/>
              </w:rPr>
              <w:t>29.3.2012</w:t>
            </w:r>
          </w:p>
        </w:tc>
        <w:tc>
          <w:tcPr>
            <w:tcW w:w="992" w:type="dxa"/>
            <w:vAlign w:val="center"/>
          </w:tcPr>
          <w:p w:rsidR="00287B24" w:rsidRDefault="00287B24" w:rsidP="00287B24">
            <w:pPr>
              <w:jc w:val="right"/>
              <w:rPr>
                <w:sz w:val="14"/>
                <w:szCs w:val="14"/>
              </w:rPr>
            </w:pPr>
            <w:r>
              <w:rPr>
                <w:sz w:val="14"/>
                <w:szCs w:val="14"/>
              </w:rPr>
              <w:t>171 800,00</w:t>
            </w:r>
          </w:p>
        </w:tc>
        <w:tc>
          <w:tcPr>
            <w:tcW w:w="1133" w:type="dxa"/>
            <w:vAlign w:val="center"/>
          </w:tcPr>
          <w:p w:rsidR="00287B24" w:rsidRDefault="00287B24" w:rsidP="00287B24">
            <w:pPr>
              <w:jc w:val="right"/>
              <w:rPr>
                <w:sz w:val="14"/>
                <w:szCs w:val="14"/>
              </w:rPr>
            </w:pPr>
            <w:r>
              <w:rPr>
                <w:sz w:val="14"/>
                <w:szCs w:val="14"/>
              </w:rPr>
              <w:t>17,69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Nitrianske Hrnčiarovce</w:t>
            </w:r>
          </w:p>
        </w:tc>
        <w:tc>
          <w:tcPr>
            <w:tcW w:w="1620" w:type="dxa"/>
            <w:vAlign w:val="center"/>
          </w:tcPr>
          <w:p w:rsidR="00287B24" w:rsidRDefault="00287B24" w:rsidP="00287B24">
            <w:pPr>
              <w:rPr>
                <w:sz w:val="14"/>
                <w:szCs w:val="14"/>
              </w:rPr>
            </w:pPr>
            <w:r>
              <w:rPr>
                <w:sz w:val="14"/>
                <w:szCs w:val="14"/>
              </w:rPr>
              <w:t>Modernizácia  verejného osvetlenia v obci Nitrianske Hrnčiarovce</w:t>
            </w:r>
          </w:p>
        </w:tc>
        <w:tc>
          <w:tcPr>
            <w:tcW w:w="1133" w:type="dxa"/>
            <w:vAlign w:val="center"/>
          </w:tcPr>
          <w:p w:rsidR="00287B24" w:rsidRDefault="00287B24" w:rsidP="00287B24">
            <w:pPr>
              <w:jc w:val="center"/>
              <w:rPr>
                <w:sz w:val="14"/>
                <w:szCs w:val="14"/>
              </w:rPr>
            </w:pPr>
            <w:r>
              <w:rPr>
                <w:sz w:val="14"/>
                <w:szCs w:val="14"/>
              </w:rPr>
              <w:t>25120220026604</w:t>
            </w:r>
          </w:p>
        </w:tc>
        <w:tc>
          <w:tcPr>
            <w:tcW w:w="1027" w:type="dxa"/>
            <w:vAlign w:val="center"/>
          </w:tcPr>
          <w:p w:rsidR="00287B24" w:rsidRDefault="00287B24" w:rsidP="00287B24">
            <w:pPr>
              <w:rPr>
                <w:sz w:val="14"/>
                <w:szCs w:val="14"/>
              </w:rPr>
            </w:pPr>
            <w:r>
              <w:rPr>
                <w:sz w:val="14"/>
                <w:szCs w:val="14"/>
              </w:rPr>
              <w:t>Obec Nitrianske Hrnčiarovce</w:t>
            </w:r>
          </w:p>
        </w:tc>
        <w:tc>
          <w:tcPr>
            <w:tcW w:w="810" w:type="dxa"/>
            <w:vAlign w:val="center"/>
          </w:tcPr>
          <w:p w:rsidR="00287B24" w:rsidRDefault="00287B24" w:rsidP="00287B24">
            <w:pPr>
              <w:jc w:val="center"/>
              <w:rPr>
                <w:sz w:val="14"/>
                <w:szCs w:val="14"/>
              </w:rPr>
            </w:pPr>
            <w:r>
              <w:rPr>
                <w:sz w:val="14"/>
                <w:szCs w:val="14"/>
              </w:rPr>
              <w:t>22.3.2012</w:t>
            </w:r>
          </w:p>
        </w:tc>
        <w:tc>
          <w:tcPr>
            <w:tcW w:w="851" w:type="dxa"/>
            <w:vAlign w:val="center"/>
          </w:tcPr>
          <w:p w:rsidR="00287B24" w:rsidRDefault="00287B24" w:rsidP="00287B24">
            <w:pPr>
              <w:jc w:val="center"/>
              <w:rPr>
                <w:sz w:val="14"/>
                <w:szCs w:val="14"/>
              </w:rPr>
            </w:pPr>
            <w:r>
              <w:rPr>
                <w:sz w:val="14"/>
                <w:szCs w:val="14"/>
              </w:rPr>
              <w:t>22.3.2012</w:t>
            </w:r>
          </w:p>
        </w:tc>
        <w:tc>
          <w:tcPr>
            <w:tcW w:w="992" w:type="dxa"/>
            <w:vAlign w:val="center"/>
          </w:tcPr>
          <w:p w:rsidR="00287B24" w:rsidRDefault="00287B24" w:rsidP="00287B24">
            <w:pPr>
              <w:jc w:val="right"/>
              <w:rPr>
                <w:sz w:val="14"/>
                <w:szCs w:val="14"/>
              </w:rPr>
            </w:pPr>
            <w:r>
              <w:rPr>
                <w:sz w:val="14"/>
                <w:szCs w:val="14"/>
              </w:rPr>
              <w:t>14 459,33</w:t>
            </w:r>
          </w:p>
        </w:tc>
        <w:tc>
          <w:tcPr>
            <w:tcW w:w="1133" w:type="dxa"/>
            <w:vAlign w:val="center"/>
          </w:tcPr>
          <w:p w:rsidR="00287B24" w:rsidRDefault="00287B24" w:rsidP="00287B24">
            <w:pPr>
              <w:jc w:val="right"/>
              <w:rPr>
                <w:sz w:val="14"/>
                <w:szCs w:val="14"/>
              </w:rPr>
            </w:pPr>
            <w:r>
              <w:rPr>
                <w:sz w:val="14"/>
                <w:szCs w:val="14"/>
              </w:rPr>
              <w:t>5,79</w:t>
            </w:r>
          </w:p>
        </w:tc>
        <w:tc>
          <w:tcPr>
            <w:tcW w:w="1041" w:type="dxa"/>
            <w:vAlign w:val="center"/>
          </w:tcPr>
          <w:p w:rsidR="00287B24" w:rsidRDefault="00287B24" w:rsidP="00287B24">
            <w:pPr>
              <w:jc w:val="right"/>
              <w:rPr>
                <w:sz w:val="14"/>
                <w:szCs w:val="14"/>
              </w:rPr>
            </w:pPr>
            <w:r>
              <w:rPr>
                <w:sz w:val="14"/>
                <w:szCs w:val="14"/>
              </w:rPr>
              <w:t>0,01</w:t>
            </w:r>
          </w:p>
        </w:tc>
        <w:tc>
          <w:tcPr>
            <w:tcW w:w="1609" w:type="dxa"/>
            <w:vAlign w:val="center"/>
          </w:tcPr>
          <w:p w:rsidR="00287B24" w:rsidRDefault="00287B24" w:rsidP="003D6758">
            <w:pPr>
              <w:rPr>
                <w:sz w:val="14"/>
                <w:szCs w:val="14"/>
              </w:rPr>
            </w:pPr>
            <w:r>
              <w:rPr>
                <w:sz w:val="14"/>
                <w:szCs w:val="14"/>
              </w:rPr>
              <w:t>Žiadaný OV krátený o čiastku 0,10 E</w:t>
            </w:r>
            <w:r w:rsidR="003D6758">
              <w:rPr>
                <w:sz w:val="14"/>
                <w:szCs w:val="14"/>
              </w:rPr>
              <w:t>ur</w:t>
            </w:r>
            <w:r>
              <w:rPr>
                <w:sz w:val="14"/>
                <w:szCs w:val="14"/>
              </w:rPr>
              <w:t>, z dôvodu matematických rozdielov vzniknutých rôznymi spôsobmi zaokrúhľovania.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KOVACO, spol. s r.o.</w:t>
            </w:r>
          </w:p>
        </w:tc>
        <w:tc>
          <w:tcPr>
            <w:tcW w:w="1620" w:type="dxa"/>
            <w:vAlign w:val="center"/>
          </w:tcPr>
          <w:p w:rsidR="00287B24" w:rsidRDefault="00287B24" w:rsidP="00287B24">
            <w:pPr>
              <w:rPr>
                <w:sz w:val="14"/>
                <w:szCs w:val="14"/>
              </w:rPr>
            </w:pPr>
            <w:r>
              <w:rPr>
                <w:sz w:val="14"/>
                <w:szCs w:val="14"/>
              </w:rPr>
              <w:t xml:space="preserve">Inovácia </w:t>
            </w:r>
            <w:proofErr w:type="spellStart"/>
            <w:r>
              <w:rPr>
                <w:sz w:val="14"/>
                <w:szCs w:val="14"/>
              </w:rPr>
              <w:t>polohovadiel</w:t>
            </w:r>
            <w:proofErr w:type="spellEnd"/>
            <w:r>
              <w:rPr>
                <w:sz w:val="14"/>
                <w:szCs w:val="14"/>
              </w:rPr>
              <w:t xml:space="preserve"> pre ručné a </w:t>
            </w:r>
            <w:proofErr w:type="spellStart"/>
            <w:r>
              <w:rPr>
                <w:sz w:val="14"/>
                <w:szCs w:val="14"/>
              </w:rPr>
              <w:t>robotizované</w:t>
            </w:r>
            <w:proofErr w:type="spellEnd"/>
            <w:r>
              <w:rPr>
                <w:sz w:val="14"/>
                <w:szCs w:val="14"/>
              </w:rPr>
              <w:t xml:space="preserve"> zváranie v kusovej a malosériovej výrobe </w:t>
            </w:r>
            <w:proofErr w:type="spellStart"/>
            <w:r>
              <w:rPr>
                <w:sz w:val="14"/>
                <w:szCs w:val="14"/>
              </w:rPr>
              <w:t>zvarencov</w:t>
            </w:r>
            <w:proofErr w:type="spellEnd"/>
          </w:p>
        </w:tc>
        <w:tc>
          <w:tcPr>
            <w:tcW w:w="1133" w:type="dxa"/>
            <w:vAlign w:val="center"/>
          </w:tcPr>
          <w:p w:rsidR="00287B24" w:rsidRDefault="00287B24" w:rsidP="00287B24">
            <w:pPr>
              <w:jc w:val="center"/>
              <w:rPr>
                <w:sz w:val="14"/>
                <w:szCs w:val="14"/>
              </w:rPr>
            </w:pPr>
            <w:r>
              <w:rPr>
                <w:sz w:val="14"/>
                <w:szCs w:val="14"/>
              </w:rPr>
              <w:t>25110320019502</w:t>
            </w:r>
          </w:p>
        </w:tc>
        <w:tc>
          <w:tcPr>
            <w:tcW w:w="1027" w:type="dxa"/>
            <w:vAlign w:val="center"/>
          </w:tcPr>
          <w:p w:rsidR="00287B24" w:rsidRDefault="00287B24" w:rsidP="00287B24">
            <w:pPr>
              <w:rPr>
                <w:sz w:val="14"/>
                <w:szCs w:val="14"/>
              </w:rPr>
            </w:pPr>
            <w:r>
              <w:rPr>
                <w:sz w:val="14"/>
                <w:szCs w:val="14"/>
              </w:rPr>
              <w:t>KOVACO, spol. s r.o., Veľká Lehota 210</w:t>
            </w:r>
          </w:p>
        </w:tc>
        <w:tc>
          <w:tcPr>
            <w:tcW w:w="810" w:type="dxa"/>
            <w:vAlign w:val="center"/>
          </w:tcPr>
          <w:p w:rsidR="00287B24" w:rsidRDefault="00287B24" w:rsidP="00287B24">
            <w:pPr>
              <w:jc w:val="center"/>
              <w:rPr>
                <w:sz w:val="14"/>
                <w:szCs w:val="14"/>
              </w:rPr>
            </w:pPr>
            <w:r>
              <w:rPr>
                <w:sz w:val="14"/>
                <w:szCs w:val="14"/>
              </w:rPr>
              <w:t>22.3.2012</w:t>
            </w:r>
          </w:p>
        </w:tc>
        <w:tc>
          <w:tcPr>
            <w:tcW w:w="851" w:type="dxa"/>
            <w:vAlign w:val="center"/>
          </w:tcPr>
          <w:p w:rsidR="00287B24" w:rsidRDefault="00287B24" w:rsidP="00287B24">
            <w:pPr>
              <w:jc w:val="center"/>
              <w:rPr>
                <w:sz w:val="14"/>
                <w:szCs w:val="14"/>
              </w:rPr>
            </w:pPr>
            <w:r>
              <w:rPr>
                <w:sz w:val="14"/>
                <w:szCs w:val="14"/>
              </w:rPr>
              <w:t>22.3.2012</w:t>
            </w:r>
          </w:p>
        </w:tc>
        <w:tc>
          <w:tcPr>
            <w:tcW w:w="992" w:type="dxa"/>
            <w:vAlign w:val="center"/>
          </w:tcPr>
          <w:p w:rsidR="00287B24" w:rsidRDefault="00287B24" w:rsidP="00287B24">
            <w:pPr>
              <w:jc w:val="right"/>
              <w:rPr>
                <w:sz w:val="14"/>
                <w:szCs w:val="14"/>
              </w:rPr>
            </w:pPr>
            <w:r>
              <w:rPr>
                <w:sz w:val="14"/>
                <w:szCs w:val="14"/>
              </w:rPr>
              <w:t>650 000,00</w:t>
            </w:r>
          </w:p>
        </w:tc>
        <w:tc>
          <w:tcPr>
            <w:tcW w:w="1133" w:type="dxa"/>
            <w:vAlign w:val="center"/>
          </w:tcPr>
          <w:p w:rsidR="00287B24" w:rsidRDefault="00287B24" w:rsidP="00287B24">
            <w:pPr>
              <w:jc w:val="right"/>
              <w:rPr>
                <w:sz w:val="14"/>
                <w:szCs w:val="14"/>
              </w:rPr>
            </w:pPr>
            <w:r>
              <w:rPr>
                <w:sz w:val="14"/>
                <w:szCs w:val="14"/>
              </w:rPr>
              <w:t>33,50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Mesto Lipany </w:t>
            </w:r>
          </w:p>
        </w:tc>
        <w:tc>
          <w:tcPr>
            <w:tcW w:w="1620" w:type="dxa"/>
            <w:vAlign w:val="center"/>
          </w:tcPr>
          <w:p w:rsidR="00287B24" w:rsidRDefault="00287B24" w:rsidP="00287B24">
            <w:pPr>
              <w:rPr>
                <w:sz w:val="14"/>
                <w:szCs w:val="14"/>
              </w:rPr>
            </w:pPr>
            <w:r>
              <w:rPr>
                <w:sz w:val="14"/>
                <w:szCs w:val="14"/>
              </w:rPr>
              <w:t>Modernizácia verejného osvetlenia v meste Lipany</w:t>
            </w:r>
          </w:p>
        </w:tc>
        <w:tc>
          <w:tcPr>
            <w:tcW w:w="1133" w:type="dxa"/>
            <w:noWrap/>
            <w:vAlign w:val="center"/>
          </w:tcPr>
          <w:p w:rsidR="00287B24" w:rsidRDefault="00287B24" w:rsidP="00287B24">
            <w:pPr>
              <w:jc w:val="center"/>
              <w:rPr>
                <w:sz w:val="14"/>
                <w:szCs w:val="14"/>
              </w:rPr>
            </w:pPr>
            <w:r>
              <w:rPr>
                <w:sz w:val="14"/>
                <w:szCs w:val="14"/>
              </w:rPr>
              <w:t>25120220039603</w:t>
            </w:r>
          </w:p>
        </w:tc>
        <w:tc>
          <w:tcPr>
            <w:tcW w:w="1027" w:type="dxa"/>
            <w:vAlign w:val="center"/>
          </w:tcPr>
          <w:p w:rsidR="00287B24" w:rsidRDefault="00287B24" w:rsidP="00287B24">
            <w:pPr>
              <w:rPr>
                <w:sz w:val="14"/>
                <w:szCs w:val="14"/>
              </w:rPr>
            </w:pPr>
            <w:r>
              <w:rPr>
                <w:sz w:val="14"/>
                <w:szCs w:val="14"/>
              </w:rPr>
              <w:t xml:space="preserve">Mesto Lipany </w:t>
            </w:r>
          </w:p>
        </w:tc>
        <w:tc>
          <w:tcPr>
            <w:tcW w:w="810" w:type="dxa"/>
            <w:vAlign w:val="center"/>
          </w:tcPr>
          <w:p w:rsidR="00287B24" w:rsidRDefault="00287B24" w:rsidP="00287B24">
            <w:pPr>
              <w:jc w:val="center"/>
              <w:rPr>
                <w:sz w:val="14"/>
                <w:szCs w:val="14"/>
              </w:rPr>
            </w:pPr>
            <w:r>
              <w:rPr>
                <w:sz w:val="14"/>
                <w:szCs w:val="14"/>
              </w:rPr>
              <w:t>23.3.2012</w:t>
            </w:r>
          </w:p>
        </w:tc>
        <w:tc>
          <w:tcPr>
            <w:tcW w:w="851" w:type="dxa"/>
            <w:vAlign w:val="center"/>
          </w:tcPr>
          <w:p w:rsidR="00287B24" w:rsidRDefault="00287B24" w:rsidP="00287B24">
            <w:pPr>
              <w:jc w:val="center"/>
              <w:rPr>
                <w:sz w:val="14"/>
                <w:szCs w:val="14"/>
              </w:rPr>
            </w:pPr>
            <w:r>
              <w:rPr>
                <w:sz w:val="14"/>
                <w:szCs w:val="14"/>
              </w:rPr>
              <w:t>23.3.2012</w:t>
            </w:r>
          </w:p>
        </w:tc>
        <w:tc>
          <w:tcPr>
            <w:tcW w:w="992" w:type="dxa"/>
            <w:vAlign w:val="center"/>
          </w:tcPr>
          <w:p w:rsidR="00287B24" w:rsidRDefault="00287B24" w:rsidP="00287B24">
            <w:pPr>
              <w:jc w:val="right"/>
              <w:rPr>
                <w:sz w:val="14"/>
                <w:szCs w:val="14"/>
              </w:rPr>
            </w:pPr>
            <w:r>
              <w:rPr>
                <w:sz w:val="14"/>
                <w:szCs w:val="14"/>
              </w:rPr>
              <w:t>12 373,20</w:t>
            </w:r>
          </w:p>
        </w:tc>
        <w:tc>
          <w:tcPr>
            <w:tcW w:w="1133" w:type="dxa"/>
            <w:vAlign w:val="center"/>
          </w:tcPr>
          <w:p w:rsidR="00287B24" w:rsidRDefault="00287B24" w:rsidP="00287B24">
            <w:pPr>
              <w:jc w:val="right"/>
              <w:rPr>
                <w:sz w:val="14"/>
                <w:szCs w:val="14"/>
              </w:rPr>
            </w:pPr>
            <w:r>
              <w:rPr>
                <w:sz w:val="14"/>
                <w:szCs w:val="14"/>
              </w:rPr>
              <w:t>5,06</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Brantner</w:t>
            </w:r>
            <w:proofErr w:type="spellEnd"/>
            <w:r>
              <w:rPr>
                <w:sz w:val="14"/>
                <w:szCs w:val="14"/>
              </w:rPr>
              <w:t xml:space="preserve"> </w:t>
            </w:r>
            <w:proofErr w:type="spellStart"/>
            <w:r>
              <w:rPr>
                <w:sz w:val="14"/>
                <w:szCs w:val="14"/>
              </w:rPr>
              <w:t>Nova</w:t>
            </w:r>
            <w:proofErr w:type="spellEnd"/>
            <w:r>
              <w:rPr>
                <w:sz w:val="14"/>
                <w:szCs w:val="14"/>
              </w:rPr>
              <w:t>, s.r.o.</w:t>
            </w:r>
          </w:p>
        </w:tc>
        <w:tc>
          <w:tcPr>
            <w:tcW w:w="1620" w:type="dxa"/>
            <w:vAlign w:val="center"/>
          </w:tcPr>
          <w:p w:rsidR="00287B24" w:rsidRDefault="00287B24" w:rsidP="00287B24">
            <w:pPr>
              <w:rPr>
                <w:sz w:val="14"/>
                <w:szCs w:val="14"/>
              </w:rPr>
            </w:pPr>
            <w:r>
              <w:rPr>
                <w:sz w:val="14"/>
                <w:szCs w:val="14"/>
              </w:rPr>
              <w:t xml:space="preserve">Využitie energetického potenciálu skládkového plynu spoločnosťou </w:t>
            </w:r>
            <w:proofErr w:type="spellStart"/>
            <w:r>
              <w:rPr>
                <w:sz w:val="14"/>
                <w:szCs w:val="14"/>
              </w:rPr>
              <w:t>Brantner</w:t>
            </w:r>
            <w:proofErr w:type="spellEnd"/>
            <w:r>
              <w:rPr>
                <w:sz w:val="14"/>
                <w:szCs w:val="14"/>
              </w:rPr>
              <w:t xml:space="preserve"> </w:t>
            </w:r>
            <w:proofErr w:type="spellStart"/>
            <w:r>
              <w:rPr>
                <w:sz w:val="14"/>
                <w:szCs w:val="14"/>
              </w:rPr>
              <w:t>Nova</w:t>
            </w:r>
            <w:proofErr w:type="spellEnd"/>
            <w:r>
              <w:rPr>
                <w:sz w:val="14"/>
                <w:szCs w:val="14"/>
              </w:rPr>
              <w:t>, s.r.o. v Spišskej Novej Vsi</w:t>
            </w:r>
          </w:p>
        </w:tc>
        <w:tc>
          <w:tcPr>
            <w:tcW w:w="1133" w:type="dxa"/>
            <w:noWrap/>
            <w:vAlign w:val="center"/>
          </w:tcPr>
          <w:p w:rsidR="00287B24" w:rsidRDefault="00287B24" w:rsidP="00287B24">
            <w:pPr>
              <w:jc w:val="center"/>
              <w:rPr>
                <w:sz w:val="14"/>
                <w:szCs w:val="14"/>
              </w:rPr>
            </w:pPr>
            <w:r>
              <w:rPr>
                <w:sz w:val="14"/>
                <w:szCs w:val="14"/>
              </w:rPr>
              <w:t>25120120078601</w:t>
            </w:r>
          </w:p>
        </w:tc>
        <w:tc>
          <w:tcPr>
            <w:tcW w:w="1027" w:type="dxa"/>
            <w:vAlign w:val="center"/>
          </w:tcPr>
          <w:p w:rsidR="00287B24" w:rsidRDefault="00287B24" w:rsidP="00287B24">
            <w:pPr>
              <w:rPr>
                <w:sz w:val="14"/>
                <w:szCs w:val="14"/>
              </w:rPr>
            </w:pPr>
            <w:proofErr w:type="spellStart"/>
            <w:r>
              <w:rPr>
                <w:sz w:val="14"/>
                <w:szCs w:val="14"/>
              </w:rPr>
              <w:t>Brantner</w:t>
            </w:r>
            <w:proofErr w:type="spellEnd"/>
            <w:r>
              <w:rPr>
                <w:sz w:val="14"/>
                <w:szCs w:val="14"/>
              </w:rPr>
              <w:t xml:space="preserve"> </w:t>
            </w:r>
            <w:proofErr w:type="spellStart"/>
            <w:r>
              <w:rPr>
                <w:sz w:val="14"/>
                <w:szCs w:val="14"/>
              </w:rPr>
              <w:t>Nova</w:t>
            </w:r>
            <w:proofErr w:type="spellEnd"/>
            <w:r>
              <w:rPr>
                <w:sz w:val="14"/>
                <w:szCs w:val="14"/>
              </w:rPr>
              <w:t>, s.r.o., Spišská Nová Ves</w:t>
            </w:r>
          </w:p>
        </w:tc>
        <w:tc>
          <w:tcPr>
            <w:tcW w:w="810" w:type="dxa"/>
            <w:vAlign w:val="center"/>
          </w:tcPr>
          <w:p w:rsidR="00287B24" w:rsidRDefault="00287B24" w:rsidP="00287B24">
            <w:pPr>
              <w:jc w:val="center"/>
              <w:rPr>
                <w:sz w:val="14"/>
                <w:szCs w:val="14"/>
              </w:rPr>
            </w:pPr>
            <w:r>
              <w:rPr>
                <w:sz w:val="14"/>
                <w:szCs w:val="14"/>
              </w:rPr>
              <w:t>30.3.2012</w:t>
            </w:r>
          </w:p>
        </w:tc>
        <w:tc>
          <w:tcPr>
            <w:tcW w:w="851" w:type="dxa"/>
            <w:vAlign w:val="center"/>
          </w:tcPr>
          <w:p w:rsidR="00287B24" w:rsidRDefault="00287B24" w:rsidP="00287B24">
            <w:pPr>
              <w:jc w:val="center"/>
              <w:rPr>
                <w:sz w:val="14"/>
                <w:szCs w:val="14"/>
              </w:rPr>
            </w:pPr>
            <w:r>
              <w:rPr>
                <w:sz w:val="14"/>
                <w:szCs w:val="14"/>
              </w:rPr>
              <w:t>30.3.2012</w:t>
            </w:r>
          </w:p>
        </w:tc>
        <w:tc>
          <w:tcPr>
            <w:tcW w:w="992" w:type="dxa"/>
            <w:vAlign w:val="center"/>
          </w:tcPr>
          <w:p w:rsidR="00287B24" w:rsidRDefault="00287B24" w:rsidP="00287B24">
            <w:pPr>
              <w:jc w:val="right"/>
              <w:rPr>
                <w:sz w:val="14"/>
                <w:szCs w:val="14"/>
              </w:rPr>
            </w:pPr>
            <w:r>
              <w:rPr>
                <w:sz w:val="14"/>
                <w:szCs w:val="14"/>
              </w:rPr>
              <w:t>311 742,75</w:t>
            </w:r>
          </w:p>
        </w:tc>
        <w:tc>
          <w:tcPr>
            <w:tcW w:w="1133" w:type="dxa"/>
            <w:vAlign w:val="center"/>
          </w:tcPr>
          <w:p w:rsidR="00287B24" w:rsidRDefault="00287B24" w:rsidP="00287B24">
            <w:pPr>
              <w:jc w:val="right"/>
              <w:rPr>
                <w:sz w:val="14"/>
                <w:szCs w:val="14"/>
              </w:rPr>
            </w:pPr>
            <w:r>
              <w:rPr>
                <w:sz w:val="14"/>
                <w:szCs w:val="14"/>
              </w:rPr>
              <w:t>96,98</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Belá</w:t>
            </w:r>
          </w:p>
        </w:tc>
        <w:tc>
          <w:tcPr>
            <w:tcW w:w="1620" w:type="dxa"/>
            <w:vAlign w:val="center"/>
          </w:tcPr>
          <w:p w:rsidR="00287B24" w:rsidRDefault="00287B24" w:rsidP="00287B24">
            <w:pPr>
              <w:rPr>
                <w:sz w:val="14"/>
                <w:szCs w:val="14"/>
              </w:rPr>
            </w:pPr>
            <w:r>
              <w:rPr>
                <w:sz w:val="14"/>
                <w:szCs w:val="14"/>
              </w:rPr>
              <w:t>Budovanie a modernizácia verejného osvetlenia v obci Belá</w:t>
            </w:r>
          </w:p>
        </w:tc>
        <w:tc>
          <w:tcPr>
            <w:tcW w:w="1133" w:type="dxa"/>
            <w:noWrap/>
            <w:vAlign w:val="center"/>
          </w:tcPr>
          <w:p w:rsidR="00287B24" w:rsidRDefault="00287B24" w:rsidP="00287B24">
            <w:pPr>
              <w:jc w:val="center"/>
              <w:rPr>
                <w:sz w:val="14"/>
                <w:szCs w:val="14"/>
              </w:rPr>
            </w:pPr>
            <w:r>
              <w:rPr>
                <w:sz w:val="14"/>
                <w:szCs w:val="14"/>
              </w:rPr>
              <w:t>25120220023305</w:t>
            </w:r>
          </w:p>
        </w:tc>
        <w:tc>
          <w:tcPr>
            <w:tcW w:w="1027" w:type="dxa"/>
            <w:vAlign w:val="center"/>
          </w:tcPr>
          <w:p w:rsidR="00287B24" w:rsidRDefault="00287B24" w:rsidP="00287B24">
            <w:pPr>
              <w:rPr>
                <w:sz w:val="14"/>
                <w:szCs w:val="14"/>
              </w:rPr>
            </w:pPr>
            <w:r>
              <w:rPr>
                <w:sz w:val="14"/>
                <w:szCs w:val="14"/>
              </w:rPr>
              <w:t>Obec Belá</w:t>
            </w:r>
          </w:p>
        </w:tc>
        <w:tc>
          <w:tcPr>
            <w:tcW w:w="810" w:type="dxa"/>
            <w:vAlign w:val="center"/>
          </w:tcPr>
          <w:p w:rsidR="00287B24" w:rsidRDefault="00287B24" w:rsidP="00287B24">
            <w:pPr>
              <w:jc w:val="center"/>
              <w:rPr>
                <w:sz w:val="14"/>
                <w:szCs w:val="14"/>
              </w:rPr>
            </w:pPr>
            <w:r>
              <w:rPr>
                <w:sz w:val="14"/>
                <w:szCs w:val="14"/>
              </w:rPr>
              <w:t>2.4.2012</w:t>
            </w:r>
          </w:p>
        </w:tc>
        <w:tc>
          <w:tcPr>
            <w:tcW w:w="851" w:type="dxa"/>
            <w:vAlign w:val="center"/>
          </w:tcPr>
          <w:p w:rsidR="00287B24" w:rsidRDefault="00287B24" w:rsidP="00287B24">
            <w:pPr>
              <w:jc w:val="center"/>
              <w:rPr>
                <w:sz w:val="14"/>
                <w:szCs w:val="14"/>
              </w:rPr>
            </w:pPr>
            <w:r>
              <w:rPr>
                <w:sz w:val="14"/>
                <w:szCs w:val="14"/>
              </w:rPr>
              <w:t>2.4.2012</w:t>
            </w:r>
          </w:p>
        </w:tc>
        <w:tc>
          <w:tcPr>
            <w:tcW w:w="992" w:type="dxa"/>
            <w:vAlign w:val="center"/>
          </w:tcPr>
          <w:p w:rsidR="00287B24" w:rsidRDefault="00287B24" w:rsidP="00287B24">
            <w:pPr>
              <w:jc w:val="right"/>
              <w:rPr>
                <w:sz w:val="14"/>
                <w:szCs w:val="14"/>
              </w:rPr>
            </w:pPr>
            <w:r>
              <w:rPr>
                <w:sz w:val="14"/>
                <w:szCs w:val="14"/>
              </w:rPr>
              <w:t>20 665,79</w:t>
            </w:r>
          </w:p>
        </w:tc>
        <w:tc>
          <w:tcPr>
            <w:tcW w:w="1133" w:type="dxa"/>
            <w:vAlign w:val="center"/>
          </w:tcPr>
          <w:p w:rsidR="00287B24" w:rsidRDefault="00287B24" w:rsidP="00287B24">
            <w:pPr>
              <w:jc w:val="right"/>
              <w:rPr>
                <w:sz w:val="14"/>
                <w:szCs w:val="14"/>
              </w:rPr>
            </w:pPr>
            <w:r>
              <w:rPr>
                <w:sz w:val="14"/>
                <w:szCs w:val="14"/>
              </w:rPr>
              <w:t>7,85</w:t>
            </w:r>
          </w:p>
        </w:tc>
        <w:tc>
          <w:tcPr>
            <w:tcW w:w="1041" w:type="dxa"/>
            <w:vAlign w:val="center"/>
          </w:tcPr>
          <w:p w:rsidR="00287B24" w:rsidRDefault="00287B24" w:rsidP="00287B24">
            <w:pPr>
              <w:jc w:val="right"/>
              <w:rPr>
                <w:sz w:val="14"/>
                <w:szCs w:val="14"/>
              </w:rPr>
            </w:pPr>
            <w:r>
              <w:rPr>
                <w:sz w:val="14"/>
                <w:szCs w:val="14"/>
              </w:rPr>
              <w:t>0,18</w:t>
            </w:r>
          </w:p>
        </w:tc>
        <w:tc>
          <w:tcPr>
            <w:tcW w:w="1609" w:type="dxa"/>
            <w:vAlign w:val="center"/>
          </w:tcPr>
          <w:p w:rsidR="00287B24" w:rsidRDefault="00287B24" w:rsidP="003D6758">
            <w:pPr>
              <w:rPr>
                <w:sz w:val="14"/>
                <w:szCs w:val="14"/>
              </w:rPr>
            </w:pPr>
            <w:r>
              <w:rPr>
                <w:sz w:val="14"/>
                <w:szCs w:val="14"/>
              </w:rPr>
              <w:t>Žiadaný OV krátený o čiastku 0,18 E</w:t>
            </w:r>
            <w:r w:rsidR="003D6758">
              <w:rPr>
                <w:sz w:val="14"/>
                <w:szCs w:val="14"/>
              </w:rPr>
              <w:t>ur</w:t>
            </w:r>
            <w:r>
              <w:rPr>
                <w:sz w:val="14"/>
                <w:szCs w:val="14"/>
              </w:rPr>
              <w:t>, z dôvodu matematických rozdielov vzniknutých rôznymi spôsobmi zaokrúhľovania.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DANUBIA, a.s.</w:t>
            </w:r>
          </w:p>
        </w:tc>
        <w:tc>
          <w:tcPr>
            <w:tcW w:w="1620" w:type="dxa"/>
            <w:vAlign w:val="center"/>
          </w:tcPr>
          <w:p w:rsidR="00287B24" w:rsidRDefault="00287B24" w:rsidP="00287B24">
            <w:pPr>
              <w:rPr>
                <w:sz w:val="14"/>
                <w:szCs w:val="14"/>
              </w:rPr>
            </w:pPr>
            <w:r>
              <w:rPr>
                <w:sz w:val="14"/>
                <w:szCs w:val="14"/>
              </w:rPr>
              <w:t>Rozšírenie výrobných kapacít DANUBIA</w:t>
            </w:r>
          </w:p>
        </w:tc>
        <w:tc>
          <w:tcPr>
            <w:tcW w:w="1133" w:type="dxa"/>
            <w:noWrap/>
            <w:vAlign w:val="center"/>
          </w:tcPr>
          <w:p w:rsidR="00287B24" w:rsidRDefault="00287B24" w:rsidP="00287B24">
            <w:pPr>
              <w:jc w:val="center"/>
              <w:rPr>
                <w:sz w:val="14"/>
                <w:szCs w:val="14"/>
              </w:rPr>
            </w:pPr>
            <w:r>
              <w:rPr>
                <w:sz w:val="14"/>
                <w:szCs w:val="14"/>
              </w:rPr>
              <w:t>25110120436501</w:t>
            </w:r>
          </w:p>
        </w:tc>
        <w:tc>
          <w:tcPr>
            <w:tcW w:w="1027" w:type="dxa"/>
            <w:vAlign w:val="center"/>
          </w:tcPr>
          <w:p w:rsidR="00287B24" w:rsidRDefault="00287B24" w:rsidP="00287B24">
            <w:pPr>
              <w:rPr>
                <w:sz w:val="14"/>
                <w:szCs w:val="14"/>
              </w:rPr>
            </w:pPr>
            <w:r>
              <w:rPr>
                <w:sz w:val="14"/>
                <w:szCs w:val="14"/>
              </w:rPr>
              <w:t xml:space="preserve">DANUBIA, a.s., </w:t>
            </w:r>
            <w:proofErr w:type="spellStart"/>
            <w:r>
              <w:rPr>
                <w:sz w:val="14"/>
                <w:szCs w:val="14"/>
              </w:rPr>
              <w:t>Kračanská</w:t>
            </w:r>
            <w:proofErr w:type="spellEnd"/>
            <w:r>
              <w:rPr>
                <w:sz w:val="14"/>
                <w:szCs w:val="14"/>
              </w:rPr>
              <w:t xml:space="preserve"> cesta 1186/47,  Dunajská Streda</w:t>
            </w:r>
          </w:p>
        </w:tc>
        <w:tc>
          <w:tcPr>
            <w:tcW w:w="810" w:type="dxa"/>
            <w:vAlign w:val="center"/>
          </w:tcPr>
          <w:p w:rsidR="00287B24" w:rsidRDefault="00287B24" w:rsidP="00287B24">
            <w:pPr>
              <w:jc w:val="center"/>
              <w:rPr>
                <w:sz w:val="14"/>
                <w:szCs w:val="14"/>
              </w:rPr>
            </w:pPr>
            <w:r>
              <w:rPr>
                <w:sz w:val="14"/>
                <w:szCs w:val="14"/>
              </w:rPr>
              <w:t>10.4.2012</w:t>
            </w:r>
          </w:p>
        </w:tc>
        <w:tc>
          <w:tcPr>
            <w:tcW w:w="851" w:type="dxa"/>
            <w:vAlign w:val="center"/>
          </w:tcPr>
          <w:p w:rsidR="00287B24" w:rsidRDefault="00287B24" w:rsidP="00287B24">
            <w:pPr>
              <w:jc w:val="center"/>
              <w:rPr>
                <w:sz w:val="14"/>
                <w:szCs w:val="14"/>
              </w:rPr>
            </w:pPr>
            <w:r>
              <w:rPr>
                <w:sz w:val="14"/>
                <w:szCs w:val="14"/>
              </w:rPr>
              <w:t>10.4.2012</w:t>
            </w:r>
          </w:p>
        </w:tc>
        <w:tc>
          <w:tcPr>
            <w:tcW w:w="992" w:type="dxa"/>
            <w:vAlign w:val="center"/>
          </w:tcPr>
          <w:p w:rsidR="00287B24" w:rsidRDefault="00287B24" w:rsidP="00287B24">
            <w:pPr>
              <w:jc w:val="right"/>
              <w:rPr>
                <w:sz w:val="14"/>
                <w:szCs w:val="14"/>
              </w:rPr>
            </w:pPr>
            <w:r>
              <w:rPr>
                <w:sz w:val="14"/>
                <w:szCs w:val="14"/>
              </w:rPr>
              <w:t>150 000,00</w:t>
            </w:r>
          </w:p>
        </w:tc>
        <w:tc>
          <w:tcPr>
            <w:tcW w:w="1133" w:type="dxa"/>
            <w:vAlign w:val="center"/>
          </w:tcPr>
          <w:p w:rsidR="00287B24" w:rsidRDefault="00287B24" w:rsidP="00287B24">
            <w:pPr>
              <w:jc w:val="right"/>
              <w:rPr>
                <w:sz w:val="14"/>
                <w:szCs w:val="14"/>
              </w:rPr>
            </w:pPr>
            <w:r>
              <w:rPr>
                <w:sz w:val="14"/>
                <w:szCs w:val="14"/>
              </w:rPr>
              <w:t>40,02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Neporadza</w:t>
            </w:r>
          </w:p>
        </w:tc>
        <w:tc>
          <w:tcPr>
            <w:tcW w:w="1620" w:type="dxa"/>
            <w:vAlign w:val="center"/>
          </w:tcPr>
          <w:p w:rsidR="00287B24" w:rsidRDefault="00287B24" w:rsidP="00287B24">
            <w:pPr>
              <w:rPr>
                <w:sz w:val="14"/>
                <w:szCs w:val="14"/>
              </w:rPr>
            </w:pPr>
            <w:r>
              <w:rPr>
                <w:sz w:val="14"/>
                <w:szCs w:val="14"/>
              </w:rPr>
              <w:t>Rekonštrukcia verejného osvetlenia obce Neporadza</w:t>
            </w:r>
          </w:p>
        </w:tc>
        <w:tc>
          <w:tcPr>
            <w:tcW w:w="1133" w:type="dxa"/>
            <w:noWrap/>
            <w:vAlign w:val="center"/>
          </w:tcPr>
          <w:p w:rsidR="00287B24" w:rsidRDefault="00287B24" w:rsidP="00287B24">
            <w:pPr>
              <w:jc w:val="center"/>
              <w:rPr>
                <w:sz w:val="14"/>
                <w:szCs w:val="14"/>
              </w:rPr>
            </w:pPr>
            <w:r>
              <w:rPr>
                <w:sz w:val="14"/>
                <w:szCs w:val="14"/>
              </w:rPr>
              <w:t>25120220111604</w:t>
            </w:r>
          </w:p>
        </w:tc>
        <w:tc>
          <w:tcPr>
            <w:tcW w:w="1027" w:type="dxa"/>
            <w:vAlign w:val="center"/>
          </w:tcPr>
          <w:p w:rsidR="00287B24" w:rsidRDefault="00287B24" w:rsidP="00287B24">
            <w:pPr>
              <w:rPr>
                <w:sz w:val="14"/>
                <w:szCs w:val="14"/>
              </w:rPr>
            </w:pPr>
            <w:r>
              <w:rPr>
                <w:sz w:val="14"/>
                <w:szCs w:val="14"/>
              </w:rPr>
              <w:t>Obec Neporadza</w:t>
            </w:r>
          </w:p>
        </w:tc>
        <w:tc>
          <w:tcPr>
            <w:tcW w:w="810" w:type="dxa"/>
            <w:vAlign w:val="center"/>
          </w:tcPr>
          <w:p w:rsidR="00287B24" w:rsidRDefault="00287B24" w:rsidP="00287B24">
            <w:pPr>
              <w:jc w:val="center"/>
              <w:rPr>
                <w:sz w:val="14"/>
                <w:szCs w:val="14"/>
              </w:rPr>
            </w:pPr>
            <w:r>
              <w:rPr>
                <w:sz w:val="14"/>
                <w:szCs w:val="14"/>
              </w:rPr>
              <w:t>11.4.2012</w:t>
            </w:r>
          </w:p>
        </w:tc>
        <w:tc>
          <w:tcPr>
            <w:tcW w:w="851" w:type="dxa"/>
            <w:vAlign w:val="center"/>
          </w:tcPr>
          <w:p w:rsidR="00287B24" w:rsidRDefault="00287B24" w:rsidP="00287B24">
            <w:pPr>
              <w:jc w:val="center"/>
              <w:rPr>
                <w:sz w:val="14"/>
                <w:szCs w:val="14"/>
              </w:rPr>
            </w:pPr>
            <w:r>
              <w:rPr>
                <w:sz w:val="14"/>
                <w:szCs w:val="14"/>
              </w:rPr>
              <w:t>11.4.2012</w:t>
            </w:r>
          </w:p>
        </w:tc>
        <w:tc>
          <w:tcPr>
            <w:tcW w:w="992" w:type="dxa"/>
            <w:vAlign w:val="center"/>
          </w:tcPr>
          <w:p w:rsidR="00287B24" w:rsidRDefault="00287B24" w:rsidP="00287B24">
            <w:pPr>
              <w:jc w:val="right"/>
              <w:rPr>
                <w:sz w:val="14"/>
                <w:szCs w:val="14"/>
              </w:rPr>
            </w:pPr>
            <w:r>
              <w:rPr>
                <w:sz w:val="14"/>
                <w:szCs w:val="14"/>
              </w:rPr>
              <w:t>10 828,31</w:t>
            </w:r>
          </w:p>
        </w:tc>
        <w:tc>
          <w:tcPr>
            <w:tcW w:w="1133" w:type="dxa"/>
            <w:vAlign w:val="center"/>
          </w:tcPr>
          <w:p w:rsidR="00287B24" w:rsidRDefault="00287B24" w:rsidP="00287B24">
            <w:pPr>
              <w:jc w:val="right"/>
              <w:rPr>
                <w:sz w:val="14"/>
                <w:szCs w:val="14"/>
              </w:rPr>
            </w:pPr>
            <w:r>
              <w:rPr>
                <w:sz w:val="14"/>
                <w:szCs w:val="14"/>
              </w:rPr>
              <w:t>5,01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Diakovce</w:t>
            </w:r>
          </w:p>
        </w:tc>
        <w:tc>
          <w:tcPr>
            <w:tcW w:w="1620" w:type="dxa"/>
            <w:vAlign w:val="center"/>
          </w:tcPr>
          <w:p w:rsidR="00287B24" w:rsidRDefault="00287B24" w:rsidP="00287B24">
            <w:pPr>
              <w:rPr>
                <w:sz w:val="14"/>
                <w:szCs w:val="14"/>
              </w:rPr>
            </w:pPr>
            <w:r>
              <w:rPr>
                <w:sz w:val="14"/>
                <w:szCs w:val="14"/>
              </w:rPr>
              <w:t>Modernizácia  verejného osvetlenia v obci Diakovce</w:t>
            </w:r>
          </w:p>
        </w:tc>
        <w:tc>
          <w:tcPr>
            <w:tcW w:w="1133" w:type="dxa"/>
            <w:noWrap/>
            <w:vAlign w:val="center"/>
          </w:tcPr>
          <w:p w:rsidR="00287B24" w:rsidRDefault="00287B24" w:rsidP="00287B24">
            <w:pPr>
              <w:jc w:val="center"/>
              <w:rPr>
                <w:sz w:val="14"/>
                <w:szCs w:val="14"/>
              </w:rPr>
            </w:pPr>
            <w:r>
              <w:rPr>
                <w:sz w:val="14"/>
                <w:szCs w:val="14"/>
              </w:rPr>
              <w:t>25120220101604</w:t>
            </w:r>
          </w:p>
        </w:tc>
        <w:tc>
          <w:tcPr>
            <w:tcW w:w="1027" w:type="dxa"/>
            <w:vAlign w:val="center"/>
          </w:tcPr>
          <w:p w:rsidR="00287B24" w:rsidRDefault="00287B24" w:rsidP="00287B24">
            <w:pPr>
              <w:rPr>
                <w:sz w:val="14"/>
                <w:szCs w:val="14"/>
              </w:rPr>
            </w:pPr>
            <w:r>
              <w:rPr>
                <w:sz w:val="14"/>
                <w:szCs w:val="14"/>
              </w:rPr>
              <w:t>Obec Diakovce</w:t>
            </w:r>
          </w:p>
        </w:tc>
        <w:tc>
          <w:tcPr>
            <w:tcW w:w="810" w:type="dxa"/>
            <w:vAlign w:val="center"/>
          </w:tcPr>
          <w:p w:rsidR="00287B24" w:rsidRDefault="00287B24" w:rsidP="00287B24">
            <w:pPr>
              <w:jc w:val="center"/>
              <w:rPr>
                <w:sz w:val="14"/>
                <w:szCs w:val="14"/>
              </w:rPr>
            </w:pPr>
            <w:r>
              <w:rPr>
                <w:sz w:val="14"/>
                <w:szCs w:val="14"/>
              </w:rPr>
              <w:t>11.4.2012</w:t>
            </w:r>
          </w:p>
        </w:tc>
        <w:tc>
          <w:tcPr>
            <w:tcW w:w="851" w:type="dxa"/>
            <w:vAlign w:val="center"/>
          </w:tcPr>
          <w:p w:rsidR="00287B24" w:rsidRDefault="00287B24" w:rsidP="00287B24">
            <w:pPr>
              <w:jc w:val="center"/>
              <w:rPr>
                <w:sz w:val="14"/>
                <w:szCs w:val="14"/>
              </w:rPr>
            </w:pPr>
            <w:r>
              <w:rPr>
                <w:sz w:val="14"/>
                <w:szCs w:val="14"/>
              </w:rPr>
              <w:t>11.4.2012</w:t>
            </w:r>
          </w:p>
        </w:tc>
        <w:tc>
          <w:tcPr>
            <w:tcW w:w="992" w:type="dxa"/>
            <w:vAlign w:val="center"/>
          </w:tcPr>
          <w:p w:rsidR="00287B24" w:rsidRDefault="00287B24" w:rsidP="00287B24">
            <w:pPr>
              <w:jc w:val="right"/>
              <w:rPr>
                <w:sz w:val="14"/>
                <w:szCs w:val="14"/>
              </w:rPr>
            </w:pPr>
            <w:r>
              <w:rPr>
                <w:sz w:val="14"/>
                <w:szCs w:val="14"/>
              </w:rPr>
              <w:t>9 203,81</w:t>
            </w:r>
          </w:p>
        </w:tc>
        <w:tc>
          <w:tcPr>
            <w:tcW w:w="1133" w:type="dxa"/>
            <w:vAlign w:val="center"/>
          </w:tcPr>
          <w:p w:rsidR="00287B24" w:rsidRDefault="00287B24" w:rsidP="00287B24">
            <w:pPr>
              <w:jc w:val="right"/>
              <w:rPr>
                <w:sz w:val="14"/>
                <w:szCs w:val="14"/>
              </w:rPr>
            </w:pPr>
            <w:r>
              <w:rPr>
                <w:sz w:val="14"/>
                <w:szCs w:val="14"/>
              </w:rPr>
              <w:t>5,09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Bajč</w:t>
            </w:r>
          </w:p>
        </w:tc>
        <w:tc>
          <w:tcPr>
            <w:tcW w:w="1620" w:type="dxa"/>
            <w:vAlign w:val="center"/>
          </w:tcPr>
          <w:p w:rsidR="00287B24" w:rsidRDefault="00287B24" w:rsidP="00287B24">
            <w:pPr>
              <w:rPr>
                <w:sz w:val="14"/>
                <w:szCs w:val="14"/>
              </w:rPr>
            </w:pPr>
            <w:r>
              <w:rPr>
                <w:sz w:val="14"/>
                <w:szCs w:val="14"/>
              </w:rPr>
              <w:t>Rekonštrukcia verejného osvetlenia v obci Bajč</w:t>
            </w:r>
          </w:p>
        </w:tc>
        <w:tc>
          <w:tcPr>
            <w:tcW w:w="1133" w:type="dxa"/>
            <w:noWrap/>
            <w:vAlign w:val="center"/>
          </w:tcPr>
          <w:p w:rsidR="00287B24" w:rsidRDefault="00287B24" w:rsidP="00287B24">
            <w:pPr>
              <w:jc w:val="center"/>
              <w:rPr>
                <w:sz w:val="14"/>
                <w:szCs w:val="14"/>
              </w:rPr>
            </w:pPr>
            <w:r>
              <w:rPr>
                <w:sz w:val="14"/>
                <w:szCs w:val="14"/>
              </w:rPr>
              <w:t>25120220102604</w:t>
            </w:r>
          </w:p>
        </w:tc>
        <w:tc>
          <w:tcPr>
            <w:tcW w:w="1027" w:type="dxa"/>
            <w:vAlign w:val="center"/>
          </w:tcPr>
          <w:p w:rsidR="00287B24" w:rsidRDefault="00287B24" w:rsidP="00287B24">
            <w:pPr>
              <w:rPr>
                <w:sz w:val="14"/>
                <w:szCs w:val="14"/>
              </w:rPr>
            </w:pPr>
            <w:r>
              <w:rPr>
                <w:sz w:val="14"/>
                <w:szCs w:val="14"/>
              </w:rPr>
              <w:t>Obec Bajč</w:t>
            </w:r>
          </w:p>
        </w:tc>
        <w:tc>
          <w:tcPr>
            <w:tcW w:w="810" w:type="dxa"/>
            <w:vAlign w:val="center"/>
          </w:tcPr>
          <w:p w:rsidR="00287B24" w:rsidRDefault="00287B24" w:rsidP="00287B24">
            <w:pPr>
              <w:jc w:val="center"/>
              <w:rPr>
                <w:sz w:val="14"/>
                <w:szCs w:val="14"/>
              </w:rPr>
            </w:pPr>
            <w:r>
              <w:rPr>
                <w:sz w:val="14"/>
                <w:szCs w:val="14"/>
              </w:rPr>
              <w:t>19.4.2012</w:t>
            </w:r>
          </w:p>
        </w:tc>
        <w:tc>
          <w:tcPr>
            <w:tcW w:w="851" w:type="dxa"/>
            <w:vAlign w:val="center"/>
          </w:tcPr>
          <w:p w:rsidR="00287B24" w:rsidRDefault="00287B24" w:rsidP="00287B24">
            <w:pPr>
              <w:jc w:val="center"/>
              <w:rPr>
                <w:sz w:val="14"/>
                <w:szCs w:val="14"/>
              </w:rPr>
            </w:pPr>
            <w:r>
              <w:rPr>
                <w:sz w:val="14"/>
                <w:szCs w:val="14"/>
              </w:rPr>
              <w:t>19.4.2012</w:t>
            </w:r>
          </w:p>
        </w:tc>
        <w:tc>
          <w:tcPr>
            <w:tcW w:w="992" w:type="dxa"/>
            <w:vAlign w:val="center"/>
          </w:tcPr>
          <w:p w:rsidR="00287B24" w:rsidRDefault="00287B24" w:rsidP="00287B24">
            <w:pPr>
              <w:jc w:val="right"/>
              <w:rPr>
                <w:sz w:val="14"/>
                <w:szCs w:val="14"/>
              </w:rPr>
            </w:pPr>
            <w:r>
              <w:rPr>
                <w:sz w:val="14"/>
                <w:szCs w:val="14"/>
              </w:rPr>
              <w:t>2 278,18</w:t>
            </w:r>
          </w:p>
        </w:tc>
        <w:tc>
          <w:tcPr>
            <w:tcW w:w="1133" w:type="dxa"/>
            <w:vAlign w:val="center"/>
          </w:tcPr>
          <w:p w:rsidR="00287B24" w:rsidRDefault="00287B24" w:rsidP="00287B24">
            <w:pPr>
              <w:jc w:val="right"/>
              <w:rPr>
                <w:sz w:val="14"/>
                <w:szCs w:val="14"/>
              </w:rPr>
            </w:pPr>
            <w:r>
              <w:rPr>
                <w:sz w:val="14"/>
                <w:szCs w:val="14"/>
              </w:rPr>
              <w:t>5,00</w:t>
            </w:r>
          </w:p>
        </w:tc>
        <w:tc>
          <w:tcPr>
            <w:tcW w:w="1041" w:type="dxa"/>
            <w:vAlign w:val="center"/>
          </w:tcPr>
          <w:p w:rsidR="00287B24" w:rsidRDefault="00287B24" w:rsidP="00287B24">
            <w:pPr>
              <w:jc w:val="right"/>
              <w:rPr>
                <w:sz w:val="14"/>
                <w:szCs w:val="14"/>
              </w:rPr>
            </w:pPr>
            <w:r>
              <w:rPr>
                <w:sz w:val="14"/>
                <w:szCs w:val="14"/>
              </w:rPr>
              <w:t>0,65</w:t>
            </w:r>
          </w:p>
        </w:tc>
        <w:tc>
          <w:tcPr>
            <w:tcW w:w="1609" w:type="dxa"/>
            <w:vAlign w:val="center"/>
          </w:tcPr>
          <w:p w:rsidR="00287B24" w:rsidRDefault="00287B24" w:rsidP="003D6758">
            <w:pPr>
              <w:rPr>
                <w:sz w:val="14"/>
                <w:szCs w:val="14"/>
              </w:rPr>
            </w:pPr>
            <w:r>
              <w:rPr>
                <w:sz w:val="14"/>
                <w:szCs w:val="14"/>
              </w:rPr>
              <w:t>Žiadaný OV krátený o čiastku 0,65 E</w:t>
            </w:r>
            <w:r w:rsidR="003D6758">
              <w:rPr>
                <w:sz w:val="14"/>
                <w:szCs w:val="14"/>
              </w:rPr>
              <w:t>ur</w:t>
            </w:r>
            <w:r>
              <w:rPr>
                <w:sz w:val="14"/>
                <w:szCs w:val="14"/>
              </w:rPr>
              <w:t>, z dôvodu matematických rozdielov vzniknutých rôznymi spôsobmi zaokrúhľovania.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Kálnica</w:t>
            </w:r>
          </w:p>
        </w:tc>
        <w:tc>
          <w:tcPr>
            <w:tcW w:w="1620" w:type="dxa"/>
            <w:vAlign w:val="center"/>
          </w:tcPr>
          <w:p w:rsidR="00287B24" w:rsidRDefault="00287B24" w:rsidP="00287B24">
            <w:pPr>
              <w:rPr>
                <w:sz w:val="14"/>
                <w:szCs w:val="14"/>
              </w:rPr>
            </w:pPr>
            <w:r>
              <w:rPr>
                <w:sz w:val="14"/>
                <w:szCs w:val="14"/>
              </w:rPr>
              <w:t>Rekonštrukcia verejného osvetlenia obce Kálnica</w:t>
            </w:r>
          </w:p>
        </w:tc>
        <w:tc>
          <w:tcPr>
            <w:tcW w:w="1133" w:type="dxa"/>
            <w:noWrap/>
            <w:vAlign w:val="center"/>
          </w:tcPr>
          <w:p w:rsidR="00287B24" w:rsidRDefault="00287B24" w:rsidP="00287B24">
            <w:pPr>
              <w:jc w:val="center"/>
              <w:rPr>
                <w:sz w:val="14"/>
                <w:szCs w:val="14"/>
              </w:rPr>
            </w:pPr>
            <w:r>
              <w:rPr>
                <w:sz w:val="14"/>
                <w:szCs w:val="14"/>
              </w:rPr>
              <w:t>25120220114603</w:t>
            </w:r>
          </w:p>
        </w:tc>
        <w:tc>
          <w:tcPr>
            <w:tcW w:w="1027" w:type="dxa"/>
            <w:vAlign w:val="center"/>
          </w:tcPr>
          <w:p w:rsidR="00287B24" w:rsidRDefault="00287B24" w:rsidP="00287B24">
            <w:pPr>
              <w:rPr>
                <w:sz w:val="14"/>
                <w:szCs w:val="14"/>
              </w:rPr>
            </w:pPr>
            <w:r>
              <w:rPr>
                <w:sz w:val="14"/>
                <w:szCs w:val="14"/>
              </w:rPr>
              <w:t>Obec Kálnica</w:t>
            </w:r>
          </w:p>
        </w:tc>
        <w:tc>
          <w:tcPr>
            <w:tcW w:w="810" w:type="dxa"/>
            <w:vAlign w:val="center"/>
          </w:tcPr>
          <w:p w:rsidR="00287B24" w:rsidRDefault="00287B24" w:rsidP="00287B24">
            <w:pPr>
              <w:jc w:val="center"/>
              <w:rPr>
                <w:sz w:val="14"/>
                <w:szCs w:val="14"/>
              </w:rPr>
            </w:pPr>
            <w:r>
              <w:rPr>
                <w:sz w:val="14"/>
                <w:szCs w:val="14"/>
              </w:rPr>
              <w:t>19.4.2012</w:t>
            </w:r>
          </w:p>
        </w:tc>
        <w:tc>
          <w:tcPr>
            <w:tcW w:w="851" w:type="dxa"/>
            <w:vAlign w:val="center"/>
          </w:tcPr>
          <w:p w:rsidR="00287B24" w:rsidRDefault="00287B24" w:rsidP="00287B24">
            <w:pPr>
              <w:jc w:val="center"/>
              <w:rPr>
                <w:sz w:val="14"/>
                <w:szCs w:val="14"/>
              </w:rPr>
            </w:pPr>
            <w:r>
              <w:rPr>
                <w:sz w:val="14"/>
                <w:szCs w:val="14"/>
              </w:rPr>
              <w:t>19.4.2012</w:t>
            </w:r>
          </w:p>
        </w:tc>
        <w:tc>
          <w:tcPr>
            <w:tcW w:w="992" w:type="dxa"/>
            <w:vAlign w:val="center"/>
          </w:tcPr>
          <w:p w:rsidR="00287B24" w:rsidRDefault="00287B24" w:rsidP="00287B24">
            <w:pPr>
              <w:jc w:val="right"/>
              <w:rPr>
                <w:sz w:val="14"/>
                <w:szCs w:val="14"/>
              </w:rPr>
            </w:pPr>
            <w:r>
              <w:rPr>
                <w:sz w:val="14"/>
                <w:szCs w:val="14"/>
              </w:rPr>
              <w:t>10 180,48</w:t>
            </w:r>
          </w:p>
        </w:tc>
        <w:tc>
          <w:tcPr>
            <w:tcW w:w="1133" w:type="dxa"/>
            <w:vAlign w:val="center"/>
          </w:tcPr>
          <w:p w:rsidR="00287B24" w:rsidRDefault="00287B24" w:rsidP="00287B24">
            <w:pPr>
              <w:jc w:val="right"/>
              <w:rPr>
                <w:sz w:val="14"/>
                <w:szCs w:val="14"/>
              </w:rPr>
            </w:pPr>
            <w:r>
              <w:rPr>
                <w:sz w:val="14"/>
                <w:szCs w:val="14"/>
              </w:rPr>
              <w:t>5,00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TREVA s.r.o.</w:t>
            </w:r>
          </w:p>
        </w:tc>
        <w:tc>
          <w:tcPr>
            <w:tcW w:w="1620" w:type="dxa"/>
            <w:vAlign w:val="center"/>
          </w:tcPr>
          <w:p w:rsidR="00287B24" w:rsidRDefault="00287B24" w:rsidP="00287B24">
            <w:pPr>
              <w:rPr>
                <w:sz w:val="14"/>
                <w:szCs w:val="14"/>
              </w:rPr>
            </w:pPr>
            <w:r>
              <w:rPr>
                <w:sz w:val="14"/>
                <w:szCs w:val="14"/>
              </w:rPr>
              <w:t>Zavedenie technologicky vyspelej, efektívnej a konkurencieschopnej kováčskej výroby</w:t>
            </w:r>
          </w:p>
        </w:tc>
        <w:tc>
          <w:tcPr>
            <w:tcW w:w="1133" w:type="dxa"/>
            <w:noWrap/>
            <w:vAlign w:val="center"/>
          </w:tcPr>
          <w:p w:rsidR="00287B24" w:rsidRDefault="00287B24" w:rsidP="00287B24">
            <w:pPr>
              <w:jc w:val="center"/>
              <w:rPr>
                <w:sz w:val="14"/>
                <w:szCs w:val="14"/>
              </w:rPr>
            </w:pPr>
            <w:r>
              <w:rPr>
                <w:sz w:val="14"/>
                <w:szCs w:val="14"/>
              </w:rPr>
              <w:t>25110120374603</w:t>
            </w:r>
          </w:p>
        </w:tc>
        <w:tc>
          <w:tcPr>
            <w:tcW w:w="1027" w:type="dxa"/>
            <w:vAlign w:val="center"/>
          </w:tcPr>
          <w:p w:rsidR="00287B24" w:rsidRDefault="00287B24" w:rsidP="00287B24">
            <w:pPr>
              <w:rPr>
                <w:sz w:val="14"/>
                <w:szCs w:val="14"/>
              </w:rPr>
            </w:pPr>
            <w:r>
              <w:rPr>
                <w:sz w:val="14"/>
                <w:szCs w:val="14"/>
              </w:rPr>
              <w:t>TREVA s.r.o., Prakovce 13</w:t>
            </w:r>
          </w:p>
        </w:tc>
        <w:tc>
          <w:tcPr>
            <w:tcW w:w="810" w:type="dxa"/>
            <w:vAlign w:val="center"/>
          </w:tcPr>
          <w:p w:rsidR="00287B24" w:rsidRDefault="00287B24" w:rsidP="00287B24">
            <w:pPr>
              <w:jc w:val="center"/>
              <w:rPr>
                <w:sz w:val="14"/>
                <w:szCs w:val="14"/>
              </w:rPr>
            </w:pPr>
            <w:r>
              <w:rPr>
                <w:sz w:val="14"/>
                <w:szCs w:val="14"/>
              </w:rPr>
              <w:t>20.4.2012</w:t>
            </w:r>
          </w:p>
        </w:tc>
        <w:tc>
          <w:tcPr>
            <w:tcW w:w="851" w:type="dxa"/>
            <w:vAlign w:val="center"/>
          </w:tcPr>
          <w:p w:rsidR="00287B24" w:rsidRDefault="00287B24" w:rsidP="00287B24">
            <w:pPr>
              <w:jc w:val="center"/>
              <w:rPr>
                <w:sz w:val="14"/>
                <w:szCs w:val="14"/>
              </w:rPr>
            </w:pPr>
            <w:r>
              <w:rPr>
                <w:sz w:val="14"/>
                <w:szCs w:val="14"/>
              </w:rPr>
              <w:t>20.4.2012</w:t>
            </w:r>
          </w:p>
        </w:tc>
        <w:tc>
          <w:tcPr>
            <w:tcW w:w="992" w:type="dxa"/>
            <w:vAlign w:val="center"/>
          </w:tcPr>
          <w:p w:rsidR="00287B24" w:rsidRDefault="00287B24" w:rsidP="00287B24">
            <w:pPr>
              <w:jc w:val="right"/>
              <w:rPr>
                <w:sz w:val="14"/>
                <w:szCs w:val="14"/>
              </w:rPr>
            </w:pPr>
            <w:r>
              <w:rPr>
                <w:sz w:val="14"/>
                <w:szCs w:val="14"/>
              </w:rPr>
              <w:t>2 605 650,00</w:t>
            </w:r>
          </w:p>
        </w:tc>
        <w:tc>
          <w:tcPr>
            <w:tcW w:w="1133" w:type="dxa"/>
            <w:vAlign w:val="center"/>
          </w:tcPr>
          <w:p w:rsidR="00287B24" w:rsidRDefault="00287B24" w:rsidP="00287B24">
            <w:pPr>
              <w:jc w:val="right"/>
              <w:rPr>
                <w:sz w:val="14"/>
                <w:szCs w:val="14"/>
              </w:rPr>
            </w:pPr>
            <w:r>
              <w:rPr>
                <w:sz w:val="14"/>
                <w:szCs w:val="14"/>
              </w:rPr>
              <w:t>55,60</w:t>
            </w:r>
          </w:p>
        </w:tc>
        <w:tc>
          <w:tcPr>
            <w:tcW w:w="1041" w:type="dxa"/>
            <w:vAlign w:val="center"/>
          </w:tcPr>
          <w:p w:rsidR="00287B24" w:rsidRDefault="00287B24" w:rsidP="00287B24">
            <w:pPr>
              <w:jc w:val="center"/>
              <w:rPr>
                <w:sz w:val="14"/>
                <w:szCs w:val="14"/>
              </w:rPr>
            </w:pPr>
            <w:r>
              <w:rPr>
                <w:sz w:val="14"/>
                <w:szCs w:val="14"/>
              </w:rPr>
              <w:t>-</w:t>
            </w:r>
          </w:p>
        </w:tc>
        <w:tc>
          <w:tcPr>
            <w:tcW w:w="1609" w:type="dxa"/>
            <w:vAlign w:val="center"/>
          </w:tcPr>
          <w:p w:rsidR="00287B24" w:rsidRDefault="00287B24" w:rsidP="00287B24">
            <w:pPr>
              <w:rPr>
                <w:sz w:val="14"/>
                <w:szCs w:val="14"/>
              </w:rPr>
            </w:pPr>
            <w:proofErr w:type="spellStart"/>
            <w:r>
              <w:rPr>
                <w:sz w:val="14"/>
                <w:szCs w:val="14"/>
              </w:rPr>
              <w:t>ŽoP</w:t>
            </w:r>
            <w:proofErr w:type="spellEnd"/>
            <w:r>
              <w:rPr>
                <w:sz w:val="14"/>
                <w:szCs w:val="14"/>
              </w:rPr>
              <w:t xml:space="preserve"> bude zamietnutá, z dôvodu prijatia žiadosti o zmenu, ktorá sa týka výdavku nárokovaného v žiadosti o platbu 25110120374603</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Veľká Hradná</w:t>
            </w:r>
          </w:p>
        </w:tc>
        <w:tc>
          <w:tcPr>
            <w:tcW w:w="1620" w:type="dxa"/>
            <w:vAlign w:val="center"/>
          </w:tcPr>
          <w:p w:rsidR="00287B24" w:rsidRDefault="00287B24" w:rsidP="00287B24">
            <w:pPr>
              <w:rPr>
                <w:sz w:val="14"/>
                <w:szCs w:val="14"/>
              </w:rPr>
            </w:pPr>
            <w:r>
              <w:rPr>
                <w:sz w:val="14"/>
                <w:szCs w:val="14"/>
              </w:rPr>
              <w:t>Rekonštrukcia verejného osvetlenia obce Veľká Hradná</w:t>
            </w:r>
          </w:p>
        </w:tc>
        <w:tc>
          <w:tcPr>
            <w:tcW w:w="1133" w:type="dxa"/>
            <w:noWrap/>
            <w:vAlign w:val="center"/>
          </w:tcPr>
          <w:p w:rsidR="00287B24" w:rsidRDefault="00287B24" w:rsidP="00287B24">
            <w:pPr>
              <w:jc w:val="center"/>
              <w:rPr>
                <w:sz w:val="14"/>
                <w:szCs w:val="14"/>
              </w:rPr>
            </w:pPr>
            <w:r>
              <w:rPr>
                <w:sz w:val="14"/>
                <w:szCs w:val="14"/>
              </w:rPr>
              <w:t>25120220109603</w:t>
            </w:r>
          </w:p>
        </w:tc>
        <w:tc>
          <w:tcPr>
            <w:tcW w:w="1027" w:type="dxa"/>
            <w:vAlign w:val="center"/>
          </w:tcPr>
          <w:p w:rsidR="00287B24" w:rsidRDefault="00287B24" w:rsidP="00287B24">
            <w:pPr>
              <w:rPr>
                <w:sz w:val="14"/>
                <w:szCs w:val="14"/>
              </w:rPr>
            </w:pPr>
            <w:r>
              <w:rPr>
                <w:sz w:val="14"/>
                <w:szCs w:val="14"/>
              </w:rPr>
              <w:t>Obec Veľká Hradná</w:t>
            </w:r>
          </w:p>
        </w:tc>
        <w:tc>
          <w:tcPr>
            <w:tcW w:w="810" w:type="dxa"/>
            <w:vAlign w:val="center"/>
          </w:tcPr>
          <w:p w:rsidR="00287B24" w:rsidRDefault="00287B24" w:rsidP="00287B24">
            <w:pPr>
              <w:jc w:val="center"/>
              <w:rPr>
                <w:sz w:val="14"/>
                <w:szCs w:val="14"/>
              </w:rPr>
            </w:pPr>
            <w:r>
              <w:rPr>
                <w:sz w:val="14"/>
                <w:szCs w:val="14"/>
              </w:rPr>
              <w:t>23.4.2012</w:t>
            </w:r>
          </w:p>
        </w:tc>
        <w:tc>
          <w:tcPr>
            <w:tcW w:w="851" w:type="dxa"/>
            <w:vAlign w:val="center"/>
          </w:tcPr>
          <w:p w:rsidR="00287B24" w:rsidRDefault="00287B24" w:rsidP="00287B24">
            <w:pPr>
              <w:jc w:val="center"/>
              <w:rPr>
                <w:sz w:val="14"/>
                <w:szCs w:val="14"/>
              </w:rPr>
            </w:pPr>
            <w:r>
              <w:rPr>
                <w:sz w:val="14"/>
                <w:szCs w:val="14"/>
              </w:rPr>
              <w:t>23.4.2012</w:t>
            </w:r>
          </w:p>
        </w:tc>
        <w:tc>
          <w:tcPr>
            <w:tcW w:w="992" w:type="dxa"/>
            <w:vAlign w:val="center"/>
          </w:tcPr>
          <w:p w:rsidR="00287B24" w:rsidRDefault="00287B24" w:rsidP="00287B24">
            <w:pPr>
              <w:jc w:val="right"/>
              <w:rPr>
                <w:sz w:val="14"/>
                <w:szCs w:val="14"/>
              </w:rPr>
            </w:pPr>
            <w:r>
              <w:rPr>
                <w:sz w:val="14"/>
                <w:szCs w:val="14"/>
              </w:rPr>
              <w:t>10 582,19</w:t>
            </w:r>
          </w:p>
        </w:tc>
        <w:tc>
          <w:tcPr>
            <w:tcW w:w="1133" w:type="dxa"/>
            <w:vAlign w:val="center"/>
          </w:tcPr>
          <w:p w:rsidR="00287B24" w:rsidRDefault="00287B24" w:rsidP="00287B24">
            <w:pPr>
              <w:jc w:val="right"/>
              <w:rPr>
                <w:sz w:val="14"/>
                <w:szCs w:val="14"/>
              </w:rPr>
            </w:pPr>
            <w:r>
              <w:rPr>
                <w:sz w:val="14"/>
                <w:szCs w:val="14"/>
              </w:rPr>
              <w:t>5,08</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PODVIHORLATSKÉ PEKÁRNE A CUKRÁRNE a.s. </w:t>
            </w:r>
          </w:p>
        </w:tc>
        <w:tc>
          <w:tcPr>
            <w:tcW w:w="1620" w:type="dxa"/>
            <w:noWrap/>
            <w:vAlign w:val="center"/>
          </w:tcPr>
          <w:p w:rsidR="00287B24" w:rsidRDefault="00287B24" w:rsidP="00287B24">
            <w:pPr>
              <w:jc w:val="both"/>
              <w:rPr>
                <w:sz w:val="14"/>
                <w:szCs w:val="14"/>
              </w:rPr>
            </w:pPr>
            <w:r>
              <w:rPr>
                <w:sz w:val="14"/>
                <w:szCs w:val="14"/>
              </w:rPr>
              <w:t xml:space="preserve">Zvýšenie konkurencieschopnosti výrobného podniku inštaláciou inovatívnych pekárenských </w:t>
            </w:r>
            <w:proofErr w:type="spellStart"/>
            <w:r>
              <w:rPr>
                <w:sz w:val="14"/>
                <w:szCs w:val="14"/>
              </w:rPr>
              <w:t>technólogií</w:t>
            </w:r>
            <w:proofErr w:type="spellEnd"/>
          </w:p>
        </w:tc>
        <w:tc>
          <w:tcPr>
            <w:tcW w:w="1133" w:type="dxa"/>
            <w:noWrap/>
            <w:vAlign w:val="center"/>
          </w:tcPr>
          <w:p w:rsidR="00287B24" w:rsidRDefault="00287B24" w:rsidP="00287B24">
            <w:pPr>
              <w:jc w:val="center"/>
              <w:rPr>
                <w:sz w:val="14"/>
                <w:szCs w:val="14"/>
              </w:rPr>
            </w:pPr>
            <w:r>
              <w:rPr>
                <w:sz w:val="14"/>
                <w:szCs w:val="14"/>
              </w:rPr>
              <w:t>25110120448501</w:t>
            </w:r>
          </w:p>
        </w:tc>
        <w:tc>
          <w:tcPr>
            <w:tcW w:w="1027" w:type="dxa"/>
            <w:vAlign w:val="center"/>
          </w:tcPr>
          <w:p w:rsidR="00287B24" w:rsidRDefault="00287B24" w:rsidP="00287B24">
            <w:pPr>
              <w:rPr>
                <w:sz w:val="14"/>
                <w:szCs w:val="14"/>
              </w:rPr>
            </w:pPr>
            <w:r>
              <w:rPr>
                <w:sz w:val="14"/>
                <w:szCs w:val="14"/>
              </w:rPr>
              <w:t xml:space="preserve">PODVIHORLATSKÉ PEKÁRNE A CUKRÁRNE a.s. , </w:t>
            </w:r>
            <w:proofErr w:type="spellStart"/>
            <w:r>
              <w:rPr>
                <w:sz w:val="14"/>
                <w:szCs w:val="14"/>
              </w:rPr>
              <w:t>Brestovská</w:t>
            </w:r>
            <w:proofErr w:type="spellEnd"/>
            <w:r>
              <w:rPr>
                <w:sz w:val="14"/>
                <w:szCs w:val="14"/>
              </w:rPr>
              <w:t xml:space="preserve"> 143, Humenné</w:t>
            </w:r>
          </w:p>
        </w:tc>
        <w:tc>
          <w:tcPr>
            <w:tcW w:w="810" w:type="dxa"/>
            <w:vAlign w:val="center"/>
          </w:tcPr>
          <w:p w:rsidR="00287B24" w:rsidRDefault="00287B24" w:rsidP="00287B24">
            <w:pPr>
              <w:jc w:val="center"/>
              <w:rPr>
                <w:sz w:val="14"/>
                <w:szCs w:val="14"/>
              </w:rPr>
            </w:pPr>
            <w:r>
              <w:rPr>
                <w:sz w:val="14"/>
                <w:szCs w:val="14"/>
              </w:rPr>
              <w:t>18.4.2012</w:t>
            </w:r>
          </w:p>
        </w:tc>
        <w:tc>
          <w:tcPr>
            <w:tcW w:w="851" w:type="dxa"/>
            <w:vAlign w:val="center"/>
          </w:tcPr>
          <w:p w:rsidR="00287B24" w:rsidRDefault="00287B24" w:rsidP="00287B24">
            <w:pPr>
              <w:jc w:val="center"/>
              <w:rPr>
                <w:sz w:val="14"/>
                <w:szCs w:val="14"/>
              </w:rPr>
            </w:pPr>
            <w:r>
              <w:rPr>
                <w:sz w:val="14"/>
                <w:szCs w:val="14"/>
              </w:rPr>
              <w:t>18.4.2012</w:t>
            </w:r>
          </w:p>
        </w:tc>
        <w:tc>
          <w:tcPr>
            <w:tcW w:w="992" w:type="dxa"/>
            <w:vAlign w:val="center"/>
          </w:tcPr>
          <w:p w:rsidR="00287B24" w:rsidRDefault="00287B24" w:rsidP="00287B24">
            <w:pPr>
              <w:jc w:val="right"/>
              <w:rPr>
                <w:sz w:val="14"/>
                <w:szCs w:val="14"/>
              </w:rPr>
            </w:pPr>
            <w:r>
              <w:rPr>
                <w:sz w:val="14"/>
                <w:szCs w:val="14"/>
              </w:rPr>
              <w:t>350 000,00</w:t>
            </w:r>
          </w:p>
        </w:tc>
        <w:tc>
          <w:tcPr>
            <w:tcW w:w="1133" w:type="dxa"/>
            <w:vAlign w:val="center"/>
          </w:tcPr>
          <w:p w:rsidR="00287B24" w:rsidRDefault="00287B24" w:rsidP="00287B24">
            <w:pPr>
              <w:jc w:val="right"/>
              <w:rPr>
                <w:sz w:val="14"/>
                <w:szCs w:val="14"/>
              </w:rPr>
            </w:pPr>
            <w:r>
              <w:rPr>
                <w:sz w:val="14"/>
                <w:szCs w:val="14"/>
              </w:rPr>
              <w:t>66,63</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Alena Benešová - ODEMA</w:t>
            </w:r>
          </w:p>
        </w:tc>
        <w:tc>
          <w:tcPr>
            <w:tcW w:w="1620" w:type="dxa"/>
            <w:noWrap/>
            <w:vAlign w:val="center"/>
          </w:tcPr>
          <w:p w:rsidR="00287B24" w:rsidRDefault="00287B24" w:rsidP="00287B24">
            <w:pPr>
              <w:jc w:val="both"/>
              <w:rPr>
                <w:sz w:val="14"/>
                <w:szCs w:val="14"/>
              </w:rPr>
            </w:pPr>
            <w:r>
              <w:rPr>
                <w:sz w:val="14"/>
                <w:szCs w:val="14"/>
              </w:rPr>
              <w:t>Inovatívne technológie pre výrobu a spracovanie odevov vo firme Alena Benešová - ODEMA</w:t>
            </w:r>
          </w:p>
        </w:tc>
        <w:tc>
          <w:tcPr>
            <w:tcW w:w="1133" w:type="dxa"/>
            <w:noWrap/>
            <w:vAlign w:val="center"/>
          </w:tcPr>
          <w:p w:rsidR="00287B24" w:rsidRDefault="00287B24" w:rsidP="00287B24">
            <w:pPr>
              <w:jc w:val="center"/>
              <w:rPr>
                <w:sz w:val="14"/>
                <w:szCs w:val="14"/>
              </w:rPr>
            </w:pPr>
            <w:r>
              <w:rPr>
                <w:sz w:val="14"/>
                <w:szCs w:val="14"/>
              </w:rPr>
              <w:t>25110120049603</w:t>
            </w:r>
          </w:p>
        </w:tc>
        <w:tc>
          <w:tcPr>
            <w:tcW w:w="1027" w:type="dxa"/>
            <w:vAlign w:val="center"/>
          </w:tcPr>
          <w:p w:rsidR="00287B24" w:rsidRDefault="00287B24" w:rsidP="00287B24">
            <w:pPr>
              <w:rPr>
                <w:sz w:val="14"/>
                <w:szCs w:val="14"/>
              </w:rPr>
            </w:pPr>
            <w:r>
              <w:rPr>
                <w:sz w:val="14"/>
                <w:szCs w:val="14"/>
              </w:rPr>
              <w:t>Alena Benešová – ODEMA, Nábrežie Slobody 795/2,  Púchov, Svätoplukova ul., Púchov</w:t>
            </w:r>
          </w:p>
        </w:tc>
        <w:tc>
          <w:tcPr>
            <w:tcW w:w="810" w:type="dxa"/>
            <w:vAlign w:val="center"/>
          </w:tcPr>
          <w:p w:rsidR="00287B24" w:rsidRDefault="00287B24" w:rsidP="00287B24">
            <w:pPr>
              <w:jc w:val="center"/>
              <w:rPr>
                <w:sz w:val="14"/>
                <w:szCs w:val="14"/>
              </w:rPr>
            </w:pPr>
            <w:r>
              <w:rPr>
                <w:sz w:val="14"/>
                <w:szCs w:val="14"/>
              </w:rPr>
              <w:t>26.4.2012</w:t>
            </w:r>
          </w:p>
        </w:tc>
        <w:tc>
          <w:tcPr>
            <w:tcW w:w="851" w:type="dxa"/>
            <w:vAlign w:val="center"/>
          </w:tcPr>
          <w:p w:rsidR="00287B24" w:rsidRDefault="00287B24" w:rsidP="00287B24">
            <w:pPr>
              <w:jc w:val="center"/>
              <w:rPr>
                <w:sz w:val="14"/>
                <w:szCs w:val="14"/>
              </w:rPr>
            </w:pPr>
            <w:r>
              <w:rPr>
                <w:sz w:val="14"/>
                <w:szCs w:val="14"/>
              </w:rPr>
              <w:t>26.4.2012</w:t>
            </w:r>
          </w:p>
        </w:tc>
        <w:tc>
          <w:tcPr>
            <w:tcW w:w="992" w:type="dxa"/>
            <w:vAlign w:val="center"/>
          </w:tcPr>
          <w:p w:rsidR="00287B24" w:rsidRDefault="00287B24" w:rsidP="00287B24">
            <w:pPr>
              <w:jc w:val="center"/>
              <w:rPr>
                <w:sz w:val="14"/>
                <w:szCs w:val="14"/>
              </w:rPr>
            </w:pPr>
            <w:proofErr w:type="spellStart"/>
            <w:r>
              <w:rPr>
                <w:sz w:val="14"/>
                <w:szCs w:val="14"/>
              </w:rPr>
              <w:t>ŽoP</w:t>
            </w:r>
            <w:proofErr w:type="spellEnd"/>
            <w:r>
              <w:rPr>
                <w:sz w:val="14"/>
                <w:szCs w:val="14"/>
              </w:rPr>
              <w:t xml:space="preserve"> zamietnutá</w:t>
            </w:r>
          </w:p>
        </w:tc>
        <w:tc>
          <w:tcPr>
            <w:tcW w:w="1133" w:type="dxa"/>
            <w:vAlign w:val="center"/>
          </w:tcPr>
          <w:p w:rsidR="00287B24" w:rsidRDefault="00287B24" w:rsidP="00287B24">
            <w:pPr>
              <w:jc w:val="center"/>
              <w:rPr>
                <w:sz w:val="14"/>
                <w:szCs w:val="14"/>
              </w:rPr>
            </w:pPr>
            <w:proofErr w:type="spellStart"/>
            <w:r>
              <w:rPr>
                <w:sz w:val="14"/>
                <w:szCs w:val="14"/>
              </w:rPr>
              <w:t>ŽoP</w:t>
            </w:r>
            <w:proofErr w:type="spellEnd"/>
            <w:r>
              <w:rPr>
                <w:sz w:val="14"/>
                <w:szCs w:val="14"/>
              </w:rPr>
              <w:t xml:space="preserve"> zamietnutá</w:t>
            </w:r>
          </w:p>
        </w:tc>
        <w:tc>
          <w:tcPr>
            <w:tcW w:w="1041" w:type="dxa"/>
            <w:vAlign w:val="center"/>
          </w:tcPr>
          <w:p w:rsidR="00287B24" w:rsidRDefault="00287B24" w:rsidP="00287B24">
            <w:pPr>
              <w:jc w:val="center"/>
              <w:rPr>
                <w:sz w:val="14"/>
                <w:szCs w:val="14"/>
              </w:rPr>
            </w:pPr>
            <w:proofErr w:type="spellStart"/>
            <w:r>
              <w:rPr>
                <w:sz w:val="14"/>
                <w:szCs w:val="14"/>
              </w:rPr>
              <w:t>ŽoP</w:t>
            </w:r>
            <w:proofErr w:type="spellEnd"/>
            <w:r>
              <w:rPr>
                <w:sz w:val="14"/>
                <w:szCs w:val="14"/>
              </w:rPr>
              <w:t xml:space="preserve"> zamietnutá</w:t>
            </w:r>
          </w:p>
        </w:tc>
        <w:tc>
          <w:tcPr>
            <w:tcW w:w="1609" w:type="dxa"/>
            <w:vAlign w:val="center"/>
          </w:tcPr>
          <w:p w:rsidR="00287B24" w:rsidRDefault="00287B24" w:rsidP="00287B24">
            <w:pPr>
              <w:jc w:val="center"/>
              <w:rPr>
                <w:sz w:val="14"/>
                <w:szCs w:val="14"/>
              </w:rPr>
            </w:pPr>
            <w:proofErr w:type="spellStart"/>
            <w:r>
              <w:rPr>
                <w:sz w:val="14"/>
                <w:szCs w:val="14"/>
              </w:rPr>
              <w:t>ŽoP</w:t>
            </w:r>
            <w:proofErr w:type="spellEnd"/>
            <w:r>
              <w:rPr>
                <w:sz w:val="14"/>
                <w:szCs w:val="14"/>
              </w:rPr>
              <w:t xml:space="preserve"> zamietnutá</w:t>
            </w:r>
          </w:p>
        </w:tc>
        <w:tc>
          <w:tcPr>
            <w:tcW w:w="1609" w:type="dxa"/>
            <w:vAlign w:val="center"/>
          </w:tcPr>
          <w:p w:rsidR="00287B24" w:rsidRDefault="00287B24" w:rsidP="00287B24">
            <w:pPr>
              <w:rPr>
                <w:sz w:val="14"/>
                <w:szCs w:val="14"/>
              </w:rPr>
            </w:pPr>
            <w:proofErr w:type="spellStart"/>
            <w:r>
              <w:rPr>
                <w:sz w:val="14"/>
                <w:szCs w:val="14"/>
              </w:rPr>
              <w:t>ŽoP</w:t>
            </w:r>
            <w:proofErr w:type="spellEnd"/>
            <w:r>
              <w:rPr>
                <w:sz w:val="14"/>
                <w:szCs w:val="14"/>
              </w:rPr>
              <w:t xml:space="preserve"> zamietnutá, dôvody sú uvedené v </w:t>
            </w:r>
            <w:proofErr w:type="spellStart"/>
            <w:r>
              <w:rPr>
                <w:sz w:val="14"/>
                <w:szCs w:val="14"/>
              </w:rPr>
              <w:t>v</w:t>
            </w:r>
            <w:proofErr w:type="spellEnd"/>
            <w:r>
              <w:rPr>
                <w:sz w:val="14"/>
                <w:szCs w:val="14"/>
              </w:rPr>
              <w:t xml:space="preserve"> oznámení o zamietnutí </w:t>
            </w:r>
            <w:proofErr w:type="spellStart"/>
            <w:r>
              <w:rPr>
                <w:sz w:val="14"/>
                <w:szCs w:val="14"/>
              </w:rPr>
              <w:t>ŽoP</w:t>
            </w:r>
            <w:proofErr w:type="spellEnd"/>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Alena Benešová - ODEMA</w:t>
            </w:r>
          </w:p>
        </w:tc>
        <w:tc>
          <w:tcPr>
            <w:tcW w:w="1620" w:type="dxa"/>
            <w:noWrap/>
            <w:vAlign w:val="center"/>
          </w:tcPr>
          <w:p w:rsidR="00287B24" w:rsidRDefault="00287B24" w:rsidP="00287B24">
            <w:pPr>
              <w:jc w:val="both"/>
              <w:rPr>
                <w:sz w:val="14"/>
                <w:szCs w:val="14"/>
              </w:rPr>
            </w:pPr>
            <w:r>
              <w:rPr>
                <w:sz w:val="14"/>
                <w:szCs w:val="14"/>
              </w:rPr>
              <w:t>Inovatívne technológie pre výrobu a spracovanie odevov vo firme Alena Benešová - ODEMA</w:t>
            </w:r>
          </w:p>
        </w:tc>
        <w:tc>
          <w:tcPr>
            <w:tcW w:w="1133" w:type="dxa"/>
            <w:noWrap/>
            <w:vAlign w:val="center"/>
          </w:tcPr>
          <w:p w:rsidR="00287B24" w:rsidRDefault="00287B24" w:rsidP="00287B24">
            <w:pPr>
              <w:jc w:val="center"/>
              <w:rPr>
                <w:sz w:val="14"/>
                <w:szCs w:val="14"/>
              </w:rPr>
            </w:pPr>
            <w:r>
              <w:rPr>
                <w:sz w:val="14"/>
                <w:szCs w:val="14"/>
              </w:rPr>
              <w:t>25110120049603</w:t>
            </w:r>
          </w:p>
        </w:tc>
        <w:tc>
          <w:tcPr>
            <w:tcW w:w="1027" w:type="dxa"/>
            <w:vAlign w:val="center"/>
          </w:tcPr>
          <w:p w:rsidR="00287B24" w:rsidRDefault="00287B24" w:rsidP="00287B24">
            <w:pPr>
              <w:rPr>
                <w:sz w:val="14"/>
                <w:szCs w:val="14"/>
              </w:rPr>
            </w:pPr>
            <w:r>
              <w:rPr>
                <w:sz w:val="14"/>
                <w:szCs w:val="14"/>
              </w:rPr>
              <w:t>Alena Benešová – ODEMA, Nábrežie Slobody 795/2,  Púchov, Svätoplukova ul., Púchov</w:t>
            </w:r>
          </w:p>
        </w:tc>
        <w:tc>
          <w:tcPr>
            <w:tcW w:w="810" w:type="dxa"/>
            <w:vAlign w:val="center"/>
          </w:tcPr>
          <w:p w:rsidR="00287B24" w:rsidRDefault="00287B24" w:rsidP="00287B24">
            <w:pPr>
              <w:jc w:val="center"/>
              <w:rPr>
                <w:sz w:val="14"/>
                <w:szCs w:val="14"/>
              </w:rPr>
            </w:pPr>
            <w:r>
              <w:rPr>
                <w:sz w:val="14"/>
                <w:szCs w:val="14"/>
              </w:rPr>
              <w:t>26.4.2012</w:t>
            </w:r>
          </w:p>
        </w:tc>
        <w:tc>
          <w:tcPr>
            <w:tcW w:w="851" w:type="dxa"/>
            <w:vAlign w:val="center"/>
          </w:tcPr>
          <w:p w:rsidR="00287B24" w:rsidRDefault="00287B24" w:rsidP="00287B24">
            <w:pPr>
              <w:jc w:val="center"/>
              <w:rPr>
                <w:sz w:val="14"/>
                <w:szCs w:val="14"/>
              </w:rPr>
            </w:pPr>
            <w:r>
              <w:rPr>
                <w:sz w:val="14"/>
                <w:szCs w:val="14"/>
              </w:rPr>
              <w:t>26.4.2012</w:t>
            </w:r>
          </w:p>
        </w:tc>
        <w:tc>
          <w:tcPr>
            <w:tcW w:w="992" w:type="dxa"/>
            <w:vAlign w:val="center"/>
          </w:tcPr>
          <w:p w:rsidR="00287B24" w:rsidRDefault="00287B24" w:rsidP="00287B24">
            <w:pPr>
              <w:jc w:val="right"/>
              <w:rPr>
                <w:sz w:val="14"/>
                <w:szCs w:val="14"/>
              </w:rPr>
            </w:pPr>
            <w:r>
              <w:rPr>
                <w:sz w:val="14"/>
                <w:szCs w:val="14"/>
              </w:rPr>
              <w:t>785 239,43</w:t>
            </w:r>
          </w:p>
        </w:tc>
        <w:tc>
          <w:tcPr>
            <w:tcW w:w="1133" w:type="dxa"/>
            <w:vAlign w:val="center"/>
          </w:tcPr>
          <w:p w:rsidR="00287B24" w:rsidRDefault="00287B24" w:rsidP="00287B24">
            <w:pPr>
              <w:jc w:val="right"/>
              <w:rPr>
                <w:sz w:val="14"/>
                <w:szCs w:val="14"/>
              </w:rPr>
            </w:pPr>
            <w:r>
              <w:rPr>
                <w:sz w:val="14"/>
                <w:szCs w:val="14"/>
              </w:rPr>
              <w:t>61,09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 xml:space="preserve">Nebolo zistené porušenie zmluvných podmienok. Kontrola bola na všetky položky projektu aj mimo </w:t>
            </w:r>
            <w:proofErr w:type="spellStart"/>
            <w:r>
              <w:rPr>
                <w:sz w:val="14"/>
                <w:szCs w:val="14"/>
              </w:rPr>
              <w:t>ŽoP</w:t>
            </w:r>
            <w:proofErr w:type="spellEnd"/>
            <w:r>
              <w:rPr>
                <w:sz w:val="14"/>
                <w:szCs w:val="14"/>
              </w:rPr>
              <w:t>.</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ELCOM, spoločnosť s ručením obmedzeným , Prešov</w:t>
            </w:r>
          </w:p>
        </w:tc>
        <w:tc>
          <w:tcPr>
            <w:tcW w:w="1620" w:type="dxa"/>
            <w:noWrap/>
            <w:vAlign w:val="center"/>
          </w:tcPr>
          <w:p w:rsidR="00287B24" w:rsidRDefault="00287B24" w:rsidP="00287B24">
            <w:pPr>
              <w:jc w:val="both"/>
              <w:rPr>
                <w:sz w:val="14"/>
                <w:szCs w:val="14"/>
              </w:rPr>
            </w:pPr>
            <w:r>
              <w:rPr>
                <w:sz w:val="14"/>
                <w:szCs w:val="14"/>
              </w:rPr>
              <w:t>Zvýšenie konkurencieschopnosti produktov spoločnosti ELCOM, s.r.o. Prešov prostredníctvom priemyselného výskumu</w:t>
            </w:r>
          </w:p>
        </w:tc>
        <w:tc>
          <w:tcPr>
            <w:tcW w:w="1133" w:type="dxa"/>
            <w:noWrap/>
            <w:vAlign w:val="center"/>
          </w:tcPr>
          <w:p w:rsidR="00287B24" w:rsidRDefault="00287B24" w:rsidP="00287B24">
            <w:pPr>
              <w:jc w:val="center"/>
              <w:rPr>
                <w:sz w:val="14"/>
                <w:szCs w:val="14"/>
              </w:rPr>
            </w:pPr>
            <w:r>
              <w:rPr>
                <w:sz w:val="14"/>
                <w:szCs w:val="14"/>
              </w:rPr>
              <w:t>25110320022501</w:t>
            </w:r>
          </w:p>
        </w:tc>
        <w:tc>
          <w:tcPr>
            <w:tcW w:w="1027" w:type="dxa"/>
            <w:vAlign w:val="center"/>
          </w:tcPr>
          <w:p w:rsidR="00287B24" w:rsidRDefault="00287B24" w:rsidP="00287B24">
            <w:pPr>
              <w:rPr>
                <w:sz w:val="14"/>
                <w:szCs w:val="14"/>
              </w:rPr>
            </w:pPr>
            <w:r>
              <w:rPr>
                <w:sz w:val="14"/>
                <w:szCs w:val="14"/>
              </w:rPr>
              <w:t>ELCOM, spoločnosť s ručením obmedzeným , Prešov, Jesenná 2695/26, Prešov</w:t>
            </w:r>
          </w:p>
        </w:tc>
        <w:tc>
          <w:tcPr>
            <w:tcW w:w="810" w:type="dxa"/>
            <w:vAlign w:val="center"/>
          </w:tcPr>
          <w:p w:rsidR="00287B24" w:rsidRDefault="00287B24" w:rsidP="00287B24">
            <w:pPr>
              <w:jc w:val="center"/>
              <w:rPr>
                <w:sz w:val="14"/>
                <w:szCs w:val="14"/>
              </w:rPr>
            </w:pPr>
            <w:r>
              <w:rPr>
                <w:sz w:val="14"/>
                <w:szCs w:val="14"/>
              </w:rPr>
              <w:t>17.4.2012</w:t>
            </w:r>
          </w:p>
        </w:tc>
        <w:tc>
          <w:tcPr>
            <w:tcW w:w="851" w:type="dxa"/>
            <w:vAlign w:val="center"/>
          </w:tcPr>
          <w:p w:rsidR="00287B24" w:rsidRDefault="00287B24" w:rsidP="00287B24">
            <w:pPr>
              <w:jc w:val="center"/>
              <w:rPr>
                <w:sz w:val="14"/>
                <w:szCs w:val="14"/>
              </w:rPr>
            </w:pPr>
            <w:r>
              <w:rPr>
                <w:sz w:val="14"/>
                <w:szCs w:val="14"/>
              </w:rPr>
              <w:t>17.4.2012</w:t>
            </w:r>
          </w:p>
        </w:tc>
        <w:tc>
          <w:tcPr>
            <w:tcW w:w="992" w:type="dxa"/>
            <w:vAlign w:val="center"/>
          </w:tcPr>
          <w:p w:rsidR="00287B24" w:rsidRDefault="00287B24" w:rsidP="00287B24">
            <w:pPr>
              <w:jc w:val="right"/>
              <w:rPr>
                <w:sz w:val="14"/>
                <w:szCs w:val="14"/>
              </w:rPr>
            </w:pPr>
            <w:r>
              <w:rPr>
                <w:sz w:val="14"/>
                <w:szCs w:val="14"/>
              </w:rPr>
              <w:t>160 000,00</w:t>
            </w:r>
          </w:p>
        </w:tc>
        <w:tc>
          <w:tcPr>
            <w:tcW w:w="1133" w:type="dxa"/>
            <w:vAlign w:val="center"/>
          </w:tcPr>
          <w:p w:rsidR="00287B24" w:rsidRDefault="00287B24" w:rsidP="00287B24">
            <w:pPr>
              <w:jc w:val="right"/>
              <w:rPr>
                <w:sz w:val="14"/>
                <w:szCs w:val="14"/>
              </w:rPr>
            </w:pPr>
            <w:r>
              <w:rPr>
                <w:sz w:val="14"/>
                <w:szCs w:val="14"/>
              </w:rPr>
              <w:t>7,37</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AVANS s.r.o.</w:t>
            </w:r>
          </w:p>
        </w:tc>
        <w:tc>
          <w:tcPr>
            <w:tcW w:w="1620" w:type="dxa"/>
            <w:noWrap/>
            <w:vAlign w:val="center"/>
          </w:tcPr>
          <w:p w:rsidR="00287B24" w:rsidRDefault="00287B24" w:rsidP="00287B24">
            <w:pPr>
              <w:jc w:val="both"/>
              <w:rPr>
                <w:sz w:val="14"/>
                <w:szCs w:val="14"/>
              </w:rPr>
            </w:pPr>
            <w:r>
              <w:rPr>
                <w:sz w:val="14"/>
                <w:szCs w:val="14"/>
              </w:rPr>
              <w:t>Projekt zníženia energetickej náročnosti unikátnych historických budov a zvýšenie konkurencieschopnosti</w:t>
            </w:r>
          </w:p>
        </w:tc>
        <w:tc>
          <w:tcPr>
            <w:tcW w:w="1133" w:type="dxa"/>
            <w:noWrap/>
            <w:vAlign w:val="center"/>
          </w:tcPr>
          <w:p w:rsidR="00287B24" w:rsidRDefault="00287B24" w:rsidP="00287B24">
            <w:pPr>
              <w:jc w:val="center"/>
              <w:rPr>
                <w:sz w:val="14"/>
                <w:szCs w:val="14"/>
              </w:rPr>
            </w:pPr>
            <w:r>
              <w:rPr>
                <w:sz w:val="14"/>
                <w:szCs w:val="14"/>
              </w:rPr>
              <w:t>25120120057605</w:t>
            </w:r>
          </w:p>
        </w:tc>
        <w:tc>
          <w:tcPr>
            <w:tcW w:w="1027" w:type="dxa"/>
            <w:vAlign w:val="center"/>
          </w:tcPr>
          <w:p w:rsidR="00287B24" w:rsidRDefault="00287B24" w:rsidP="00287B24">
            <w:pPr>
              <w:rPr>
                <w:sz w:val="14"/>
                <w:szCs w:val="14"/>
              </w:rPr>
            </w:pPr>
            <w:r>
              <w:rPr>
                <w:sz w:val="14"/>
                <w:szCs w:val="14"/>
              </w:rPr>
              <w:t>AVANS s.r.o., Československej armády 1, Liptovský Hrádok</w:t>
            </w:r>
          </w:p>
        </w:tc>
        <w:tc>
          <w:tcPr>
            <w:tcW w:w="810" w:type="dxa"/>
            <w:vAlign w:val="center"/>
          </w:tcPr>
          <w:p w:rsidR="00287B24" w:rsidRDefault="00287B24" w:rsidP="00287B24">
            <w:pPr>
              <w:jc w:val="center"/>
              <w:rPr>
                <w:sz w:val="14"/>
                <w:szCs w:val="14"/>
              </w:rPr>
            </w:pPr>
            <w:r>
              <w:rPr>
                <w:sz w:val="14"/>
                <w:szCs w:val="14"/>
              </w:rPr>
              <w:t>20.4.2012</w:t>
            </w:r>
          </w:p>
        </w:tc>
        <w:tc>
          <w:tcPr>
            <w:tcW w:w="851" w:type="dxa"/>
            <w:vAlign w:val="center"/>
          </w:tcPr>
          <w:p w:rsidR="00287B24" w:rsidRDefault="00287B24" w:rsidP="00287B24">
            <w:pPr>
              <w:jc w:val="center"/>
              <w:rPr>
                <w:sz w:val="14"/>
                <w:szCs w:val="14"/>
              </w:rPr>
            </w:pPr>
            <w:r>
              <w:rPr>
                <w:sz w:val="14"/>
                <w:szCs w:val="14"/>
              </w:rPr>
              <w:t>20.4.2012</w:t>
            </w:r>
          </w:p>
        </w:tc>
        <w:tc>
          <w:tcPr>
            <w:tcW w:w="992" w:type="dxa"/>
            <w:vAlign w:val="center"/>
          </w:tcPr>
          <w:p w:rsidR="00287B24" w:rsidRDefault="00287B24" w:rsidP="00287B24">
            <w:pPr>
              <w:jc w:val="right"/>
              <w:rPr>
                <w:sz w:val="14"/>
                <w:szCs w:val="14"/>
              </w:rPr>
            </w:pPr>
            <w:r>
              <w:rPr>
                <w:sz w:val="14"/>
                <w:szCs w:val="14"/>
              </w:rPr>
              <w:t>119 212,00</w:t>
            </w:r>
          </w:p>
        </w:tc>
        <w:tc>
          <w:tcPr>
            <w:tcW w:w="1133" w:type="dxa"/>
            <w:vAlign w:val="center"/>
          </w:tcPr>
          <w:p w:rsidR="00287B24" w:rsidRDefault="00287B24" w:rsidP="00287B24">
            <w:pPr>
              <w:jc w:val="right"/>
              <w:rPr>
                <w:sz w:val="14"/>
                <w:szCs w:val="14"/>
              </w:rPr>
            </w:pPr>
            <w:r>
              <w:rPr>
                <w:sz w:val="14"/>
                <w:szCs w:val="14"/>
              </w:rPr>
              <w:t>31,20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Mesto Spišská Nová Ves </w:t>
            </w:r>
          </w:p>
        </w:tc>
        <w:tc>
          <w:tcPr>
            <w:tcW w:w="1620" w:type="dxa"/>
            <w:vAlign w:val="center"/>
          </w:tcPr>
          <w:p w:rsidR="00287B24" w:rsidRDefault="00287B24" w:rsidP="00287B24">
            <w:pPr>
              <w:rPr>
                <w:sz w:val="14"/>
                <w:szCs w:val="14"/>
              </w:rPr>
            </w:pPr>
            <w:r>
              <w:rPr>
                <w:sz w:val="14"/>
                <w:szCs w:val="14"/>
              </w:rPr>
              <w:t>Modernizácia a rekonštrukcia verejného osvetlenia v meste Spišská Nová Ves</w:t>
            </w:r>
          </w:p>
        </w:tc>
        <w:tc>
          <w:tcPr>
            <w:tcW w:w="1133" w:type="dxa"/>
            <w:noWrap/>
            <w:vAlign w:val="center"/>
          </w:tcPr>
          <w:p w:rsidR="00287B24" w:rsidRDefault="00287B24" w:rsidP="00287B24">
            <w:pPr>
              <w:jc w:val="center"/>
              <w:rPr>
                <w:sz w:val="14"/>
                <w:szCs w:val="14"/>
              </w:rPr>
            </w:pPr>
            <w:r>
              <w:rPr>
                <w:sz w:val="14"/>
                <w:szCs w:val="14"/>
              </w:rPr>
              <w:t>25120220069603</w:t>
            </w:r>
          </w:p>
        </w:tc>
        <w:tc>
          <w:tcPr>
            <w:tcW w:w="1027" w:type="dxa"/>
            <w:vAlign w:val="center"/>
          </w:tcPr>
          <w:p w:rsidR="00287B24" w:rsidRDefault="00287B24" w:rsidP="00287B24">
            <w:pPr>
              <w:rPr>
                <w:sz w:val="14"/>
                <w:szCs w:val="14"/>
              </w:rPr>
            </w:pPr>
            <w:r>
              <w:rPr>
                <w:sz w:val="14"/>
                <w:szCs w:val="14"/>
              </w:rPr>
              <w:t xml:space="preserve">Mesto Spišská Nová Ves </w:t>
            </w:r>
          </w:p>
        </w:tc>
        <w:tc>
          <w:tcPr>
            <w:tcW w:w="810" w:type="dxa"/>
            <w:vAlign w:val="center"/>
          </w:tcPr>
          <w:p w:rsidR="00287B24" w:rsidRDefault="00287B24" w:rsidP="00287B24">
            <w:pPr>
              <w:jc w:val="center"/>
              <w:rPr>
                <w:sz w:val="14"/>
                <w:szCs w:val="14"/>
              </w:rPr>
            </w:pPr>
            <w:r>
              <w:rPr>
                <w:sz w:val="14"/>
                <w:szCs w:val="14"/>
              </w:rPr>
              <w:t>19.4.2012</w:t>
            </w:r>
          </w:p>
        </w:tc>
        <w:tc>
          <w:tcPr>
            <w:tcW w:w="851" w:type="dxa"/>
            <w:vAlign w:val="center"/>
          </w:tcPr>
          <w:p w:rsidR="00287B24" w:rsidRDefault="00287B24" w:rsidP="00287B24">
            <w:pPr>
              <w:jc w:val="center"/>
              <w:rPr>
                <w:sz w:val="14"/>
                <w:szCs w:val="14"/>
              </w:rPr>
            </w:pPr>
            <w:r>
              <w:rPr>
                <w:sz w:val="14"/>
                <w:szCs w:val="14"/>
              </w:rPr>
              <w:t>19.4.2012</w:t>
            </w:r>
          </w:p>
        </w:tc>
        <w:tc>
          <w:tcPr>
            <w:tcW w:w="992" w:type="dxa"/>
            <w:vAlign w:val="center"/>
          </w:tcPr>
          <w:p w:rsidR="00287B24" w:rsidRDefault="00287B24" w:rsidP="00287B24">
            <w:pPr>
              <w:jc w:val="right"/>
              <w:rPr>
                <w:sz w:val="14"/>
                <w:szCs w:val="14"/>
              </w:rPr>
            </w:pPr>
            <w:r>
              <w:rPr>
                <w:sz w:val="14"/>
                <w:szCs w:val="14"/>
              </w:rPr>
              <w:t>121 857,67</w:t>
            </w:r>
          </w:p>
        </w:tc>
        <w:tc>
          <w:tcPr>
            <w:tcW w:w="1133" w:type="dxa"/>
            <w:vAlign w:val="center"/>
          </w:tcPr>
          <w:p w:rsidR="00287B24" w:rsidRDefault="00287B24" w:rsidP="00287B24">
            <w:pPr>
              <w:jc w:val="right"/>
              <w:rPr>
                <w:sz w:val="14"/>
                <w:szCs w:val="14"/>
              </w:rPr>
            </w:pPr>
            <w:r>
              <w:rPr>
                <w:sz w:val="14"/>
                <w:szCs w:val="14"/>
              </w:rPr>
              <w:t>46,61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Lednické Rovne</w:t>
            </w:r>
          </w:p>
        </w:tc>
        <w:tc>
          <w:tcPr>
            <w:tcW w:w="1620" w:type="dxa"/>
            <w:vAlign w:val="center"/>
          </w:tcPr>
          <w:p w:rsidR="00287B24" w:rsidRDefault="00287B24" w:rsidP="00287B24">
            <w:pPr>
              <w:rPr>
                <w:sz w:val="14"/>
                <w:szCs w:val="14"/>
              </w:rPr>
            </w:pPr>
            <w:r>
              <w:rPr>
                <w:sz w:val="14"/>
                <w:szCs w:val="14"/>
              </w:rPr>
              <w:t>Rekonštrukcia sústavy verejného osvetlenia obce LEDNICKÉ ROVNE</w:t>
            </w:r>
          </w:p>
        </w:tc>
        <w:tc>
          <w:tcPr>
            <w:tcW w:w="1133" w:type="dxa"/>
            <w:noWrap/>
            <w:vAlign w:val="center"/>
          </w:tcPr>
          <w:p w:rsidR="00287B24" w:rsidRDefault="00287B24" w:rsidP="00287B24">
            <w:pPr>
              <w:jc w:val="center"/>
              <w:rPr>
                <w:sz w:val="14"/>
                <w:szCs w:val="14"/>
              </w:rPr>
            </w:pPr>
            <w:r>
              <w:rPr>
                <w:sz w:val="14"/>
                <w:szCs w:val="14"/>
              </w:rPr>
              <w:t>25120220033604</w:t>
            </w:r>
          </w:p>
        </w:tc>
        <w:tc>
          <w:tcPr>
            <w:tcW w:w="1027" w:type="dxa"/>
            <w:vAlign w:val="center"/>
          </w:tcPr>
          <w:p w:rsidR="00287B24" w:rsidRDefault="00287B24" w:rsidP="00287B24">
            <w:pPr>
              <w:rPr>
                <w:sz w:val="14"/>
                <w:szCs w:val="14"/>
              </w:rPr>
            </w:pPr>
            <w:r>
              <w:rPr>
                <w:sz w:val="14"/>
                <w:szCs w:val="14"/>
              </w:rPr>
              <w:t>Obec Lednické Rovne</w:t>
            </w:r>
          </w:p>
        </w:tc>
        <w:tc>
          <w:tcPr>
            <w:tcW w:w="810" w:type="dxa"/>
            <w:vAlign w:val="center"/>
          </w:tcPr>
          <w:p w:rsidR="00287B24" w:rsidRDefault="00287B24" w:rsidP="00287B24">
            <w:pPr>
              <w:jc w:val="center"/>
              <w:rPr>
                <w:sz w:val="14"/>
                <w:szCs w:val="14"/>
              </w:rPr>
            </w:pPr>
            <w:r>
              <w:rPr>
                <w:sz w:val="14"/>
                <w:szCs w:val="14"/>
              </w:rPr>
              <w:t>24.4.2012</w:t>
            </w:r>
          </w:p>
        </w:tc>
        <w:tc>
          <w:tcPr>
            <w:tcW w:w="851" w:type="dxa"/>
            <w:vAlign w:val="center"/>
          </w:tcPr>
          <w:p w:rsidR="00287B24" w:rsidRDefault="00287B24" w:rsidP="00287B24">
            <w:pPr>
              <w:jc w:val="center"/>
              <w:rPr>
                <w:sz w:val="14"/>
                <w:szCs w:val="14"/>
              </w:rPr>
            </w:pPr>
            <w:r>
              <w:rPr>
                <w:sz w:val="14"/>
                <w:szCs w:val="14"/>
              </w:rPr>
              <w:t>24.4.2012</w:t>
            </w:r>
          </w:p>
        </w:tc>
        <w:tc>
          <w:tcPr>
            <w:tcW w:w="992" w:type="dxa"/>
            <w:vAlign w:val="center"/>
          </w:tcPr>
          <w:p w:rsidR="00287B24" w:rsidRDefault="00287B24" w:rsidP="00287B24">
            <w:pPr>
              <w:jc w:val="right"/>
              <w:rPr>
                <w:sz w:val="14"/>
                <w:szCs w:val="14"/>
              </w:rPr>
            </w:pPr>
            <w:r>
              <w:rPr>
                <w:sz w:val="14"/>
                <w:szCs w:val="14"/>
              </w:rPr>
              <w:t>172 756,12</w:t>
            </w:r>
          </w:p>
        </w:tc>
        <w:tc>
          <w:tcPr>
            <w:tcW w:w="1133" w:type="dxa"/>
            <w:vAlign w:val="center"/>
          </w:tcPr>
          <w:p w:rsidR="00287B24" w:rsidRDefault="00287B24" w:rsidP="00287B24">
            <w:pPr>
              <w:jc w:val="right"/>
              <w:rPr>
                <w:sz w:val="14"/>
                <w:szCs w:val="14"/>
              </w:rPr>
            </w:pPr>
            <w:r>
              <w:rPr>
                <w:sz w:val="14"/>
                <w:szCs w:val="14"/>
              </w:rPr>
              <w:t>65,65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Vyšný Orlík</w:t>
            </w:r>
          </w:p>
        </w:tc>
        <w:tc>
          <w:tcPr>
            <w:tcW w:w="1620" w:type="dxa"/>
            <w:vAlign w:val="center"/>
          </w:tcPr>
          <w:p w:rsidR="00287B24" w:rsidRDefault="00287B24" w:rsidP="00287B24">
            <w:pPr>
              <w:rPr>
                <w:sz w:val="14"/>
                <w:szCs w:val="14"/>
              </w:rPr>
            </w:pPr>
            <w:r>
              <w:rPr>
                <w:sz w:val="14"/>
                <w:szCs w:val="14"/>
              </w:rPr>
              <w:t>Modernizácia verejného osvetlenia v obci Vyšný Orlík</w:t>
            </w:r>
          </w:p>
        </w:tc>
        <w:tc>
          <w:tcPr>
            <w:tcW w:w="1133" w:type="dxa"/>
            <w:noWrap/>
            <w:vAlign w:val="center"/>
          </w:tcPr>
          <w:p w:rsidR="00287B24" w:rsidRDefault="00287B24" w:rsidP="00287B24">
            <w:pPr>
              <w:jc w:val="center"/>
              <w:rPr>
                <w:sz w:val="14"/>
                <w:szCs w:val="14"/>
              </w:rPr>
            </w:pPr>
            <w:r>
              <w:rPr>
                <w:sz w:val="14"/>
                <w:szCs w:val="14"/>
              </w:rPr>
              <w:t>25120220061603</w:t>
            </w:r>
          </w:p>
        </w:tc>
        <w:tc>
          <w:tcPr>
            <w:tcW w:w="1027" w:type="dxa"/>
            <w:vAlign w:val="center"/>
          </w:tcPr>
          <w:p w:rsidR="00287B24" w:rsidRDefault="00287B24" w:rsidP="00287B24">
            <w:pPr>
              <w:rPr>
                <w:sz w:val="14"/>
                <w:szCs w:val="14"/>
              </w:rPr>
            </w:pPr>
            <w:r>
              <w:rPr>
                <w:sz w:val="14"/>
                <w:szCs w:val="14"/>
              </w:rPr>
              <w:t>Obec Vyšný Orlík</w:t>
            </w:r>
          </w:p>
        </w:tc>
        <w:tc>
          <w:tcPr>
            <w:tcW w:w="810" w:type="dxa"/>
            <w:vAlign w:val="center"/>
          </w:tcPr>
          <w:p w:rsidR="00287B24" w:rsidRDefault="00287B24" w:rsidP="00287B24">
            <w:pPr>
              <w:jc w:val="center"/>
              <w:rPr>
                <w:sz w:val="14"/>
                <w:szCs w:val="14"/>
              </w:rPr>
            </w:pPr>
            <w:r>
              <w:rPr>
                <w:sz w:val="14"/>
                <w:szCs w:val="14"/>
              </w:rPr>
              <w:t>25.4.2012</w:t>
            </w:r>
          </w:p>
        </w:tc>
        <w:tc>
          <w:tcPr>
            <w:tcW w:w="851" w:type="dxa"/>
            <w:vAlign w:val="center"/>
          </w:tcPr>
          <w:p w:rsidR="00287B24" w:rsidRDefault="00287B24" w:rsidP="00287B24">
            <w:pPr>
              <w:jc w:val="center"/>
              <w:rPr>
                <w:sz w:val="14"/>
                <w:szCs w:val="14"/>
              </w:rPr>
            </w:pPr>
            <w:r>
              <w:rPr>
                <w:sz w:val="14"/>
                <w:szCs w:val="14"/>
              </w:rPr>
              <w:t>25.4.2012</w:t>
            </w:r>
          </w:p>
        </w:tc>
        <w:tc>
          <w:tcPr>
            <w:tcW w:w="992" w:type="dxa"/>
            <w:vAlign w:val="center"/>
          </w:tcPr>
          <w:p w:rsidR="00287B24" w:rsidRDefault="00287B24" w:rsidP="00287B24">
            <w:pPr>
              <w:jc w:val="right"/>
              <w:rPr>
                <w:sz w:val="14"/>
                <w:szCs w:val="14"/>
              </w:rPr>
            </w:pPr>
            <w:r>
              <w:rPr>
                <w:sz w:val="14"/>
                <w:szCs w:val="14"/>
              </w:rPr>
              <w:t>7 800,00</w:t>
            </w:r>
          </w:p>
        </w:tc>
        <w:tc>
          <w:tcPr>
            <w:tcW w:w="1133" w:type="dxa"/>
            <w:vAlign w:val="center"/>
          </w:tcPr>
          <w:p w:rsidR="00287B24" w:rsidRDefault="00287B24" w:rsidP="00287B24">
            <w:pPr>
              <w:jc w:val="right"/>
              <w:rPr>
                <w:sz w:val="14"/>
                <w:szCs w:val="14"/>
              </w:rPr>
            </w:pPr>
            <w:r>
              <w:rPr>
                <w:sz w:val="14"/>
                <w:szCs w:val="14"/>
              </w:rPr>
              <w:t>5,01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Skalité</w:t>
            </w:r>
          </w:p>
        </w:tc>
        <w:tc>
          <w:tcPr>
            <w:tcW w:w="1620" w:type="dxa"/>
            <w:vAlign w:val="center"/>
          </w:tcPr>
          <w:p w:rsidR="00287B24" w:rsidRDefault="00287B24" w:rsidP="00287B24">
            <w:pPr>
              <w:rPr>
                <w:sz w:val="14"/>
                <w:szCs w:val="14"/>
              </w:rPr>
            </w:pPr>
            <w:r>
              <w:rPr>
                <w:sz w:val="14"/>
                <w:szCs w:val="14"/>
              </w:rPr>
              <w:t>Budovanie a modernizácia verejného osvetlenia v obci Skalité</w:t>
            </w:r>
          </w:p>
        </w:tc>
        <w:tc>
          <w:tcPr>
            <w:tcW w:w="1133" w:type="dxa"/>
            <w:noWrap/>
            <w:vAlign w:val="center"/>
          </w:tcPr>
          <w:p w:rsidR="00287B24" w:rsidRDefault="00287B24" w:rsidP="00287B24">
            <w:pPr>
              <w:jc w:val="center"/>
              <w:rPr>
                <w:sz w:val="14"/>
                <w:szCs w:val="14"/>
              </w:rPr>
            </w:pPr>
            <w:r>
              <w:rPr>
                <w:sz w:val="14"/>
                <w:szCs w:val="14"/>
              </w:rPr>
              <w:t>25120220006606</w:t>
            </w:r>
          </w:p>
        </w:tc>
        <w:tc>
          <w:tcPr>
            <w:tcW w:w="1027" w:type="dxa"/>
            <w:vAlign w:val="center"/>
          </w:tcPr>
          <w:p w:rsidR="00287B24" w:rsidRDefault="00287B24" w:rsidP="00287B24">
            <w:pPr>
              <w:rPr>
                <w:sz w:val="14"/>
                <w:szCs w:val="14"/>
              </w:rPr>
            </w:pPr>
            <w:r>
              <w:rPr>
                <w:sz w:val="14"/>
                <w:szCs w:val="14"/>
              </w:rPr>
              <w:t>Obec Skalité</w:t>
            </w:r>
          </w:p>
        </w:tc>
        <w:tc>
          <w:tcPr>
            <w:tcW w:w="810" w:type="dxa"/>
            <w:vAlign w:val="center"/>
          </w:tcPr>
          <w:p w:rsidR="00287B24" w:rsidRDefault="00287B24" w:rsidP="00287B24">
            <w:pPr>
              <w:jc w:val="center"/>
              <w:rPr>
                <w:sz w:val="14"/>
                <w:szCs w:val="14"/>
              </w:rPr>
            </w:pPr>
            <w:r>
              <w:rPr>
                <w:sz w:val="14"/>
                <w:szCs w:val="14"/>
              </w:rPr>
              <w:t>25.4.2012</w:t>
            </w:r>
          </w:p>
        </w:tc>
        <w:tc>
          <w:tcPr>
            <w:tcW w:w="851" w:type="dxa"/>
            <w:vAlign w:val="center"/>
          </w:tcPr>
          <w:p w:rsidR="00287B24" w:rsidRDefault="00287B24" w:rsidP="00287B24">
            <w:pPr>
              <w:jc w:val="center"/>
              <w:rPr>
                <w:sz w:val="14"/>
                <w:szCs w:val="14"/>
              </w:rPr>
            </w:pPr>
            <w:r>
              <w:rPr>
                <w:sz w:val="14"/>
                <w:szCs w:val="14"/>
              </w:rPr>
              <w:t>25.4.2012</w:t>
            </w:r>
          </w:p>
        </w:tc>
        <w:tc>
          <w:tcPr>
            <w:tcW w:w="992" w:type="dxa"/>
            <w:vAlign w:val="center"/>
          </w:tcPr>
          <w:p w:rsidR="00287B24" w:rsidRDefault="00287B24" w:rsidP="00287B24">
            <w:pPr>
              <w:jc w:val="right"/>
              <w:rPr>
                <w:sz w:val="14"/>
                <w:szCs w:val="14"/>
              </w:rPr>
            </w:pPr>
            <w:r>
              <w:rPr>
                <w:sz w:val="14"/>
                <w:szCs w:val="14"/>
              </w:rPr>
              <w:t>16 435,63</w:t>
            </w:r>
          </w:p>
        </w:tc>
        <w:tc>
          <w:tcPr>
            <w:tcW w:w="1133" w:type="dxa"/>
            <w:vAlign w:val="center"/>
          </w:tcPr>
          <w:p w:rsidR="00287B24" w:rsidRDefault="00287B24" w:rsidP="00287B24">
            <w:pPr>
              <w:jc w:val="right"/>
              <w:rPr>
                <w:sz w:val="14"/>
                <w:szCs w:val="14"/>
              </w:rPr>
            </w:pPr>
            <w:r>
              <w:rPr>
                <w:sz w:val="14"/>
                <w:szCs w:val="14"/>
              </w:rPr>
              <w:t>6,37</w:t>
            </w:r>
          </w:p>
        </w:tc>
        <w:tc>
          <w:tcPr>
            <w:tcW w:w="1041" w:type="dxa"/>
            <w:vAlign w:val="center"/>
          </w:tcPr>
          <w:p w:rsidR="00287B24" w:rsidRDefault="00287B24" w:rsidP="00287B24">
            <w:pPr>
              <w:jc w:val="right"/>
              <w:rPr>
                <w:sz w:val="14"/>
                <w:szCs w:val="14"/>
              </w:rPr>
            </w:pPr>
            <w:r>
              <w:rPr>
                <w:sz w:val="14"/>
                <w:szCs w:val="14"/>
              </w:rPr>
              <w:t>1,06</w:t>
            </w:r>
          </w:p>
        </w:tc>
        <w:tc>
          <w:tcPr>
            <w:tcW w:w="1609" w:type="dxa"/>
            <w:vAlign w:val="center"/>
          </w:tcPr>
          <w:p w:rsidR="00287B24" w:rsidRDefault="00287B24" w:rsidP="003D6758">
            <w:pPr>
              <w:rPr>
                <w:sz w:val="14"/>
                <w:szCs w:val="14"/>
              </w:rPr>
            </w:pPr>
            <w:r>
              <w:rPr>
                <w:sz w:val="14"/>
                <w:szCs w:val="14"/>
              </w:rPr>
              <w:t xml:space="preserve">Pri overovaní matematickej správnosti </w:t>
            </w:r>
            <w:proofErr w:type="spellStart"/>
            <w:r>
              <w:rPr>
                <w:sz w:val="14"/>
                <w:szCs w:val="14"/>
              </w:rPr>
              <w:t>ŽoP</w:t>
            </w:r>
            <w:proofErr w:type="spellEnd"/>
            <w:r>
              <w:rPr>
                <w:sz w:val="14"/>
                <w:szCs w:val="14"/>
              </w:rPr>
              <w:t xml:space="preserve"> a priložených účtovných dokladov bolo zistené, že výpočty vo vzťahu k množstvu a jednotkovej cene sú pri dvoch položkách nesprávne. Pri takýchto položkách kontrolná skupina znížila výšku oprávnených výdavkov. Z uvedeného dôvodu kontrolná skupina znížila výšku oprávnených výdavkov nárokovaných v Žiadosti o platbu o sumu 1,06 E</w:t>
            </w:r>
            <w:r w:rsidR="003D6758">
              <w:rPr>
                <w:sz w:val="14"/>
                <w:szCs w:val="14"/>
              </w:rPr>
              <w:t>ur</w:t>
            </w:r>
            <w:r>
              <w:rPr>
                <w:sz w:val="14"/>
                <w:szCs w:val="14"/>
              </w:rPr>
              <w:t xml:space="preserve">. </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Cerová</w:t>
            </w:r>
          </w:p>
        </w:tc>
        <w:tc>
          <w:tcPr>
            <w:tcW w:w="1620" w:type="dxa"/>
            <w:vAlign w:val="center"/>
          </w:tcPr>
          <w:p w:rsidR="00287B24" w:rsidRDefault="00287B24" w:rsidP="00287B24">
            <w:pPr>
              <w:rPr>
                <w:sz w:val="14"/>
                <w:szCs w:val="14"/>
              </w:rPr>
            </w:pPr>
            <w:r>
              <w:rPr>
                <w:sz w:val="14"/>
                <w:szCs w:val="14"/>
              </w:rPr>
              <w:t>Rekonštrukcia verejného osvetlenia obce Cerová</w:t>
            </w:r>
          </w:p>
        </w:tc>
        <w:tc>
          <w:tcPr>
            <w:tcW w:w="1133" w:type="dxa"/>
            <w:noWrap/>
            <w:vAlign w:val="center"/>
          </w:tcPr>
          <w:p w:rsidR="00287B24" w:rsidRDefault="00287B24" w:rsidP="00287B24">
            <w:pPr>
              <w:jc w:val="center"/>
              <w:rPr>
                <w:sz w:val="14"/>
                <w:szCs w:val="14"/>
              </w:rPr>
            </w:pPr>
            <w:r>
              <w:rPr>
                <w:sz w:val="14"/>
                <w:szCs w:val="14"/>
              </w:rPr>
              <w:t>25120220087603</w:t>
            </w:r>
          </w:p>
        </w:tc>
        <w:tc>
          <w:tcPr>
            <w:tcW w:w="1027" w:type="dxa"/>
            <w:vAlign w:val="center"/>
          </w:tcPr>
          <w:p w:rsidR="00287B24" w:rsidRDefault="00287B24" w:rsidP="00287B24">
            <w:pPr>
              <w:rPr>
                <w:sz w:val="14"/>
                <w:szCs w:val="14"/>
              </w:rPr>
            </w:pPr>
            <w:r>
              <w:rPr>
                <w:sz w:val="14"/>
                <w:szCs w:val="14"/>
              </w:rPr>
              <w:t>Obec Cerová</w:t>
            </w:r>
          </w:p>
        </w:tc>
        <w:tc>
          <w:tcPr>
            <w:tcW w:w="810" w:type="dxa"/>
            <w:vAlign w:val="center"/>
          </w:tcPr>
          <w:p w:rsidR="00287B24" w:rsidRDefault="00287B24" w:rsidP="00287B24">
            <w:pPr>
              <w:jc w:val="center"/>
              <w:rPr>
                <w:sz w:val="14"/>
                <w:szCs w:val="14"/>
              </w:rPr>
            </w:pPr>
            <w:r>
              <w:rPr>
                <w:sz w:val="14"/>
                <w:szCs w:val="14"/>
              </w:rPr>
              <w:t>25.4.2012</w:t>
            </w:r>
          </w:p>
        </w:tc>
        <w:tc>
          <w:tcPr>
            <w:tcW w:w="851" w:type="dxa"/>
            <w:vAlign w:val="center"/>
          </w:tcPr>
          <w:p w:rsidR="00287B24" w:rsidRDefault="00287B24" w:rsidP="00287B24">
            <w:pPr>
              <w:jc w:val="center"/>
              <w:rPr>
                <w:sz w:val="14"/>
                <w:szCs w:val="14"/>
              </w:rPr>
            </w:pPr>
            <w:r>
              <w:rPr>
                <w:sz w:val="14"/>
                <w:szCs w:val="14"/>
              </w:rPr>
              <w:t>25.4.2012</w:t>
            </w:r>
          </w:p>
        </w:tc>
        <w:tc>
          <w:tcPr>
            <w:tcW w:w="992" w:type="dxa"/>
            <w:vAlign w:val="center"/>
          </w:tcPr>
          <w:p w:rsidR="00287B24" w:rsidRDefault="00287B24" w:rsidP="00287B24">
            <w:pPr>
              <w:jc w:val="right"/>
              <w:rPr>
                <w:sz w:val="14"/>
                <w:szCs w:val="14"/>
              </w:rPr>
            </w:pPr>
            <w:r>
              <w:rPr>
                <w:sz w:val="14"/>
                <w:szCs w:val="14"/>
              </w:rPr>
              <w:t>12 752,13</w:t>
            </w:r>
          </w:p>
        </w:tc>
        <w:tc>
          <w:tcPr>
            <w:tcW w:w="1133" w:type="dxa"/>
            <w:vAlign w:val="center"/>
          </w:tcPr>
          <w:p w:rsidR="00287B24" w:rsidRDefault="00287B24" w:rsidP="00287B24">
            <w:pPr>
              <w:jc w:val="right"/>
              <w:rPr>
                <w:sz w:val="14"/>
                <w:szCs w:val="14"/>
              </w:rPr>
            </w:pPr>
            <w:r>
              <w:rPr>
                <w:sz w:val="14"/>
                <w:szCs w:val="14"/>
              </w:rPr>
              <w:t>5,09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Bardejovské kúpele a.s.</w:t>
            </w:r>
          </w:p>
        </w:tc>
        <w:tc>
          <w:tcPr>
            <w:tcW w:w="1620" w:type="dxa"/>
            <w:noWrap/>
            <w:vAlign w:val="center"/>
          </w:tcPr>
          <w:p w:rsidR="00287B24" w:rsidRDefault="00287B24" w:rsidP="00287B24">
            <w:pPr>
              <w:jc w:val="both"/>
              <w:rPr>
                <w:sz w:val="14"/>
                <w:szCs w:val="14"/>
              </w:rPr>
            </w:pPr>
            <w:r>
              <w:rPr>
                <w:sz w:val="14"/>
                <w:szCs w:val="14"/>
              </w:rPr>
              <w:t>Zvýšenie energetickej efektívnosti Bardejovských kúpeľov</w:t>
            </w:r>
          </w:p>
        </w:tc>
        <w:tc>
          <w:tcPr>
            <w:tcW w:w="1133" w:type="dxa"/>
            <w:noWrap/>
            <w:vAlign w:val="center"/>
          </w:tcPr>
          <w:p w:rsidR="00287B24" w:rsidRDefault="00287B24" w:rsidP="00287B24">
            <w:pPr>
              <w:jc w:val="center"/>
              <w:rPr>
                <w:sz w:val="14"/>
                <w:szCs w:val="14"/>
              </w:rPr>
            </w:pPr>
            <w:r>
              <w:rPr>
                <w:sz w:val="14"/>
                <w:szCs w:val="14"/>
              </w:rPr>
              <w:t>25120120080501</w:t>
            </w:r>
          </w:p>
        </w:tc>
        <w:tc>
          <w:tcPr>
            <w:tcW w:w="1027" w:type="dxa"/>
            <w:vAlign w:val="center"/>
          </w:tcPr>
          <w:p w:rsidR="00287B24" w:rsidRDefault="00287B24" w:rsidP="00287B24">
            <w:pPr>
              <w:rPr>
                <w:sz w:val="14"/>
                <w:szCs w:val="14"/>
              </w:rPr>
            </w:pPr>
            <w:r>
              <w:rPr>
                <w:sz w:val="14"/>
                <w:szCs w:val="14"/>
              </w:rPr>
              <w:t>Bardejovské kúpele a.s., Bardejov</w:t>
            </w:r>
          </w:p>
        </w:tc>
        <w:tc>
          <w:tcPr>
            <w:tcW w:w="810" w:type="dxa"/>
            <w:vAlign w:val="center"/>
          </w:tcPr>
          <w:p w:rsidR="00287B24" w:rsidRDefault="00287B24" w:rsidP="00287B24">
            <w:pPr>
              <w:jc w:val="center"/>
              <w:rPr>
                <w:sz w:val="14"/>
                <w:szCs w:val="14"/>
              </w:rPr>
            </w:pPr>
            <w:r>
              <w:rPr>
                <w:sz w:val="14"/>
                <w:szCs w:val="14"/>
              </w:rPr>
              <w:t>27.4.2012</w:t>
            </w:r>
          </w:p>
        </w:tc>
        <w:tc>
          <w:tcPr>
            <w:tcW w:w="851" w:type="dxa"/>
            <w:vAlign w:val="center"/>
          </w:tcPr>
          <w:p w:rsidR="00287B24" w:rsidRDefault="00287B24" w:rsidP="00287B24">
            <w:pPr>
              <w:jc w:val="center"/>
              <w:rPr>
                <w:sz w:val="14"/>
                <w:szCs w:val="14"/>
              </w:rPr>
            </w:pPr>
            <w:r>
              <w:rPr>
                <w:sz w:val="14"/>
                <w:szCs w:val="14"/>
              </w:rPr>
              <w:t>27.4.2012</w:t>
            </w:r>
          </w:p>
        </w:tc>
        <w:tc>
          <w:tcPr>
            <w:tcW w:w="992" w:type="dxa"/>
            <w:vAlign w:val="center"/>
          </w:tcPr>
          <w:p w:rsidR="00287B24" w:rsidRDefault="00287B24" w:rsidP="00287B24">
            <w:pPr>
              <w:jc w:val="right"/>
              <w:rPr>
                <w:sz w:val="14"/>
                <w:szCs w:val="14"/>
              </w:rPr>
            </w:pPr>
            <w:r>
              <w:rPr>
                <w:sz w:val="14"/>
                <w:szCs w:val="14"/>
              </w:rPr>
              <w:t>503 875,29</w:t>
            </w:r>
          </w:p>
        </w:tc>
        <w:tc>
          <w:tcPr>
            <w:tcW w:w="1133" w:type="dxa"/>
            <w:vAlign w:val="center"/>
          </w:tcPr>
          <w:p w:rsidR="00287B24" w:rsidRDefault="00287B24" w:rsidP="00287B24">
            <w:pPr>
              <w:jc w:val="right"/>
              <w:rPr>
                <w:sz w:val="14"/>
                <w:szCs w:val="14"/>
              </w:rPr>
            </w:pPr>
            <w:r>
              <w:rPr>
                <w:sz w:val="14"/>
                <w:szCs w:val="14"/>
              </w:rPr>
              <w:t>35,23</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Hubová</w:t>
            </w:r>
          </w:p>
        </w:tc>
        <w:tc>
          <w:tcPr>
            <w:tcW w:w="1620" w:type="dxa"/>
            <w:noWrap/>
            <w:vAlign w:val="center"/>
          </w:tcPr>
          <w:p w:rsidR="00287B24" w:rsidRDefault="00287B24" w:rsidP="00287B24">
            <w:pPr>
              <w:jc w:val="both"/>
              <w:rPr>
                <w:sz w:val="14"/>
                <w:szCs w:val="14"/>
              </w:rPr>
            </w:pPr>
            <w:r>
              <w:rPr>
                <w:sz w:val="14"/>
                <w:szCs w:val="14"/>
              </w:rPr>
              <w:t>Projekt rekonštrukcie verejného osvetlenia obce Hubová</w:t>
            </w:r>
          </w:p>
        </w:tc>
        <w:tc>
          <w:tcPr>
            <w:tcW w:w="1133" w:type="dxa"/>
            <w:noWrap/>
            <w:vAlign w:val="center"/>
          </w:tcPr>
          <w:p w:rsidR="00287B24" w:rsidRDefault="00287B24" w:rsidP="00287B24">
            <w:pPr>
              <w:jc w:val="center"/>
              <w:rPr>
                <w:sz w:val="14"/>
                <w:szCs w:val="14"/>
              </w:rPr>
            </w:pPr>
            <w:r>
              <w:rPr>
                <w:sz w:val="14"/>
                <w:szCs w:val="14"/>
              </w:rPr>
              <w:t>25120220017605</w:t>
            </w:r>
          </w:p>
        </w:tc>
        <w:tc>
          <w:tcPr>
            <w:tcW w:w="1027" w:type="dxa"/>
            <w:vAlign w:val="center"/>
          </w:tcPr>
          <w:p w:rsidR="00287B24" w:rsidRDefault="00287B24" w:rsidP="00287B24">
            <w:pPr>
              <w:rPr>
                <w:sz w:val="14"/>
                <w:szCs w:val="14"/>
              </w:rPr>
            </w:pPr>
            <w:r>
              <w:rPr>
                <w:sz w:val="14"/>
                <w:szCs w:val="14"/>
              </w:rPr>
              <w:t>Obec Hubová</w:t>
            </w:r>
          </w:p>
        </w:tc>
        <w:tc>
          <w:tcPr>
            <w:tcW w:w="810" w:type="dxa"/>
            <w:vAlign w:val="center"/>
          </w:tcPr>
          <w:p w:rsidR="00287B24" w:rsidRDefault="00287B24" w:rsidP="00287B24">
            <w:pPr>
              <w:jc w:val="center"/>
              <w:rPr>
                <w:sz w:val="14"/>
                <w:szCs w:val="14"/>
              </w:rPr>
            </w:pPr>
            <w:r>
              <w:rPr>
                <w:sz w:val="14"/>
                <w:szCs w:val="14"/>
              </w:rPr>
              <w:t>27.4.2012</w:t>
            </w:r>
          </w:p>
        </w:tc>
        <w:tc>
          <w:tcPr>
            <w:tcW w:w="851" w:type="dxa"/>
            <w:vAlign w:val="center"/>
          </w:tcPr>
          <w:p w:rsidR="00287B24" w:rsidRDefault="00287B24" w:rsidP="00287B24">
            <w:pPr>
              <w:jc w:val="center"/>
              <w:rPr>
                <w:sz w:val="14"/>
                <w:szCs w:val="14"/>
              </w:rPr>
            </w:pPr>
            <w:r>
              <w:rPr>
                <w:sz w:val="14"/>
                <w:szCs w:val="14"/>
              </w:rPr>
              <w:t>27.4.2012</w:t>
            </w:r>
          </w:p>
        </w:tc>
        <w:tc>
          <w:tcPr>
            <w:tcW w:w="992" w:type="dxa"/>
            <w:vAlign w:val="center"/>
          </w:tcPr>
          <w:p w:rsidR="00287B24" w:rsidRDefault="00287B24" w:rsidP="00287B24">
            <w:pPr>
              <w:jc w:val="right"/>
              <w:rPr>
                <w:sz w:val="14"/>
                <w:szCs w:val="14"/>
              </w:rPr>
            </w:pPr>
            <w:r>
              <w:rPr>
                <w:sz w:val="14"/>
                <w:szCs w:val="14"/>
              </w:rPr>
              <w:t>15 643,62</w:t>
            </w:r>
          </w:p>
        </w:tc>
        <w:tc>
          <w:tcPr>
            <w:tcW w:w="1133" w:type="dxa"/>
            <w:vAlign w:val="center"/>
          </w:tcPr>
          <w:p w:rsidR="00287B24" w:rsidRDefault="00287B24" w:rsidP="00287B24">
            <w:pPr>
              <w:jc w:val="right"/>
              <w:rPr>
                <w:sz w:val="14"/>
                <w:szCs w:val="14"/>
              </w:rPr>
            </w:pPr>
            <w:r>
              <w:rPr>
                <w:sz w:val="14"/>
                <w:szCs w:val="14"/>
              </w:rPr>
              <w:t>6,06</w:t>
            </w:r>
          </w:p>
        </w:tc>
        <w:tc>
          <w:tcPr>
            <w:tcW w:w="1041" w:type="dxa"/>
            <w:vAlign w:val="center"/>
          </w:tcPr>
          <w:p w:rsidR="00287B24" w:rsidRDefault="00287B24" w:rsidP="00287B24">
            <w:pPr>
              <w:jc w:val="right"/>
              <w:rPr>
                <w:sz w:val="14"/>
                <w:szCs w:val="14"/>
              </w:rPr>
            </w:pPr>
            <w:r>
              <w:rPr>
                <w:sz w:val="14"/>
                <w:szCs w:val="14"/>
              </w:rPr>
              <w:t>2,73</w:t>
            </w:r>
          </w:p>
        </w:tc>
        <w:tc>
          <w:tcPr>
            <w:tcW w:w="1609" w:type="dxa"/>
            <w:vAlign w:val="center"/>
          </w:tcPr>
          <w:p w:rsidR="00287B24" w:rsidRDefault="00287B24" w:rsidP="003D6758">
            <w:pPr>
              <w:rPr>
                <w:sz w:val="14"/>
                <w:szCs w:val="14"/>
              </w:rPr>
            </w:pPr>
            <w:r>
              <w:rPr>
                <w:sz w:val="14"/>
                <w:szCs w:val="14"/>
              </w:rPr>
              <w:t>Žiadaný OV krátený o čiastku 2,73 E</w:t>
            </w:r>
            <w:r w:rsidR="003D6758">
              <w:rPr>
                <w:sz w:val="14"/>
                <w:szCs w:val="14"/>
              </w:rPr>
              <w:t>ur</w:t>
            </w:r>
            <w:r>
              <w:rPr>
                <w:sz w:val="14"/>
                <w:szCs w:val="14"/>
              </w:rPr>
              <w:t>, z dôvodu matematických rozdielov vzniknutých rôznymi spôsobmi zaokrúhľovania.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Anna </w:t>
            </w:r>
            <w:proofErr w:type="spellStart"/>
            <w:r>
              <w:rPr>
                <w:sz w:val="14"/>
                <w:szCs w:val="14"/>
              </w:rPr>
              <w:t>Pavličková</w:t>
            </w:r>
            <w:proofErr w:type="spellEnd"/>
            <w:r>
              <w:rPr>
                <w:sz w:val="14"/>
                <w:szCs w:val="14"/>
              </w:rPr>
              <w:t xml:space="preserve"> - </w:t>
            </w:r>
            <w:proofErr w:type="spellStart"/>
            <w:r>
              <w:rPr>
                <w:sz w:val="14"/>
                <w:szCs w:val="14"/>
              </w:rPr>
              <w:t>Fi</w:t>
            </w:r>
            <w:proofErr w:type="spellEnd"/>
            <w:r>
              <w:rPr>
                <w:sz w:val="14"/>
                <w:szCs w:val="14"/>
              </w:rPr>
              <w:t xml:space="preserve"> PAVANNA</w:t>
            </w:r>
          </w:p>
        </w:tc>
        <w:tc>
          <w:tcPr>
            <w:tcW w:w="1620" w:type="dxa"/>
            <w:vAlign w:val="center"/>
          </w:tcPr>
          <w:p w:rsidR="00287B24" w:rsidRDefault="00287B24" w:rsidP="00287B24">
            <w:pPr>
              <w:rPr>
                <w:sz w:val="14"/>
                <w:szCs w:val="14"/>
              </w:rPr>
            </w:pPr>
            <w:r>
              <w:rPr>
                <w:sz w:val="14"/>
                <w:szCs w:val="14"/>
              </w:rPr>
              <w:t>Zvýšenie konkurencieschopnosti firmy PAVANNA zavedením inovatívnych  výrobných technológií</w:t>
            </w:r>
          </w:p>
        </w:tc>
        <w:tc>
          <w:tcPr>
            <w:tcW w:w="1133" w:type="dxa"/>
            <w:noWrap/>
            <w:vAlign w:val="center"/>
          </w:tcPr>
          <w:p w:rsidR="00287B24" w:rsidRDefault="00287B24" w:rsidP="00287B24">
            <w:pPr>
              <w:jc w:val="center"/>
              <w:rPr>
                <w:sz w:val="14"/>
                <w:szCs w:val="14"/>
              </w:rPr>
            </w:pPr>
            <w:r>
              <w:rPr>
                <w:sz w:val="14"/>
                <w:szCs w:val="14"/>
              </w:rPr>
              <w:t>25110120353603</w:t>
            </w:r>
          </w:p>
        </w:tc>
        <w:tc>
          <w:tcPr>
            <w:tcW w:w="1027" w:type="dxa"/>
            <w:vAlign w:val="center"/>
          </w:tcPr>
          <w:p w:rsidR="00287B24" w:rsidRDefault="00287B24" w:rsidP="00287B24">
            <w:pPr>
              <w:rPr>
                <w:sz w:val="14"/>
                <w:szCs w:val="14"/>
              </w:rPr>
            </w:pPr>
            <w:r>
              <w:rPr>
                <w:sz w:val="14"/>
                <w:szCs w:val="14"/>
              </w:rPr>
              <w:t xml:space="preserve">Anna </w:t>
            </w:r>
            <w:proofErr w:type="spellStart"/>
            <w:r>
              <w:rPr>
                <w:sz w:val="14"/>
                <w:szCs w:val="14"/>
              </w:rPr>
              <w:t>Pavličková</w:t>
            </w:r>
            <w:proofErr w:type="spellEnd"/>
            <w:r>
              <w:rPr>
                <w:sz w:val="14"/>
                <w:szCs w:val="14"/>
              </w:rPr>
              <w:t xml:space="preserve"> - </w:t>
            </w:r>
            <w:proofErr w:type="spellStart"/>
            <w:r>
              <w:rPr>
                <w:sz w:val="14"/>
                <w:szCs w:val="14"/>
              </w:rPr>
              <w:t>Fi</w:t>
            </w:r>
            <w:proofErr w:type="spellEnd"/>
            <w:r>
              <w:rPr>
                <w:sz w:val="14"/>
                <w:szCs w:val="14"/>
              </w:rPr>
              <w:t xml:space="preserve"> PAVANNA, Bardejovská 365, Svidník</w:t>
            </w:r>
          </w:p>
        </w:tc>
        <w:tc>
          <w:tcPr>
            <w:tcW w:w="810" w:type="dxa"/>
            <w:vAlign w:val="center"/>
          </w:tcPr>
          <w:p w:rsidR="00287B24" w:rsidRDefault="00287B24" w:rsidP="00287B24">
            <w:pPr>
              <w:jc w:val="center"/>
              <w:rPr>
                <w:sz w:val="14"/>
                <w:szCs w:val="14"/>
              </w:rPr>
            </w:pPr>
            <w:r>
              <w:rPr>
                <w:sz w:val="14"/>
                <w:szCs w:val="14"/>
              </w:rPr>
              <w:t>2.5.2012</w:t>
            </w:r>
          </w:p>
        </w:tc>
        <w:tc>
          <w:tcPr>
            <w:tcW w:w="851" w:type="dxa"/>
            <w:vAlign w:val="center"/>
          </w:tcPr>
          <w:p w:rsidR="00287B24" w:rsidRDefault="00287B24" w:rsidP="00287B24">
            <w:pPr>
              <w:jc w:val="center"/>
              <w:rPr>
                <w:sz w:val="14"/>
                <w:szCs w:val="14"/>
              </w:rPr>
            </w:pPr>
            <w:r>
              <w:rPr>
                <w:sz w:val="14"/>
                <w:szCs w:val="14"/>
              </w:rPr>
              <w:t>2.5.2012</w:t>
            </w:r>
          </w:p>
        </w:tc>
        <w:tc>
          <w:tcPr>
            <w:tcW w:w="992" w:type="dxa"/>
            <w:vAlign w:val="center"/>
          </w:tcPr>
          <w:p w:rsidR="00287B24" w:rsidRDefault="00287B24" w:rsidP="00287B24">
            <w:pPr>
              <w:jc w:val="right"/>
              <w:rPr>
                <w:sz w:val="14"/>
                <w:szCs w:val="14"/>
              </w:rPr>
            </w:pPr>
            <w:r>
              <w:rPr>
                <w:sz w:val="14"/>
                <w:szCs w:val="14"/>
              </w:rPr>
              <w:t>239 512,00</w:t>
            </w:r>
          </w:p>
        </w:tc>
        <w:tc>
          <w:tcPr>
            <w:tcW w:w="1133" w:type="dxa"/>
            <w:vAlign w:val="center"/>
          </w:tcPr>
          <w:p w:rsidR="00287B24" w:rsidRDefault="00287B24" w:rsidP="00287B24">
            <w:pPr>
              <w:jc w:val="right"/>
              <w:rPr>
                <w:sz w:val="14"/>
                <w:szCs w:val="14"/>
              </w:rPr>
            </w:pPr>
            <w:r>
              <w:rPr>
                <w:sz w:val="14"/>
                <w:szCs w:val="14"/>
              </w:rPr>
              <w:t>46,81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Borský Svätý Jur</w:t>
            </w:r>
          </w:p>
        </w:tc>
        <w:tc>
          <w:tcPr>
            <w:tcW w:w="1620" w:type="dxa"/>
            <w:vAlign w:val="center"/>
          </w:tcPr>
          <w:p w:rsidR="00287B24" w:rsidRDefault="00287B24" w:rsidP="00287B24">
            <w:pPr>
              <w:rPr>
                <w:sz w:val="14"/>
                <w:szCs w:val="14"/>
              </w:rPr>
            </w:pPr>
            <w:r>
              <w:rPr>
                <w:sz w:val="14"/>
                <w:szCs w:val="14"/>
              </w:rPr>
              <w:t>Rekonštrukcia verejného osvetlenia obce Borský Svätý Jur</w:t>
            </w:r>
          </w:p>
        </w:tc>
        <w:tc>
          <w:tcPr>
            <w:tcW w:w="1133" w:type="dxa"/>
            <w:noWrap/>
            <w:vAlign w:val="center"/>
          </w:tcPr>
          <w:p w:rsidR="00287B24" w:rsidRDefault="00287B24" w:rsidP="00287B24">
            <w:pPr>
              <w:jc w:val="center"/>
              <w:rPr>
                <w:sz w:val="14"/>
                <w:szCs w:val="14"/>
              </w:rPr>
            </w:pPr>
            <w:r>
              <w:rPr>
                <w:sz w:val="14"/>
                <w:szCs w:val="14"/>
              </w:rPr>
              <w:t>25120220081603</w:t>
            </w:r>
          </w:p>
        </w:tc>
        <w:tc>
          <w:tcPr>
            <w:tcW w:w="1027" w:type="dxa"/>
            <w:vAlign w:val="center"/>
          </w:tcPr>
          <w:p w:rsidR="00287B24" w:rsidRDefault="00287B24" w:rsidP="00287B24">
            <w:pPr>
              <w:rPr>
                <w:sz w:val="14"/>
                <w:szCs w:val="14"/>
              </w:rPr>
            </w:pPr>
            <w:r>
              <w:rPr>
                <w:sz w:val="14"/>
                <w:szCs w:val="14"/>
              </w:rPr>
              <w:t>Obec Borský Svätý Jur</w:t>
            </w:r>
          </w:p>
        </w:tc>
        <w:tc>
          <w:tcPr>
            <w:tcW w:w="810" w:type="dxa"/>
            <w:vAlign w:val="center"/>
          </w:tcPr>
          <w:p w:rsidR="00287B24" w:rsidRDefault="00287B24" w:rsidP="00287B24">
            <w:pPr>
              <w:jc w:val="center"/>
              <w:rPr>
                <w:sz w:val="14"/>
                <w:szCs w:val="14"/>
              </w:rPr>
            </w:pPr>
            <w:r>
              <w:rPr>
                <w:sz w:val="14"/>
                <w:szCs w:val="14"/>
              </w:rPr>
              <w:t>2.5.2012</w:t>
            </w:r>
          </w:p>
        </w:tc>
        <w:tc>
          <w:tcPr>
            <w:tcW w:w="851" w:type="dxa"/>
            <w:vAlign w:val="center"/>
          </w:tcPr>
          <w:p w:rsidR="00287B24" w:rsidRDefault="00287B24" w:rsidP="00287B24">
            <w:pPr>
              <w:jc w:val="center"/>
              <w:rPr>
                <w:sz w:val="14"/>
                <w:szCs w:val="14"/>
              </w:rPr>
            </w:pPr>
            <w:r>
              <w:rPr>
                <w:sz w:val="14"/>
                <w:szCs w:val="14"/>
              </w:rPr>
              <w:t>2.5.2012</w:t>
            </w:r>
          </w:p>
        </w:tc>
        <w:tc>
          <w:tcPr>
            <w:tcW w:w="992" w:type="dxa"/>
            <w:vAlign w:val="center"/>
          </w:tcPr>
          <w:p w:rsidR="00287B24" w:rsidRDefault="00287B24" w:rsidP="00287B24">
            <w:pPr>
              <w:jc w:val="right"/>
              <w:rPr>
                <w:sz w:val="14"/>
                <w:szCs w:val="14"/>
              </w:rPr>
            </w:pPr>
            <w:r>
              <w:rPr>
                <w:sz w:val="14"/>
                <w:szCs w:val="14"/>
              </w:rPr>
              <w:t>13 320,00</w:t>
            </w:r>
          </w:p>
        </w:tc>
        <w:tc>
          <w:tcPr>
            <w:tcW w:w="1133" w:type="dxa"/>
            <w:vAlign w:val="center"/>
          </w:tcPr>
          <w:p w:rsidR="00287B24" w:rsidRDefault="00287B24" w:rsidP="00287B24">
            <w:pPr>
              <w:jc w:val="right"/>
              <w:rPr>
                <w:sz w:val="14"/>
                <w:szCs w:val="14"/>
              </w:rPr>
            </w:pPr>
            <w:r>
              <w:rPr>
                <w:sz w:val="14"/>
                <w:szCs w:val="14"/>
              </w:rPr>
              <w:t>5,27</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CEKOSS, spol. s r.o.</w:t>
            </w:r>
          </w:p>
        </w:tc>
        <w:tc>
          <w:tcPr>
            <w:tcW w:w="1620" w:type="dxa"/>
            <w:vAlign w:val="center"/>
          </w:tcPr>
          <w:p w:rsidR="00287B24" w:rsidRDefault="00287B24" w:rsidP="00287B24">
            <w:pPr>
              <w:rPr>
                <w:sz w:val="14"/>
                <w:szCs w:val="14"/>
              </w:rPr>
            </w:pPr>
            <w:r>
              <w:rPr>
                <w:sz w:val="14"/>
                <w:szCs w:val="14"/>
              </w:rPr>
              <w:t>Obstaranie inovatívnej technológie pre pneuservis</w:t>
            </w:r>
          </w:p>
        </w:tc>
        <w:tc>
          <w:tcPr>
            <w:tcW w:w="1133" w:type="dxa"/>
            <w:vAlign w:val="center"/>
          </w:tcPr>
          <w:p w:rsidR="00287B24" w:rsidRDefault="00287B24" w:rsidP="00287B24">
            <w:pPr>
              <w:jc w:val="center"/>
              <w:rPr>
                <w:sz w:val="14"/>
                <w:szCs w:val="14"/>
              </w:rPr>
            </w:pPr>
            <w:r>
              <w:rPr>
                <w:sz w:val="14"/>
                <w:szCs w:val="14"/>
              </w:rPr>
              <w:t>25110120441501</w:t>
            </w:r>
          </w:p>
        </w:tc>
        <w:tc>
          <w:tcPr>
            <w:tcW w:w="1027" w:type="dxa"/>
            <w:vAlign w:val="center"/>
          </w:tcPr>
          <w:p w:rsidR="00287B24" w:rsidRDefault="00287B24" w:rsidP="00287B24">
            <w:pPr>
              <w:rPr>
                <w:sz w:val="14"/>
                <w:szCs w:val="14"/>
              </w:rPr>
            </w:pPr>
            <w:r>
              <w:rPr>
                <w:sz w:val="14"/>
                <w:szCs w:val="14"/>
              </w:rPr>
              <w:t>CEKOSS, spol. s r.o., Dunajská Streda, 4515</w:t>
            </w:r>
          </w:p>
        </w:tc>
        <w:tc>
          <w:tcPr>
            <w:tcW w:w="810" w:type="dxa"/>
            <w:vAlign w:val="center"/>
          </w:tcPr>
          <w:p w:rsidR="00287B24" w:rsidRDefault="00287B24" w:rsidP="00287B24">
            <w:pPr>
              <w:jc w:val="center"/>
              <w:rPr>
                <w:sz w:val="14"/>
                <w:szCs w:val="14"/>
              </w:rPr>
            </w:pPr>
            <w:r>
              <w:rPr>
                <w:sz w:val="14"/>
                <w:szCs w:val="14"/>
              </w:rPr>
              <w:t>3.5.2012</w:t>
            </w:r>
          </w:p>
        </w:tc>
        <w:tc>
          <w:tcPr>
            <w:tcW w:w="851" w:type="dxa"/>
            <w:vAlign w:val="center"/>
          </w:tcPr>
          <w:p w:rsidR="00287B24" w:rsidRDefault="00287B24" w:rsidP="00287B24">
            <w:pPr>
              <w:jc w:val="center"/>
              <w:rPr>
                <w:sz w:val="14"/>
                <w:szCs w:val="14"/>
              </w:rPr>
            </w:pPr>
            <w:r>
              <w:rPr>
                <w:sz w:val="14"/>
                <w:szCs w:val="14"/>
              </w:rPr>
              <w:t>3.5.2012</w:t>
            </w:r>
          </w:p>
        </w:tc>
        <w:tc>
          <w:tcPr>
            <w:tcW w:w="992" w:type="dxa"/>
            <w:vAlign w:val="center"/>
          </w:tcPr>
          <w:p w:rsidR="00287B24" w:rsidRDefault="00287B24" w:rsidP="00287B24">
            <w:pPr>
              <w:jc w:val="right"/>
              <w:rPr>
                <w:sz w:val="14"/>
                <w:szCs w:val="14"/>
              </w:rPr>
            </w:pPr>
            <w:r>
              <w:rPr>
                <w:sz w:val="14"/>
                <w:szCs w:val="14"/>
              </w:rPr>
              <w:t>246 964,00</w:t>
            </w:r>
          </w:p>
        </w:tc>
        <w:tc>
          <w:tcPr>
            <w:tcW w:w="1133" w:type="dxa"/>
            <w:vAlign w:val="center"/>
          </w:tcPr>
          <w:p w:rsidR="00287B24" w:rsidRDefault="00287B24" w:rsidP="00287B24">
            <w:pPr>
              <w:jc w:val="right"/>
              <w:rPr>
                <w:sz w:val="14"/>
                <w:szCs w:val="14"/>
              </w:rPr>
            </w:pPr>
            <w:r>
              <w:rPr>
                <w:sz w:val="14"/>
                <w:szCs w:val="14"/>
              </w:rPr>
              <w:t>35,06</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Šurice</w:t>
            </w:r>
          </w:p>
        </w:tc>
        <w:tc>
          <w:tcPr>
            <w:tcW w:w="1620" w:type="dxa"/>
            <w:vAlign w:val="center"/>
          </w:tcPr>
          <w:p w:rsidR="00287B24" w:rsidRDefault="00287B24" w:rsidP="00287B24">
            <w:pPr>
              <w:rPr>
                <w:sz w:val="14"/>
                <w:szCs w:val="14"/>
              </w:rPr>
            </w:pPr>
            <w:r>
              <w:rPr>
                <w:sz w:val="14"/>
                <w:szCs w:val="14"/>
              </w:rPr>
              <w:t>Rekonštrukcia a rozšírenie verejného osvetlenia v obci Šurice</w:t>
            </w:r>
          </w:p>
        </w:tc>
        <w:tc>
          <w:tcPr>
            <w:tcW w:w="1133" w:type="dxa"/>
            <w:vAlign w:val="center"/>
          </w:tcPr>
          <w:p w:rsidR="00287B24" w:rsidRDefault="00287B24" w:rsidP="00287B24">
            <w:pPr>
              <w:jc w:val="center"/>
              <w:rPr>
                <w:sz w:val="14"/>
                <w:szCs w:val="14"/>
              </w:rPr>
            </w:pPr>
            <w:r>
              <w:rPr>
                <w:sz w:val="14"/>
                <w:szCs w:val="14"/>
              </w:rPr>
              <w:t>25120220092605</w:t>
            </w:r>
          </w:p>
        </w:tc>
        <w:tc>
          <w:tcPr>
            <w:tcW w:w="1027" w:type="dxa"/>
            <w:vAlign w:val="center"/>
          </w:tcPr>
          <w:p w:rsidR="00287B24" w:rsidRDefault="00287B24" w:rsidP="00287B24">
            <w:pPr>
              <w:rPr>
                <w:sz w:val="14"/>
                <w:szCs w:val="14"/>
              </w:rPr>
            </w:pPr>
            <w:r>
              <w:rPr>
                <w:sz w:val="14"/>
                <w:szCs w:val="14"/>
              </w:rPr>
              <w:t>Obec Šurice</w:t>
            </w:r>
          </w:p>
        </w:tc>
        <w:tc>
          <w:tcPr>
            <w:tcW w:w="810" w:type="dxa"/>
            <w:vAlign w:val="center"/>
          </w:tcPr>
          <w:p w:rsidR="00287B24" w:rsidRDefault="00287B24" w:rsidP="00287B24">
            <w:pPr>
              <w:jc w:val="center"/>
              <w:rPr>
                <w:sz w:val="14"/>
                <w:szCs w:val="14"/>
              </w:rPr>
            </w:pPr>
            <w:r>
              <w:rPr>
                <w:sz w:val="14"/>
                <w:szCs w:val="14"/>
              </w:rPr>
              <w:t>3.5.2012</w:t>
            </w:r>
          </w:p>
        </w:tc>
        <w:tc>
          <w:tcPr>
            <w:tcW w:w="851" w:type="dxa"/>
            <w:vAlign w:val="center"/>
          </w:tcPr>
          <w:p w:rsidR="00287B24" w:rsidRDefault="00287B24" w:rsidP="00287B24">
            <w:pPr>
              <w:jc w:val="center"/>
              <w:rPr>
                <w:sz w:val="14"/>
                <w:szCs w:val="14"/>
              </w:rPr>
            </w:pPr>
            <w:r>
              <w:rPr>
                <w:sz w:val="14"/>
                <w:szCs w:val="14"/>
              </w:rPr>
              <w:t>3.5.2012</w:t>
            </w:r>
          </w:p>
        </w:tc>
        <w:tc>
          <w:tcPr>
            <w:tcW w:w="992" w:type="dxa"/>
            <w:vAlign w:val="center"/>
          </w:tcPr>
          <w:p w:rsidR="00287B24" w:rsidRDefault="00287B24" w:rsidP="00287B24">
            <w:pPr>
              <w:jc w:val="right"/>
              <w:rPr>
                <w:sz w:val="14"/>
                <w:szCs w:val="14"/>
              </w:rPr>
            </w:pPr>
            <w:r>
              <w:rPr>
                <w:sz w:val="14"/>
                <w:szCs w:val="14"/>
              </w:rPr>
              <w:t>2 316,13</w:t>
            </w:r>
          </w:p>
        </w:tc>
        <w:tc>
          <w:tcPr>
            <w:tcW w:w="1133" w:type="dxa"/>
            <w:vAlign w:val="center"/>
          </w:tcPr>
          <w:p w:rsidR="00287B24" w:rsidRDefault="00287B24" w:rsidP="00287B24">
            <w:pPr>
              <w:jc w:val="right"/>
              <w:rPr>
                <w:sz w:val="14"/>
                <w:szCs w:val="14"/>
              </w:rPr>
            </w:pPr>
            <w:r>
              <w:rPr>
                <w:sz w:val="14"/>
                <w:szCs w:val="14"/>
              </w:rPr>
              <w:t>6,20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Janova Lehota</w:t>
            </w:r>
          </w:p>
        </w:tc>
        <w:tc>
          <w:tcPr>
            <w:tcW w:w="1620" w:type="dxa"/>
            <w:vAlign w:val="center"/>
          </w:tcPr>
          <w:p w:rsidR="00287B24" w:rsidRDefault="00287B24" w:rsidP="00287B24">
            <w:pPr>
              <w:rPr>
                <w:sz w:val="14"/>
                <w:szCs w:val="14"/>
              </w:rPr>
            </w:pPr>
            <w:r>
              <w:rPr>
                <w:sz w:val="14"/>
                <w:szCs w:val="14"/>
              </w:rPr>
              <w:t>Modernizácia verejného osvetlenia v obci Janova Lehota</w:t>
            </w:r>
          </w:p>
        </w:tc>
        <w:tc>
          <w:tcPr>
            <w:tcW w:w="1133" w:type="dxa"/>
            <w:vAlign w:val="center"/>
          </w:tcPr>
          <w:p w:rsidR="00287B24" w:rsidRDefault="00287B24" w:rsidP="00287B24">
            <w:pPr>
              <w:jc w:val="center"/>
              <w:rPr>
                <w:sz w:val="14"/>
                <w:szCs w:val="14"/>
              </w:rPr>
            </w:pPr>
            <w:r>
              <w:rPr>
                <w:sz w:val="14"/>
                <w:szCs w:val="14"/>
              </w:rPr>
              <w:t>25120220093301</w:t>
            </w:r>
          </w:p>
        </w:tc>
        <w:tc>
          <w:tcPr>
            <w:tcW w:w="1027" w:type="dxa"/>
            <w:vAlign w:val="center"/>
          </w:tcPr>
          <w:p w:rsidR="00287B24" w:rsidRDefault="00287B24" w:rsidP="00287B24">
            <w:pPr>
              <w:rPr>
                <w:sz w:val="14"/>
                <w:szCs w:val="14"/>
              </w:rPr>
            </w:pPr>
            <w:r>
              <w:rPr>
                <w:sz w:val="14"/>
                <w:szCs w:val="14"/>
              </w:rPr>
              <w:t>Obec Janova Lehota</w:t>
            </w:r>
          </w:p>
        </w:tc>
        <w:tc>
          <w:tcPr>
            <w:tcW w:w="810" w:type="dxa"/>
            <w:vAlign w:val="center"/>
          </w:tcPr>
          <w:p w:rsidR="00287B24" w:rsidRDefault="00287B24" w:rsidP="00287B24">
            <w:pPr>
              <w:jc w:val="center"/>
              <w:rPr>
                <w:sz w:val="14"/>
                <w:szCs w:val="14"/>
              </w:rPr>
            </w:pPr>
            <w:r>
              <w:rPr>
                <w:sz w:val="14"/>
                <w:szCs w:val="14"/>
              </w:rPr>
              <w:t>10.5.2012</w:t>
            </w:r>
          </w:p>
        </w:tc>
        <w:tc>
          <w:tcPr>
            <w:tcW w:w="851" w:type="dxa"/>
            <w:vAlign w:val="center"/>
          </w:tcPr>
          <w:p w:rsidR="00287B24" w:rsidRDefault="00287B24" w:rsidP="00287B24">
            <w:pPr>
              <w:jc w:val="center"/>
              <w:rPr>
                <w:sz w:val="14"/>
                <w:szCs w:val="14"/>
              </w:rPr>
            </w:pPr>
            <w:r>
              <w:rPr>
                <w:sz w:val="14"/>
                <w:szCs w:val="14"/>
              </w:rPr>
              <w:t>10.5.2012</w:t>
            </w:r>
          </w:p>
        </w:tc>
        <w:tc>
          <w:tcPr>
            <w:tcW w:w="992" w:type="dxa"/>
            <w:vAlign w:val="center"/>
          </w:tcPr>
          <w:p w:rsidR="00287B24" w:rsidRDefault="00287B24" w:rsidP="00287B24">
            <w:pPr>
              <w:jc w:val="right"/>
              <w:rPr>
                <w:sz w:val="14"/>
                <w:szCs w:val="14"/>
              </w:rPr>
            </w:pPr>
            <w:r>
              <w:rPr>
                <w:sz w:val="14"/>
                <w:szCs w:val="14"/>
              </w:rPr>
              <w:t>140 211,78</w:t>
            </w:r>
          </w:p>
        </w:tc>
        <w:tc>
          <w:tcPr>
            <w:tcW w:w="1133" w:type="dxa"/>
            <w:vAlign w:val="center"/>
          </w:tcPr>
          <w:p w:rsidR="00287B24" w:rsidRDefault="00287B24" w:rsidP="00287B24">
            <w:pPr>
              <w:jc w:val="right"/>
              <w:rPr>
                <w:sz w:val="14"/>
                <w:szCs w:val="14"/>
              </w:rPr>
            </w:pPr>
            <w:r>
              <w:rPr>
                <w:sz w:val="14"/>
                <w:szCs w:val="14"/>
              </w:rPr>
              <w:t>90,19</w:t>
            </w:r>
          </w:p>
        </w:tc>
        <w:tc>
          <w:tcPr>
            <w:tcW w:w="1041" w:type="dxa"/>
            <w:vAlign w:val="center"/>
          </w:tcPr>
          <w:p w:rsidR="00287B24" w:rsidRDefault="00287B24" w:rsidP="00287B24">
            <w:pPr>
              <w:jc w:val="right"/>
              <w:rPr>
                <w:sz w:val="14"/>
                <w:szCs w:val="14"/>
              </w:rPr>
            </w:pPr>
            <w:r>
              <w:rPr>
                <w:sz w:val="14"/>
                <w:szCs w:val="14"/>
              </w:rPr>
              <w:t>2,24</w:t>
            </w:r>
          </w:p>
        </w:tc>
        <w:tc>
          <w:tcPr>
            <w:tcW w:w="1609" w:type="dxa"/>
            <w:vAlign w:val="center"/>
          </w:tcPr>
          <w:p w:rsidR="00287B24" w:rsidRDefault="00287B24" w:rsidP="003D6758">
            <w:pPr>
              <w:rPr>
                <w:sz w:val="14"/>
                <w:szCs w:val="14"/>
              </w:rPr>
            </w:pPr>
            <w:r>
              <w:rPr>
                <w:sz w:val="14"/>
                <w:szCs w:val="14"/>
              </w:rPr>
              <w:t>Žiadaný OV krátený o čiastku 2,24 E</w:t>
            </w:r>
            <w:r w:rsidR="003D6758">
              <w:rPr>
                <w:sz w:val="14"/>
                <w:szCs w:val="14"/>
              </w:rPr>
              <w:t>ur</w:t>
            </w:r>
            <w:r>
              <w:rPr>
                <w:sz w:val="14"/>
                <w:szCs w:val="14"/>
              </w:rPr>
              <w:t xml:space="preserve">, z dôvodu matematických rozdielov vzniknutých rôznymi spôsobmi zaokrúhľovania a matematickej správnosti </w:t>
            </w:r>
            <w:proofErr w:type="spellStart"/>
            <w:r>
              <w:rPr>
                <w:sz w:val="14"/>
                <w:szCs w:val="14"/>
              </w:rPr>
              <w:t>ŽoP</w:t>
            </w:r>
            <w:proofErr w:type="spellEnd"/>
            <w:r>
              <w:rPr>
                <w:sz w:val="14"/>
                <w:szCs w:val="14"/>
              </w:rPr>
              <w:t xml:space="preserve"> a priložených účtovných dokladov o vzťahu k množstvu a jednotkovej cene.</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Trenčianska Turná</w:t>
            </w:r>
          </w:p>
        </w:tc>
        <w:tc>
          <w:tcPr>
            <w:tcW w:w="1620" w:type="dxa"/>
            <w:vAlign w:val="center"/>
          </w:tcPr>
          <w:p w:rsidR="00287B24" w:rsidRDefault="00287B24" w:rsidP="00287B24">
            <w:pPr>
              <w:rPr>
                <w:sz w:val="14"/>
                <w:szCs w:val="14"/>
              </w:rPr>
            </w:pPr>
            <w:r>
              <w:rPr>
                <w:sz w:val="14"/>
                <w:szCs w:val="14"/>
              </w:rPr>
              <w:t>Rekonštrukcia verejného osvetlenia obce Trenčianska Turná</w:t>
            </w:r>
          </w:p>
        </w:tc>
        <w:tc>
          <w:tcPr>
            <w:tcW w:w="1133" w:type="dxa"/>
            <w:vAlign w:val="center"/>
          </w:tcPr>
          <w:p w:rsidR="00287B24" w:rsidRDefault="00287B24" w:rsidP="00287B24">
            <w:pPr>
              <w:jc w:val="center"/>
              <w:rPr>
                <w:sz w:val="14"/>
                <w:szCs w:val="14"/>
              </w:rPr>
            </w:pPr>
            <w:r>
              <w:rPr>
                <w:sz w:val="14"/>
                <w:szCs w:val="14"/>
              </w:rPr>
              <w:t>25120220108605</w:t>
            </w:r>
          </w:p>
        </w:tc>
        <w:tc>
          <w:tcPr>
            <w:tcW w:w="1027" w:type="dxa"/>
            <w:vAlign w:val="center"/>
          </w:tcPr>
          <w:p w:rsidR="00287B24" w:rsidRDefault="00287B24" w:rsidP="00287B24">
            <w:pPr>
              <w:rPr>
                <w:sz w:val="14"/>
                <w:szCs w:val="14"/>
              </w:rPr>
            </w:pPr>
            <w:r>
              <w:rPr>
                <w:sz w:val="14"/>
                <w:szCs w:val="14"/>
              </w:rPr>
              <w:t>Obec Trenčianska Turná</w:t>
            </w:r>
          </w:p>
        </w:tc>
        <w:tc>
          <w:tcPr>
            <w:tcW w:w="810" w:type="dxa"/>
            <w:vAlign w:val="center"/>
          </w:tcPr>
          <w:p w:rsidR="00287B24" w:rsidRDefault="00287B24" w:rsidP="00287B24">
            <w:pPr>
              <w:jc w:val="center"/>
              <w:rPr>
                <w:sz w:val="14"/>
                <w:szCs w:val="14"/>
              </w:rPr>
            </w:pPr>
            <w:r>
              <w:rPr>
                <w:sz w:val="14"/>
                <w:szCs w:val="14"/>
              </w:rPr>
              <w:t>10.5.2012</w:t>
            </w:r>
          </w:p>
        </w:tc>
        <w:tc>
          <w:tcPr>
            <w:tcW w:w="851" w:type="dxa"/>
            <w:vAlign w:val="center"/>
          </w:tcPr>
          <w:p w:rsidR="00287B24" w:rsidRDefault="00287B24" w:rsidP="00287B24">
            <w:pPr>
              <w:jc w:val="center"/>
              <w:rPr>
                <w:sz w:val="14"/>
                <w:szCs w:val="14"/>
              </w:rPr>
            </w:pPr>
            <w:r>
              <w:rPr>
                <w:sz w:val="14"/>
                <w:szCs w:val="14"/>
              </w:rPr>
              <w:t>10.5.2012</w:t>
            </w:r>
          </w:p>
        </w:tc>
        <w:tc>
          <w:tcPr>
            <w:tcW w:w="992" w:type="dxa"/>
            <w:vAlign w:val="center"/>
          </w:tcPr>
          <w:p w:rsidR="00287B24" w:rsidRDefault="00287B24" w:rsidP="00287B24">
            <w:pPr>
              <w:jc w:val="right"/>
              <w:rPr>
                <w:sz w:val="14"/>
                <w:szCs w:val="14"/>
              </w:rPr>
            </w:pPr>
            <w:r>
              <w:rPr>
                <w:sz w:val="14"/>
                <w:szCs w:val="14"/>
              </w:rPr>
              <w:t>12 767,02</w:t>
            </w:r>
          </w:p>
        </w:tc>
        <w:tc>
          <w:tcPr>
            <w:tcW w:w="1133" w:type="dxa"/>
            <w:vAlign w:val="center"/>
          </w:tcPr>
          <w:p w:rsidR="00287B24" w:rsidRDefault="00287B24" w:rsidP="00287B24">
            <w:pPr>
              <w:jc w:val="right"/>
              <w:rPr>
                <w:sz w:val="14"/>
                <w:szCs w:val="14"/>
              </w:rPr>
            </w:pPr>
            <w:r>
              <w:rPr>
                <w:sz w:val="14"/>
                <w:szCs w:val="14"/>
              </w:rPr>
              <w:t>5,05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Štefanov</w:t>
            </w:r>
          </w:p>
        </w:tc>
        <w:tc>
          <w:tcPr>
            <w:tcW w:w="1620" w:type="dxa"/>
            <w:vAlign w:val="center"/>
          </w:tcPr>
          <w:p w:rsidR="00287B24" w:rsidRDefault="00287B24" w:rsidP="00287B24">
            <w:pPr>
              <w:rPr>
                <w:sz w:val="14"/>
                <w:szCs w:val="14"/>
              </w:rPr>
            </w:pPr>
            <w:r>
              <w:rPr>
                <w:sz w:val="14"/>
                <w:szCs w:val="14"/>
              </w:rPr>
              <w:t>Rekonštrukcia verejného osvetlenia obce Štefanov</w:t>
            </w:r>
          </w:p>
        </w:tc>
        <w:tc>
          <w:tcPr>
            <w:tcW w:w="1133" w:type="dxa"/>
            <w:vAlign w:val="center"/>
          </w:tcPr>
          <w:p w:rsidR="00287B24" w:rsidRDefault="00287B24" w:rsidP="00287B24">
            <w:pPr>
              <w:jc w:val="center"/>
              <w:rPr>
                <w:sz w:val="14"/>
                <w:szCs w:val="14"/>
              </w:rPr>
            </w:pPr>
            <w:r>
              <w:rPr>
                <w:sz w:val="14"/>
                <w:szCs w:val="14"/>
              </w:rPr>
              <w:t>25120220084603</w:t>
            </w:r>
          </w:p>
        </w:tc>
        <w:tc>
          <w:tcPr>
            <w:tcW w:w="1027" w:type="dxa"/>
            <w:vAlign w:val="center"/>
          </w:tcPr>
          <w:p w:rsidR="00287B24" w:rsidRDefault="00287B24" w:rsidP="00287B24">
            <w:pPr>
              <w:rPr>
                <w:sz w:val="14"/>
                <w:szCs w:val="14"/>
              </w:rPr>
            </w:pPr>
            <w:r>
              <w:rPr>
                <w:sz w:val="14"/>
                <w:szCs w:val="14"/>
              </w:rPr>
              <w:t>Obec Štefanov</w:t>
            </w:r>
          </w:p>
        </w:tc>
        <w:tc>
          <w:tcPr>
            <w:tcW w:w="810" w:type="dxa"/>
            <w:vAlign w:val="center"/>
          </w:tcPr>
          <w:p w:rsidR="00287B24" w:rsidRDefault="00287B24" w:rsidP="00287B24">
            <w:pPr>
              <w:jc w:val="center"/>
              <w:rPr>
                <w:sz w:val="14"/>
                <w:szCs w:val="14"/>
              </w:rPr>
            </w:pPr>
            <w:r>
              <w:rPr>
                <w:sz w:val="14"/>
                <w:szCs w:val="14"/>
              </w:rPr>
              <w:t>14.5.2012</w:t>
            </w:r>
          </w:p>
        </w:tc>
        <w:tc>
          <w:tcPr>
            <w:tcW w:w="851" w:type="dxa"/>
            <w:vAlign w:val="center"/>
          </w:tcPr>
          <w:p w:rsidR="00287B24" w:rsidRDefault="00287B24" w:rsidP="00287B24">
            <w:pPr>
              <w:jc w:val="center"/>
              <w:rPr>
                <w:sz w:val="14"/>
                <w:szCs w:val="14"/>
              </w:rPr>
            </w:pPr>
            <w:r>
              <w:rPr>
                <w:sz w:val="14"/>
                <w:szCs w:val="14"/>
              </w:rPr>
              <w:t>14.5.2012</w:t>
            </w:r>
          </w:p>
        </w:tc>
        <w:tc>
          <w:tcPr>
            <w:tcW w:w="992" w:type="dxa"/>
            <w:vAlign w:val="center"/>
          </w:tcPr>
          <w:p w:rsidR="00287B24" w:rsidRDefault="00287B24" w:rsidP="00287B24">
            <w:pPr>
              <w:jc w:val="right"/>
              <w:rPr>
                <w:sz w:val="14"/>
                <w:szCs w:val="14"/>
              </w:rPr>
            </w:pPr>
            <w:r>
              <w:rPr>
                <w:sz w:val="14"/>
                <w:szCs w:val="14"/>
              </w:rPr>
              <w:t>12 558,92</w:t>
            </w:r>
          </w:p>
        </w:tc>
        <w:tc>
          <w:tcPr>
            <w:tcW w:w="1133" w:type="dxa"/>
            <w:vAlign w:val="center"/>
          </w:tcPr>
          <w:p w:rsidR="00287B24" w:rsidRDefault="00287B24" w:rsidP="00287B24">
            <w:pPr>
              <w:jc w:val="right"/>
              <w:rPr>
                <w:sz w:val="14"/>
                <w:szCs w:val="14"/>
              </w:rPr>
            </w:pPr>
            <w:r>
              <w:rPr>
                <w:sz w:val="14"/>
                <w:szCs w:val="14"/>
              </w:rPr>
              <w:t>5,00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CHIRANA T. </w:t>
            </w:r>
            <w:proofErr w:type="spellStart"/>
            <w:r>
              <w:rPr>
                <w:sz w:val="14"/>
                <w:szCs w:val="14"/>
              </w:rPr>
              <w:t>Injecta</w:t>
            </w:r>
            <w:proofErr w:type="spellEnd"/>
            <w:r>
              <w:rPr>
                <w:sz w:val="14"/>
                <w:szCs w:val="14"/>
              </w:rPr>
              <w:t>, a.s.</w:t>
            </w:r>
          </w:p>
        </w:tc>
        <w:tc>
          <w:tcPr>
            <w:tcW w:w="1620" w:type="dxa"/>
            <w:vAlign w:val="center"/>
          </w:tcPr>
          <w:p w:rsidR="00287B24" w:rsidRDefault="00287B24" w:rsidP="00287B24">
            <w:pPr>
              <w:rPr>
                <w:sz w:val="14"/>
                <w:szCs w:val="14"/>
              </w:rPr>
            </w:pPr>
            <w:r>
              <w:rPr>
                <w:sz w:val="14"/>
                <w:szCs w:val="14"/>
              </w:rPr>
              <w:t xml:space="preserve">Modernizácia a rozšírenie výrobných kapacít CHIRANA T. </w:t>
            </w:r>
            <w:proofErr w:type="spellStart"/>
            <w:r>
              <w:rPr>
                <w:sz w:val="14"/>
                <w:szCs w:val="14"/>
              </w:rPr>
              <w:t>Injecta</w:t>
            </w:r>
            <w:proofErr w:type="spellEnd"/>
          </w:p>
        </w:tc>
        <w:tc>
          <w:tcPr>
            <w:tcW w:w="1133" w:type="dxa"/>
            <w:vAlign w:val="center"/>
          </w:tcPr>
          <w:p w:rsidR="00287B24" w:rsidRDefault="00287B24" w:rsidP="00287B24">
            <w:pPr>
              <w:jc w:val="center"/>
              <w:rPr>
                <w:sz w:val="14"/>
                <w:szCs w:val="14"/>
              </w:rPr>
            </w:pPr>
            <w:r>
              <w:rPr>
                <w:sz w:val="14"/>
                <w:szCs w:val="14"/>
              </w:rPr>
              <w:t>25110120411502</w:t>
            </w:r>
          </w:p>
        </w:tc>
        <w:tc>
          <w:tcPr>
            <w:tcW w:w="1027" w:type="dxa"/>
            <w:vAlign w:val="center"/>
          </w:tcPr>
          <w:p w:rsidR="00287B24" w:rsidRDefault="00287B24" w:rsidP="00287B24">
            <w:pPr>
              <w:spacing w:before="120"/>
              <w:rPr>
                <w:sz w:val="14"/>
                <w:szCs w:val="14"/>
              </w:rPr>
            </w:pPr>
            <w:r>
              <w:rPr>
                <w:sz w:val="14"/>
                <w:szCs w:val="14"/>
              </w:rPr>
              <w:t xml:space="preserve">CHIRANA T. </w:t>
            </w:r>
            <w:proofErr w:type="spellStart"/>
            <w:r>
              <w:rPr>
                <w:sz w:val="14"/>
                <w:szCs w:val="14"/>
              </w:rPr>
              <w:t>Injecta</w:t>
            </w:r>
            <w:proofErr w:type="spellEnd"/>
            <w:r>
              <w:rPr>
                <w:sz w:val="14"/>
                <w:szCs w:val="14"/>
              </w:rPr>
              <w:t xml:space="preserve">, a.s., Nám. Dr. Alberta </w:t>
            </w:r>
            <w:proofErr w:type="spellStart"/>
            <w:r>
              <w:rPr>
                <w:sz w:val="14"/>
                <w:szCs w:val="14"/>
              </w:rPr>
              <w:t>Schweitzera</w:t>
            </w:r>
            <w:proofErr w:type="spellEnd"/>
            <w:r>
              <w:rPr>
                <w:sz w:val="14"/>
                <w:szCs w:val="14"/>
              </w:rPr>
              <w:t xml:space="preserve"> 177-178, </w:t>
            </w:r>
          </w:p>
          <w:p w:rsidR="00287B24" w:rsidRDefault="00287B24" w:rsidP="00287B24">
            <w:pPr>
              <w:rPr>
                <w:sz w:val="14"/>
                <w:szCs w:val="14"/>
              </w:rPr>
            </w:pPr>
            <w:r>
              <w:rPr>
                <w:sz w:val="14"/>
                <w:szCs w:val="14"/>
              </w:rPr>
              <w:t>Stará Turá</w:t>
            </w:r>
          </w:p>
        </w:tc>
        <w:tc>
          <w:tcPr>
            <w:tcW w:w="810" w:type="dxa"/>
            <w:vAlign w:val="center"/>
          </w:tcPr>
          <w:p w:rsidR="00287B24" w:rsidRDefault="00287B24" w:rsidP="00287B24">
            <w:pPr>
              <w:jc w:val="center"/>
              <w:rPr>
                <w:sz w:val="14"/>
                <w:szCs w:val="14"/>
              </w:rPr>
            </w:pPr>
            <w:r>
              <w:rPr>
                <w:sz w:val="14"/>
                <w:szCs w:val="14"/>
              </w:rPr>
              <w:t>15.5.2012</w:t>
            </w:r>
          </w:p>
        </w:tc>
        <w:tc>
          <w:tcPr>
            <w:tcW w:w="851" w:type="dxa"/>
            <w:vAlign w:val="center"/>
          </w:tcPr>
          <w:p w:rsidR="00287B24" w:rsidRDefault="00287B24" w:rsidP="00287B24">
            <w:pPr>
              <w:jc w:val="center"/>
              <w:rPr>
                <w:sz w:val="14"/>
                <w:szCs w:val="14"/>
              </w:rPr>
            </w:pPr>
            <w:r>
              <w:rPr>
                <w:sz w:val="14"/>
                <w:szCs w:val="14"/>
              </w:rPr>
              <w:t>15.5.2012</w:t>
            </w:r>
          </w:p>
        </w:tc>
        <w:tc>
          <w:tcPr>
            <w:tcW w:w="992" w:type="dxa"/>
            <w:vAlign w:val="center"/>
          </w:tcPr>
          <w:p w:rsidR="00287B24" w:rsidRDefault="00287B24" w:rsidP="00287B24">
            <w:pPr>
              <w:jc w:val="right"/>
              <w:rPr>
                <w:sz w:val="14"/>
                <w:szCs w:val="14"/>
              </w:rPr>
            </w:pPr>
            <w:r>
              <w:rPr>
                <w:sz w:val="14"/>
                <w:szCs w:val="14"/>
              </w:rPr>
              <w:t>3 540 085,00</w:t>
            </w:r>
          </w:p>
        </w:tc>
        <w:tc>
          <w:tcPr>
            <w:tcW w:w="1133" w:type="dxa"/>
            <w:vAlign w:val="center"/>
          </w:tcPr>
          <w:p w:rsidR="00287B24" w:rsidRDefault="00287B24" w:rsidP="00287B24">
            <w:pPr>
              <w:jc w:val="right"/>
              <w:rPr>
                <w:sz w:val="14"/>
                <w:szCs w:val="14"/>
              </w:rPr>
            </w:pPr>
            <w:r>
              <w:rPr>
                <w:sz w:val="14"/>
                <w:szCs w:val="14"/>
              </w:rPr>
              <w:t>30,99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Ľubomír Kočiš</w:t>
            </w:r>
          </w:p>
        </w:tc>
        <w:tc>
          <w:tcPr>
            <w:tcW w:w="1620" w:type="dxa"/>
            <w:vAlign w:val="center"/>
          </w:tcPr>
          <w:p w:rsidR="00287B24" w:rsidRDefault="00287B24" w:rsidP="00287B24">
            <w:pPr>
              <w:rPr>
                <w:sz w:val="14"/>
                <w:szCs w:val="14"/>
              </w:rPr>
            </w:pPr>
            <w:r>
              <w:rPr>
                <w:sz w:val="14"/>
                <w:szCs w:val="14"/>
              </w:rPr>
              <w:t>NOVÉ TECHNOLÓGIE-ZÁRUKA EFEKTÍVNEJ A EKOLOGICKEJ VÝROBY</w:t>
            </w:r>
          </w:p>
        </w:tc>
        <w:tc>
          <w:tcPr>
            <w:tcW w:w="1133" w:type="dxa"/>
            <w:vAlign w:val="center"/>
          </w:tcPr>
          <w:p w:rsidR="00287B24" w:rsidRDefault="00287B24" w:rsidP="00287B24">
            <w:pPr>
              <w:jc w:val="center"/>
              <w:rPr>
                <w:sz w:val="14"/>
                <w:szCs w:val="14"/>
              </w:rPr>
            </w:pPr>
            <w:r>
              <w:rPr>
                <w:sz w:val="14"/>
                <w:szCs w:val="14"/>
              </w:rPr>
              <w:t>25110120460601</w:t>
            </w:r>
          </w:p>
        </w:tc>
        <w:tc>
          <w:tcPr>
            <w:tcW w:w="1027" w:type="dxa"/>
            <w:vAlign w:val="center"/>
          </w:tcPr>
          <w:p w:rsidR="00287B24" w:rsidRDefault="00287B24" w:rsidP="00287B24">
            <w:pPr>
              <w:rPr>
                <w:sz w:val="14"/>
                <w:szCs w:val="14"/>
              </w:rPr>
            </w:pPr>
            <w:r>
              <w:rPr>
                <w:sz w:val="14"/>
                <w:szCs w:val="14"/>
              </w:rPr>
              <w:t>Ľubomír Kočiš, K Cintorínu 1511/13, Bánovce nad Bebravou</w:t>
            </w:r>
          </w:p>
        </w:tc>
        <w:tc>
          <w:tcPr>
            <w:tcW w:w="810" w:type="dxa"/>
            <w:vAlign w:val="center"/>
          </w:tcPr>
          <w:p w:rsidR="00287B24" w:rsidRDefault="00287B24" w:rsidP="00287B24">
            <w:pPr>
              <w:jc w:val="center"/>
              <w:rPr>
                <w:sz w:val="14"/>
                <w:szCs w:val="14"/>
              </w:rPr>
            </w:pPr>
            <w:r>
              <w:rPr>
                <w:sz w:val="14"/>
                <w:szCs w:val="14"/>
              </w:rPr>
              <w:t>16.5.2012</w:t>
            </w:r>
          </w:p>
        </w:tc>
        <w:tc>
          <w:tcPr>
            <w:tcW w:w="851" w:type="dxa"/>
            <w:vAlign w:val="center"/>
          </w:tcPr>
          <w:p w:rsidR="00287B24" w:rsidRDefault="00287B24" w:rsidP="00287B24">
            <w:pPr>
              <w:jc w:val="center"/>
              <w:rPr>
                <w:sz w:val="14"/>
                <w:szCs w:val="14"/>
              </w:rPr>
            </w:pPr>
            <w:r>
              <w:rPr>
                <w:sz w:val="14"/>
                <w:szCs w:val="14"/>
              </w:rPr>
              <w:t>16.5.2012</w:t>
            </w:r>
          </w:p>
        </w:tc>
        <w:tc>
          <w:tcPr>
            <w:tcW w:w="992" w:type="dxa"/>
            <w:vAlign w:val="center"/>
          </w:tcPr>
          <w:p w:rsidR="00287B24" w:rsidRDefault="00287B24" w:rsidP="00287B24">
            <w:pPr>
              <w:jc w:val="right"/>
              <w:rPr>
                <w:sz w:val="14"/>
                <w:szCs w:val="14"/>
              </w:rPr>
            </w:pPr>
            <w:r>
              <w:rPr>
                <w:sz w:val="14"/>
                <w:szCs w:val="14"/>
              </w:rPr>
              <w:t>255 580,00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Gerlachov</w:t>
            </w:r>
          </w:p>
        </w:tc>
        <w:tc>
          <w:tcPr>
            <w:tcW w:w="1620" w:type="dxa"/>
            <w:vAlign w:val="center"/>
          </w:tcPr>
          <w:p w:rsidR="00287B24" w:rsidRDefault="00287B24" w:rsidP="00287B24">
            <w:pPr>
              <w:rPr>
                <w:sz w:val="14"/>
                <w:szCs w:val="14"/>
              </w:rPr>
            </w:pPr>
            <w:r>
              <w:rPr>
                <w:sz w:val="14"/>
                <w:szCs w:val="14"/>
              </w:rPr>
              <w:t>Modernizácia verejného osvetlenia v obci Gerlachov</w:t>
            </w:r>
          </w:p>
        </w:tc>
        <w:tc>
          <w:tcPr>
            <w:tcW w:w="1133" w:type="dxa"/>
            <w:vAlign w:val="center"/>
          </w:tcPr>
          <w:p w:rsidR="00287B24" w:rsidRDefault="00287B24" w:rsidP="00287B24">
            <w:pPr>
              <w:jc w:val="center"/>
              <w:rPr>
                <w:sz w:val="14"/>
                <w:szCs w:val="14"/>
              </w:rPr>
            </w:pPr>
            <w:r>
              <w:rPr>
                <w:sz w:val="14"/>
                <w:szCs w:val="14"/>
              </w:rPr>
              <w:t>25120220054301</w:t>
            </w:r>
          </w:p>
        </w:tc>
        <w:tc>
          <w:tcPr>
            <w:tcW w:w="1027" w:type="dxa"/>
            <w:vAlign w:val="center"/>
          </w:tcPr>
          <w:p w:rsidR="00287B24" w:rsidRDefault="00287B24" w:rsidP="00287B24">
            <w:pPr>
              <w:rPr>
                <w:sz w:val="14"/>
                <w:szCs w:val="14"/>
              </w:rPr>
            </w:pPr>
            <w:r>
              <w:rPr>
                <w:sz w:val="14"/>
                <w:szCs w:val="14"/>
              </w:rPr>
              <w:t>Obec Gerlachov</w:t>
            </w:r>
          </w:p>
        </w:tc>
        <w:tc>
          <w:tcPr>
            <w:tcW w:w="810" w:type="dxa"/>
            <w:vAlign w:val="center"/>
          </w:tcPr>
          <w:p w:rsidR="00287B24" w:rsidRDefault="00287B24" w:rsidP="00287B24">
            <w:pPr>
              <w:jc w:val="center"/>
              <w:rPr>
                <w:sz w:val="14"/>
                <w:szCs w:val="14"/>
              </w:rPr>
            </w:pPr>
            <w:r>
              <w:rPr>
                <w:sz w:val="14"/>
                <w:szCs w:val="14"/>
              </w:rPr>
              <w:t>18.5.2012</w:t>
            </w:r>
          </w:p>
        </w:tc>
        <w:tc>
          <w:tcPr>
            <w:tcW w:w="851" w:type="dxa"/>
            <w:vAlign w:val="center"/>
          </w:tcPr>
          <w:p w:rsidR="00287B24" w:rsidRDefault="00287B24" w:rsidP="00287B24">
            <w:pPr>
              <w:jc w:val="center"/>
              <w:rPr>
                <w:sz w:val="14"/>
                <w:szCs w:val="14"/>
              </w:rPr>
            </w:pPr>
            <w:r>
              <w:rPr>
                <w:sz w:val="14"/>
                <w:szCs w:val="14"/>
              </w:rPr>
              <w:t>18.5.2012</w:t>
            </w:r>
          </w:p>
        </w:tc>
        <w:tc>
          <w:tcPr>
            <w:tcW w:w="992" w:type="dxa"/>
            <w:vAlign w:val="center"/>
          </w:tcPr>
          <w:p w:rsidR="00287B24" w:rsidRDefault="00287B24" w:rsidP="00287B24">
            <w:pPr>
              <w:jc w:val="right"/>
              <w:rPr>
                <w:sz w:val="14"/>
                <w:szCs w:val="14"/>
              </w:rPr>
            </w:pPr>
            <w:r>
              <w:rPr>
                <w:sz w:val="14"/>
                <w:szCs w:val="14"/>
              </w:rPr>
              <w:t>198 223,80</w:t>
            </w:r>
          </w:p>
        </w:tc>
        <w:tc>
          <w:tcPr>
            <w:tcW w:w="1133" w:type="dxa"/>
            <w:vAlign w:val="center"/>
          </w:tcPr>
          <w:p w:rsidR="00287B24" w:rsidRDefault="00287B24" w:rsidP="00287B24">
            <w:pPr>
              <w:jc w:val="right"/>
              <w:rPr>
                <w:sz w:val="14"/>
                <w:szCs w:val="14"/>
              </w:rPr>
            </w:pPr>
            <w:r>
              <w:rPr>
                <w:sz w:val="14"/>
                <w:szCs w:val="14"/>
              </w:rPr>
              <w:t>94,39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Marcelová</w:t>
            </w:r>
          </w:p>
        </w:tc>
        <w:tc>
          <w:tcPr>
            <w:tcW w:w="1620" w:type="dxa"/>
            <w:vAlign w:val="center"/>
          </w:tcPr>
          <w:p w:rsidR="00287B24" w:rsidRDefault="00287B24" w:rsidP="00287B24">
            <w:pPr>
              <w:rPr>
                <w:sz w:val="14"/>
                <w:szCs w:val="14"/>
              </w:rPr>
            </w:pPr>
            <w:r>
              <w:rPr>
                <w:sz w:val="14"/>
                <w:szCs w:val="14"/>
              </w:rPr>
              <w:t>Rekonštrukcia a modernizácia verejného osvetlenia - Marcelová</w:t>
            </w:r>
          </w:p>
        </w:tc>
        <w:tc>
          <w:tcPr>
            <w:tcW w:w="1133" w:type="dxa"/>
            <w:noWrap/>
            <w:vAlign w:val="center"/>
          </w:tcPr>
          <w:p w:rsidR="00287B24" w:rsidRDefault="00287B24" w:rsidP="00287B24">
            <w:pPr>
              <w:jc w:val="center"/>
              <w:rPr>
                <w:sz w:val="14"/>
                <w:szCs w:val="14"/>
              </w:rPr>
            </w:pPr>
            <w:r>
              <w:rPr>
                <w:sz w:val="14"/>
                <w:szCs w:val="14"/>
              </w:rPr>
              <w:t>25120220013603</w:t>
            </w:r>
          </w:p>
        </w:tc>
        <w:tc>
          <w:tcPr>
            <w:tcW w:w="1027" w:type="dxa"/>
            <w:vAlign w:val="center"/>
          </w:tcPr>
          <w:p w:rsidR="00287B24" w:rsidRDefault="00287B24" w:rsidP="00287B24">
            <w:pPr>
              <w:rPr>
                <w:sz w:val="14"/>
                <w:szCs w:val="14"/>
              </w:rPr>
            </w:pPr>
            <w:r>
              <w:rPr>
                <w:sz w:val="14"/>
                <w:szCs w:val="14"/>
              </w:rPr>
              <w:t>Obec Marcelová</w:t>
            </w:r>
          </w:p>
        </w:tc>
        <w:tc>
          <w:tcPr>
            <w:tcW w:w="810" w:type="dxa"/>
            <w:vAlign w:val="center"/>
          </w:tcPr>
          <w:p w:rsidR="00287B24" w:rsidRDefault="00287B24" w:rsidP="00287B24">
            <w:pPr>
              <w:jc w:val="center"/>
              <w:rPr>
                <w:sz w:val="14"/>
                <w:szCs w:val="14"/>
              </w:rPr>
            </w:pPr>
            <w:r>
              <w:rPr>
                <w:sz w:val="14"/>
                <w:szCs w:val="14"/>
              </w:rPr>
              <w:t>18.5.2012</w:t>
            </w:r>
          </w:p>
        </w:tc>
        <w:tc>
          <w:tcPr>
            <w:tcW w:w="851" w:type="dxa"/>
            <w:vAlign w:val="center"/>
          </w:tcPr>
          <w:p w:rsidR="00287B24" w:rsidRDefault="00287B24" w:rsidP="00287B24">
            <w:pPr>
              <w:jc w:val="center"/>
              <w:rPr>
                <w:sz w:val="14"/>
                <w:szCs w:val="14"/>
              </w:rPr>
            </w:pPr>
            <w:r>
              <w:rPr>
                <w:sz w:val="14"/>
                <w:szCs w:val="14"/>
              </w:rPr>
              <w:t>18.5.2012</w:t>
            </w:r>
          </w:p>
        </w:tc>
        <w:tc>
          <w:tcPr>
            <w:tcW w:w="992" w:type="dxa"/>
            <w:vAlign w:val="center"/>
          </w:tcPr>
          <w:p w:rsidR="00287B24" w:rsidRDefault="00287B24" w:rsidP="00287B24">
            <w:pPr>
              <w:jc w:val="right"/>
              <w:rPr>
                <w:sz w:val="14"/>
                <w:szCs w:val="14"/>
              </w:rPr>
            </w:pPr>
            <w:r>
              <w:rPr>
                <w:sz w:val="14"/>
                <w:szCs w:val="14"/>
              </w:rPr>
              <w:t>12 946,80</w:t>
            </w:r>
          </w:p>
        </w:tc>
        <w:tc>
          <w:tcPr>
            <w:tcW w:w="1133" w:type="dxa"/>
            <w:vAlign w:val="center"/>
          </w:tcPr>
          <w:p w:rsidR="00287B24" w:rsidRDefault="00287B24" w:rsidP="00287B24">
            <w:pPr>
              <w:jc w:val="right"/>
              <w:rPr>
                <w:sz w:val="14"/>
                <w:szCs w:val="14"/>
              </w:rPr>
            </w:pPr>
            <w:r>
              <w:rPr>
                <w:sz w:val="14"/>
                <w:szCs w:val="14"/>
              </w:rPr>
              <w:t>5,39</w:t>
            </w:r>
          </w:p>
        </w:tc>
        <w:tc>
          <w:tcPr>
            <w:tcW w:w="1041" w:type="dxa"/>
            <w:vAlign w:val="center"/>
          </w:tcPr>
          <w:p w:rsidR="00287B24" w:rsidRDefault="00287B24" w:rsidP="00287B24">
            <w:pPr>
              <w:jc w:val="right"/>
              <w:rPr>
                <w:sz w:val="14"/>
                <w:szCs w:val="14"/>
              </w:rPr>
            </w:pPr>
            <w:r>
              <w:rPr>
                <w:sz w:val="14"/>
                <w:szCs w:val="14"/>
              </w:rPr>
              <w:t>573,00</w:t>
            </w:r>
          </w:p>
        </w:tc>
        <w:tc>
          <w:tcPr>
            <w:tcW w:w="1609" w:type="dxa"/>
            <w:vAlign w:val="center"/>
          </w:tcPr>
          <w:p w:rsidR="00287B24" w:rsidRDefault="00287B24" w:rsidP="00287B24">
            <w:pPr>
              <w:rPr>
                <w:sz w:val="14"/>
                <w:szCs w:val="14"/>
              </w:rPr>
            </w:pPr>
            <w:r>
              <w:rPr>
                <w:sz w:val="14"/>
                <w:szCs w:val="14"/>
              </w:rPr>
              <w:t xml:space="preserve">Časť položiek si prijímateľ nárokoval už v predchádzajúcej </w:t>
            </w:r>
            <w:proofErr w:type="spellStart"/>
            <w:r>
              <w:rPr>
                <w:sz w:val="14"/>
                <w:szCs w:val="14"/>
              </w:rPr>
              <w:t>ŽoP</w:t>
            </w:r>
            <w:proofErr w:type="spellEnd"/>
            <w:r>
              <w:rPr>
                <w:sz w:val="14"/>
                <w:szCs w:val="14"/>
              </w:rPr>
              <w:t xml:space="preserve"> 25120220013301. Preto KS ich preradila do neoprávnených výdavkov.</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AGROSPOL Želovce, s.r.o.</w:t>
            </w:r>
          </w:p>
        </w:tc>
        <w:tc>
          <w:tcPr>
            <w:tcW w:w="1620" w:type="dxa"/>
            <w:vAlign w:val="center"/>
          </w:tcPr>
          <w:p w:rsidR="00287B24" w:rsidRDefault="00287B24" w:rsidP="00287B24">
            <w:pPr>
              <w:rPr>
                <w:sz w:val="14"/>
                <w:szCs w:val="14"/>
              </w:rPr>
            </w:pPr>
            <w:r>
              <w:rPr>
                <w:sz w:val="14"/>
                <w:szCs w:val="14"/>
              </w:rPr>
              <w:t xml:space="preserve">Tvorba funkčného prototypu </w:t>
            </w:r>
            <w:proofErr w:type="spellStart"/>
            <w:r>
              <w:rPr>
                <w:sz w:val="14"/>
                <w:szCs w:val="14"/>
              </w:rPr>
              <w:t>sanančnej</w:t>
            </w:r>
            <w:proofErr w:type="spellEnd"/>
            <w:r>
              <w:rPr>
                <w:sz w:val="14"/>
                <w:szCs w:val="14"/>
              </w:rPr>
              <w:t xml:space="preserve"> stanice na likvidáciu ekologických záťaží pomocou </w:t>
            </w:r>
            <w:proofErr w:type="spellStart"/>
            <w:r>
              <w:rPr>
                <w:sz w:val="14"/>
                <w:szCs w:val="14"/>
              </w:rPr>
              <w:t>biodegradačných</w:t>
            </w:r>
            <w:proofErr w:type="spellEnd"/>
            <w:r>
              <w:rPr>
                <w:sz w:val="14"/>
                <w:szCs w:val="14"/>
              </w:rPr>
              <w:t xml:space="preserve"> enzýmov</w:t>
            </w:r>
          </w:p>
        </w:tc>
        <w:tc>
          <w:tcPr>
            <w:tcW w:w="1133" w:type="dxa"/>
            <w:noWrap/>
            <w:vAlign w:val="center"/>
          </w:tcPr>
          <w:p w:rsidR="00287B24" w:rsidRDefault="00287B24" w:rsidP="00287B24">
            <w:pPr>
              <w:jc w:val="center"/>
              <w:rPr>
                <w:sz w:val="14"/>
                <w:szCs w:val="14"/>
              </w:rPr>
            </w:pPr>
            <w:r>
              <w:rPr>
                <w:sz w:val="14"/>
                <w:szCs w:val="14"/>
              </w:rPr>
              <w:t>25110320009602</w:t>
            </w:r>
          </w:p>
        </w:tc>
        <w:tc>
          <w:tcPr>
            <w:tcW w:w="1027" w:type="dxa"/>
            <w:vAlign w:val="center"/>
          </w:tcPr>
          <w:p w:rsidR="00287B24" w:rsidRDefault="00287B24" w:rsidP="00287B24">
            <w:pPr>
              <w:rPr>
                <w:sz w:val="14"/>
                <w:szCs w:val="14"/>
              </w:rPr>
            </w:pPr>
            <w:r>
              <w:rPr>
                <w:sz w:val="14"/>
                <w:szCs w:val="14"/>
              </w:rPr>
              <w:t xml:space="preserve">AGROSPOL Želovce, s.r.o., </w:t>
            </w:r>
            <w:proofErr w:type="spellStart"/>
            <w:r>
              <w:rPr>
                <w:sz w:val="14"/>
                <w:szCs w:val="14"/>
              </w:rPr>
              <w:t>Krtíšska</w:t>
            </w:r>
            <w:proofErr w:type="spellEnd"/>
            <w:r>
              <w:rPr>
                <w:sz w:val="14"/>
                <w:szCs w:val="14"/>
              </w:rPr>
              <w:t xml:space="preserve"> 296, Želovce</w:t>
            </w:r>
          </w:p>
        </w:tc>
        <w:tc>
          <w:tcPr>
            <w:tcW w:w="810" w:type="dxa"/>
            <w:vAlign w:val="center"/>
          </w:tcPr>
          <w:p w:rsidR="00287B24" w:rsidRDefault="00287B24" w:rsidP="00287B24">
            <w:pPr>
              <w:jc w:val="center"/>
              <w:rPr>
                <w:sz w:val="14"/>
                <w:szCs w:val="14"/>
              </w:rPr>
            </w:pPr>
            <w:r>
              <w:rPr>
                <w:sz w:val="14"/>
                <w:szCs w:val="14"/>
              </w:rPr>
              <w:t>22.5.2012</w:t>
            </w:r>
          </w:p>
        </w:tc>
        <w:tc>
          <w:tcPr>
            <w:tcW w:w="851" w:type="dxa"/>
            <w:vAlign w:val="center"/>
          </w:tcPr>
          <w:p w:rsidR="00287B24" w:rsidRDefault="00287B24" w:rsidP="00287B24">
            <w:pPr>
              <w:jc w:val="center"/>
              <w:rPr>
                <w:sz w:val="14"/>
                <w:szCs w:val="14"/>
              </w:rPr>
            </w:pPr>
            <w:r>
              <w:rPr>
                <w:sz w:val="14"/>
                <w:szCs w:val="14"/>
              </w:rPr>
              <w:t>22.5.2012</w:t>
            </w:r>
          </w:p>
        </w:tc>
        <w:tc>
          <w:tcPr>
            <w:tcW w:w="992" w:type="dxa"/>
            <w:vAlign w:val="center"/>
          </w:tcPr>
          <w:p w:rsidR="00287B24" w:rsidRDefault="00287B24" w:rsidP="00287B24">
            <w:pPr>
              <w:jc w:val="right"/>
              <w:rPr>
                <w:sz w:val="14"/>
                <w:szCs w:val="14"/>
              </w:rPr>
            </w:pPr>
            <w:r>
              <w:rPr>
                <w:sz w:val="14"/>
                <w:szCs w:val="14"/>
              </w:rPr>
              <w:t>199 196,00</w:t>
            </w:r>
          </w:p>
        </w:tc>
        <w:tc>
          <w:tcPr>
            <w:tcW w:w="1133" w:type="dxa"/>
            <w:vAlign w:val="center"/>
          </w:tcPr>
          <w:p w:rsidR="00287B24" w:rsidRDefault="00287B24" w:rsidP="00287B24">
            <w:pPr>
              <w:jc w:val="right"/>
              <w:rPr>
                <w:sz w:val="14"/>
                <w:szCs w:val="14"/>
              </w:rPr>
            </w:pPr>
            <w:r>
              <w:rPr>
                <w:sz w:val="14"/>
                <w:szCs w:val="14"/>
              </w:rPr>
              <w:t>72,09</w:t>
            </w:r>
          </w:p>
        </w:tc>
        <w:tc>
          <w:tcPr>
            <w:tcW w:w="1041" w:type="dxa"/>
            <w:vAlign w:val="center"/>
          </w:tcPr>
          <w:p w:rsidR="00287B24" w:rsidRDefault="00287B24" w:rsidP="00287B24">
            <w:pPr>
              <w:jc w:val="right"/>
              <w:rPr>
                <w:sz w:val="14"/>
                <w:szCs w:val="14"/>
              </w:rPr>
            </w:pPr>
            <w:r>
              <w:rPr>
                <w:sz w:val="14"/>
                <w:szCs w:val="14"/>
              </w:rPr>
              <w:t>20 000,49</w:t>
            </w:r>
          </w:p>
        </w:tc>
        <w:tc>
          <w:tcPr>
            <w:tcW w:w="1609" w:type="dxa"/>
            <w:vAlign w:val="center"/>
          </w:tcPr>
          <w:p w:rsidR="00287B24" w:rsidRDefault="00287B24" w:rsidP="00287B24">
            <w:pPr>
              <w:rPr>
                <w:sz w:val="14"/>
                <w:szCs w:val="14"/>
              </w:rPr>
            </w:pPr>
            <w:r>
              <w:rPr>
                <w:sz w:val="14"/>
                <w:szCs w:val="14"/>
              </w:rPr>
              <w:t xml:space="preserve">Žiadaný OV krátený  - „priemyselná certifikácia“ nebol kontrolnou skupinou schválený ako oprávnený vzhľadom na to, že uvedený výdavok nie je v zmysle bodu G. Schémy štátnej pomoci na podporu inovácií prostredníctvom priemyselného výskumu a experimentálneho vývoja oprávneným výdavkom. </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DRON-sklady</w:t>
            </w:r>
            <w:proofErr w:type="spellEnd"/>
            <w:r>
              <w:rPr>
                <w:sz w:val="14"/>
                <w:szCs w:val="14"/>
              </w:rPr>
              <w:t>, s.r.o.</w:t>
            </w:r>
          </w:p>
        </w:tc>
        <w:tc>
          <w:tcPr>
            <w:tcW w:w="1620" w:type="dxa"/>
            <w:vAlign w:val="center"/>
          </w:tcPr>
          <w:p w:rsidR="00287B24" w:rsidRDefault="00287B24" w:rsidP="00287B24">
            <w:pPr>
              <w:rPr>
                <w:sz w:val="14"/>
                <w:szCs w:val="14"/>
              </w:rPr>
            </w:pPr>
            <w:r>
              <w:rPr>
                <w:sz w:val="14"/>
                <w:szCs w:val="14"/>
              </w:rPr>
              <w:t>Zvýšenie konkurencieschopnosti firmy  a valorizácia                                                                        produktov, inováciou technologickej linky DSSC/SCA</w:t>
            </w:r>
          </w:p>
        </w:tc>
        <w:tc>
          <w:tcPr>
            <w:tcW w:w="1133" w:type="dxa"/>
            <w:vAlign w:val="center"/>
          </w:tcPr>
          <w:p w:rsidR="00287B24" w:rsidRDefault="00287B24" w:rsidP="00287B24">
            <w:pPr>
              <w:jc w:val="center"/>
              <w:rPr>
                <w:sz w:val="14"/>
                <w:szCs w:val="14"/>
              </w:rPr>
            </w:pPr>
            <w:r>
              <w:rPr>
                <w:sz w:val="14"/>
                <w:szCs w:val="14"/>
              </w:rPr>
              <w:t xml:space="preserve">25110120438501 </w:t>
            </w:r>
          </w:p>
        </w:tc>
        <w:tc>
          <w:tcPr>
            <w:tcW w:w="1027" w:type="dxa"/>
            <w:vAlign w:val="center"/>
          </w:tcPr>
          <w:p w:rsidR="00287B24" w:rsidRDefault="00287B24" w:rsidP="00287B24">
            <w:pPr>
              <w:spacing w:before="120"/>
              <w:jc w:val="both"/>
              <w:rPr>
                <w:sz w:val="14"/>
                <w:szCs w:val="14"/>
              </w:rPr>
            </w:pPr>
            <w:proofErr w:type="spellStart"/>
            <w:r>
              <w:rPr>
                <w:sz w:val="14"/>
                <w:szCs w:val="14"/>
              </w:rPr>
              <w:t>DRON-sklady</w:t>
            </w:r>
            <w:proofErr w:type="spellEnd"/>
            <w:r>
              <w:rPr>
                <w:sz w:val="14"/>
                <w:szCs w:val="14"/>
              </w:rPr>
              <w:t>, s.r.o., Dunajská Streda 147</w:t>
            </w:r>
          </w:p>
          <w:p w:rsidR="00287B24" w:rsidRDefault="00287B24" w:rsidP="00287B24">
            <w:pPr>
              <w:rPr>
                <w:sz w:val="14"/>
                <w:szCs w:val="14"/>
              </w:rPr>
            </w:pPr>
          </w:p>
        </w:tc>
        <w:tc>
          <w:tcPr>
            <w:tcW w:w="810" w:type="dxa"/>
            <w:vAlign w:val="center"/>
          </w:tcPr>
          <w:p w:rsidR="00287B24" w:rsidRDefault="00287B24" w:rsidP="00287B24">
            <w:pPr>
              <w:jc w:val="center"/>
              <w:rPr>
                <w:sz w:val="14"/>
                <w:szCs w:val="14"/>
              </w:rPr>
            </w:pPr>
            <w:r>
              <w:rPr>
                <w:sz w:val="14"/>
                <w:szCs w:val="14"/>
              </w:rPr>
              <w:t>22.5.2012</w:t>
            </w:r>
          </w:p>
        </w:tc>
        <w:tc>
          <w:tcPr>
            <w:tcW w:w="851" w:type="dxa"/>
            <w:vAlign w:val="center"/>
          </w:tcPr>
          <w:p w:rsidR="00287B24" w:rsidRDefault="00287B24" w:rsidP="00287B24">
            <w:pPr>
              <w:jc w:val="center"/>
              <w:rPr>
                <w:sz w:val="14"/>
                <w:szCs w:val="14"/>
              </w:rPr>
            </w:pPr>
            <w:r>
              <w:rPr>
                <w:sz w:val="14"/>
                <w:szCs w:val="14"/>
              </w:rPr>
              <w:t>22.5.2012</w:t>
            </w:r>
          </w:p>
        </w:tc>
        <w:tc>
          <w:tcPr>
            <w:tcW w:w="992" w:type="dxa"/>
            <w:vAlign w:val="center"/>
          </w:tcPr>
          <w:p w:rsidR="00287B24" w:rsidRDefault="00287B24" w:rsidP="00287B24">
            <w:pPr>
              <w:jc w:val="right"/>
              <w:rPr>
                <w:sz w:val="14"/>
                <w:szCs w:val="14"/>
              </w:rPr>
            </w:pPr>
            <w:r>
              <w:rPr>
                <w:sz w:val="14"/>
                <w:szCs w:val="14"/>
              </w:rPr>
              <w:t>1 123 978,00</w:t>
            </w:r>
          </w:p>
        </w:tc>
        <w:tc>
          <w:tcPr>
            <w:tcW w:w="1133" w:type="dxa"/>
            <w:vAlign w:val="center"/>
          </w:tcPr>
          <w:p w:rsidR="00287B24" w:rsidRDefault="00287B24" w:rsidP="00287B24">
            <w:pPr>
              <w:jc w:val="right"/>
              <w:rPr>
                <w:sz w:val="14"/>
                <w:szCs w:val="14"/>
              </w:rPr>
            </w:pPr>
            <w:r>
              <w:rPr>
                <w:sz w:val="14"/>
                <w:szCs w:val="14"/>
              </w:rPr>
              <w:t>45,04</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DRON-sklady</w:t>
            </w:r>
            <w:proofErr w:type="spellEnd"/>
            <w:r>
              <w:rPr>
                <w:sz w:val="14"/>
                <w:szCs w:val="14"/>
              </w:rPr>
              <w:t>, s.r.o.</w:t>
            </w:r>
          </w:p>
        </w:tc>
        <w:tc>
          <w:tcPr>
            <w:tcW w:w="1620" w:type="dxa"/>
            <w:vAlign w:val="center"/>
          </w:tcPr>
          <w:p w:rsidR="00287B24" w:rsidRDefault="00287B24" w:rsidP="00287B24">
            <w:pPr>
              <w:rPr>
                <w:sz w:val="14"/>
                <w:szCs w:val="14"/>
              </w:rPr>
            </w:pPr>
            <w:r>
              <w:rPr>
                <w:sz w:val="14"/>
                <w:szCs w:val="14"/>
              </w:rPr>
              <w:t>Zvýšenie konkurencieschopnosti firmy  a valorizácia                                                                        produktov, inováciou technologickej linky DSSC/SCA</w:t>
            </w:r>
          </w:p>
        </w:tc>
        <w:tc>
          <w:tcPr>
            <w:tcW w:w="1133" w:type="dxa"/>
            <w:vAlign w:val="center"/>
          </w:tcPr>
          <w:p w:rsidR="00287B24" w:rsidRDefault="00287B24" w:rsidP="00287B24">
            <w:pPr>
              <w:jc w:val="center"/>
              <w:rPr>
                <w:sz w:val="14"/>
                <w:szCs w:val="14"/>
              </w:rPr>
            </w:pPr>
            <w:r>
              <w:rPr>
                <w:sz w:val="14"/>
                <w:szCs w:val="14"/>
              </w:rPr>
              <w:t>25110120438502</w:t>
            </w:r>
          </w:p>
        </w:tc>
        <w:tc>
          <w:tcPr>
            <w:tcW w:w="1027" w:type="dxa"/>
            <w:vAlign w:val="center"/>
          </w:tcPr>
          <w:p w:rsidR="00287B24" w:rsidRDefault="00287B24" w:rsidP="00287B24">
            <w:pPr>
              <w:spacing w:before="120"/>
              <w:jc w:val="both"/>
              <w:rPr>
                <w:sz w:val="14"/>
                <w:szCs w:val="14"/>
              </w:rPr>
            </w:pPr>
            <w:proofErr w:type="spellStart"/>
            <w:r>
              <w:rPr>
                <w:sz w:val="14"/>
                <w:szCs w:val="14"/>
              </w:rPr>
              <w:t>DRON-sklady</w:t>
            </w:r>
            <w:proofErr w:type="spellEnd"/>
            <w:r>
              <w:rPr>
                <w:sz w:val="14"/>
                <w:szCs w:val="14"/>
              </w:rPr>
              <w:t>, s.r.o., Dunajská Streda 147</w:t>
            </w:r>
          </w:p>
          <w:p w:rsidR="00287B24" w:rsidRDefault="00287B24" w:rsidP="00287B24">
            <w:pPr>
              <w:rPr>
                <w:sz w:val="14"/>
                <w:szCs w:val="14"/>
              </w:rPr>
            </w:pPr>
          </w:p>
        </w:tc>
        <w:tc>
          <w:tcPr>
            <w:tcW w:w="810" w:type="dxa"/>
            <w:vAlign w:val="center"/>
          </w:tcPr>
          <w:p w:rsidR="00287B24" w:rsidRDefault="00287B24" w:rsidP="00287B24">
            <w:pPr>
              <w:jc w:val="center"/>
              <w:rPr>
                <w:sz w:val="14"/>
                <w:szCs w:val="14"/>
              </w:rPr>
            </w:pPr>
            <w:r>
              <w:rPr>
                <w:sz w:val="14"/>
                <w:szCs w:val="14"/>
              </w:rPr>
              <w:t>22.5.2012</w:t>
            </w:r>
          </w:p>
        </w:tc>
        <w:tc>
          <w:tcPr>
            <w:tcW w:w="851" w:type="dxa"/>
            <w:vAlign w:val="center"/>
          </w:tcPr>
          <w:p w:rsidR="00287B24" w:rsidRDefault="00287B24" w:rsidP="00287B24">
            <w:pPr>
              <w:jc w:val="center"/>
              <w:rPr>
                <w:sz w:val="14"/>
                <w:szCs w:val="14"/>
              </w:rPr>
            </w:pPr>
            <w:r>
              <w:rPr>
                <w:sz w:val="14"/>
                <w:szCs w:val="14"/>
              </w:rPr>
              <w:t>22.5.2012</w:t>
            </w:r>
          </w:p>
        </w:tc>
        <w:tc>
          <w:tcPr>
            <w:tcW w:w="992" w:type="dxa"/>
            <w:vAlign w:val="center"/>
          </w:tcPr>
          <w:p w:rsidR="00287B24" w:rsidRDefault="00287B24" w:rsidP="00287B24">
            <w:pPr>
              <w:jc w:val="right"/>
              <w:rPr>
                <w:sz w:val="14"/>
                <w:szCs w:val="14"/>
              </w:rPr>
            </w:pPr>
            <w:r>
              <w:rPr>
                <w:sz w:val="14"/>
                <w:szCs w:val="14"/>
              </w:rPr>
              <w:t>540 008,00</w:t>
            </w:r>
          </w:p>
        </w:tc>
        <w:tc>
          <w:tcPr>
            <w:tcW w:w="1133" w:type="dxa"/>
            <w:vAlign w:val="center"/>
          </w:tcPr>
          <w:p w:rsidR="00287B24" w:rsidRDefault="00287B24" w:rsidP="00287B24">
            <w:pPr>
              <w:jc w:val="right"/>
              <w:rPr>
                <w:sz w:val="14"/>
                <w:szCs w:val="14"/>
              </w:rPr>
            </w:pPr>
            <w:r>
              <w:rPr>
                <w:sz w:val="14"/>
                <w:szCs w:val="14"/>
              </w:rPr>
              <w:t>21,64</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K-system</w:t>
            </w:r>
            <w:proofErr w:type="spellEnd"/>
            <w:r>
              <w:rPr>
                <w:sz w:val="14"/>
                <w:szCs w:val="14"/>
              </w:rPr>
              <w:t>, spol. s r.o.</w:t>
            </w:r>
          </w:p>
        </w:tc>
        <w:tc>
          <w:tcPr>
            <w:tcW w:w="1620" w:type="dxa"/>
            <w:vAlign w:val="center"/>
          </w:tcPr>
          <w:p w:rsidR="00287B24" w:rsidRDefault="00287B24" w:rsidP="00287B24">
            <w:pPr>
              <w:rPr>
                <w:sz w:val="14"/>
                <w:szCs w:val="14"/>
              </w:rPr>
            </w:pPr>
            <w:r>
              <w:rPr>
                <w:sz w:val="14"/>
                <w:szCs w:val="14"/>
              </w:rPr>
              <w:t xml:space="preserve">Investícia do technologického vybavenia spoločnosti </w:t>
            </w:r>
            <w:proofErr w:type="spellStart"/>
            <w:r>
              <w:rPr>
                <w:sz w:val="14"/>
                <w:szCs w:val="14"/>
              </w:rPr>
              <w:t>K-system</w:t>
            </w:r>
            <w:proofErr w:type="spellEnd"/>
            <w:r>
              <w:rPr>
                <w:sz w:val="14"/>
                <w:szCs w:val="14"/>
              </w:rPr>
              <w:t>, spol. s r.o.</w:t>
            </w:r>
          </w:p>
        </w:tc>
        <w:tc>
          <w:tcPr>
            <w:tcW w:w="1133" w:type="dxa"/>
            <w:noWrap/>
            <w:vAlign w:val="center"/>
          </w:tcPr>
          <w:p w:rsidR="00287B24" w:rsidRDefault="00287B24" w:rsidP="00287B24">
            <w:pPr>
              <w:jc w:val="center"/>
              <w:rPr>
                <w:sz w:val="14"/>
                <w:szCs w:val="14"/>
              </w:rPr>
            </w:pPr>
            <w:r>
              <w:rPr>
                <w:sz w:val="14"/>
                <w:szCs w:val="14"/>
              </w:rPr>
              <w:t>25110120386502</w:t>
            </w:r>
          </w:p>
        </w:tc>
        <w:tc>
          <w:tcPr>
            <w:tcW w:w="1027" w:type="dxa"/>
            <w:vAlign w:val="center"/>
          </w:tcPr>
          <w:p w:rsidR="00287B24" w:rsidRDefault="00287B24" w:rsidP="00287B24">
            <w:pPr>
              <w:rPr>
                <w:sz w:val="14"/>
                <w:szCs w:val="14"/>
              </w:rPr>
            </w:pPr>
            <w:proofErr w:type="spellStart"/>
            <w:r>
              <w:rPr>
                <w:sz w:val="14"/>
                <w:szCs w:val="14"/>
              </w:rPr>
              <w:t>K-system</w:t>
            </w:r>
            <w:proofErr w:type="spellEnd"/>
            <w:r>
              <w:rPr>
                <w:sz w:val="14"/>
                <w:szCs w:val="14"/>
              </w:rPr>
              <w:t>, spol. s r.o. , SNP 2780/170, Žiar nad Hronom</w:t>
            </w:r>
          </w:p>
        </w:tc>
        <w:tc>
          <w:tcPr>
            <w:tcW w:w="810" w:type="dxa"/>
            <w:vAlign w:val="center"/>
          </w:tcPr>
          <w:p w:rsidR="00287B24" w:rsidRDefault="00287B24" w:rsidP="00287B24">
            <w:pPr>
              <w:jc w:val="center"/>
              <w:rPr>
                <w:sz w:val="14"/>
                <w:szCs w:val="14"/>
              </w:rPr>
            </w:pPr>
            <w:r>
              <w:rPr>
                <w:sz w:val="14"/>
                <w:szCs w:val="14"/>
              </w:rPr>
              <w:t>22.5.2012</w:t>
            </w:r>
          </w:p>
        </w:tc>
        <w:tc>
          <w:tcPr>
            <w:tcW w:w="851" w:type="dxa"/>
            <w:vAlign w:val="center"/>
          </w:tcPr>
          <w:p w:rsidR="00287B24" w:rsidRDefault="00287B24" w:rsidP="00287B24">
            <w:pPr>
              <w:jc w:val="center"/>
              <w:rPr>
                <w:sz w:val="14"/>
                <w:szCs w:val="14"/>
              </w:rPr>
            </w:pPr>
            <w:r>
              <w:rPr>
                <w:sz w:val="14"/>
                <w:szCs w:val="14"/>
              </w:rPr>
              <w:t>22.5.2012</w:t>
            </w:r>
          </w:p>
        </w:tc>
        <w:tc>
          <w:tcPr>
            <w:tcW w:w="992" w:type="dxa"/>
            <w:vAlign w:val="center"/>
          </w:tcPr>
          <w:p w:rsidR="00287B24" w:rsidRDefault="00287B24" w:rsidP="00287B24">
            <w:pPr>
              <w:jc w:val="right"/>
              <w:rPr>
                <w:sz w:val="14"/>
                <w:szCs w:val="14"/>
              </w:rPr>
            </w:pPr>
            <w:r>
              <w:rPr>
                <w:sz w:val="14"/>
                <w:szCs w:val="14"/>
              </w:rPr>
              <w:t>1 120 033,00</w:t>
            </w:r>
          </w:p>
        </w:tc>
        <w:tc>
          <w:tcPr>
            <w:tcW w:w="1133" w:type="dxa"/>
            <w:vAlign w:val="center"/>
          </w:tcPr>
          <w:p w:rsidR="00287B24" w:rsidRDefault="00287B24" w:rsidP="00287B24">
            <w:pPr>
              <w:jc w:val="right"/>
              <w:rPr>
                <w:sz w:val="14"/>
                <w:szCs w:val="14"/>
              </w:rPr>
            </w:pPr>
            <w:r>
              <w:rPr>
                <w:sz w:val="14"/>
                <w:szCs w:val="14"/>
              </w:rPr>
              <w:t>18,73</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Mad</w:t>
            </w:r>
          </w:p>
        </w:tc>
        <w:tc>
          <w:tcPr>
            <w:tcW w:w="1620" w:type="dxa"/>
            <w:vAlign w:val="center"/>
          </w:tcPr>
          <w:p w:rsidR="00287B24" w:rsidRDefault="00287B24" w:rsidP="00287B24">
            <w:pPr>
              <w:rPr>
                <w:sz w:val="14"/>
                <w:szCs w:val="14"/>
              </w:rPr>
            </w:pPr>
            <w:r>
              <w:rPr>
                <w:sz w:val="14"/>
                <w:szCs w:val="14"/>
              </w:rPr>
              <w:t>Modernizácia verejného osvetlenia v obci Mad</w:t>
            </w:r>
          </w:p>
        </w:tc>
        <w:tc>
          <w:tcPr>
            <w:tcW w:w="1133" w:type="dxa"/>
            <w:noWrap/>
            <w:vAlign w:val="center"/>
          </w:tcPr>
          <w:p w:rsidR="00287B24" w:rsidRDefault="00287B24" w:rsidP="00287B24">
            <w:pPr>
              <w:jc w:val="center"/>
              <w:rPr>
                <w:sz w:val="14"/>
                <w:szCs w:val="14"/>
              </w:rPr>
            </w:pPr>
            <w:r>
              <w:rPr>
                <w:sz w:val="14"/>
                <w:szCs w:val="14"/>
              </w:rPr>
              <w:t>25120220030604</w:t>
            </w:r>
          </w:p>
        </w:tc>
        <w:tc>
          <w:tcPr>
            <w:tcW w:w="1027" w:type="dxa"/>
            <w:vAlign w:val="center"/>
          </w:tcPr>
          <w:p w:rsidR="00287B24" w:rsidRDefault="00287B24" w:rsidP="00287B24">
            <w:pPr>
              <w:rPr>
                <w:sz w:val="14"/>
                <w:szCs w:val="14"/>
              </w:rPr>
            </w:pPr>
            <w:r>
              <w:rPr>
                <w:sz w:val="14"/>
                <w:szCs w:val="14"/>
              </w:rPr>
              <w:t>Obec Mad</w:t>
            </w:r>
          </w:p>
        </w:tc>
        <w:tc>
          <w:tcPr>
            <w:tcW w:w="810" w:type="dxa"/>
            <w:vAlign w:val="center"/>
          </w:tcPr>
          <w:p w:rsidR="00287B24" w:rsidRDefault="00287B24" w:rsidP="00287B24">
            <w:pPr>
              <w:jc w:val="center"/>
              <w:rPr>
                <w:sz w:val="14"/>
                <w:szCs w:val="14"/>
              </w:rPr>
            </w:pPr>
            <w:r>
              <w:rPr>
                <w:sz w:val="14"/>
                <w:szCs w:val="14"/>
              </w:rPr>
              <w:t>23.5.2012</w:t>
            </w:r>
          </w:p>
        </w:tc>
        <w:tc>
          <w:tcPr>
            <w:tcW w:w="851" w:type="dxa"/>
            <w:vAlign w:val="center"/>
          </w:tcPr>
          <w:p w:rsidR="00287B24" w:rsidRDefault="00287B24" w:rsidP="00287B24">
            <w:pPr>
              <w:jc w:val="center"/>
              <w:rPr>
                <w:sz w:val="14"/>
                <w:szCs w:val="14"/>
              </w:rPr>
            </w:pPr>
            <w:r>
              <w:rPr>
                <w:sz w:val="14"/>
                <w:szCs w:val="14"/>
              </w:rPr>
              <w:t>23.5.2012</w:t>
            </w:r>
          </w:p>
        </w:tc>
        <w:tc>
          <w:tcPr>
            <w:tcW w:w="992" w:type="dxa"/>
            <w:vAlign w:val="center"/>
          </w:tcPr>
          <w:p w:rsidR="00287B24" w:rsidRDefault="00287B24" w:rsidP="00287B24">
            <w:pPr>
              <w:jc w:val="right"/>
              <w:rPr>
                <w:sz w:val="14"/>
                <w:szCs w:val="14"/>
              </w:rPr>
            </w:pPr>
            <w:r>
              <w:rPr>
                <w:sz w:val="14"/>
                <w:szCs w:val="14"/>
              </w:rPr>
              <w:t>10 568,38</w:t>
            </w:r>
          </w:p>
        </w:tc>
        <w:tc>
          <w:tcPr>
            <w:tcW w:w="1133" w:type="dxa"/>
            <w:vAlign w:val="center"/>
          </w:tcPr>
          <w:p w:rsidR="00287B24" w:rsidRDefault="00287B24" w:rsidP="00287B24">
            <w:pPr>
              <w:jc w:val="right"/>
              <w:rPr>
                <w:sz w:val="14"/>
                <w:szCs w:val="14"/>
              </w:rPr>
            </w:pPr>
            <w:r>
              <w:rPr>
                <w:sz w:val="14"/>
                <w:szCs w:val="14"/>
              </w:rPr>
              <w:t>5,00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Horný Vadičov</w:t>
            </w:r>
          </w:p>
        </w:tc>
        <w:tc>
          <w:tcPr>
            <w:tcW w:w="1620" w:type="dxa"/>
            <w:vAlign w:val="center"/>
          </w:tcPr>
          <w:p w:rsidR="00287B24" w:rsidRDefault="00287B24" w:rsidP="00287B24">
            <w:pPr>
              <w:rPr>
                <w:sz w:val="14"/>
                <w:szCs w:val="14"/>
              </w:rPr>
            </w:pPr>
            <w:r>
              <w:rPr>
                <w:sz w:val="14"/>
                <w:szCs w:val="14"/>
              </w:rPr>
              <w:t>Projekt rekonštrukcie verejného osvetlenia obce Horný Vadičov</w:t>
            </w:r>
          </w:p>
        </w:tc>
        <w:tc>
          <w:tcPr>
            <w:tcW w:w="1133" w:type="dxa"/>
            <w:noWrap/>
            <w:vAlign w:val="center"/>
          </w:tcPr>
          <w:p w:rsidR="00287B24" w:rsidRDefault="00287B24" w:rsidP="00287B24">
            <w:pPr>
              <w:jc w:val="center"/>
              <w:rPr>
                <w:sz w:val="14"/>
                <w:szCs w:val="14"/>
              </w:rPr>
            </w:pPr>
            <w:r>
              <w:rPr>
                <w:sz w:val="14"/>
                <w:szCs w:val="14"/>
              </w:rPr>
              <w:t>25120220003607</w:t>
            </w:r>
          </w:p>
        </w:tc>
        <w:tc>
          <w:tcPr>
            <w:tcW w:w="1027" w:type="dxa"/>
            <w:vAlign w:val="center"/>
          </w:tcPr>
          <w:p w:rsidR="00287B24" w:rsidRDefault="00287B24" w:rsidP="00287B24">
            <w:pPr>
              <w:rPr>
                <w:sz w:val="14"/>
                <w:szCs w:val="14"/>
              </w:rPr>
            </w:pPr>
            <w:r>
              <w:rPr>
                <w:sz w:val="14"/>
                <w:szCs w:val="14"/>
              </w:rPr>
              <w:t>Obec Horný Vadičov</w:t>
            </w:r>
          </w:p>
        </w:tc>
        <w:tc>
          <w:tcPr>
            <w:tcW w:w="810" w:type="dxa"/>
            <w:vAlign w:val="center"/>
          </w:tcPr>
          <w:p w:rsidR="00287B24" w:rsidRDefault="00287B24" w:rsidP="00287B24">
            <w:pPr>
              <w:jc w:val="center"/>
              <w:rPr>
                <w:sz w:val="14"/>
                <w:szCs w:val="14"/>
              </w:rPr>
            </w:pPr>
            <w:r>
              <w:rPr>
                <w:sz w:val="14"/>
                <w:szCs w:val="14"/>
              </w:rPr>
              <w:t>23.5.2012</w:t>
            </w:r>
          </w:p>
        </w:tc>
        <w:tc>
          <w:tcPr>
            <w:tcW w:w="851" w:type="dxa"/>
            <w:vAlign w:val="center"/>
          </w:tcPr>
          <w:p w:rsidR="00287B24" w:rsidRDefault="00287B24" w:rsidP="00287B24">
            <w:pPr>
              <w:jc w:val="center"/>
              <w:rPr>
                <w:sz w:val="14"/>
                <w:szCs w:val="14"/>
              </w:rPr>
            </w:pPr>
            <w:r>
              <w:rPr>
                <w:sz w:val="14"/>
                <w:szCs w:val="14"/>
              </w:rPr>
              <w:t>23.5.2012</w:t>
            </w:r>
          </w:p>
        </w:tc>
        <w:tc>
          <w:tcPr>
            <w:tcW w:w="992" w:type="dxa"/>
            <w:vAlign w:val="center"/>
          </w:tcPr>
          <w:p w:rsidR="00287B24" w:rsidRDefault="00287B24" w:rsidP="00287B24">
            <w:pPr>
              <w:jc w:val="right"/>
              <w:rPr>
                <w:sz w:val="14"/>
                <w:szCs w:val="14"/>
              </w:rPr>
            </w:pPr>
            <w:r>
              <w:rPr>
                <w:sz w:val="14"/>
                <w:szCs w:val="14"/>
              </w:rPr>
              <w:t>15 074,12</w:t>
            </w:r>
          </w:p>
        </w:tc>
        <w:tc>
          <w:tcPr>
            <w:tcW w:w="1133" w:type="dxa"/>
            <w:vAlign w:val="center"/>
          </w:tcPr>
          <w:p w:rsidR="00287B24" w:rsidRDefault="00287B24" w:rsidP="00287B24">
            <w:pPr>
              <w:jc w:val="right"/>
              <w:rPr>
                <w:sz w:val="14"/>
                <w:szCs w:val="14"/>
              </w:rPr>
            </w:pPr>
            <w:r>
              <w:rPr>
                <w:sz w:val="14"/>
                <w:szCs w:val="14"/>
              </w:rPr>
              <w:t>5,84</w:t>
            </w:r>
          </w:p>
        </w:tc>
        <w:tc>
          <w:tcPr>
            <w:tcW w:w="1041" w:type="dxa"/>
            <w:vAlign w:val="center"/>
          </w:tcPr>
          <w:p w:rsidR="00287B24" w:rsidRDefault="00287B24" w:rsidP="00287B24">
            <w:pPr>
              <w:jc w:val="right"/>
              <w:rPr>
                <w:sz w:val="14"/>
                <w:szCs w:val="14"/>
              </w:rPr>
            </w:pPr>
            <w:r>
              <w:rPr>
                <w:sz w:val="14"/>
                <w:szCs w:val="14"/>
              </w:rPr>
              <w:t>0,15</w:t>
            </w:r>
          </w:p>
        </w:tc>
        <w:tc>
          <w:tcPr>
            <w:tcW w:w="1609" w:type="dxa"/>
            <w:vAlign w:val="center"/>
          </w:tcPr>
          <w:p w:rsidR="00287B24" w:rsidRDefault="00287B24" w:rsidP="003D6758">
            <w:pPr>
              <w:rPr>
                <w:sz w:val="14"/>
                <w:szCs w:val="14"/>
              </w:rPr>
            </w:pPr>
            <w:r>
              <w:rPr>
                <w:sz w:val="14"/>
                <w:szCs w:val="14"/>
              </w:rPr>
              <w:t>Žiadaný OV krátený o čiastku 0,15 E</w:t>
            </w:r>
            <w:r w:rsidR="003D6758">
              <w:rPr>
                <w:sz w:val="14"/>
                <w:szCs w:val="14"/>
              </w:rPr>
              <w:t>ur</w:t>
            </w:r>
            <w:r>
              <w:rPr>
                <w:sz w:val="14"/>
                <w:szCs w:val="14"/>
              </w:rPr>
              <w:t xml:space="preserve">, z dôvodu matematických rozdielov vzniknutých rôznymi spôsobmi výpočtami matematickej správnosti </w:t>
            </w:r>
            <w:proofErr w:type="spellStart"/>
            <w:r>
              <w:rPr>
                <w:sz w:val="14"/>
                <w:szCs w:val="14"/>
              </w:rPr>
              <w:t>ŽoP</w:t>
            </w:r>
            <w:proofErr w:type="spellEnd"/>
            <w:r>
              <w:rPr>
                <w:sz w:val="14"/>
                <w:szCs w:val="14"/>
              </w:rPr>
              <w:t xml:space="preserve"> a priložených účtovných dokladov o vzťahu k množstvu a jednotkovej cene.</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K-system</w:t>
            </w:r>
            <w:proofErr w:type="spellEnd"/>
            <w:r>
              <w:rPr>
                <w:sz w:val="14"/>
                <w:szCs w:val="14"/>
              </w:rPr>
              <w:t>, spol. s r.o.</w:t>
            </w:r>
          </w:p>
        </w:tc>
        <w:tc>
          <w:tcPr>
            <w:tcW w:w="1620" w:type="dxa"/>
            <w:vAlign w:val="center"/>
          </w:tcPr>
          <w:p w:rsidR="00287B24" w:rsidRDefault="00287B24" w:rsidP="00287B24">
            <w:pPr>
              <w:rPr>
                <w:sz w:val="14"/>
                <w:szCs w:val="14"/>
              </w:rPr>
            </w:pPr>
            <w:r>
              <w:rPr>
                <w:sz w:val="14"/>
                <w:szCs w:val="14"/>
              </w:rPr>
              <w:t xml:space="preserve">Výskum a vývoj inovatívnych postupov a technológií v spoločnosti </w:t>
            </w:r>
            <w:proofErr w:type="spellStart"/>
            <w:r>
              <w:rPr>
                <w:sz w:val="14"/>
                <w:szCs w:val="14"/>
              </w:rPr>
              <w:t>K-system</w:t>
            </w:r>
            <w:proofErr w:type="spellEnd"/>
            <w:r>
              <w:rPr>
                <w:sz w:val="14"/>
                <w:szCs w:val="14"/>
              </w:rPr>
              <w:t>, spol. s r.o.</w:t>
            </w:r>
          </w:p>
        </w:tc>
        <w:tc>
          <w:tcPr>
            <w:tcW w:w="1133" w:type="dxa"/>
            <w:noWrap/>
            <w:vAlign w:val="center"/>
          </w:tcPr>
          <w:p w:rsidR="00287B24" w:rsidRDefault="00287B24" w:rsidP="00287B24">
            <w:pPr>
              <w:jc w:val="center"/>
              <w:rPr>
                <w:sz w:val="14"/>
                <w:szCs w:val="14"/>
              </w:rPr>
            </w:pPr>
            <w:r>
              <w:rPr>
                <w:sz w:val="14"/>
                <w:szCs w:val="14"/>
              </w:rPr>
              <w:t>25110320020603</w:t>
            </w:r>
          </w:p>
        </w:tc>
        <w:tc>
          <w:tcPr>
            <w:tcW w:w="1027" w:type="dxa"/>
            <w:vAlign w:val="center"/>
          </w:tcPr>
          <w:p w:rsidR="00287B24" w:rsidRDefault="00287B24" w:rsidP="00287B24">
            <w:pPr>
              <w:rPr>
                <w:sz w:val="14"/>
                <w:szCs w:val="14"/>
              </w:rPr>
            </w:pPr>
            <w:proofErr w:type="spellStart"/>
            <w:r>
              <w:rPr>
                <w:sz w:val="14"/>
                <w:szCs w:val="14"/>
              </w:rPr>
              <w:t>K-system</w:t>
            </w:r>
            <w:proofErr w:type="spellEnd"/>
            <w:r>
              <w:rPr>
                <w:sz w:val="14"/>
                <w:szCs w:val="14"/>
              </w:rPr>
              <w:t>, spol. s r.o., SNP 2780/170, Žiar nad Hronom</w:t>
            </w:r>
          </w:p>
        </w:tc>
        <w:tc>
          <w:tcPr>
            <w:tcW w:w="810" w:type="dxa"/>
            <w:vAlign w:val="center"/>
          </w:tcPr>
          <w:p w:rsidR="00287B24" w:rsidRDefault="00287B24" w:rsidP="00287B24">
            <w:pPr>
              <w:jc w:val="center"/>
              <w:rPr>
                <w:sz w:val="14"/>
                <w:szCs w:val="14"/>
              </w:rPr>
            </w:pPr>
            <w:r>
              <w:rPr>
                <w:sz w:val="14"/>
                <w:szCs w:val="14"/>
              </w:rPr>
              <w:t>23.5.2012</w:t>
            </w:r>
          </w:p>
        </w:tc>
        <w:tc>
          <w:tcPr>
            <w:tcW w:w="851" w:type="dxa"/>
            <w:vAlign w:val="center"/>
          </w:tcPr>
          <w:p w:rsidR="00287B24" w:rsidRDefault="00287B24" w:rsidP="00287B24">
            <w:pPr>
              <w:jc w:val="center"/>
              <w:rPr>
                <w:sz w:val="14"/>
                <w:szCs w:val="14"/>
              </w:rPr>
            </w:pPr>
            <w:r>
              <w:rPr>
                <w:sz w:val="14"/>
                <w:szCs w:val="14"/>
              </w:rPr>
              <w:t>23.5.2012</w:t>
            </w:r>
          </w:p>
        </w:tc>
        <w:tc>
          <w:tcPr>
            <w:tcW w:w="992" w:type="dxa"/>
            <w:vAlign w:val="center"/>
          </w:tcPr>
          <w:p w:rsidR="00287B24" w:rsidRDefault="00287B24" w:rsidP="00287B24">
            <w:pPr>
              <w:jc w:val="right"/>
              <w:rPr>
                <w:sz w:val="14"/>
                <w:szCs w:val="14"/>
              </w:rPr>
            </w:pPr>
            <w:r>
              <w:rPr>
                <w:sz w:val="14"/>
                <w:szCs w:val="14"/>
              </w:rPr>
              <w:t>353 800,00</w:t>
            </w:r>
          </w:p>
        </w:tc>
        <w:tc>
          <w:tcPr>
            <w:tcW w:w="1133" w:type="dxa"/>
            <w:vAlign w:val="center"/>
          </w:tcPr>
          <w:p w:rsidR="00287B24" w:rsidRDefault="00287B24" w:rsidP="00287B24">
            <w:pPr>
              <w:jc w:val="right"/>
              <w:rPr>
                <w:sz w:val="14"/>
                <w:szCs w:val="14"/>
              </w:rPr>
            </w:pPr>
            <w:r>
              <w:rPr>
                <w:sz w:val="14"/>
                <w:szCs w:val="14"/>
              </w:rPr>
              <w:t>19,67</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Obec Hažlín  </w:t>
            </w:r>
          </w:p>
        </w:tc>
        <w:tc>
          <w:tcPr>
            <w:tcW w:w="1620" w:type="dxa"/>
            <w:vAlign w:val="center"/>
          </w:tcPr>
          <w:p w:rsidR="00287B24" w:rsidRDefault="00287B24" w:rsidP="00287B24">
            <w:pPr>
              <w:rPr>
                <w:sz w:val="14"/>
                <w:szCs w:val="14"/>
              </w:rPr>
            </w:pPr>
            <w:r>
              <w:rPr>
                <w:sz w:val="14"/>
                <w:szCs w:val="14"/>
              </w:rPr>
              <w:t>Modernizácia verejného osvetlenia v obci Hažlín</w:t>
            </w:r>
          </w:p>
        </w:tc>
        <w:tc>
          <w:tcPr>
            <w:tcW w:w="1133" w:type="dxa"/>
            <w:noWrap/>
            <w:vAlign w:val="center"/>
          </w:tcPr>
          <w:p w:rsidR="00287B24" w:rsidRDefault="00287B24" w:rsidP="00287B24">
            <w:pPr>
              <w:jc w:val="center"/>
              <w:rPr>
                <w:sz w:val="14"/>
                <w:szCs w:val="14"/>
              </w:rPr>
            </w:pPr>
            <w:r>
              <w:rPr>
                <w:sz w:val="14"/>
                <w:szCs w:val="14"/>
              </w:rPr>
              <w:t>25120220070301</w:t>
            </w:r>
          </w:p>
        </w:tc>
        <w:tc>
          <w:tcPr>
            <w:tcW w:w="1027" w:type="dxa"/>
            <w:vAlign w:val="center"/>
          </w:tcPr>
          <w:p w:rsidR="00287B24" w:rsidRDefault="00287B24" w:rsidP="00287B24">
            <w:pPr>
              <w:rPr>
                <w:sz w:val="14"/>
                <w:szCs w:val="14"/>
              </w:rPr>
            </w:pPr>
            <w:r>
              <w:rPr>
                <w:sz w:val="14"/>
                <w:szCs w:val="14"/>
              </w:rPr>
              <w:t xml:space="preserve">Obec Hažlín  </w:t>
            </w:r>
          </w:p>
        </w:tc>
        <w:tc>
          <w:tcPr>
            <w:tcW w:w="810" w:type="dxa"/>
            <w:vAlign w:val="center"/>
          </w:tcPr>
          <w:p w:rsidR="00287B24" w:rsidRDefault="00287B24" w:rsidP="00287B24">
            <w:pPr>
              <w:jc w:val="center"/>
              <w:rPr>
                <w:sz w:val="14"/>
                <w:szCs w:val="14"/>
              </w:rPr>
            </w:pPr>
            <w:r>
              <w:rPr>
                <w:sz w:val="14"/>
                <w:szCs w:val="14"/>
              </w:rPr>
              <w:t>24.5.2012</w:t>
            </w:r>
          </w:p>
        </w:tc>
        <w:tc>
          <w:tcPr>
            <w:tcW w:w="851" w:type="dxa"/>
            <w:vAlign w:val="center"/>
          </w:tcPr>
          <w:p w:rsidR="00287B24" w:rsidRDefault="00287B24" w:rsidP="00287B24">
            <w:pPr>
              <w:jc w:val="center"/>
              <w:rPr>
                <w:sz w:val="14"/>
                <w:szCs w:val="14"/>
              </w:rPr>
            </w:pPr>
            <w:r>
              <w:rPr>
                <w:sz w:val="14"/>
                <w:szCs w:val="14"/>
              </w:rPr>
              <w:t>24.5.2012</w:t>
            </w:r>
          </w:p>
        </w:tc>
        <w:tc>
          <w:tcPr>
            <w:tcW w:w="992" w:type="dxa"/>
            <w:vAlign w:val="center"/>
          </w:tcPr>
          <w:p w:rsidR="00287B24" w:rsidRDefault="00287B24" w:rsidP="00287B24">
            <w:pPr>
              <w:jc w:val="right"/>
              <w:rPr>
                <w:sz w:val="14"/>
                <w:szCs w:val="14"/>
              </w:rPr>
            </w:pPr>
            <w:r>
              <w:rPr>
                <w:sz w:val="14"/>
                <w:szCs w:val="14"/>
              </w:rPr>
              <w:t>135 742,80</w:t>
            </w:r>
          </w:p>
        </w:tc>
        <w:tc>
          <w:tcPr>
            <w:tcW w:w="1133" w:type="dxa"/>
            <w:vAlign w:val="center"/>
          </w:tcPr>
          <w:p w:rsidR="00287B24" w:rsidRDefault="00287B24" w:rsidP="00287B24">
            <w:pPr>
              <w:jc w:val="right"/>
              <w:rPr>
                <w:sz w:val="14"/>
                <w:szCs w:val="14"/>
              </w:rPr>
            </w:pPr>
            <w:r>
              <w:rPr>
                <w:sz w:val="14"/>
                <w:szCs w:val="14"/>
              </w:rPr>
              <w:t>94,96</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SIEA (národný projekt)</w:t>
            </w:r>
          </w:p>
        </w:tc>
        <w:tc>
          <w:tcPr>
            <w:tcW w:w="1620" w:type="dxa"/>
            <w:vAlign w:val="center"/>
          </w:tcPr>
          <w:p w:rsidR="00287B24" w:rsidRDefault="00287B24" w:rsidP="00287B24">
            <w:pPr>
              <w:rPr>
                <w:sz w:val="14"/>
                <w:szCs w:val="14"/>
              </w:rPr>
            </w:pPr>
            <w:r>
              <w:rPr>
                <w:sz w:val="14"/>
                <w:szCs w:val="14"/>
              </w:rPr>
              <w:t>Podpora osvety a poradenstva v rámci efektívneho využívania energie a využívania OZE, vrátane zvýšenia informovanosti širokej verejnosti</w:t>
            </w:r>
          </w:p>
        </w:tc>
        <w:tc>
          <w:tcPr>
            <w:tcW w:w="1133" w:type="dxa"/>
            <w:noWrap/>
            <w:vAlign w:val="center"/>
          </w:tcPr>
          <w:p w:rsidR="00287B24" w:rsidRDefault="00287B24" w:rsidP="00287B24">
            <w:pPr>
              <w:jc w:val="center"/>
              <w:rPr>
                <w:sz w:val="14"/>
                <w:szCs w:val="14"/>
              </w:rPr>
            </w:pPr>
            <w:r>
              <w:rPr>
                <w:sz w:val="14"/>
                <w:szCs w:val="14"/>
              </w:rPr>
              <w:t>25120220001232</w:t>
            </w:r>
          </w:p>
        </w:tc>
        <w:tc>
          <w:tcPr>
            <w:tcW w:w="1027" w:type="dxa"/>
            <w:vAlign w:val="center"/>
          </w:tcPr>
          <w:p w:rsidR="00287B24" w:rsidRDefault="00287B24" w:rsidP="00287B24">
            <w:pPr>
              <w:rPr>
                <w:sz w:val="14"/>
                <w:szCs w:val="14"/>
              </w:rPr>
            </w:pPr>
            <w:r>
              <w:rPr>
                <w:sz w:val="14"/>
                <w:szCs w:val="14"/>
              </w:rPr>
              <w:t>SIEA (národný projekt), Bajkalská 27 Bratislava</w:t>
            </w:r>
          </w:p>
        </w:tc>
        <w:tc>
          <w:tcPr>
            <w:tcW w:w="810" w:type="dxa"/>
            <w:vAlign w:val="center"/>
          </w:tcPr>
          <w:p w:rsidR="00287B24" w:rsidRDefault="00287B24" w:rsidP="00287B24">
            <w:pPr>
              <w:jc w:val="center"/>
              <w:rPr>
                <w:sz w:val="14"/>
                <w:szCs w:val="14"/>
              </w:rPr>
            </w:pPr>
            <w:r>
              <w:rPr>
                <w:sz w:val="14"/>
                <w:szCs w:val="14"/>
              </w:rPr>
              <w:t>28.5.2012</w:t>
            </w:r>
          </w:p>
        </w:tc>
        <w:tc>
          <w:tcPr>
            <w:tcW w:w="851" w:type="dxa"/>
            <w:vAlign w:val="center"/>
          </w:tcPr>
          <w:p w:rsidR="00287B24" w:rsidRDefault="00287B24" w:rsidP="00287B24">
            <w:pPr>
              <w:jc w:val="center"/>
              <w:rPr>
                <w:sz w:val="14"/>
                <w:szCs w:val="14"/>
              </w:rPr>
            </w:pPr>
            <w:r>
              <w:rPr>
                <w:sz w:val="14"/>
                <w:szCs w:val="14"/>
              </w:rPr>
              <w:t>1.6.2012</w:t>
            </w:r>
          </w:p>
        </w:tc>
        <w:tc>
          <w:tcPr>
            <w:tcW w:w="992" w:type="dxa"/>
            <w:vAlign w:val="center"/>
          </w:tcPr>
          <w:p w:rsidR="00287B24" w:rsidRDefault="00287B24" w:rsidP="00287B24">
            <w:pPr>
              <w:jc w:val="right"/>
              <w:rPr>
                <w:sz w:val="14"/>
                <w:szCs w:val="14"/>
              </w:rPr>
            </w:pPr>
            <w:r>
              <w:rPr>
                <w:sz w:val="14"/>
                <w:szCs w:val="14"/>
              </w:rPr>
              <w:t>22 710,40</w:t>
            </w:r>
          </w:p>
        </w:tc>
        <w:tc>
          <w:tcPr>
            <w:tcW w:w="1133" w:type="dxa"/>
            <w:vAlign w:val="center"/>
          </w:tcPr>
          <w:p w:rsidR="00287B24" w:rsidRDefault="00287B24" w:rsidP="00287B24">
            <w:pPr>
              <w:jc w:val="right"/>
              <w:rPr>
                <w:sz w:val="14"/>
                <w:szCs w:val="14"/>
              </w:rPr>
            </w:pPr>
            <w:r>
              <w:rPr>
                <w:sz w:val="14"/>
                <w:szCs w:val="14"/>
              </w:rPr>
              <w:t>0,31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Oravská Polhora</w:t>
            </w:r>
          </w:p>
        </w:tc>
        <w:tc>
          <w:tcPr>
            <w:tcW w:w="1620" w:type="dxa"/>
            <w:vAlign w:val="center"/>
          </w:tcPr>
          <w:p w:rsidR="00287B24" w:rsidRDefault="00287B24" w:rsidP="00287B24">
            <w:pPr>
              <w:rPr>
                <w:sz w:val="14"/>
                <w:szCs w:val="14"/>
              </w:rPr>
            </w:pPr>
            <w:r>
              <w:rPr>
                <w:sz w:val="14"/>
                <w:szCs w:val="14"/>
              </w:rPr>
              <w:t>Rekonštrukcia verejného osvetlenia obce Oravská Polhora</w:t>
            </w:r>
          </w:p>
        </w:tc>
        <w:tc>
          <w:tcPr>
            <w:tcW w:w="1133" w:type="dxa"/>
            <w:noWrap/>
            <w:vAlign w:val="center"/>
          </w:tcPr>
          <w:p w:rsidR="00287B24" w:rsidRDefault="00287B24" w:rsidP="00287B24">
            <w:pPr>
              <w:jc w:val="center"/>
              <w:rPr>
                <w:sz w:val="14"/>
                <w:szCs w:val="14"/>
              </w:rPr>
            </w:pPr>
            <w:r>
              <w:rPr>
                <w:sz w:val="14"/>
                <w:szCs w:val="14"/>
              </w:rPr>
              <w:t>25120220004502</w:t>
            </w:r>
          </w:p>
        </w:tc>
        <w:tc>
          <w:tcPr>
            <w:tcW w:w="1027" w:type="dxa"/>
            <w:vAlign w:val="center"/>
          </w:tcPr>
          <w:p w:rsidR="00287B24" w:rsidRDefault="00287B24" w:rsidP="00287B24">
            <w:pPr>
              <w:rPr>
                <w:sz w:val="14"/>
                <w:szCs w:val="14"/>
              </w:rPr>
            </w:pPr>
            <w:r>
              <w:rPr>
                <w:sz w:val="14"/>
                <w:szCs w:val="14"/>
              </w:rPr>
              <w:t>Obec Oravská Polhora</w:t>
            </w:r>
          </w:p>
        </w:tc>
        <w:tc>
          <w:tcPr>
            <w:tcW w:w="810" w:type="dxa"/>
            <w:vAlign w:val="center"/>
          </w:tcPr>
          <w:p w:rsidR="00287B24" w:rsidRDefault="00287B24" w:rsidP="00287B24">
            <w:pPr>
              <w:jc w:val="center"/>
              <w:rPr>
                <w:sz w:val="14"/>
                <w:szCs w:val="14"/>
              </w:rPr>
            </w:pPr>
            <w:r>
              <w:rPr>
                <w:sz w:val="14"/>
                <w:szCs w:val="14"/>
              </w:rPr>
              <w:t>29.5.2012</w:t>
            </w:r>
          </w:p>
        </w:tc>
        <w:tc>
          <w:tcPr>
            <w:tcW w:w="851" w:type="dxa"/>
            <w:vAlign w:val="center"/>
          </w:tcPr>
          <w:p w:rsidR="00287B24" w:rsidRDefault="00287B24" w:rsidP="00287B24">
            <w:pPr>
              <w:jc w:val="center"/>
              <w:rPr>
                <w:sz w:val="14"/>
                <w:szCs w:val="14"/>
              </w:rPr>
            </w:pPr>
            <w:r>
              <w:rPr>
                <w:sz w:val="14"/>
                <w:szCs w:val="14"/>
              </w:rPr>
              <w:t>29.5.2012</w:t>
            </w:r>
          </w:p>
        </w:tc>
        <w:tc>
          <w:tcPr>
            <w:tcW w:w="992" w:type="dxa"/>
            <w:vAlign w:val="center"/>
          </w:tcPr>
          <w:p w:rsidR="00287B24" w:rsidRDefault="00287B24" w:rsidP="00287B24">
            <w:pPr>
              <w:jc w:val="right"/>
              <w:rPr>
                <w:sz w:val="14"/>
                <w:szCs w:val="14"/>
              </w:rPr>
            </w:pPr>
            <w:r>
              <w:rPr>
                <w:sz w:val="14"/>
                <w:szCs w:val="14"/>
              </w:rPr>
              <w:t>81 866,07</w:t>
            </w:r>
          </w:p>
        </w:tc>
        <w:tc>
          <w:tcPr>
            <w:tcW w:w="1133" w:type="dxa"/>
            <w:vAlign w:val="center"/>
          </w:tcPr>
          <w:p w:rsidR="00287B24" w:rsidRDefault="00287B24" w:rsidP="00287B24">
            <w:pPr>
              <w:jc w:val="right"/>
              <w:rPr>
                <w:sz w:val="14"/>
                <w:szCs w:val="14"/>
              </w:rPr>
            </w:pPr>
            <w:r>
              <w:rPr>
                <w:sz w:val="14"/>
                <w:szCs w:val="14"/>
              </w:rPr>
              <w:t>32,25</w:t>
            </w:r>
          </w:p>
        </w:tc>
        <w:tc>
          <w:tcPr>
            <w:tcW w:w="1041" w:type="dxa"/>
            <w:vAlign w:val="center"/>
          </w:tcPr>
          <w:p w:rsidR="00287B24" w:rsidRDefault="00287B24" w:rsidP="00287B24">
            <w:pPr>
              <w:jc w:val="right"/>
              <w:rPr>
                <w:sz w:val="14"/>
                <w:szCs w:val="14"/>
              </w:rPr>
            </w:pPr>
            <w:r>
              <w:rPr>
                <w:sz w:val="14"/>
                <w:szCs w:val="14"/>
              </w:rPr>
              <w:t>547,76</w:t>
            </w:r>
          </w:p>
        </w:tc>
        <w:tc>
          <w:tcPr>
            <w:tcW w:w="1609" w:type="dxa"/>
            <w:vAlign w:val="center"/>
          </w:tcPr>
          <w:p w:rsidR="00287B24" w:rsidRDefault="00287B24" w:rsidP="003D6758">
            <w:pPr>
              <w:rPr>
                <w:sz w:val="14"/>
                <w:szCs w:val="14"/>
              </w:rPr>
            </w:pPr>
            <w:r>
              <w:rPr>
                <w:sz w:val="14"/>
                <w:szCs w:val="14"/>
              </w:rPr>
              <w:t>Žiadaný OV krátený o čiastku 547,76 E</w:t>
            </w:r>
            <w:r w:rsidR="003D6758">
              <w:rPr>
                <w:sz w:val="14"/>
                <w:szCs w:val="14"/>
              </w:rPr>
              <w:t>ur</w:t>
            </w:r>
            <w:r>
              <w:rPr>
                <w:sz w:val="14"/>
                <w:szCs w:val="14"/>
              </w:rPr>
              <w:t xml:space="preserve">, z dôvodu matematických rozdielov vzniknutých rôznymi spôsobmi </w:t>
            </w:r>
            <w:proofErr w:type="spellStart"/>
            <w:r>
              <w:rPr>
                <w:sz w:val="14"/>
                <w:szCs w:val="14"/>
              </w:rPr>
              <w:t>zaokrúhľovania.a</w:t>
            </w:r>
            <w:proofErr w:type="spellEnd"/>
            <w:r>
              <w:rPr>
                <w:sz w:val="14"/>
                <w:szCs w:val="14"/>
              </w:rPr>
              <w:t xml:space="preserve"> dôvodov uvedených v kontrolnom výpočte.</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SENZOR, s.r.o.  </w:t>
            </w:r>
          </w:p>
        </w:tc>
        <w:tc>
          <w:tcPr>
            <w:tcW w:w="1620" w:type="dxa"/>
            <w:vAlign w:val="center"/>
          </w:tcPr>
          <w:p w:rsidR="00287B24" w:rsidRDefault="00287B24" w:rsidP="00287B24">
            <w:pPr>
              <w:rPr>
                <w:sz w:val="14"/>
                <w:szCs w:val="14"/>
              </w:rPr>
            </w:pPr>
            <w:r>
              <w:rPr>
                <w:sz w:val="14"/>
                <w:szCs w:val="14"/>
              </w:rPr>
              <w:t>Prostredníctvom inovatívnych technológií zvýšiť konkurencieschopnosť spoločnosti SENZOR, s.r.o.</w:t>
            </w:r>
          </w:p>
        </w:tc>
        <w:tc>
          <w:tcPr>
            <w:tcW w:w="1133" w:type="dxa"/>
            <w:noWrap/>
            <w:vAlign w:val="center"/>
          </w:tcPr>
          <w:p w:rsidR="00287B24" w:rsidRDefault="00287B24" w:rsidP="00287B24">
            <w:pPr>
              <w:jc w:val="center"/>
              <w:rPr>
                <w:sz w:val="14"/>
                <w:szCs w:val="14"/>
              </w:rPr>
            </w:pPr>
            <w:r>
              <w:rPr>
                <w:sz w:val="14"/>
                <w:szCs w:val="14"/>
              </w:rPr>
              <w:t>25110120447601</w:t>
            </w:r>
          </w:p>
        </w:tc>
        <w:tc>
          <w:tcPr>
            <w:tcW w:w="1027" w:type="dxa"/>
            <w:vAlign w:val="center"/>
          </w:tcPr>
          <w:p w:rsidR="00287B24" w:rsidRDefault="00287B24" w:rsidP="00287B24">
            <w:pPr>
              <w:rPr>
                <w:sz w:val="14"/>
                <w:szCs w:val="14"/>
              </w:rPr>
            </w:pPr>
            <w:r>
              <w:rPr>
                <w:sz w:val="14"/>
                <w:szCs w:val="14"/>
              </w:rPr>
              <w:t xml:space="preserve">SENZOR, s.r.o. , Zajačia 30, Košice – Vyšné Opátske </w:t>
            </w:r>
          </w:p>
        </w:tc>
        <w:tc>
          <w:tcPr>
            <w:tcW w:w="810" w:type="dxa"/>
            <w:vAlign w:val="center"/>
          </w:tcPr>
          <w:p w:rsidR="00287B24" w:rsidRDefault="00287B24" w:rsidP="00287B24">
            <w:pPr>
              <w:jc w:val="center"/>
              <w:rPr>
                <w:sz w:val="14"/>
                <w:szCs w:val="14"/>
              </w:rPr>
            </w:pPr>
            <w:r>
              <w:rPr>
                <w:sz w:val="14"/>
                <w:szCs w:val="14"/>
              </w:rPr>
              <w:t>29.5.2012</w:t>
            </w:r>
          </w:p>
        </w:tc>
        <w:tc>
          <w:tcPr>
            <w:tcW w:w="851" w:type="dxa"/>
            <w:vAlign w:val="center"/>
          </w:tcPr>
          <w:p w:rsidR="00287B24" w:rsidRDefault="00287B24" w:rsidP="00287B24">
            <w:pPr>
              <w:jc w:val="center"/>
              <w:rPr>
                <w:sz w:val="14"/>
                <w:szCs w:val="14"/>
              </w:rPr>
            </w:pPr>
            <w:r>
              <w:rPr>
                <w:sz w:val="14"/>
                <w:szCs w:val="14"/>
              </w:rPr>
              <w:t>29.5.2012</w:t>
            </w:r>
          </w:p>
        </w:tc>
        <w:tc>
          <w:tcPr>
            <w:tcW w:w="992" w:type="dxa"/>
            <w:vAlign w:val="center"/>
          </w:tcPr>
          <w:p w:rsidR="00287B24" w:rsidRDefault="00287B24" w:rsidP="00287B24">
            <w:pPr>
              <w:jc w:val="right"/>
              <w:rPr>
                <w:sz w:val="14"/>
                <w:szCs w:val="14"/>
              </w:rPr>
            </w:pPr>
            <w:r>
              <w:rPr>
                <w:sz w:val="14"/>
                <w:szCs w:val="14"/>
              </w:rPr>
              <w:t>124 630,00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SaarGummi</w:t>
            </w:r>
            <w:proofErr w:type="spellEnd"/>
            <w:r>
              <w:rPr>
                <w:sz w:val="14"/>
                <w:szCs w:val="14"/>
              </w:rPr>
              <w:t xml:space="preserve"> Slovakia s.r.o.</w:t>
            </w:r>
          </w:p>
        </w:tc>
        <w:tc>
          <w:tcPr>
            <w:tcW w:w="1620" w:type="dxa"/>
            <w:vAlign w:val="center"/>
          </w:tcPr>
          <w:p w:rsidR="00287B24" w:rsidRDefault="00287B24" w:rsidP="00287B24">
            <w:pPr>
              <w:rPr>
                <w:sz w:val="14"/>
                <w:szCs w:val="14"/>
              </w:rPr>
            </w:pPr>
            <w:r>
              <w:rPr>
                <w:sz w:val="14"/>
                <w:szCs w:val="14"/>
              </w:rPr>
              <w:t>S unikátnou technológiou k vyššej produkcii a k čistejšiemu životnému prostrediu</w:t>
            </w:r>
          </w:p>
        </w:tc>
        <w:tc>
          <w:tcPr>
            <w:tcW w:w="1133" w:type="dxa"/>
            <w:noWrap/>
            <w:vAlign w:val="center"/>
          </w:tcPr>
          <w:p w:rsidR="00287B24" w:rsidRDefault="00287B24" w:rsidP="00287B24">
            <w:pPr>
              <w:jc w:val="center"/>
              <w:rPr>
                <w:sz w:val="14"/>
                <w:szCs w:val="14"/>
              </w:rPr>
            </w:pPr>
            <w:r>
              <w:rPr>
                <w:sz w:val="14"/>
                <w:szCs w:val="14"/>
              </w:rPr>
              <w:t>25110120416602</w:t>
            </w:r>
          </w:p>
        </w:tc>
        <w:tc>
          <w:tcPr>
            <w:tcW w:w="1027" w:type="dxa"/>
            <w:vAlign w:val="center"/>
          </w:tcPr>
          <w:p w:rsidR="00287B24" w:rsidRDefault="00287B24" w:rsidP="00287B24">
            <w:pPr>
              <w:rPr>
                <w:sz w:val="14"/>
                <w:szCs w:val="14"/>
              </w:rPr>
            </w:pPr>
            <w:proofErr w:type="spellStart"/>
            <w:r>
              <w:rPr>
                <w:sz w:val="14"/>
                <w:szCs w:val="14"/>
              </w:rPr>
              <w:t>SaarGummi</w:t>
            </w:r>
            <w:proofErr w:type="spellEnd"/>
            <w:r>
              <w:rPr>
                <w:sz w:val="14"/>
                <w:szCs w:val="14"/>
              </w:rPr>
              <w:t xml:space="preserve"> Slovakia s.r.o., Gumárenská 337, Dolné Vestenice</w:t>
            </w:r>
          </w:p>
        </w:tc>
        <w:tc>
          <w:tcPr>
            <w:tcW w:w="810" w:type="dxa"/>
            <w:vAlign w:val="center"/>
          </w:tcPr>
          <w:p w:rsidR="00287B24" w:rsidRDefault="00287B24" w:rsidP="00287B24">
            <w:pPr>
              <w:jc w:val="center"/>
              <w:rPr>
                <w:sz w:val="14"/>
                <w:szCs w:val="14"/>
              </w:rPr>
            </w:pPr>
            <w:r>
              <w:rPr>
                <w:sz w:val="14"/>
                <w:szCs w:val="14"/>
              </w:rPr>
              <w:t>29.5.2012</w:t>
            </w:r>
          </w:p>
        </w:tc>
        <w:tc>
          <w:tcPr>
            <w:tcW w:w="851" w:type="dxa"/>
            <w:vAlign w:val="center"/>
          </w:tcPr>
          <w:p w:rsidR="00287B24" w:rsidRDefault="00287B24" w:rsidP="00287B24">
            <w:pPr>
              <w:jc w:val="center"/>
              <w:rPr>
                <w:sz w:val="14"/>
                <w:szCs w:val="14"/>
              </w:rPr>
            </w:pPr>
            <w:r>
              <w:rPr>
                <w:sz w:val="14"/>
                <w:szCs w:val="14"/>
              </w:rPr>
              <w:t>29.5.2012</w:t>
            </w:r>
          </w:p>
        </w:tc>
        <w:tc>
          <w:tcPr>
            <w:tcW w:w="992" w:type="dxa"/>
            <w:vAlign w:val="center"/>
          </w:tcPr>
          <w:p w:rsidR="00287B24" w:rsidRDefault="00287B24" w:rsidP="00287B24">
            <w:pPr>
              <w:jc w:val="right"/>
              <w:rPr>
                <w:sz w:val="14"/>
                <w:szCs w:val="14"/>
              </w:rPr>
            </w:pPr>
            <w:r>
              <w:rPr>
                <w:sz w:val="14"/>
                <w:szCs w:val="14"/>
              </w:rPr>
              <w:t>3 680 325,39</w:t>
            </w:r>
          </w:p>
        </w:tc>
        <w:tc>
          <w:tcPr>
            <w:tcW w:w="1133" w:type="dxa"/>
            <w:vAlign w:val="center"/>
          </w:tcPr>
          <w:p w:rsidR="00287B24" w:rsidRDefault="00287B24" w:rsidP="00287B24">
            <w:pPr>
              <w:jc w:val="right"/>
              <w:rPr>
                <w:sz w:val="14"/>
                <w:szCs w:val="14"/>
              </w:rPr>
            </w:pPr>
            <w:r>
              <w:rPr>
                <w:sz w:val="14"/>
                <w:szCs w:val="14"/>
              </w:rPr>
              <w:t>99,87</w:t>
            </w:r>
          </w:p>
        </w:tc>
        <w:tc>
          <w:tcPr>
            <w:tcW w:w="1041" w:type="dxa"/>
            <w:vAlign w:val="center"/>
          </w:tcPr>
          <w:p w:rsidR="00287B24" w:rsidRDefault="00287B24" w:rsidP="00287B24">
            <w:pPr>
              <w:jc w:val="right"/>
              <w:rPr>
                <w:sz w:val="14"/>
                <w:szCs w:val="14"/>
              </w:rPr>
            </w:pPr>
            <w:r>
              <w:rPr>
                <w:sz w:val="14"/>
                <w:szCs w:val="14"/>
              </w:rPr>
              <w:t>4 652,67</w:t>
            </w:r>
          </w:p>
        </w:tc>
        <w:tc>
          <w:tcPr>
            <w:tcW w:w="1609" w:type="dxa"/>
            <w:vAlign w:val="center"/>
          </w:tcPr>
          <w:p w:rsidR="00287B24" w:rsidRDefault="00287B24" w:rsidP="003D6758">
            <w:pPr>
              <w:rPr>
                <w:sz w:val="14"/>
                <w:szCs w:val="14"/>
              </w:rPr>
            </w:pPr>
            <w:r>
              <w:rPr>
                <w:sz w:val="14"/>
                <w:szCs w:val="14"/>
              </w:rPr>
              <w:t xml:space="preserve">Prijímateľ v </w:t>
            </w:r>
            <w:proofErr w:type="spellStart"/>
            <w:r>
              <w:rPr>
                <w:sz w:val="14"/>
                <w:szCs w:val="14"/>
              </w:rPr>
              <w:t>ŽoP</w:t>
            </w:r>
            <w:proofErr w:type="spellEnd"/>
            <w:r>
              <w:rPr>
                <w:sz w:val="14"/>
                <w:szCs w:val="14"/>
              </w:rPr>
              <w:t xml:space="preserve"> neoprávnené výdavky nedeklaroval, neboli súčasťou schváleného projektu. KS  SIEA krátila oprávnené výdavky deklarované v </w:t>
            </w:r>
            <w:proofErr w:type="spellStart"/>
            <w:r>
              <w:rPr>
                <w:sz w:val="14"/>
                <w:szCs w:val="14"/>
              </w:rPr>
              <w:t>ŽoP</w:t>
            </w:r>
            <w:proofErr w:type="spellEnd"/>
            <w:r>
              <w:rPr>
                <w:sz w:val="14"/>
                <w:szCs w:val="14"/>
              </w:rPr>
              <w:t xml:space="preserve"> o 4 652,67 E</w:t>
            </w:r>
            <w:r w:rsidR="003D6758">
              <w:rPr>
                <w:sz w:val="14"/>
                <w:szCs w:val="14"/>
              </w:rPr>
              <w:t>ur</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Petrová</w:t>
            </w:r>
          </w:p>
        </w:tc>
        <w:tc>
          <w:tcPr>
            <w:tcW w:w="1620" w:type="dxa"/>
            <w:vAlign w:val="center"/>
          </w:tcPr>
          <w:p w:rsidR="00287B24" w:rsidRDefault="00287B24" w:rsidP="00287B24">
            <w:pPr>
              <w:rPr>
                <w:sz w:val="14"/>
                <w:szCs w:val="14"/>
              </w:rPr>
            </w:pPr>
            <w:r>
              <w:rPr>
                <w:sz w:val="14"/>
                <w:szCs w:val="14"/>
              </w:rPr>
              <w:t>Obec Petrová – modernizácia verejného osvetlenia v obci</w:t>
            </w:r>
          </w:p>
        </w:tc>
        <w:tc>
          <w:tcPr>
            <w:tcW w:w="1133" w:type="dxa"/>
            <w:noWrap/>
            <w:vAlign w:val="center"/>
          </w:tcPr>
          <w:p w:rsidR="00287B24" w:rsidRDefault="00287B24" w:rsidP="00287B24">
            <w:pPr>
              <w:jc w:val="center"/>
              <w:rPr>
                <w:sz w:val="14"/>
                <w:szCs w:val="14"/>
              </w:rPr>
            </w:pPr>
            <w:r>
              <w:rPr>
                <w:sz w:val="14"/>
                <w:szCs w:val="14"/>
              </w:rPr>
              <w:t>25120220066301</w:t>
            </w:r>
          </w:p>
        </w:tc>
        <w:tc>
          <w:tcPr>
            <w:tcW w:w="1027" w:type="dxa"/>
            <w:vAlign w:val="center"/>
          </w:tcPr>
          <w:p w:rsidR="00287B24" w:rsidRDefault="00287B24" w:rsidP="00287B24">
            <w:pPr>
              <w:rPr>
                <w:sz w:val="14"/>
                <w:szCs w:val="14"/>
              </w:rPr>
            </w:pPr>
            <w:r>
              <w:rPr>
                <w:sz w:val="14"/>
                <w:szCs w:val="14"/>
              </w:rPr>
              <w:t>Obec Petrová</w:t>
            </w:r>
          </w:p>
        </w:tc>
        <w:tc>
          <w:tcPr>
            <w:tcW w:w="810" w:type="dxa"/>
            <w:vAlign w:val="center"/>
          </w:tcPr>
          <w:p w:rsidR="00287B24" w:rsidRDefault="00287B24" w:rsidP="00287B24">
            <w:pPr>
              <w:jc w:val="center"/>
              <w:rPr>
                <w:sz w:val="14"/>
                <w:szCs w:val="14"/>
              </w:rPr>
            </w:pPr>
            <w:r>
              <w:rPr>
                <w:sz w:val="14"/>
                <w:szCs w:val="14"/>
              </w:rPr>
              <w:t>30.5.2012</w:t>
            </w:r>
          </w:p>
        </w:tc>
        <w:tc>
          <w:tcPr>
            <w:tcW w:w="851" w:type="dxa"/>
            <w:vAlign w:val="center"/>
          </w:tcPr>
          <w:p w:rsidR="00287B24" w:rsidRDefault="00287B24" w:rsidP="00287B24">
            <w:pPr>
              <w:jc w:val="center"/>
              <w:rPr>
                <w:sz w:val="14"/>
                <w:szCs w:val="14"/>
              </w:rPr>
            </w:pPr>
            <w:r>
              <w:rPr>
                <w:sz w:val="14"/>
                <w:szCs w:val="14"/>
              </w:rPr>
              <w:t>30.5.2012</w:t>
            </w:r>
          </w:p>
        </w:tc>
        <w:tc>
          <w:tcPr>
            <w:tcW w:w="992" w:type="dxa"/>
            <w:vAlign w:val="center"/>
          </w:tcPr>
          <w:p w:rsidR="00287B24" w:rsidRDefault="00287B24" w:rsidP="00287B24">
            <w:pPr>
              <w:jc w:val="right"/>
              <w:rPr>
                <w:sz w:val="14"/>
                <w:szCs w:val="14"/>
              </w:rPr>
            </w:pPr>
            <w:r>
              <w:rPr>
                <w:sz w:val="14"/>
                <w:szCs w:val="14"/>
              </w:rPr>
              <w:t>147 250,23</w:t>
            </w:r>
          </w:p>
        </w:tc>
        <w:tc>
          <w:tcPr>
            <w:tcW w:w="1133" w:type="dxa"/>
            <w:vAlign w:val="center"/>
          </w:tcPr>
          <w:p w:rsidR="00287B24" w:rsidRDefault="00287B24" w:rsidP="00287B24">
            <w:pPr>
              <w:jc w:val="right"/>
              <w:rPr>
                <w:sz w:val="14"/>
                <w:szCs w:val="14"/>
              </w:rPr>
            </w:pPr>
            <w:r>
              <w:rPr>
                <w:sz w:val="14"/>
                <w:szCs w:val="14"/>
              </w:rPr>
              <w:t>94,98</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Podolie</w:t>
            </w:r>
          </w:p>
        </w:tc>
        <w:tc>
          <w:tcPr>
            <w:tcW w:w="1620" w:type="dxa"/>
            <w:vAlign w:val="center"/>
          </w:tcPr>
          <w:p w:rsidR="00287B24" w:rsidRDefault="00287B24" w:rsidP="00287B24">
            <w:pPr>
              <w:rPr>
                <w:sz w:val="14"/>
                <w:szCs w:val="14"/>
              </w:rPr>
            </w:pPr>
            <w:r>
              <w:rPr>
                <w:sz w:val="14"/>
                <w:szCs w:val="14"/>
              </w:rPr>
              <w:t>Rekonštrukcia verejného osvetlenia obce Podolie</w:t>
            </w:r>
          </w:p>
        </w:tc>
        <w:tc>
          <w:tcPr>
            <w:tcW w:w="1133" w:type="dxa"/>
            <w:noWrap/>
            <w:vAlign w:val="center"/>
          </w:tcPr>
          <w:p w:rsidR="00287B24" w:rsidRDefault="00287B24" w:rsidP="00287B24">
            <w:pPr>
              <w:jc w:val="center"/>
              <w:rPr>
                <w:sz w:val="14"/>
                <w:szCs w:val="14"/>
              </w:rPr>
            </w:pPr>
            <w:r>
              <w:rPr>
                <w:sz w:val="14"/>
                <w:szCs w:val="14"/>
              </w:rPr>
              <w:t>25120220078603</w:t>
            </w:r>
          </w:p>
        </w:tc>
        <w:tc>
          <w:tcPr>
            <w:tcW w:w="1027" w:type="dxa"/>
            <w:vAlign w:val="center"/>
          </w:tcPr>
          <w:p w:rsidR="00287B24" w:rsidRDefault="00287B24" w:rsidP="00287B24">
            <w:pPr>
              <w:rPr>
                <w:sz w:val="14"/>
                <w:szCs w:val="14"/>
              </w:rPr>
            </w:pPr>
            <w:r>
              <w:rPr>
                <w:sz w:val="14"/>
                <w:szCs w:val="14"/>
              </w:rPr>
              <w:t>Obec Podolie</w:t>
            </w:r>
          </w:p>
        </w:tc>
        <w:tc>
          <w:tcPr>
            <w:tcW w:w="810" w:type="dxa"/>
            <w:vAlign w:val="center"/>
          </w:tcPr>
          <w:p w:rsidR="00287B24" w:rsidRDefault="00287B24" w:rsidP="00287B24">
            <w:pPr>
              <w:jc w:val="center"/>
              <w:rPr>
                <w:sz w:val="14"/>
                <w:szCs w:val="14"/>
              </w:rPr>
            </w:pPr>
            <w:r>
              <w:rPr>
                <w:sz w:val="14"/>
                <w:szCs w:val="14"/>
              </w:rPr>
              <w:t>30.5.2012</w:t>
            </w:r>
          </w:p>
        </w:tc>
        <w:tc>
          <w:tcPr>
            <w:tcW w:w="851" w:type="dxa"/>
            <w:vAlign w:val="center"/>
          </w:tcPr>
          <w:p w:rsidR="00287B24" w:rsidRDefault="00287B24" w:rsidP="00287B24">
            <w:pPr>
              <w:jc w:val="center"/>
              <w:rPr>
                <w:sz w:val="14"/>
                <w:szCs w:val="14"/>
              </w:rPr>
            </w:pPr>
            <w:r>
              <w:rPr>
                <w:sz w:val="14"/>
                <w:szCs w:val="14"/>
              </w:rPr>
              <w:t>30.5.2012</w:t>
            </w:r>
          </w:p>
        </w:tc>
        <w:tc>
          <w:tcPr>
            <w:tcW w:w="992" w:type="dxa"/>
            <w:vAlign w:val="center"/>
          </w:tcPr>
          <w:p w:rsidR="00287B24" w:rsidRDefault="00287B24" w:rsidP="00287B24">
            <w:pPr>
              <w:jc w:val="right"/>
              <w:rPr>
                <w:sz w:val="14"/>
                <w:szCs w:val="14"/>
              </w:rPr>
            </w:pPr>
            <w:r>
              <w:rPr>
                <w:sz w:val="14"/>
                <w:szCs w:val="14"/>
              </w:rPr>
              <w:t>12 588,18</w:t>
            </w:r>
          </w:p>
        </w:tc>
        <w:tc>
          <w:tcPr>
            <w:tcW w:w="1133" w:type="dxa"/>
            <w:vAlign w:val="center"/>
          </w:tcPr>
          <w:p w:rsidR="00287B24" w:rsidRDefault="00287B24" w:rsidP="00287B24">
            <w:pPr>
              <w:jc w:val="right"/>
              <w:rPr>
                <w:sz w:val="14"/>
                <w:szCs w:val="14"/>
              </w:rPr>
            </w:pPr>
            <w:r>
              <w:rPr>
                <w:sz w:val="14"/>
                <w:szCs w:val="14"/>
              </w:rPr>
              <w:t>5,02</w:t>
            </w:r>
          </w:p>
        </w:tc>
        <w:tc>
          <w:tcPr>
            <w:tcW w:w="1041" w:type="dxa"/>
            <w:vAlign w:val="center"/>
          </w:tcPr>
          <w:p w:rsidR="00287B24" w:rsidRDefault="00287B24" w:rsidP="00287B24">
            <w:pPr>
              <w:jc w:val="right"/>
              <w:rPr>
                <w:sz w:val="14"/>
                <w:szCs w:val="14"/>
              </w:rPr>
            </w:pPr>
            <w:r>
              <w:rPr>
                <w:sz w:val="14"/>
                <w:szCs w:val="14"/>
              </w:rPr>
              <w:t>0,01</w:t>
            </w:r>
          </w:p>
        </w:tc>
        <w:tc>
          <w:tcPr>
            <w:tcW w:w="1609" w:type="dxa"/>
            <w:vAlign w:val="center"/>
          </w:tcPr>
          <w:p w:rsidR="00287B24" w:rsidRDefault="00287B24" w:rsidP="003D6758">
            <w:pPr>
              <w:rPr>
                <w:sz w:val="14"/>
                <w:szCs w:val="14"/>
              </w:rPr>
            </w:pPr>
            <w:r>
              <w:rPr>
                <w:sz w:val="14"/>
                <w:szCs w:val="14"/>
              </w:rPr>
              <w:t>KS SIEA krátila prijímateľovi v položke „Ostatný drobný montážny materiál“ sumu nárokovaných výdavkov o 0,01 E</w:t>
            </w:r>
            <w:r w:rsidR="003D6758">
              <w:rPr>
                <w:sz w:val="14"/>
                <w:szCs w:val="14"/>
              </w:rPr>
              <w:t>ur</w:t>
            </w:r>
            <w:r>
              <w:rPr>
                <w:sz w:val="14"/>
                <w:szCs w:val="14"/>
              </w:rPr>
              <w:t xml:space="preserve"> z dôvodu výpočtu vyššej sumy NFP v systéme ITMS oproti sume NFP schválenej v Zmluve o NFP. </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Mesto Krásno nad Kysucou</w:t>
            </w:r>
          </w:p>
        </w:tc>
        <w:tc>
          <w:tcPr>
            <w:tcW w:w="1620" w:type="dxa"/>
            <w:vAlign w:val="center"/>
          </w:tcPr>
          <w:p w:rsidR="00287B24" w:rsidRDefault="00287B24" w:rsidP="00287B24">
            <w:pPr>
              <w:rPr>
                <w:sz w:val="14"/>
                <w:szCs w:val="14"/>
              </w:rPr>
            </w:pPr>
            <w:r>
              <w:rPr>
                <w:sz w:val="14"/>
                <w:szCs w:val="14"/>
              </w:rPr>
              <w:t>Rekonštrukcia verejného osvetlenia mesta Krásno nad Kysucou</w:t>
            </w:r>
          </w:p>
        </w:tc>
        <w:tc>
          <w:tcPr>
            <w:tcW w:w="1133" w:type="dxa"/>
            <w:noWrap/>
            <w:vAlign w:val="center"/>
          </w:tcPr>
          <w:p w:rsidR="00287B24" w:rsidRDefault="00287B24" w:rsidP="00287B24">
            <w:pPr>
              <w:jc w:val="center"/>
              <w:rPr>
                <w:sz w:val="14"/>
                <w:szCs w:val="14"/>
              </w:rPr>
            </w:pPr>
            <w:r>
              <w:rPr>
                <w:sz w:val="14"/>
                <w:szCs w:val="14"/>
              </w:rPr>
              <w:t>25120220005606</w:t>
            </w:r>
          </w:p>
        </w:tc>
        <w:tc>
          <w:tcPr>
            <w:tcW w:w="1027" w:type="dxa"/>
            <w:vAlign w:val="center"/>
          </w:tcPr>
          <w:p w:rsidR="00287B24" w:rsidRDefault="00287B24" w:rsidP="00287B24">
            <w:pPr>
              <w:rPr>
                <w:sz w:val="14"/>
                <w:szCs w:val="14"/>
              </w:rPr>
            </w:pPr>
            <w:r>
              <w:rPr>
                <w:sz w:val="14"/>
                <w:szCs w:val="14"/>
              </w:rPr>
              <w:t>Mesto Krásno nad Kysucou</w:t>
            </w:r>
          </w:p>
        </w:tc>
        <w:tc>
          <w:tcPr>
            <w:tcW w:w="810" w:type="dxa"/>
            <w:vAlign w:val="center"/>
          </w:tcPr>
          <w:p w:rsidR="00287B24" w:rsidRDefault="00287B24" w:rsidP="00287B24">
            <w:pPr>
              <w:jc w:val="center"/>
              <w:rPr>
                <w:sz w:val="14"/>
                <w:szCs w:val="14"/>
              </w:rPr>
            </w:pPr>
            <w:r>
              <w:rPr>
                <w:sz w:val="14"/>
                <w:szCs w:val="14"/>
              </w:rPr>
              <w:t>31.5.2012</w:t>
            </w:r>
          </w:p>
        </w:tc>
        <w:tc>
          <w:tcPr>
            <w:tcW w:w="851" w:type="dxa"/>
            <w:vAlign w:val="center"/>
          </w:tcPr>
          <w:p w:rsidR="00287B24" w:rsidRDefault="00287B24" w:rsidP="00287B24">
            <w:pPr>
              <w:jc w:val="center"/>
              <w:rPr>
                <w:sz w:val="14"/>
                <w:szCs w:val="14"/>
              </w:rPr>
            </w:pPr>
            <w:r>
              <w:rPr>
                <w:sz w:val="14"/>
                <w:szCs w:val="14"/>
              </w:rPr>
              <w:t>31.5.2012</w:t>
            </w:r>
          </w:p>
        </w:tc>
        <w:tc>
          <w:tcPr>
            <w:tcW w:w="992" w:type="dxa"/>
            <w:vAlign w:val="center"/>
          </w:tcPr>
          <w:p w:rsidR="00287B24" w:rsidRDefault="00287B24" w:rsidP="00287B24">
            <w:pPr>
              <w:jc w:val="right"/>
              <w:rPr>
                <w:sz w:val="14"/>
                <w:szCs w:val="14"/>
              </w:rPr>
            </w:pPr>
            <w:r>
              <w:rPr>
                <w:sz w:val="14"/>
                <w:szCs w:val="14"/>
              </w:rPr>
              <w:t>35 429,48</w:t>
            </w:r>
          </w:p>
        </w:tc>
        <w:tc>
          <w:tcPr>
            <w:tcW w:w="1133" w:type="dxa"/>
            <w:vAlign w:val="center"/>
          </w:tcPr>
          <w:p w:rsidR="00287B24" w:rsidRDefault="00287B24" w:rsidP="00287B24">
            <w:pPr>
              <w:jc w:val="right"/>
              <w:rPr>
                <w:sz w:val="14"/>
                <w:szCs w:val="14"/>
              </w:rPr>
            </w:pPr>
            <w:r>
              <w:rPr>
                <w:sz w:val="14"/>
                <w:szCs w:val="14"/>
              </w:rPr>
              <w:t>13,95</w:t>
            </w:r>
          </w:p>
        </w:tc>
        <w:tc>
          <w:tcPr>
            <w:tcW w:w="1041" w:type="dxa"/>
            <w:vAlign w:val="center"/>
          </w:tcPr>
          <w:p w:rsidR="00287B24" w:rsidRDefault="00287B24" w:rsidP="00287B24">
            <w:pPr>
              <w:jc w:val="right"/>
              <w:rPr>
                <w:sz w:val="14"/>
                <w:szCs w:val="14"/>
              </w:rPr>
            </w:pPr>
            <w:r>
              <w:rPr>
                <w:sz w:val="14"/>
                <w:szCs w:val="14"/>
              </w:rPr>
              <w:t>0,52</w:t>
            </w:r>
          </w:p>
        </w:tc>
        <w:tc>
          <w:tcPr>
            <w:tcW w:w="1609" w:type="dxa"/>
            <w:vAlign w:val="center"/>
          </w:tcPr>
          <w:p w:rsidR="00287B24" w:rsidRDefault="00287B24" w:rsidP="003D6758">
            <w:pPr>
              <w:rPr>
                <w:sz w:val="14"/>
                <w:szCs w:val="14"/>
              </w:rPr>
            </w:pPr>
            <w:r>
              <w:rPr>
                <w:sz w:val="14"/>
                <w:szCs w:val="14"/>
              </w:rPr>
              <w:t>Žiadaný OV krátený o čiastku 0,52 E</w:t>
            </w:r>
            <w:r w:rsidR="003D6758">
              <w:rPr>
                <w:sz w:val="14"/>
                <w:szCs w:val="14"/>
              </w:rPr>
              <w:t>ur</w:t>
            </w:r>
            <w:r>
              <w:rPr>
                <w:sz w:val="14"/>
                <w:szCs w:val="14"/>
              </w:rPr>
              <w:t xml:space="preserve"> , z dôvodu matematických rozdielov vzniknutých rôznymi spôsobmi zaokrúhľovania.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Obec </w:t>
            </w:r>
            <w:proofErr w:type="spellStart"/>
            <w:r>
              <w:rPr>
                <w:sz w:val="14"/>
                <w:szCs w:val="14"/>
              </w:rPr>
              <w:t>Kočín</w:t>
            </w:r>
            <w:proofErr w:type="spellEnd"/>
            <w:r>
              <w:rPr>
                <w:sz w:val="14"/>
                <w:szCs w:val="14"/>
              </w:rPr>
              <w:t xml:space="preserve"> - </w:t>
            </w:r>
            <w:proofErr w:type="spellStart"/>
            <w:r>
              <w:rPr>
                <w:sz w:val="14"/>
                <w:szCs w:val="14"/>
              </w:rPr>
              <w:t>Lančár</w:t>
            </w:r>
            <w:proofErr w:type="spellEnd"/>
          </w:p>
        </w:tc>
        <w:tc>
          <w:tcPr>
            <w:tcW w:w="1620" w:type="dxa"/>
            <w:vAlign w:val="center"/>
          </w:tcPr>
          <w:p w:rsidR="00287B24" w:rsidRDefault="00287B24" w:rsidP="00287B24">
            <w:pPr>
              <w:rPr>
                <w:sz w:val="14"/>
                <w:szCs w:val="14"/>
              </w:rPr>
            </w:pPr>
            <w:r>
              <w:rPr>
                <w:sz w:val="14"/>
                <w:szCs w:val="14"/>
              </w:rPr>
              <w:t xml:space="preserve">Rekonštrukcia verejného osvetlenia obce Kočín-Lančár                      </w:t>
            </w:r>
          </w:p>
        </w:tc>
        <w:tc>
          <w:tcPr>
            <w:tcW w:w="1133" w:type="dxa"/>
            <w:noWrap/>
            <w:vAlign w:val="center"/>
          </w:tcPr>
          <w:p w:rsidR="00287B24" w:rsidRDefault="00287B24" w:rsidP="00287B24">
            <w:pPr>
              <w:jc w:val="center"/>
              <w:rPr>
                <w:sz w:val="14"/>
                <w:szCs w:val="14"/>
              </w:rPr>
            </w:pPr>
            <w:r>
              <w:rPr>
                <w:sz w:val="14"/>
                <w:szCs w:val="14"/>
              </w:rPr>
              <w:t>25120220104603</w:t>
            </w:r>
          </w:p>
        </w:tc>
        <w:tc>
          <w:tcPr>
            <w:tcW w:w="1027" w:type="dxa"/>
            <w:vAlign w:val="center"/>
          </w:tcPr>
          <w:p w:rsidR="00287B24" w:rsidRDefault="00287B24" w:rsidP="00287B24">
            <w:pPr>
              <w:rPr>
                <w:sz w:val="14"/>
                <w:szCs w:val="14"/>
              </w:rPr>
            </w:pPr>
            <w:r>
              <w:rPr>
                <w:sz w:val="14"/>
                <w:szCs w:val="14"/>
              </w:rPr>
              <w:t xml:space="preserve">Obec </w:t>
            </w:r>
            <w:proofErr w:type="spellStart"/>
            <w:r>
              <w:rPr>
                <w:sz w:val="14"/>
                <w:szCs w:val="14"/>
              </w:rPr>
              <w:t>Kočín</w:t>
            </w:r>
            <w:proofErr w:type="spellEnd"/>
            <w:r>
              <w:rPr>
                <w:sz w:val="14"/>
                <w:szCs w:val="14"/>
              </w:rPr>
              <w:t xml:space="preserve"> - </w:t>
            </w:r>
            <w:proofErr w:type="spellStart"/>
            <w:r>
              <w:rPr>
                <w:sz w:val="14"/>
                <w:szCs w:val="14"/>
              </w:rPr>
              <w:t>Lančár</w:t>
            </w:r>
            <w:proofErr w:type="spellEnd"/>
          </w:p>
        </w:tc>
        <w:tc>
          <w:tcPr>
            <w:tcW w:w="810" w:type="dxa"/>
            <w:vAlign w:val="center"/>
          </w:tcPr>
          <w:p w:rsidR="00287B24" w:rsidRDefault="00287B24" w:rsidP="00287B24">
            <w:pPr>
              <w:jc w:val="center"/>
              <w:rPr>
                <w:sz w:val="14"/>
                <w:szCs w:val="14"/>
              </w:rPr>
            </w:pPr>
            <w:r>
              <w:rPr>
                <w:sz w:val="14"/>
                <w:szCs w:val="14"/>
              </w:rPr>
              <w:t>31.5.2012</w:t>
            </w:r>
          </w:p>
        </w:tc>
        <w:tc>
          <w:tcPr>
            <w:tcW w:w="851" w:type="dxa"/>
            <w:vAlign w:val="center"/>
          </w:tcPr>
          <w:p w:rsidR="00287B24" w:rsidRDefault="00287B24" w:rsidP="00287B24">
            <w:pPr>
              <w:jc w:val="center"/>
              <w:rPr>
                <w:sz w:val="14"/>
                <w:szCs w:val="14"/>
              </w:rPr>
            </w:pPr>
            <w:r>
              <w:rPr>
                <w:sz w:val="14"/>
                <w:szCs w:val="14"/>
              </w:rPr>
              <w:t>31.5.2012</w:t>
            </w:r>
          </w:p>
        </w:tc>
        <w:tc>
          <w:tcPr>
            <w:tcW w:w="992" w:type="dxa"/>
            <w:vAlign w:val="center"/>
          </w:tcPr>
          <w:p w:rsidR="00287B24" w:rsidRDefault="00287B24" w:rsidP="00287B24">
            <w:pPr>
              <w:jc w:val="right"/>
              <w:rPr>
                <w:sz w:val="14"/>
                <w:szCs w:val="14"/>
              </w:rPr>
            </w:pPr>
            <w:r>
              <w:rPr>
                <w:sz w:val="14"/>
                <w:szCs w:val="14"/>
              </w:rPr>
              <w:t>7 771,18</w:t>
            </w:r>
          </w:p>
        </w:tc>
        <w:tc>
          <w:tcPr>
            <w:tcW w:w="1133" w:type="dxa"/>
            <w:vAlign w:val="center"/>
          </w:tcPr>
          <w:p w:rsidR="00287B24" w:rsidRDefault="00287B24" w:rsidP="00287B24">
            <w:pPr>
              <w:jc w:val="right"/>
              <w:rPr>
                <w:sz w:val="14"/>
                <w:szCs w:val="14"/>
              </w:rPr>
            </w:pPr>
            <w:r>
              <w:rPr>
                <w:sz w:val="14"/>
                <w:szCs w:val="14"/>
              </w:rPr>
              <w:t>5,06</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Tepelné hospodárstvo Moldava, a.s.</w:t>
            </w:r>
          </w:p>
        </w:tc>
        <w:tc>
          <w:tcPr>
            <w:tcW w:w="1620" w:type="dxa"/>
            <w:vAlign w:val="center"/>
          </w:tcPr>
          <w:p w:rsidR="00287B24" w:rsidRDefault="00287B24" w:rsidP="00287B24">
            <w:pPr>
              <w:rPr>
                <w:sz w:val="14"/>
                <w:szCs w:val="14"/>
              </w:rPr>
            </w:pPr>
            <w:r>
              <w:rPr>
                <w:sz w:val="14"/>
                <w:szCs w:val="14"/>
              </w:rPr>
              <w:t>Zdroj tepla na biomasu Moldava nad Bodvou</w:t>
            </w:r>
          </w:p>
        </w:tc>
        <w:tc>
          <w:tcPr>
            <w:tcW w:w="1133" w:type="dxa"/>
            <w:noWrap/>
            <w:vAlign w:val="center"/>
          </w:tcPr>
          <w:p w:rsidR="00287B24" w:rsidRDefault="00287B24" w:rsidP="00287B24">
            <w:pPr>
              <w:jc w:val="center"/>
              <w:rPr>
                <w:sz w:val="14"/>
                <w:szCs w:val="14"/>
              </w:rPr>
            </w:pPr>
            <w:r>
              <w:rPr>
                <w:sz w:val="14"/>
                <w:szCs w:val="14"/>
              </w:rPr>
              <w:t>25120120065502</w:t>
            </w:r>
          </w:p>
        </w:tc>
        <w:tc>
          <w:tcPr>
            <w:tcW w:w="1027" w:type="dxa"/>
            <w:vAlign w:val="center"/>
          </w:tcPr>
          <w:p w:rsidR="00287B24" w:rsidRDefault="00287B24" w:rsidP="00287B24">
            <w:pPr>
              <w:rPr>
                <w:sz w:val="14"/>
                <w:szCs w:val="14"/>
              </w:rPr>
            </w:pPr>
            <w:r>
              <w:rPr>
                <w:sz w:val="14"/>
                <w:szCs w:val="14"/>
              </w:rPr>
              <w:t>Tepelné hospodárstvo Moldava, a.s., Moldava nad Bodvou</w:t>
            </w:r>
          </w:p>
        </w:tc>
        <w:tc>
          <w:tcPr>
            <w:tcW w:w="810" w:type="dxa"/>
            <w:vAlign w:val="center"/>
          </w:tcPr>
          <w:p w:rsidR="00287B24" w:rsidRDefault="00287B24" w:rsidP="00287B24">
            <w:pPr>
              <w:jc w:val="center"/>
              <w:rPr>
                <w:sz w:val="14"/>
                <w:szCs w:val="14"/>
              </w:rPr>
            </w:pPr>
            <w:r>
              <w:rPr>
                <w:sz w:val="14"/>
                <w:szCs w:val="14"/>
              </w:rPr>
              <w:t>7.6.2012</w:t>
            </w:r>
          </w:p>
        </w:tc>
        <w:tc>
          <w:tcPr>
            <w:tcW w:w="851" w:type="dxa"/>
            <w:vAlign w:val="center"/>
          </w:tcPr>
          <w:p w:rsidR="00287B24" w:rsidRDefault="00287B24" w:rsidP="00287B24">
            <w:pPr>
              <w:jc w:val="center"/>
              <w:rPr>
                <w:sz w:val="14"/>
                <w:szCs w:val="14"/>
              </w:rPr>
            </w:pPr>
            <w:r>
              <w:rPr>
                <w:sz w:val="14"/>
                <w:szCs w:val="14"/>
              </w:rPr>
              <w:t>7.6.2012</w:t>
            </w:r>
          </w:p>
        </w:tc>
        <w:tc>
          <w:tcPr>
            <w:tcW w:w="992" w:type="dxa"/>
            <w:vAlign w:val="center"/>
          </w:tcPr>
          <w:p w:rsidR="00287B24" w:rsidRDefault="00287B24" w:rsidP="00287B24">
            <w:pPr>
              <w:jc w:val="right"/>
              <w:rPr>
                <w:sz w:val="14"/>
                <w:szCs w:val="14"/>
              </w:rPr>
            </w:pPr>
            <w:r>
              <w:rPr>
                <w:sz w:val="14"/>
                <w:szCs w:val="14"/>
              </w:rPr>
              <w:t>792 704,97</w:t>
            </w:r>
          </w:p>
        </w:tc>
        <w:tc>
          <w:tcPr>
            <w:tcW w:w="1133" w:type="dxa"/>
            <w:vAlign w:val="center"/>
          </w:tcPr>
          <w:p w:rsidR="00287B24" w:rsidRDefault="00287B24" w:rsidP="00287B24">
            <w:pPr>
              <w:jc w:val="right"/>
              <w:rPr>
                <w:sz w:val="14"/>
                <w:szCs w:val="14"/>
              </w:rPr>
            </w:pPr>
            <w:r>
              <w:rPr>
                <w:sz w:val="14"/>
                <w:szCs w:val="14"/>
              </w:rPr>
              <w:t>35,82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Mojzesovo</w:t>
            </w:r>
          </w:p>
        </w:tc>
        <w:tc>
          <w:tcPr>
            <w:tcW w:w="1620" w:type="dxa"/>
            <w:vAlign w:val="center"/>
          </w:tcPr>
          <w:p w:rsidR="00287B24" w:rsidRDefault="00287B24" w:rsidP="00287B24">
            <w:pPr>
              <w:rPr>
                <w:sz w:val="14"/>
                <w:szCs w:val="14"/>
              </w:rPr>
            </w:pPr>
            <w:r>
              <w:rPr>
                <w:sz w:val="14"/>
                <w:szCs w:val="14"/>
              </w:rPr>
              <w:t>Rekonštrukcia verejného osvetlenia obce Mojzesovo</w:t>
            </w:r>
          </w:p>
        </w:tc>
        <w:tc>
          <w:tcPr>
            <w:tcW w:w="1133" w:type="dxa"/>
            <w:noWrap/>
            <w:vAlign w:val="center"/>
          </w:tcPr>
          <w:p w:rsidR="00287B24" w:rsidRDefault="00287B24" w:rsidP="00287B24">
            <w:pPr>
              <w:jc w:val="center"/>
              <w:rPr>
                <w:sz w:val="14"/>
                <w:szCs w:val="14"/>
              </w:rPr>
            </w:pPr>
            <w:r>
              <w:rPr>
                <w:sz w:val="14"/>
                <w:szCs w:val="14"/>
              </w:rPr>
              <w:t>25120220105603</w:t>
            </w:r>
          </w:p>
        </w:tc>
        <w:tc>
          <w:tcPr>
            <w:tcW w:w="1027" w:type="dxa"/>
            <w:vAlign w:val="center"/>
          </w:tcPr>
          <w:p w:rsidR="00287B24" w:rsidRDefault="00287B24" w:rsidP="00287B24">
            <w:pPr>
              <w:rPr>
                <w:sz w:val="14"/>
                <w:szCs w:val="14"/>
              </w:rPr>
            </w:pPr>
            <w:r>
              <w:rPr>
                <w:sz w:val="14"/>
                <w:szCs w:val="14"/>
              </w:rPr>
              <w:t>Obec Mojzesovo</w:t>
            </w:r>
          </w:p>
        </w:tc>
        <w:tc>
          <w:tcPr>
            <w:tcW w:w="810" w:type="dxa"/>
            <w:vAlign w:val="center"/>
          </w:tcPr>
          <w:p w:rsidR="00287B24" w:rsidRDefault="00287B24" w:rsidP="00287B24">
            <w:pPr>
              <w:jc w:val="center"/>
              <w:rPr>
                <w:sz w:val="14"/>
                <w:szCs w:val="14"/>
              </w:rPr>
            </w:pPr>
            <w:r>
              <w:rPr>
                <w:sz w:val="14"/>
                <w:szCs w:val="14"/>
              </w:rPr>
              <w:t>8.6.2012</w:t>
            </w:r>
          </w:p>
        </w:tc>
        <w:tc>
          <w:tcPr>
            <w:tcW w:w="851" w:type="dxa"/>
            <w:vAlign w:val="center"/>
          </w:tcPr>
          <w:p w:rsidR="00287B24" w:rsidRDefault="00287B24" w:rsidP="00287B24">
            <w:pPr>
              <w:jc w:val="center"/>
              <w:rPr>
                <w:sz w:val="14"/>
                <w:szCs w:val="14"/>
              </w:rPr>
            </w:pPr>
            <w:r>
              <w:rPr>
                <w:sz w:val="14"/>
                <w:szCs w:val="14"/>
              </w:rPr>
              <w:t>8.6.2012</w:t>
            </w:r>
          </w:p>
        </w:tc>
        <w:tc>
          <w:tcPr>
            <w:tcW w:w="992" w:type="dxa"/>
            <w:vAlign w:val="center"/>
          </w:tcPr>
          <w:p w:rsidR="00287B24" w:rsidRDefault="00287B24" w:rsidP="00287B24">
            <w:pPr>
              <w:jc w:val="right"/>
              <w:rPr>
                <w:sz w:val="14"/>
                <w:szCs w:val="14"/>
              </w:rPr>
            </w:pPr>
            <w:r>
              <w:rPr>
                <w:sz w:val="14"/>
                <w:szCs w:val="14"/>
              </w:rPr>
              <w:t>9 194,19</w:t>
            </w:r>
          </w:p>
        </w:tc>
        <w:tc>
          <w:tcPr>
            <w:tcW w:w="1133" w:type="dxa"/>
            <w:vAlign w:val="center"/>
          </w:tcPr>
          <w:p w:rsidR="00287B24" w:rsidRDefault="00287B24" w:rsidP="00287B24">
            <w:pPr>
              <w:jc w:val="right"/>
              <w:rPr>
                <w:sz w:val="14"/>
                <w:szCs w:val="14"/>
              </w:rPr>
            </w:pPr>
            <w:r>
              <w:rPr>
                <w:sz w:val="14"/>
                <w:szCs w:val="14"/>
              </w:rPr>
              <w:t>5,21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Cigeľka</w:t>
            </w:r>
          </w:p>
        </w:tc>
        <w:tc>
          <w:tcPr>
            <w:tcW w:w="1620" w:type="dxa"/>
            <w:vAlign w:val="center"/>
          </w:tcPr>
          <w:p w:rsidR="00287B24" w:rsidRDefault="00287B24" w:rsidP="00287B24">
            <w:pPr>
              <w:rPr>
                <w:sz w:val="14"/>
                <w:szCs w:val="14"/>
              </w:rPr>
            </w:pPr>
            <w:r>
              <w:rPr>
                <w:sz w:val="14"/>
                <w:szCs w:val="14"/>
              </w:rPr>
              <w:t>Modernizácia  verejného osvetlenia v obci Cigeľka</w:t>
            </w:r>
          </w:p>
        </w:tc>
        <w:tc>
          <w:tcPr>
            <w:tcW w:w="1133" w:type="dxa"/>
            <w:noWrap/>
            <w:vAlign w:val="center"/>
          </w:tcPr>
          <w:p w:rsidR="00287B24" w:rsidRDefault="00287B24" w:rsidP="00287B24">
            <w:pPr>
              <w:jc w:val="center"/>
              <w:rPr>
                <w:sz w:val="14"/>
                <w:szCs w:val="14"/>
              </w:rPr>
            </w:pPr>
            <w:r>
              <w:rPr>
                <w:sz w:val="14"/>
                <w:szCs w:val="14"/>
              </w:rPr>
              <w:t>25120220052301</w:t>
            </w:r>
          </w:p>
        </w:tc>
        <w:tc>
          <w:tcPr>
            <w:tcW w:w="1027" w:type="dxa"/>
            <w:vAlign w:val="center"/>
          </w:tcPr>
          <w:p w:rsidR="00287B24" w:rsidRDefault="00287B24" w:rsidP="00287B24">
            <w:pPr>
              <w:rPr>
                <w:sz w:val="14"/>
                <w:szCs w:val="14"/>
              </w:rPr>
            </w:pPr>
            <w:r>
              <w:rPr>
                <w:sz w:val="14"/>
                <w:szCs w:val="14"/>
              </w:rPr>
              <w:t>Obec Cigeľka</w:t>
            </w:r>
          </w:p>
        </w:tc>
        <w:tc>
          <w:tcPr>
            <w:tcW w:w="810" w:type="dxa"/>
            <w:vAlign w:val="center"/>
          </w:tcPr>
          <w:p w:rsidR="00287B24" w:rsidRDefault="00287B24" w:rsidP="00287B24">
            <w:pPr>
              <w:jc w:val="center"/>
              <w:rPr>
                <w:sz w:val="14"/>
                <w:szCs w:val="14"/>
              </w:rPr>
            </w:pPr>
            <w:r>
              <w:rPr>
                <w:sz w:val="14"/>
                <w:szCs w:val="14"/>
              </w:rPr>
              <w:t>12.6.2012</w:t>
            </w:r>
          </w:p>
        </w:tc>
        <w:tc>
          <w:tcPr>
            <w:tcW w:w="851" w:type="dxa"/>
            <w:vAlign w:val="center"/>
          </w:tcPr>
          <w:p w:rsidR="00287B24" w:rsidRDefault="00287B24" w:rsidP="00287B24">
            <w:pPr>
              <w:jc w:val="center"/>
              <w:rPr>
                <w:sz w:val="14"/>
                <w:szCs w:val="14"/>
              </w:rPr>
            </w:pPr>
            <w:r>
              <w:rPr>
                <w:sz w:val="14"/>
                <w:szCs w:val="14"/>
              </w:rPr>
              <w:t>12.6.2012</w:t>
            </w:r>
          </w:p>
        </w:tc>
        <w:tc>
          <w:tcPr>
            <w:tcW w:w="992" w:type="dxa"/>
            <w:vAlign w:val="center"/>
          </w:tcPr>
          <w:p w:rsidR="00287B24" w:rsidRDefault="00287B24" w:rsidP="00287B24">
            <w:pPr>
              <w:jc w:val="right"/>
              <w:rPr>
                <w:sz w:val="14"/>
                <w:szCs w:val="14"/>
              </w:rPr>
            </w:pPr>
            <w:r>
              <w:rPr>
                <w:sz w:val="14"/>
                <w:szCs w:val="14"/>
              </w:rPr>
              <w:t>74 923,20</w:t>
            </w:r>
          </w:p>
        </w:tc>
        <w:tc>
          <w:tcPr>
            <w:tcW w:w="1133" w:type="dxa"/>
            <w:vAlign w:val="center"/>
          </w:tcPr>
          <w:p w:rsidR="00287B24" w:rsidRDefault="00287B24" w:rsidP="00287B24">
            <w:pPr>
              <w:jc w:val="right"/>
              <w:rPr>
                <w:sz w:val="14"/>
                <w:szCs w:val="14"/>
              </w:rPr>
            </w:pPr>
            <w:r>
              <w:rPr>
                <w:sz w:val="14"/>
                <w:szCs w:val="14"/>
              </w:rPr>
              <w:t>58,51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Rešov</w:t>
            </w:r>
          </w:p>
        </w:tc>
        <w:tc>
          <w:tcPr>
            <w:tcW w:w="1620" w:type="dxa"/>
            <w:vAlign w:val="center"/>
          </w:tcPr>
          <w:p w:rsidR="00287B24" w:rsidRDefault="00287B24" w:rsidP="00287B24">
            <w:pPr>
              <w:rPr>
                <w:sz w:val="14"/>
                <w:szCs w:val="14"/>
              </w:rPr>
            </w:pPr>
            <w:r>
              <w:rPr>
                <w:sz w:val="14"/>
                <w:szCs w:val="14"/>
              </w:rPr>
              <w:t>Budovanie a modernizácia osvetlenia pre mestá a obce a poskytovanie poradenstva v oblasti energetiky</w:t>
            </w:r>
          </w:p>
        </w:tc>
        <w:tc>
          <w:tcPr>
            <w:tcW w:w="1133" w:type="dxa"/>
            <w:noWrap/>
            <w:vAlign w:val="center"/>
          </w:tcPr>
          <w:p w:rsidR="00287B24" w:rsidRDefault="00287B24" w:rsidP="00287B24">
            <w:pPr>
              <w:jc w:val="center"/>
              <w:rPr>
                <w:sz w:val="14"/>
                <w:szCs w:val="14"/>
              </w:rPr>
            </w:pPr>
            <w:r>
              <w:rPr>
                <w:sz w:val="14"/>
                <w:szCs w:val="14"/>
              </w:rPr>
              <w:t>25120220050301</w:t>
            </w:r>
          </w:p>
        </w:tc>
        <w:tc>
          <w:tcPr>
            <w:tcW w:w="1027" w:type="dxa"/>
            <w:vAlign w:val="center"/>
          </w:tcPr>
          <w:p w:rsidR="00287B24" w:rsidRDefault="00287B24" w:rsidP="00287B24">
            <w:pPr>
              <w:rPr>
                <w:sz w:val="14"/>
                <w:szCs w:val="14"/>
              </w:rPr>
            </w:pPr>
            <w:r>
              <w:rPr>
                <w:sz w:val="14"/>
                <w:szCs w:val="14"/>
              </w:rPr>
              <w:t>Obec Rešov</w:t>
            </w:r>
          </w:p>
        </w:tc>
        <w:tc>
          <w:tcPr>
            <w:tcW w:w="810" w:type="dxa"/>
            <w:vAlign w:val="center"/>
          </w:tcPr>
          <w:p w:rsidR="00287B24" w:rsidRDefault="00287B24" w:rsidP="00287B24">
            <w:pPr>
              <w:jc w:val="center"/>
              <w:rPr>
                <w:sz w:val="14"/>
                <w:szCs w:val="14"/>
              </w:rPr>
            </w:pPr>
            <w:r>
              <w:rPr>
                <w:sz w:val="14"/>
                <w:szCs w:val="14"/>
              </w:rPr>
              <w:t>13.6.2012</w:t>
            </w:r>
          </w:p>
        </w:tc>
        <w:tc>
          <w:tcPr>
            <w:tcW w:w="851" w:type="dxa"/>
            <w:vAlign w:val="center"/>
          </w:tcPr>
          <w:p w:rsidR="00287B24" w:rsidRDefault="00287B24" w:rsidP="00287B24">
            <w:pPr>
              <w:jc w:val="center"/>
              <w:rPr>
                <w:sz w:val="14"/>
                <w:szCs w:val="14"/>
              </w:rPr>
            </w:pPr>
            <w:r>
              <w:rPr>
                <w:sz w:val="14"/>
                <w:szCs w:val="14"/>
              </w:rPr>
              <w:t>13.6.2012</w:t>
            </w:r>
          </w:p>
        </w:tc>
        <w:tc>
          <w:tcPr>
            <w:tcW w:w="992" w:type="dxa"/>
            <w:vAlign w:val="center"/>
          </w:tcPr>
          <w:p w:rsidR="00287B24" w:rsidRDefault="00287B24" w:rsidP="00287B24">
            <w:pPr>
              <w:jc w:val="right"/>
              <w:rPr>
                <w:sz w:val="14"/>
                <w:szCs w:val="14"/>
              </w:rPr>
            </w:pPr>
            <w:r>
              <w:rPr>
                <w:sz w:val="14"/>
                <w:szCs w:val="14"/>
              </w:rPr>
              <w:t>69 427,90</w:t>
            </w:r>
          </w:p>
        </w:tc>
        <w:tc>
          <w:tcPr>
            <w:tcW w:w="1133" w:type="dxa"/>
            <w:vAlign w:val="center"/>
          </w:tcPr>
          <w:p w:rsidR="00287B24" w:rsidRDefault="00287B24" w:rsidP="00287B24">
            <w:pPr>
              <w:jc w:val="right"/>
              <w:rPr>
                <w:sz w:val="14"/>
                <w:szCs w:val="14"/>
              </w:rPr>
            </w:pPr>
            <w:r>
              <w:rPr>
                <w:sz w:val="14"/>
                <w:szCs w:val="14"/>
              </w:rPr>
              <w:t>50,79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Kurov</w:t>
            </w:r>
          </w:p>
        </w:tc>
        <w:tc>
          <w:tcPr>
            <w:tcW w:w="1620" w:type="dxa"/>
            <w:vAlign w:val="center"/>
          </w:tcPr>
          <w:p w:rsidR="00287B24" w:rsidRDefault="00287B24" w:rsidP="00287B24">
            <w:pPr>
              <w:rPr>
                <w:sz w:val="14"/>
                <w:szCs w:val="14"/>
              </w:rPr>
            </w:pPr>
            <w:r>
              <w:rPr>
                <w:sz w:val="14"/>
                <w:szCs w:val="14"/>
              </w:rPr>
              <w:t xml:space="preserve">Investícia do modernizácie verejného osvetlenia v obci Kurov </w:t>
            </w:r>
          </w:p>
        </w:tc>
        <w:tc>
          <w:tcPr>
            <w:tcW w:w="1133" w:type="dxa"/>
            <w:noWrap/>
            <w:vAlign w:val="center"/>
          </w:tcPr>
          <w:p w:rsidR="00287B24" w:rsidRDefault="00287B24" w:rsidP="00287B24">
            <w:pPr>
              <w:jc w:val="center"/>
              <w:rPr>
                <w:sz w:val="14"/>
                <w:szCs w:val="14"/>
              </w:rPr>
            </w:pPr>
            <w:r>
              <w:rPr>
                <w:sz w:val="14"/>
                <w:szCs w:val="14"/>
              </w:rPr>
              <w:t>25120220036301</w:t>
            </w:r>
          </w:p>
        </w:tc>
        <w:tc>
          <w:tcPr>
            <w:tcW w:w="1027" w:type="dxa"/>
            <w:vAlign w:val="center"/>
          </w:tcPr>
          <w:p w:rsidR="00287B24" w:rsidRDefault="00287B24" w:rsidP="00287B24">
            <w:pPr>
              <w:rPr>
                <w:sz w:val="14"/>
                <w:szCs w:val="14"/>
              </w:rPr>
            </w:pPr>
            <w:r>
              <w:rPr>
                <w:sz w:val="14"/>
                <w:szCs w:val="14"/>
              </w:rPr>
              <w:t>Obec Kurov</w:t>
            </w:r>
          </w:p>
        </w:tc>
        <w:tc>
          <w:tcPr>
            <w:tcW w:w="810" w:type="dxa"/>
            <w:vAlign w:val="center"/>
          </w:tcPr>
          <w:p w:rsidR="00287B24" w:rsidRDefault="00287B24" w:rsidP="00287B24">
            <w:pPr>
              <w:jc w:val="center"/>
              <w:rPr>
                <w:sz w:val="14"/>
                <w:szCs w:val="14"/>
              </w:rPr>
            </w:pPr>
            <w:r>
              <w:rPr>
                <w:sz w:val="14"/>
                <w:szCs w:val="14"/>
              </w:rPr>
              <w:t>14.6.2012</w:t>
            </w:r>
          </w:p>
        </w:tc>
        <w:tc>
          <w:tcPr>
            <w:tcW w:w="851" w:type="dxa"/>
            <w:vAlign w:val="center"/>
          </w:tcPr>
          <w:p w:rsidR="00287B24" w:rsidRDefault="00287B24" w:rsidP="00287B24">
            <w:pPr>
              <w:jc w:val="center"/>
              <w:rPr>
                <w:sz w:val="14"/>
                <w:szCs w:val="14"/>
              </w:rPr>
            </w:pPr>
            <w:r>
              <w:rPr>
                <w:sz w:val="14"/>
                <w:szCs w:val="14"/>
              </w:rPr>
              <w:t>14.6.2012</w:t>
            </w:r>
          </w:p>
        </w:tc>
        <w:tc>
          <w:tcPr>
            <w:tcW w:w="992" w:type="dxa"/>
            <w:vAlign w:val="center"/>
          </w:tcPr>
          <w:p w:rsidR="00287B24" w:rsidRDefault="00287B24" w:rsidP="00287B24">
            <w:pPr>
              <w:jc w:val="right"/>
              <w:rPr>
                <w:sz w:val="14"/>
                <w:szCs w:val="14"/>
              </w:rPr>
            </w:pPr>
            <w:r>
              <w:rPr>
                <w:sz w:val="14"/>
                <w:szCs w:val="14"/>
              </w:rPr>
              <w:t>59 792,32</w:t>
            </w:r>
          </w:p>
        </w:tc>
        <w:tc>
          <w:tcPr>
            <w:tcW w:w="1133" w:type="dxa"/>
            <w:vAlign w:val="center"/>
          </w:tcPr>
          <w:p w:rsidR="00287B24" w:rsidRDefault="00287B24" w:rsidP="00287B24">
            <w:pPr>
              <w:jc w:val="right"/>
              <w:rPr>
                <w:sz w:val="14"/>
                <w:szCs w:val="14"/>
              </w:rPr>
            </w:pPr>
            <w:r>
              <w:rPr>
                <w:sz w:val="14"/>
                <w:szCs w:val="14"/>
              </w:rPr>
              <w:t>93,42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TERICHEM, a.s.</w:t>
            </w:r>
          </w:p>
        </w:tc>
        <w:tc>
          <w:tcPr>
            <w:tcW w:w="1620" w:type="dxa"/>
            <w:vAlign w:val="center"/>
          </w:tcPr>
          <w:p w:rsidR="00287B24" w:rsidRDefault="00287B24" w:rsidP="00287B24">
            <w:pPr>
              <w:rPr>
                <w:sz w:val="14"/>
                <w:szCs w:val="14"/>
              </w:rPr>
            </w:pPr>
            <w:r>
              <w:rPr>
                <w:sz w:val="14"/>
                <w:szCs w:val="14"/>
              </w:rPr>
              <w:t>Inovácia výroby metalizovaných fólií pre elektrotechnický priemysel</w:t>
            </w:r>
          </w:p>
        </w:tc>
        <w:tc>
          <w:tcPr>
            <w:tcW w:w="1133" w:type="dxa"/>
            <w:noWrap/>
            <w:vAlign w:val="center"/>
          </w:tcPr>
          <w:p w:rsidR="00287B24" w:rsidRDefault="00287B24" w:rsidP="00287B24">
            <w:pPr>
              <w:jc w:val="center"/>
              <w:rPr>
                <w:sz w:val="14"/>
                <w:szCs w:val="14"/>
              </w:rPr>
            </w:pPr>
            <w:r>
              <w:rPr>
                <w:sz w:val="14"/>
                <w:szCs w:val="14"/>
              </w:rPr>
              <w:t>25110120358601</w:t>
            </w:r>
          </w:p>
        </w:tc>
        <w:tc>
          <w:tcPr>
            <w:tcW w:w="1027" w:type="dxa"/>
            <w:vAlign w:val="center"/>
          </w:tcPr>
          <w:p w:rsidR="00287B24" w:rsidRDefault="00287B24" w:rsidP="00287B24">
            <w:pPr>
              <w:rPr>
                <w:sz w:val="14"/>
                <w:szCs w:val="14"/>
              </w:rPr>
            </w:pPr>
            <w:r>
              <w:rPr>
                <w:sz w:val="14"/>
                <w:szCs w:val="14"/>
              </w:rPr>
              <w:t>TERICHEM, a.s., Štúrova 101, Svit</w:t>
            </w:r>
          </w:p>
        </w:tc>
        <w:tc>
          <w:tcPr>
            <w:tcW w:w="810" w:type="dxa"/>
            <w:vAlign w:val="center"/>
          </w:tcPr>
          <w:p w:rsidR="00287B24" w:rsidRDefault="00287B24" w:rsidP="00287B24">
            <w:pPr>
              <w:jc w:val="center"/>
              <w:rPr>
                <w:sz w:val="14"/>
                <w:szCs w:val="14"/>
              </w:rPr>
            </w:pPr>
            <w:r>
              <w:rPr>
                <w:sz w:val="14"/>
                <w:szCs w:val="14"/>
              </w:rPr>
              <w:t>15.6.2012</w:t>
            </w:r>
          </w:p>
        </w:tc>
        <w:tc>
          <w:tcPr>
            <w:tcW w:w="851" w:type="dxa"/>
            <w:vAlign w:val="center"/>
          </w:tcPr>
          <w:p w:rsidR="00287B24" w:rsidRDefault="00287B24" w:rsidP="00287B24">
            <w:pPr>
              <w:jc w:val="center"/>
              <w:rPr>
                <w:sz w:val="14"/>
                <w:szCs w:val="14"/>
              </w:rPr>
            </w:pPr>
            <w:r>
              <w:rPr>
                <w:sz w:val="14"/>
                <w:szCs w:val="14"/>
              </w:rPr>
              <w:t>15.6.2012</w:t>
            </w:r>
          </w:p>
        </w:tc>
        <w:tc>
          <w:tcPr>
            <w:tcW w:w="992" w:type="dxa"/>
            <w:vAlign w:val="center"/>
          </w:tcPr>
          <w:p w:rsidR="00287B24" w:rsidRDefault="00287B24" w:rsidP="00287B24">
            <w:pPr>
              <w:jc w:val="right"/>
              <w:rPr>
                <w:sz w:val="14"/>
                <w:szCs w:val="14"/>
              </w:rPr>
            </w:pPr>
            <w:r>
              <w:rPr>
                <w:sz w:val="14"/>
                <w:szCs w:val="14"/>
              </w:rPr>
              <w:t>1 364 800,00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Branč</w:t>
            </w:r>
          </w:p>
        </w:tc>
        <w:tc>
          <w:tcPr>
            <w:tcW w:w="1620" w:type="dxa"/>
            <w:vAlign w:val="center"/>
          </w:tcPr>
          <w:p w:rsidR="00287B24" w:rsidRDefault="00287B24" w:rsidP="00287B24">
            <w:pPr>
              <w:rPr>
                <w:sz w:val="14"/>
                <w:szCs w:val="14"/>
              </w:rPr>
            </w:pPr>
            <w:r>
              <w:rPr>
                <w:sz w:val="14"/>
                <w:szCs w:val="14"/>
              </w:rPr>
              <w:t>Modernizácia verejného osvetlenia v obci Branč</w:t>
            </w:r>
          </w:p>
        </w:tc>
        <w:tc>
          <w:tcPr>
            <w:tcW w:w="1133" w:type="dxa"/>
            <w:vAlign w:val="center"/>
          </w:tcPr>
          <w:p w:rsidR="00287B24" w:rsidRDefault="00287B24" w:rsidP="00287B24">
            <w:pPr>
              <w:jc w:val="center"/>
              <w:rPr>
                <w:sz w:val="14"/>
                <w:szCs w:val="14"/>
              </w:rPr>
            </w:pPr>
            <w:r>
              <w:rPr>
                <w:sz w:val="14"/>
                <w:szCs w:val="14"/>
              </w:rPr>
              <w:t>25120220012301</w:t>
            </w:r>
          </w:p>
        </w:tc>
        <w:tc>
          <w:tcPr>
            <w:tcW w:w="1027" w:type="dxa"/>
            <w:vAlign w:val="center"/>
          </w:tcPr>
          <w:p w:rsidR="00287B24" w:rsidRDefault="00287B24" w:rsidP="00287B24">
            <w:pPr>
              <w:rPr>
                <w:sz w:val="14"/>
                <w:szCs w:val="14"/>
              </w:rPr>
            </w:pPr>
            <w:r>
              <w:rPr>
                <w:sz w:val="14"/>
                <w:szCs w:val="14"/>
              </w:rPr>
              <w:t>Obec Branč</w:t>
            </w:r>
          </w:p>
        </w:tc>
        <w:tc>
          <w:tcPr>
            <w:tcW w:w="810" w:type="dxa"/>
            <w:vAlign w:val="center"/>
          </w:tcPr>
          <w:p w:rsidR="00287B24" w:rsidRDefault="00287B24" w:rsidP="00287B24">
            <w:pPr>
              <w:jc w:val="center"/>
              <w:rPr>
                <w:sz w:val="14"/>
                <w:szCs w:val="14"/>
              </w:rPr>
            </w:pPr>
            <w:r>
              <w:rPr>
                <w:sz w:val="14"/>
                <w:szCs w:val="14"/>
              </w:rPr>
              <w:t>19.6.2012</w:t>
            </w:r>
          </w:p>
        </w:tc>
        <w:tc>
          <w:tcPr>
            <w:tcW w:w="851" w:type="dxa"/>
            <w:vAlign w:val="center"/>
          </w:tcPr>
          <w:p w:rsidR="00287B24" w:rsidRDefault="00287B24" w:rsidP="00287B24">
            <w:pPr>
              <w:jc w:val="center"/>
              <w:rPr>
                <w:sz w:val="14"/>
                <w:szCs w:val="14"/>
              </w:rPr>
            </w:pPr>
            <w:r>
              <w:rPr>
                <w:sz w:val="14"/>
                <w:szCs w:val="14"/>
              </w:rPr>
              <w:t>19.6.2012</w:t>
            </w:r>
          </w:p>
        </w:tc>
        <w:tc>
          <w:tcPr>
            <w:tcW w:w="992" w:type="dxa"/>
            <w:vAlign w:val="center"/>
          </w:tcPr>
          <w:p w:rsidR="00287B24" w:rsidRDefault="00287B24" w:rsidP="00287B24">
            <w:pPr>
              <w:jc w:val="right"/>
              <w:rPr>
                <w:sz w:val="14"/>
                <w:szCs w:val="14"/>
              </w:rPr>
            </w:pPr>
            <w:r>
              <w:rPr>
                <w:sz w:val="14"/>
                <w:szCs w:val="14"/>
              </w:rPr>
              <w:t>218 838,69</w:t>
            </w:r>
          </w:p>
        </w:tc>
        <w:tc>
          <w:tcPr>
            <w:tcW w:w="1133" w:type="dxa"/>
            <w:vAlign w:val="center"/>
          </w:tcPr>
          <w:p w:rsidR="00287B24" w:rsidRDefault="00287B24" w:rsidP="00287B24">
            <w:pPr>
              <w:jc w:val="right"/>
              <w:rPr>
                <w:sz w:val="14"/>
                <w:szCs w:val="14"/>
              </w:rPr>
            </w:pPr>
            <w:r>
              <w:rPr>
                <w:sz w:val="14"/>
                <w:szCs w:val="14"/>
              </w:rPr>
              <w:t>94,07</w:t>
            </w:r>
          </w:p>
        </w:tc>
        <w:tc>
          <w:tcPr>
            <w:tcW w:w="1041" w:type="dxa"/>
            <w:vAlign w:val="center"/>
          </w:tcPr>
          <w:p w:rsidR="00287B24" w:rsidRDefault="00287B24" w:rsidP="00287B24">
            <w:pPr>
              <w:jc w:val="right"/>
              <w:rPr>
                <w:sz w:val="14"/>
                <w:szCs w:val="14"/>
              </w:rPr>
            </w:pPr>
            <w:r>
              <w:rPr>
                <w:sz w:val="14"/>
                <w:szCs w:val="14"/>
              </w:rPr>
              <w:t>0,01</w:t>
            </w:r>
          </w:p>
        </w:tc>
        <w:tc>
          <w:tcPr>
            <w:tcW w:w="1609" w:type="dxa"/>
            <w:vAlign w:val="center"/>
          </w:tcPr>
          <w:p w:rsidR="00287B24" w:rsidRDefault="00287B24" w:rsidP="003D6758">
            <w:pPr>
              <w:rPr>
                <w:sz w:val="14"/>
                <w:szCs w:val="14"/>
              </w:rPr>
            </w:pPr>
            <w:r>
              <w:rPr>
                <w:sz w:val="14"/>
                <w:szCs w:val="14"/>
              </w:rPr>
              <w:t>Žiadaný OV krátený o čiastku 0,01 E</w:t>
            </w:r>
            <w:r w:rsidR="003D6758">
              <w:rPr>
                <w:sz w:val="14"/>
                <w:szCs w:val="14"/>
              </w:rPr>
              <w:t>ur</w:t>
            </w:r>
            <w:r>
              <w:rPr>
                <w:sz w:val="14"/>
                <w:szCs w:val="14"/>
              </w:rPr>
              <w:t xml:space="preserve"> , z dôvodu matematických rozdielov vzniknutých rôznymi spôsobmi zaokrúhľovania.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ESOX, spol. s r. o.</w:t>
            </w:r>
          </w:p>
        </w:tc>
        <w:tc>
          <w:tcPr>
            <w:tcW w:w="1620" w:type="dxa"/>
            <w:vAlign w:val="center"/>
          </w:tcPr>
          <w:p w:rsidR="00287B24" w:rsidRDefault="00287B24" w:rsidP="00287B24">
            <w:pPr>
              <w:rPr>
                <w:sz w:val="14"/>
                <w:szCs w:val="14"/>
              </w:rPr>
            </w:pPr>
            <w:r>
              <w:rPr>
                <w:sz w:val="14"/>
                <w:szCs w:val="14"/>
              </w:rPr>
              <w:t>Zvýšenie konkurencieschopnosti firmy ESOX zavedením inovatívnych a vyspelých technológií</w:t>
            </w:r>
          </w:p>
        </w:tc>
        <w:tc>
          <w:tcPr>
            <w:tcW w:w="1133" w:type="dxa"/>
            <w:vAlign w:val="center"/>
          </w:tcPr>
          <w:p w:rsidR="00287B24" w:rsidRDefault="00287B24" w:rsidP="00287B24">
            <w:pPr>
              <w:jc w:val="center"/>
              <w:rPr>
                <w:sz w:val="14"/>
                <w:szCs w:val="14"/>
              </w:rPr>
            </w:pPr>
            <w:r>
              <w:rPr>
                <w:sz w:val="14"/>
                <w:szCs w:val="14"/>
              </w:rPr>
              <w:t>25110120385601</w:t>
            </w:r>
          </w:p>
        </w:tc>
        <w:tc>
          <w:tcPr>
            <w:tcW w:w="1027" w:type="dxa"/>
            <w:vAlign w:val="center"/>
          </w:tcPr>
          <w:p w:rsidR="00287B24" w:rsidRDefault="00287B24" w:rsidP="00287B24">
            <w:pPr>
              <w:rPr>
                <w:sz w:val="14"/>
                <w:szCs w:val="14"/>
              </w:rPr>
            </w:pPr>
            <w:r>
              <w:rPr>
                <w:sz w:val="14"/>
                <w:szCs w:val="14"/>
              </w:rPr>
              <w:t>ESOX, spol. s r. o., Uhorská Ves 171</w:t>
            </w:r>
          </w:p>
        </w:tc>
        <w:tc>
          <w:tcPr>
            <w:tcW w:w="810" w:type="dxa"/>
            <w:vAlign w:val="center"/>
          </w:tcPr>
          <w:p w:rsidR="00287B24" w:rsidRDefault="00287B24" w:rsidP="00287B24">
            <w:pPr>
              <w:jc w:val="center"/>
              <w:rPr>
                <w:sz w:val="14"/>
                <w:szCs w:val="14"/>
              </w:rPr>
            </w:pPr>
            <w:r>
              <w:rPr>
                <w:sz w:val="14"/>
                <w:szCs w:val="14"/>
              </w:rPr>
              <w:t>21.6.2012</w:t>
            </w:r>
          </w:p>
        </w:tc>
        <w:tc>
          <w:tcPr>
            <w:tcW w:w="851" w:type="dxa"/>
            <w:vAlign w:val="center"/>
          </w:tcPr>
          <w:p w:rsidR="00287B24" w:rsidRDefault="00287B24" w:rsidP="00287B24">
            <w:pPr>
              <w:jc w:val="center"/>
              <w:rPr>
                <w:sz w:val="14"/>
                <w:szCs w:val="14"/>
              </w:rPr>
            </w:pPr>
            <w:r>
              <w:rPr>
                <w:sz w:val="14"/>
                <w:szCs w:val="14"/>
              </w:rPr>
              <w:t>21.6.2012</w:t>
            </w:r>
          </w:p>
        </w:tc>
        <w:tc>
          <w:tcPr>
            <w:tcW w:w="992" w:type="dxa"/>
            <w:vAlign w:val="center"/>
          </w:tcPr>
          <w:p w:rsidR="00287B24" w:rsidRDefault="00287B24" w:rsidP="00287B24">
            <w:pPr>
              <w:jc w:val="right"/>
              <w:rPr>
                <w:sz w:val="14"/>
                <w:szCs w:val="14"/>
              </w:rPr>
            </w:pPr>
            <w:r>
              <w:rPr>
                <w:sz w:val="14"/>
                <w:szCs w:val="14"/>
              </w:rPr>
              <w:t>879 640,00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Mesto Strážske</w:t>
            </w:r>
          </w:p>
        </w:tc>
        <w:tc>
          <w:tcPr>
            <w:tcW w:w="1620" w:type="dxa"/>
            <w:vAlign w:val="center"/>
          </w:tcPr>
          <w:p w:rsidR="00287B24" w:rsidRDefault="00287B24" w:rsidP="00287B24">
            <w:pPr>
              <w:rPr>
                <w:sz w:val="14"/>
                <w:szCs w:val="14"/>
              </w:rPr>
            </w:pPr>
            <w:r>
              <w:rPr>
                <w:sz w:val="14"/>
                <w:szCs w:val="14"/>
              </w:rPr>
              <w:t xml:space="preserve">Strážske – modernizácia verejného osvetlenia </w:t>
            </w:r>
          </w:p>
        </w:tc>
        <w:tc>
          <w:tcPr>
            <w:tcW w:w="1133" w:type="dxa"/>
            <w:vAlign w:val="center"/>
          </w:tcPr>
          <w:p w:rsidR="00287B24" w:rsidRDefault="00287B24" w:rsidP="00287B24">
            <w:pPr>
              <w:jc w:val="center"/>
              <w:rPr>
                <w:sz w:val="14"/>
                <w:szCs w:val="14"/>
              </w:rPr>
            </w:pPr>
            <w:r>
              <w:rPr>
                <w:sz w:val="14"/>
                <w:szCs w:val="14"/>
              </w:rPr>
              <w:t>25120220062603</w:t>
            </w:r>
          </w:p>
        </w:tc>
        <w:tc>
          <w:tcPr>
            <w:tcW w:w="1027" w:type="dxa"/>
            <w:vAlign w:val="center"/>
          </w:tcPr>
          <w:p w:rsidR="00287B24" w:rsidRDefault="00287B24" w:rsidP="00287B24">
            <w:pPr>
              <w:rPr>
                <w:sz w:val="14"/>
                <w:szCs w:val="14"/>
              </w:rPr>
            </w:pPr>
            <w:r>
              <w:rPr>
                <w:sz w:val="14"/>
                <w:szCs w:val="14"/>
              </w:rPr>
              <w:t>Mesto Strážske</w:t>
            </w:r>
          </w:p>
        </w:tc>
        <w:tc>
          <w:tcPr>
            <w:tcW w:w="810" w:type="dxa"/>
            <w:vAlign w:val="center"/>
          </w:tcPr>
          <w:p w:rsidR="00287B24" w:rsidRDefault="00287B24" w:rsidP="00287B24">
            <w:pPr>
              <w:jc w:val="center"/>
              <w:rPr>
                <w:sz w:val="14"/>
                <w:szCs w:val="14"/>
              </w:rPr>
            </w:pPr>
            <w:r>
              <w:rPr>
                <w:sz w:val="14"/>
                <w:szCs w:val="14"/>
              </w:rPr>
              <w:t>21.6.2012</w:t>
            </w:r>
          </w:p>
        </w:tc>
        <w:tc>
          <w:tcPr>
            <w:tcW w:w="851" w:type="dxa"/>
            <w:vAlign w:val="center"/>
          </w:tcPr>
          <w:p w:rsidR="00287B24" w:rsidRDefault="00287B24" w:rsidP="00287B24">
            <w:pPr>
              <w:jc w:val="center"/>
              <w:rPr>
                <w:sz w:val="14"/>
                <w:szCs w:val="14"/>
              </w:rPr>
            </w:pPr>
            <w:r>
              <w:rPr>
                <w:sz w:val="14"/>
                <w:szCs w:val="14"/>
              </w:rPr>
              <w:t>21.6.2012</w:t>
            </w:r>
          </w:p>
        </w:tc>
        <w:tc>
          <w:tcPr>
            <w:tcW w:w="992" w:type="dxa"/>
            <w:vAlign w:val="center"/>
          </w:tcPr>
          <w:p w:rsidR="00287B24" w:rsidRDefault="00287B24" w:rsidP="00287B24">
            <w:pPr>
              <w:jc w:val="right"/>
              <w:rPr>
                <w:sz w:val="14"/>
                <w:szCs w:val="14"/>
              </w:rPr>
            </w:pPr>
            <w:r>
              <w:rPr>
                <w:sz w:val="14"/>
                <w:szCs w:val="14"/>
              </w:rPr>
              <w:t>11 548,60</w:t>
            </w:r>
          </w:p>
        </w:tc>
        <w:tc>
          <w:tcPr>
            <w:tcW w:w="1133" w:type="dxa"/>
            <w:vAlign w:val="center"/>
          </w:tcPr>
          <w:p w:rsidR="00287B24" w:rsidRDefault="00287B24" w:rsidP="00287B24">
            <w:pPr>
              <w:jc w:val="right"/>
              <w:rPr>
                <w:sz w:val="14"/>
                <w:szCs w:val="14"/>
              </w:rPr>
            </w:pPr>
            <w:r>
              <w:rPr>
                <w:sz w:val="14"/>
                <w:szCs w:val="14"/>
              </w:rPr>
              <w:t>9,83</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Častkovce</w:t>
            </w:r>
          </w:p>
        </w:tc>
        <w:tc>
          <w:tcPr>
            <w:tcW w:w="1620" w:type="dxa"/>
            <w:vAlign w:val="center"/>
          </w:tcPr>
          <w:p w:rsidR="00287B24" w:rsidRDefault="00287B24" w:rsidP="00287B24">
            <w:pPr>
              <w:rPr>
                <w:sz w:val="14"/>
                <w:szCs w:val="14"/>
              </w:rPr>
            </w:pPr>
            <w:r>
              <w:rPr>
                <w:sz w:val="14"/>
                <w:szCs w:val="14"/>
              </w:rPr>
              <w:t>Rekonštrukcia verejného osvetlenia obce Častkovce</w:t>
            </w:r>
          </w:p>
        </w:tc>
        <w:tc>
          <w:tcPr>
            <w:tcW w:w="1133" w:type="dxa"/>
            <w:vAlign w:val="center"/>
          </w:tcPr>
          <w:p w:rsidR="00287B24" w:rsidRDefault="00287B24" w:rsidP="00287B24">
            <w:pPr>
              <w:jc w:val="center"/>
              <w:rPr>
                <w:sz w:val="14"/>
                <w:szCs w:val="14"/>
              </w:rPr>
            </w:pPr>
            <w:r>
              <w:rPr>
                <w:sz w:val="14"/>
                <w:szCs w:val="14"/>
              </w:rPr>
              <w:t>25120220079603</w:t>
            </w:r>
          </w:p>
        </w:tc>
        <w:tc>
          <w:tcPr>
            <w:tcW w:w="1027" w:type="dxa"/>
            <w:vAlign w:val="center"/>
          </w:tcPr>
          <w:p w:rsidR="00287B24" w:rsidRDefault="00287B24" w:rsidP="00287B24">
            <w:pPr>
              <w:rPr>
                <w:sz w:val="14"/>
                <w:szCs w:val="14"/>
              </w:rPr>
            </w:pPr>
            <w:r>
              <w:rPr>
                <w:sz w:val="14"/>
                <w:szCs w:val="14"/>
              </w:rPr>
              <w:t>Obec Častkovce</w:t>
            </w:r>
          </w:p>
        </w:tc>
        <w:tc>
          <w:tcPr>
            <w:tcW w:w="810" w:type="dxa"/>
            <w:vAlign w:val="center"/>
          </w:tcPr>
          <w:p w:rsidR="00287B24" w:rsidRDefault="00287B24" w:rsidP="00287B24">
            <w:pPr>
              <w:jc w:val="center"/>
              <w:rPr>
                <w:sz w:val="14"/>
                <w:szCs w:val="14"/>
              </w:rPr>
            </w:pPr>
            <w:r>
              <w:rPr>
                <w:sz w:val="14"/>
                <w:szCs w:val="14"/>
              </w:rPr>
              <w:t>21.6.2012</w:t>
            </w:r>
          </w:p>
        </w:tc>
        <w:tc>
          <w:tcPr>
            <w:tcW w:w="851" w:type="dxa"/>
            <w:vAlign w:val="center"/>
          </w:tcPr>
          <w:p w:rsidR="00287B24" w:rsidRDefault="00287B24" w:rsidP="00287B24">
            <w:pPr>
              <w:jc w:val="center"/>
              <w:rPr>
                <w:sz w:val="14"/>
                <w:szCs w:val="14"/>
              </w:rPr>
            </w:pPr>
            <w:r>
              <w:rPr>
                <w:sz w:val="14"/>
                <w:szCs w:val="14"/>
              </w:rPr>
              <w:t>21.6.2012</w:t>
            </w:r>
          </w:p>
        </w:tc>
        <w:tc>
          <w:tcPr>
            <w:tcW w:w="992" w:type="dxa"/>
            <w:vAlign w:val="center"/>
          </w:tcPr>
          <w:p w:rsidR="00287B24" w:rsidRDefault="00287B24" w:rsidP="00287B24">
            <w:pPr>
              <w:jc w:val="right"/>
              <w:rPr>
                <w:sz w:val="14"/>
                <w:szCs w:val="14"/>
              </w:rPr>
            </w:pPr>
            <w:r>
              <w:rPr>
                <w:sz w:val="14"/>
                <w:szCs w:val="14"/>
              </w:rPr>
              <w:t>13 267,85</w:t>
            </w:r>
          </w:p>
        </w:tc>
        <w:tc>
          <w:tcPr>
            <w:tcW w:w="1133" w:type="dxa"/>
            <w:vAlign w:val="center"/>
          </w:tcPr>
          <w:p w:rsidR="00287B24" w:rsidRDefault="00287B24" w:rsidP="00287B24">
            <w:pPr>
              <w:jc w:val="right"/>
              <w:rPr>
                <w:sz w:val="14"/>
                <w:szCs w:val="14"/>
              </w:rPr>
            </w:pPr>
            <w:r>
              <w:rPr>
                <w:sz w:val="14"/>
                <w:szCs w:val="14"/>
              </w:rPr>
              <w:t>5,08</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ALKON KOŚICE, a.s.</w:t>
            </w:r>
          </w:p>
        </w:tc>
        <w:tc>
          <w:tcPr>
            <w:tcW w:w="1620" w:type="dxa"/>
            <w:vAlign w:val="center"/>
          </w:tcPr>
          <w:p w:rsidR="00287B24" w:rsidRDefault="00287B24" w:rsidP="00287B24">
            <w:pPr>
              <w:rPr>
                <w:sz w:val="14"/>
                <w:szCs w:val="14"/>
              </w:rPr>
            </w:pPr>
            <w:r>
              <w:rPr>
                <w:sz w:val="14"/>
                <w:szCs w:val="14"/>
              </w:rPr>
              <w:t>Zvýšenie efektívnosti výroby a konkurencieschopnosti spoločnosti ALKON KOŠICE a.s. zavedením inovatívnej technológie</w:t>
            </w:r>
          </w:p>
        </w:tc>
        <w:tc>
          <w:tcPr>
            <w:tcW w:w="1133" w:type="dxa"/>
            <w:vAlign w:val="center"/>
          </w:tcPr>
          <w:p w:rsidR="00287B24" w:rsidRDefault="00287B24" w:rsidP="00287B24">
            <w:pPr>
              <w:jc w:val="center"/>
              <w:rPr>
                <w:sz w:val="14"/>
                <w:szCs w:val="14"/>
              </w:rPr>
            </w:pPr>
            <w:r>
              <w:rPr>
                <w:sz w:val="14"/>
                <w:szCs w:val="14"/>
              </w:rPr>
              <w:t>25110120454501</w:t>
            </w:r>
          </w:p>
        </w:tc>
        <w:tc>
          <w:tcPr>
            <w:tcW w:w="1027" w:type="dxa"/>
            <w:vAlign w:val="center"/>
          </w:tcPr>
          <w:p w:rsidR="00287B24" w:rsidRDefault="00287B24" w:rsidP="00287B24">
            <w:pPr>
              <w:rPr>
                <w:sz w:val="14"/>
                <w:szCs w:val="14"/>
              </w:rPr>
            </w:pPr>
            <w:r>
              <w:rPr>
                <w:sz w:val="14"/>
                <w:szCs w:val="14"/>
              </w:rPr>
              <w:t>ALKON KOŚICE, a.s., Slovenská 16,  Košice - Sever</w:t>
            </w:r>
          </w:p>
        </w:tc>
        <w:tc>
          <w:tcPr>
            <w:tcW w:w="810" w:type="dxa"/>
            <w:vAlign w:val="center"/>
          </w:tcPr>
          <w:p w:rsidR="00287B24" w:rsidRDefault="00287B24" w:rsidP="00287B24">
            <w:pPr>
              <w:jc w:val="center"/>
              <w:rPr>
                <w:sz w:val="14"/>
                <w:szCs w:val="14"/>
              </w:rPr>
            </w:pPr>
            <w:r>
              <w:rPr>
                <w:sz w:val="14"/>
                <w:szCs w:val="14"/>
              </w:rPr>
              <w:t>22.6.2012</w:t>
            </w:r>
          </w:p>
        </w:tc>
        <w:tc>
          <w:tcPr>
            <w:tcW w:w="851" w:type="dxa"/>
            <w:vAlign w:val="center"/>
          </w:tcPr>
          <w:p w:rsidR="00287B24" w:rsidRDefault="00287B24" w:rsidP="00287B24">
            <w:pPr>
              <w:jc w:val="center"/>
              <w:rPr>
                <w:sz w:val="14"/>
                <w:szCs w:val="14"/>
              </w:rPr>
            </w:pPr>
            <w:r>
              <w:rPr>
                <w:sz w:val="14"/>
                <w:szCs w:val="14"/>
              </w:rPr>
              <w:t>22.6.2012</w:t>
            </w:r>
          </w:p>
        </w:tc>
        <w:tc>
          <w:tcPr>
            <w:tcW w:w="992" w:type="dxa"/>
            <w:vAlign w:val="center"/>
          </w:tcPr>
          <w:p w:rsidR="00287B24" w:rsidRDefault="00287B24" w:rsidP="00287B24">
            <w:pPr>
              <w:jc w:val="right"/>
              <w:rPr>
                <w:sz w:val="14"/>
                <w:szCs w:val="14"/>
              </w:rPr>
            </w:pPr>
            <w:r>
              <w:rPr>
                <w:sz w:val="14"/>
                <w:szCs w:val="14"/>
              </w:rPr>
              <w:t>162 750,00</w:t>
            </w:r>
          </w:p>
        </w:tc>
        <w:tc>
          <w:tcPr>
            <w:tcW w:w="1133" w:type="dxa"/>
            <w:vAlign w:val="center"/>
          </w:tcPr>
          <w:p w:rsidR="00287B24" w:rsidRDefault="00287B24" w:rsidP="00287B24">
            <w:pPr>
              <w:jc w:val="right"/>
              <w:rPr>
                <w:sz w:val="14"/>
                <w:szCs w:val="14"/>
              </w:rPr>
            </w:pPr>
            <w:r>
              <w:rPr>
                <w:sz w:val="14"/>
                <w:szCs w:val="14"/>
              </w:rPr>
              <w:t>53,68</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Tupá</w:t>
            </w:r>
          </w:p>
        </w:tc>
        <w:tc>
          <w:tcPr>
            <w:tcW w:w="1620" w:type="dxa"/>
            <w:vAlign w:val="center"/>
          </w:tcPr>
          <w:p w:rsidR="00287B24" w:rsidRDefault="00287B24" w:rsidP="00287B24">
            <w:pPr>
              <w:rPr>
                <w:sz w:val="14"/>
                <w:szCs w:val="14"/>
              </w:rPr>
            </w:pPr>
            <w:r>
              <w:rPr>
                <w:sz w:val="14"/>
                <w:szCs w:val="14"/>
              </w:rPr>
              <w:t>Budovanie a modernizácia verejného osvetlenia v obci Tupá</w:t>
            </w:r>
          </w:p>
        </w:tc>
        <w:tc>
          <w:tcPr>
            <w:tcW w:w="1133" w:type="dxa"/>
            <w:vAlign w:val="center"/>
          </w:tcPr>
          <w:p w:rsidR="00287B24" w:rsidRDefault="00287B24" w:rsidP="00287B24">
            <w:pPr>
              <w:jc w:val="center"/>
              <w:rPr>
                <w:sz w:val="14"/>
                <w:szCs w:val="14"/>
              </w:rPr>
            </w:pPr>
            <w:r>
              <w:rPr>
                <w:sz w:val="14"/>
                <w:szCs w:val="14"/>
              </w:rPr>
              <w:t>25120220011605</w:t>
            </w:r>
          </w:p>
        </w:tc>
        <w:tc>
          <w:tcPr>
            <w:tcW w:w="1027" w:type="dxa"/>
            <w:vAlign w:val="center"/>
          </w:tcPr>
          <w:p w:rsidR="00287B24" w:rsidRDefault="00287B24" w:rsidP="00287B24">
            <w:pPr>
              <w:rPr>
                <w:sz w:val="14"/>
                <w:szCs w:val="14"/>
              </w:rPr>
            </w:pPr>
            <w:r>
              <w:rPr>
                <w:sz w:val="14"/>
                <w:szCs w:val="14"/>
              </w:rPr>
              <w:t>Obec Tupá</w:t>
            </w:r>
          </w:p>
        </w:tc>
        <w:tc>
          <w:tcPr>
            <w:tcW w:w="810" w:type="dxa"/>
            <w:vAlign w:val="center"/>
          </w:tcPr>
          <w:p w:rsidR="00287B24" w:rsidRDefault="00287B24" w:rsidP="00287B24">
            <w:pPr>
              <w:jc w:val="center"/>
              <w:rPr>
                <w:sz w:val="14"/>
                <w:szCs w:val="14"/>
              </w:rPr>
            </w:pPr>
            <w:r>
              <w:rPr>
                <w:sz w:val="14"/>
                <w:szCs w:val="14"/>
              </w:rPr>
              <w:t>26.6.2012</w:t>
            </w:r>
          </w:p>
        </w:tc>
        <w:tc>
          <w:tcPr>
            <w:tcW w:w="851" w:type="dxa"/>
            <w:vAlign w:val="center"/>
          </w:tcPr>
          <w:p w:rsidR="00287B24" w:rsidRDefault="00287B24" w:rsidP="00287B24">
            <w:pPr>
              <w:jc w:val="center"/>
              <w:rPr>
                <w:sz w:val="14"/>
                <w:szCs w:val="14"/>
              </w:rPr>
            </w:pPr>
            <w:r>
              <w:rPr>
                <w:sz w:val="14"/>
                <w:szCs w:val="14"/>
              </w:rPr>
              <w:t>26.6.2012</w:t>
            </w:r>
          </w:p>
        </w:tc>
        <w:tc>
          <w:tcPr>
            <w:tcW w:w="992" w:type="dxa"/>
            <w:vAlign w:val="center"/>
          </w:tcPr>
          <w:p w:rsidR="00287B24" w:rsidRDefault="00287B24" w:rsidP="00287B24">
            <w:pPr>
              <w:jc w:val="right"/>
              <w:rPr>
                <w:sz w:val="14"/>
                <w:szCs w:val="14"/>
              </w:rPr>
            </w:pPr>
            <w:r>
              <w:rPr>
                <w:sz w:val="14"/>
                <w:szCs w:val="14"/>
              </w:rPr>
              <w:t>11 664,23</w:t>
            </w:r>
          </w:p>
        </w:tc>
        <w:tc>
          <w:tcPr>
            <w:tcW w:w="1133" w:type="dxa"/>
            <w:vAlign w:val="center"/>
          </w:tcPr>
          <w:p w:rsidR="00287B24" w:rsidRDefault="00287B24" w:rsidP="00287B24">
            <w:pPr>
              <w:jc w:val="right"/>
              <w:rPr>
                <w:sz w:val="14"/>
                <w:szCs w:val="14"/>
              </w:rPr>
            </w:pPr>
            <w:r>
              <w:rPr>
                <w:sz w:val="14"/>
                <w:szCs w:val="14"/>
              </w:rPr>
              <w:t>5,25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PRAVEL spol. s r.o.</w:t>
            </w:r>
          </w:p>
        </w:tc>
        <w:tc>
          <w:tcPr>
            <w:tcW w:w="1620" w:type="dxa"/>
            <w:vAlign w:val="center"/>
          </w:tcPr>
          <w:p w:rsidR="00287B24" w:rsidRDefault="00287B24" w:rsidP="00287B24">
            <w:pPr>
              <w:rPr>
                <w:sz w:val="14"/>
                <w:szCs w:val="14"/>
              </w:rPr>
            </w:pPr>
            <w:r>
              <w:rPr>
                <w:sz w:val="14"/>
                <w:szCs w:val="14"/>
              </w:rPr>
              <w:t>Malá vodná elektráreň Prakovce II</w:t>
            </w:r>
          </w:p>
        </w:tc>
        <w:tc>
          <w:tcPr>
            <w:tcW w:w="1133" w:type="dxa"/>
            <w:vAlign w:val="center"/>
          </w:tcPr>
          <w:p w:rsidR="00287B24" w:rsidRDefault="00287B24" w:rsidP="00287B24">
            <w:pPr>
              <w:jc w:val="center"/>
              <w:rPr>
                <w:sz w:val="14"/>
                <w:szCs w:val="14"/>
              </w:rPr>
            </w:pPr>
            <w:r>
              <w:rPr>
                <w:sz w:val="14"/>
                <w:szCs w:val="14"/>
              </w:rPr>
              <w:t>25120120039603</w:t>
            </w:r>
          </w:p>
        </w:tc>
        <w:tc>
          <w:tcPr>
            <w:tcW w:w="1027" w:type="dxa"/>
            <w:vAlign w:val="center"/>
          </w:tcPr>
          <w:p w:rsidR="00287B24" w:rsidRDefault="00287B24" w:rsidP="00287B24">
            <w:pPr>
              <w:spacing w:before="120"/>
              <w:jc w:val="both"/>
              <w:rPr>
                <w:sz w:val="14"/>
                <w:szCs w:val="14"/>
              </w:rPr>
            </w:pPr>
            <w:r>
              <w:rPr>
                <w:sz w:val="14"/>
                <w:szCs w:val="14"/>
              </w:rPr>
              <w:t>PRAVEL spol. s r.o., Prakovce</w:t>
            </w:r>
          </w:p>
          <w:p w:rsidR="00287B24" w:rsidRDefault="00287B24" w:rsidP="00287B24">
            <w:pPr>
              <w:rPr>
                <w:sz w:val="14"/>
                <w:szCs w:val="14"/>
              </w:rPr>
            </w:pPr>
          </w:p>
        </w:tc>
        <w:tc>
          <w:tcPr>
            <w:tcW w:w="810" w:type="dxa"/>
            <w:vAlign w:val="center"/>
          </w:tcPr>
          <w:p w:rsidR="00287B24" w:rsidRDefault="00287B24" w:rsidP="00287B24">
            <w:pPr>
              <w:jc w:val="center"/>
              <w:rPr>
                <w:sz w:val="14"/>
                <w:szCs w:val="14"/>
              </w:rPr>
            </w:pPr>
            <w:r>
              <w:rPr>
                <w:sz w:val="14"/>
                <w:szCs w:val="14"/>
              </w:rPr>
              <w:t>26.6.2012</w:t>
            </w:r>
          </w:p>
        </w:tc>
        <w:tc>
          <w:tcPr>
            <w:tcW w:w="851" w:type="dxa"/>
            <w:vAlign w:val="center"/>
          </w:tcPr>
          <w:p w:rsidR="00287B24" w:rsidRDefault="00287B24" w:rsidP="00287B24">
            <w:pPr>
              <w:jc w:val="center"/>
              <w:rPr>
                <w:sz w:val="14"/>
                <w:szCs w:val="14"/>
              </w:rPr>
            </w:pPr>
            <w:r>
              <w:rPr>
                <w:sz w:val="14"/>
                <w:szCs w:val="14"/>
              </w:rPr>
              <w:t>26.6.2012</w:t>
            </w:r>
          </w:p>
        </w:tc>
        <w:tc>
          <w:tcPr>
            <w:tcW w:w="992" w:type="dxa"/>
            <w:vAlign w:val="center"/>
          </w:tcPr>
          <w:p w:rsidR="00287B24" w:rsidRDefault="00287B24" w:rsidP="00287B24">
            <w:pPr>
              <w:jc w:val="right"/>
              <w:rPr>
                <w:sz w:val="14"/>
                <w:szCs w:val="14"/>
              </w:rPr>
            </w:pPr>
            <w:r>
              <w:rPr>
                <w:sz w:val="14"/>
                <w:szCs w:val="14"/>
              </w:rPr>
              <w:t>668 638,12</w:t>
            </w:r>
          </w:p>
        </w:tc>
        <w:tc>
          <w:tcPr>
            <w:tcW w:w="1133" w:type="dxa"/>
            <w:vAlign w:val="center"/>
          </w:tcPr>
          <w:p w:rsidR="00287B24" w:rsidRDefault="00287B24" w:rsidP="00287B24">
            <w:pPr>
              <w:jc w:val="right"/>
              <w:rPr>
                <w:sz w:val="14"/>
                <w:szCs w:val="14"/>
              </w:rPr>
            </w:pPr>
            <w:r>
              <w:rPr>
                <w:sz w:val="14"/>
                <w:szCs w:val="14"/>
              </w:rPr>
              <w:t>26,90</w:t>
            </w:r>
          </w:p>
        </w:tc>
        <w:tc>
          <w:tcPr>
            <w:tcW w:w="1041" w:type="dxa"/>
            <w:vAlign w:val="center"/>
          </w:tcPr>
          <w:p w:rsidR="00287B24" w:rsidRDefault="00287B24" w:rsidP="00287B24">
            <w:pPr>
              <w:jc w:val="right"/>
              <w:rPr>
                <w:sz w:val="14"/>
                <w:szCs w:val="14"/>
              </w:rPr>
            </w:pPr>
            <w:r>
              <w:rPr>
                <w:sz w:val="14"/>
                <w:szCs w:val="14"/>
              </w:rPr>
              <w:t>315,45</w:t>
            </w:r>
          </w:p>
        </w:tc>
        <w:tc>
          <w:tcPr>
            <w:tcW w:w="1609" w:type="dxa"/>
            <w:vAlign w:val="center"/>
          </w:tcPr>
          <w:p w:rsidR="00287B24" w:rsidRDefault="00287B24" w:rsidP="003D6758">
            <w:pPr>
              <w:rPr>
                <w:sz w:val="14"/>
                <w:szCs w:val="14"/>
              </w:rPr>
            </w:pPr>
            <w:r>
              <w:rPr>
                <w:sz w:val="14"/>
                <w:szCs w:val="14"/>
              </w:rPr>
              <w:t xml:space="preserve">faktúra interné číslo 11112 – Prijímateľ ku </w:t>
            </w:r>
            <w:proofErr w:type="spellStart"/>
            <w:r>
              <w:rPr>
                <w:sz w:val="14"/>
                <w:szCs w:val="14"/>
              </w:rPr>
              <w:t>ŽoP</w:t>
            </w:r>
            <w:proofErr w:type="spellEnd"/>
            <w:r>
              <w:rPr>
                <w:sz w:val="14"/>
                <w:szCs w:val="14"/>
              </w:rPr>
              <w:t xml:space="preserve"> predložil dobropis interné číslo 12036 na základe ktorého mu KS znížila žiadané výdavky v sume o 314,75 E</w:t>
            </w:r>
            <w:r w:rsidR="003D6758">
              <w:rPr>
                <w:sz w:val="14"/>
                <w:szCs w:val="14"/>
              </w:rPr>
              <w:t>ur</w:t>
            </w:r>
            <w:r>
              <w:rPr>
                <w:sz w:val="14"/>
                <w:szCs w:val="14"/>
              </w:rPr>
              <w:t xml:space="preserve"> .</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Michal Vaško - VYDAVATEĽSTVO</w:t>
            </w:r>
          </w:p>
        </w:tc>
        <w:tc>
          <w:tcPr>
            <w:tcW w:w="1620" w:type="dxa"/>
            <w:vAlign w:val="center"/>
          </w:tcPr>
          <w:p w:rsidR="00287B24" w:rsidRDefault="00287B24" w:rsidP="00287B24">
            <w:pPr>
              <w:rPr>
                <w:sz w:val="14"/>
                <w:szCs w:val="14"/>
              </w:rPr>
            </w:pPr>
            <w:r>
              <w:rPr>
                <w:sz w:val="14"/>
                <w:szCs w:val="14"/>
              </w:rPr>
              <w:t>Zakúpenie inovatívnych polygrafických zariadení</w:t>
            </w:r>
          </w:p>
        </w:tc>
        <w:tc>
          <w:tcPr>
            <w:tcW w:w="1133" w:type="dxa"/>
            <w:vAlign w:val="center"/>
          </w:tcPr>
          <w:p w:rsidR="00287B24" w:rsidRDefault="00287B24" w:rsidP="00287B24">
            <w:pPr>
              <w:jc w:val="center"/>
              <w:rPr>
                <w:sz w:val="14"/>
                <w:szCs w:val="14"/>
              </w:rPr>
            </w:pPr>
            <w:r>
              <w:rPr>
                <w:sz w:val="14"/>
                <w:szCs w:val="14"/>
              </w:rPr>
              <w:t>25110120364602</w:t>
            </w:r>
          </w:p>
        </w:tc>
        <w:tc>
          <w:tcPr>
            <w:tcW w:w="1027" w:type="dxa"/>
            <w:vAlign w:val="center"/>
          </w:tcPr>
          <w:p w:rsidR="00287B24" w:rsidRDefault="00287B24" w:rsidP="00287B24">
            <w:pPr>
              <w:rPr>
                <w:sz w:val="14"/>
                <w:szCs w:val="14"/>
              </w:rPr>
            </w:pPr>
            <w:r>
              <w:rPr>
                <w:sz w:val="14"/>
                <w:szCs w:val="14"/>
              </w:rPr>
              <w:t>Michal Vaško – VYDAVATEĽSTVO, Košická 44, Prešov</w:t>
            </w:r>
          </w:p>
        </w:tc>
        <w:tc>
          <w:tcPr>
            <w:tcW w:w="810" w:type="dxa"/>
            <w:vAlign w:val="center"/>
          </w:tcPr>
          <w:p w:rsidR="00287B24" w:rsidRDefault="00287B24" w:rsidP="00287B24">
            <w:pPr>
              <w:jc w:val="center"/>
              <w:rPr>
                <w:sz w:val="14"/>
                <w:szCs w:val="14"/>
              </w:rPr>
            </w:pPr>
            <w:r>
              <w:rPr>
                <w:sz w:val="14"/>
                <w:szCs w:val="14"/>
              </w:rPr>
              <w:t>27.6.2012</w:t>
            </w:r>
          </w:p>
        </w:tc>
        <w:tc>
          <w:tcPr>
            <w:tcW w:w="851" w:type="dxa"/>
            <w:vAlign w:val="center"/>
          </w:tcPr>
          <w:p w:rsidR="00287B24" w:rsidRDefault="00287B24" w:rsidP="00287B24">
            <w:pPr>
              <w:jc w:val="center"/>
              <w:rPr>
                <w:sz w:val="14"/>
                <w:szCs w:val="14"/>
              </w:rPr>
            </w:pPr>
            <w:r>
              <w:rPr>
                <w:sz w:val="14"/>
                <w:szCs w:val="14"/>
              </w:rPr>
              <w:t>27.6.2012</w:t>
            </w:r>
          </w:p>
        </w:tc>
        <w:tc>
          <w:tcPr>
            <w:tcW w:w="992" w:type="dxa"/>
            <w:vAlign w:val="center"/>
          </w:tcPr>
          <w:p w:rsidR="00287B24" w:rsidRDefault="00287B24" w:rsidP="00287B24">
            <w:pPr>
              <w:jc w:val="right"/>
              <w:rPr>
                <w:sz w:val="14"/>
                <w:szCs w:val="14"/>
              </w:rPr>
            </w:pPr>
            <w:r>
              <w:rPr>
                <w:sz w:val="14"/>
                <w:szCs w:val="14"/>
              </w:rPr>
              <w:t>1 283 000,00</w:t>
            </w:r>
          </w:p>
        </w:tc>
        <w:tc>
          <w:tcPr>
            <w:tcW w:w="1133" w:type="dxa"/>
            <w:vAlign w:val="center"/>
          </w:tcPr>
          <w:p w:rsidR="00287B24" w:rsidRDefault="00287B24" w:rsidP="00287B24">
            <w:pPr>
              <w:jc w:val="right"/>
              <w:rPr>
                <w:sz w:val="14"/>
                <w:szCs w:val="14"/>
              </w:rPr>
            </w:pPr>
            <w:r>
              <w:rPr>
                <w:sz w:val="14"/>
                <w:szCs w:val="14"/>
              </w:rPr>
              <w:t>33,91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Červeník</w:t>
            </w:r>
          </w:p>
        </w:tc>
        <w:tc>
          <w:tcPr>
            <w:tcW w:w="1620" w:type="dxa"/>
            <w:vAlign w:val="center"/>
          </w:tcPr>
          <w:p w:rsidR="00287B24" w:rsidRDefault="00287B24" w:rsidP="00287B24">
            <w:pPr>
              <w:rPr>
                <w:sz w:val="14"/>
                <w:szCs w:val="14"/>
              </w:rPr>
            </w:pPr>
            <w:r>
              <w:rPr>
                <w:sz w:val="14"/>
                <w:szCs w:val="14"/>
              </w:rPr>
              <w:t>Rekonštrukcia verejného osvetlenia obce Červeník</w:t>
            </w:r>
          </w:p>
        </w:tc>
        <w:tc>
          <w:tcPr>
            <w:tcW w:w="1133" w:type="dxa"/>
            <w:vAlign w:val="center"/>
          </w:tcPr>
          <w:p w:rsidR="00287B24" w:rsidRDefault="00287B24" w:rsidP="00287B24">
            <w:pPr>
              <w:jc w:val="center"/>
              <w:rPr>
                <w:sz w:val="14"/>
                <w:szCs w:val="14"/>
              </w:rPr>
            </w:pPr>
            <w:r>
              <w:rPr>
                <w:sz w:val="14"/>
                <w:szCs w:val="14"/>
              </w:rPr>
              <w:t>25120220075603</w:t>
            </w:r>
          </w:p>
        </w:tc>
        <w:tc>
          <w:tcPr>
            <w:tcW w:w="1027" w:type="dxa"/>
            <w:vAlign w:val="center"/>
          </w:tcPr>
          <w:p w:rsidR="00287B24" w:rsidRDefault="00287B24" w:rsidP="00287B24">
            <w:pPr>
              <w:rPr>
                <w:sz w:val="14"/>
                <w:szCs w:val="14"/>
              </w:rPr>
            </w:pPr>
            <w:r>
              <w:rPr>
                <w:sz w:val="14"/>
                <w:szCs w:val="14"/>
              </w:rPr>
              <w:t>Obec Červeník</w:t>
            </w:r>
          </w:p>
        </w:tc>
        <w:tc>
          <w:tcPr>
            <w:tcW w:w="810" w:type="dxa"/>
            <w:vAlign w:val="center"/>
          </w:tcPr>
          <w:p w:rsidR="00287B24" w:rsidRDefault="00287B24" w:rsidP="00287B24">
            <w:pPr>
              <w:jc w:val="center"/>
              <w:rPr>
                <w:sz w:val="14"/>
                <w:szCs w:val="14"/>
              </w:rPr>
            </w:pPr>
            <w:r>
              <w:rPr>
                <w:sz w:val="14"/>
                <w:szCs w:val="14"/>
              </w:rPr>
              <w:t>27.6.2012</w:t>
            </w:r>
          </w:p>
        </w:tc>
        <w:tc>
          <w:tcPr>
            <w:tcW w:w="851" w:type="dxa"/>
            <w:vAlign w:val="center"/>
          </w:tcPr>
          <w:p w:rsidR="00287B24" w:rsidRDefault="00287B24" w:rsidP="00287B24">
            <w:pPr>
              <w:jc w:val="center"/>
              <w:rPr>
                <w:sz w:val="14"/>
                <w:szCs w:val="14"/>
              </w:rPr>
            </w:pPr>
            <w:r>
              <w:rPr>
                <w:sz w:val="14"/>
                <w:szCs w:val="14"/>
              </w:rPr>
              <w:t>27.6.2012</w:t>
            </w:r>
          </w:p>
        </w:tc>
        <w:tc>
          <w:tcPr>
            <w:tcW w:w="992" w:type="dxa"/>
            <w:vAlign w:val="center"/>
          </w:tcPr>
          <w:p w:rsidR="00287B24" w:rsidRDefault="00287B24" w:rsidP="00287B24">
            <w:pPr>
              <w:jc w:val="right"/>
              <w:rPr>
                <w:sz w:val="14"/>
                <w:szCs w:val="14"/>
              </w:rPr>
            </w:pPr>
            <w:r>
              <w:rPr>
                <w:sz w:val="14"/>
                <w:szCs w:val="14"/>
              </w:rPr>
              <w:t>12 805,92</w:t>
            </w:r>
          </w:p>
        </w:tc>
        <w:tc>
          <w:tcPr>
            <w:tcW w:w="1133" w:type="dxa"/>
            <w:vAlign w:val="center"/>
          </w:tcPr>
          <w:p w:rsidR="00287B24" w:rsidRDefault="00287B24" w:rsidP="00287B24">
            <w:pPr>
              <w:jc w:val="right"/>
              <w:rPr>
                <w:sz w:val="14"/>
                <w:szCs w:val="14"/>
              </w:rPr>
            </w:pPr>
            <w:r>
              <w:rPr>
                <w:sz w:val="14"/>
                <w:szCs w:val="14"/>
              </w:rPr>
              <w:t>5,04</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Chtelnica</w:t>
            </w:r>
          </w:p>
        </w:tc>
        <w:tc>
          <w:tcPr>
            <w:tcW w:w="1620" w:type="dxa"/>
            <w:vAlign w:val="center"/>
          </w:tcPr>
          <w:p w:rsidR="00287B24" w:rsidRDefault="00287B24" w:rsidP="00287B24">
            <w:pPr>
              <w:rPr>
                <w:sz w:val="14"/>
                <w:szCs w:val="14"/>
              </w:rPr>
            </w:pPr>
            <w:r>
              <w:rPr>
                <w:sz w:val="14"/>
                <w:szCs w:val="14"/>
              </w:rPr>
              <w:t>Rekonštrukcia verejného osvetlenia obce Chtelnica</w:t>
            </w:r>
          </w:p>
        </w:tc>
        <w:tc>
          <w:tcPr>
            <w:tcW w:w="1133" w:type="dxa"/>
            <w:vAlign w:val="center"/>
          </w:tcPr>
          <w:p w:rsidR="00287B24" w:rsidRDefault="00287B24" w:rsidP="00287B24">
            <w:pPr>
              <w:jc w:val="center"/>
              <w:rPr>
                <w:sz w:val="14"/>
                <w:szCs w:val="14"/>
              </w:rPr>
            </w:pPr>
            <w:r>
              <w:rPr>
                <w:sz w:val="14"/>
                <w:szCs w:val="14"/>
              </w:rPr>
              <w:t>25120220086603</w:t>
            </w:r>
          </w:p>
        </w:tc>
        <w:tc>
          <w:tcPr>
            <w:tcW w:w="1027" w:type="dxa"/>
            <w:vAlign w:val="center"/>
          </w:tcPr>
          <w:p w:rsidR="00287B24" w:rsidRDefault="00287B24" w:rsidP="00287B24">
            <w:pPr>
              <w:rPr>
                <w:sz w:val="14"/>
                <w:szCs w:val="14"/>
              </w:rPr>
            </w:pPr>
            <w:r>
              <w:rPr>
                <w:sz w:val="14"/>
                <w:szCs w:val="14"/>
              </w:rPr>
              <w:t>Obec Chtelnica</w:t>
            </w:r>
          </w:p>
        </w:tc>
        <w:tc>
          <w:tcPr>
            <w:tcW w:w="810" w:type="dxa"/>
            <w:vAlign w:val="center"/>
          </w:tcPr>
          <w:p w:rsidR="00287B24" w:rsidRDefault="00287B24" w:rsidP="00287B24">
            <w:pPr>
              <w:jc w:val="center"/>
              <w:rPr>
                <w:sz w:val="14"/>
                <w:szCs w:val="14"/>
              </w:rPr>
            </w:pPr>
            <w:r>
              <w:rPr>
                <w:sz w:val="14"/>
                <w:szCs w:val="14"/>
              </w:rPr>
              <w:t>27.6.2012</w:t>
            </w:r>
          </w:p>
        </w:tc>
        <w:tc>
          <w:tcPr>
            <w:tcW w:w="851" w:type="dxa"/>
            <w:vAlign w:val="center"/>
          </w:tcPr>
          <w:p w:rsidR="00287B24" w:rsidRDefault="00287B24" w:rsidP="00287B24">
            <w:pPr>
              <w:jc w:val="center"/>
              <w:rPr>
                <w:sz w:val="14"/>
                <w:szCs w:val="14"/>
              </w:rPr>
            </w:pPr>
            <w:r>
              <w:rPr>
                <w:sz w:val="14"/>
                <w:szCs w:val="14"/>
              </w:rPr>
              <w:t>27.6.2012</w:t>
            </w:r>
          </w:p>
        </w:tc>
        <w:tc>
          <w:tcPr>
            <w:tcW w:w="992" w:type="dxa"/>
            <w:vAlign w:val="center"/>
          </w:tcPr>
          <w:p w:rsidR="00287B24" w:rsidRDefault="00287B24" w:rsidP="00287B24">
            <w:pPr>
              <w:jc w:val="right"/>
              <w:rPr>
                <w:sz w:val="14"/>
                <w:szCs w:val="14"/>
              </w:rPr>
            </w:pPr>
            <w:r>
              <w:rPr>
                <w:sz w:val="14"/>
                <w:szCs w:val="14"/>
              </w:rPr>
              <w:t>12 718,53</w:t>
            </w:r>
          </w:p>
        </w:tc>
        <w:tc>
          <w:tcPr>
            <w:tcW w:w="1133" w:type="dxa"/>
            <w:vAlign w:val="center"/>
          </w:tcPr>
          <w:p w:rsidR="00287B24" w:rsidRDefault="00287B24" w:rsidP="00287B24">
            <w:pPr>
              <w:jc w:val="right"/>
              <w:rPr>
                <w:sz w:val="14"/>
                <w:szCs w:val="14"/>
              </w:rPr>
            </w:pPr>
            <w:r>
              <w:rPr>
                <w:sz w:val="14"/>
                <w:szCs w:val="14"/>
              </w:rPr>
              <w:t>5,04</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Prašník</w:t>
            </w:r>
          </w:p>
        </w:tc>
        <w:tc>
          <w:tcPr>
            <w:tcW w:w="1620" w:type="dxa"/>
            <w:vAlign w:val="center"/>
          </w:tcPr>
          <w:p w:rsidR="00287B24" w:rsidRDefault="00287B24" w:rsidP="00287B24">
            <w:pPr>
              <w:rPr>
                <w:sz w:val="14"/>
                <w:szCs w:val="14"/>
              </w:rPr>
            </w:pPr>
            <w:r>
              <w:rPr>
                <w:sz w:val="14"/>
                <w:szCs w:val="14"/>
              </w:rPr>
              <w:t>Rekonštrukcia verejného osvetlenia obce Prašník</w:t>
            </w:r>
          </w:p>
        </w:tc>
        <w:tc>
          <w:tcPr>
            <w:tcW w:w="1133" w:type="dxa"/>
            <w:vAlign w:val="center"/>
          </w:tcPr>
          <w:p w:rsidR="00287B24" w:rsidRDefault="00287B24" w:rsidP="00287B24">
            <w:pPr>
              <w:jc w:val="center"/>
              <w:rPr>
                <w:sz w:val="14"/>
                <w:szCs w:val="14"/>
              </w:rPr>
            </w:pPr>
            <w:r>
              <w:rPr>
                <w:sz w:val="14"/>
                <w:szCs w:val="14"/>
              </w:rPr>
              <w:t>25120220112606</w:t>
            </w:r>
          </w:p>
        </w:tc>
        <w:tc>
          <w:tcPr>
            <w:tcW w:w="1027" w:type="dxa"/>
            <w:vAlign w:val="center"/>
          </w:tcPr>
          <w:p w:rsidR="00287B24" w:rsidRDefault="00287B24" w:rsidP="00287B24">
            <w:pPr>
              <w:rPr>
                <w:sz w:val="14"/>
                <w:szCs w:val="14"/>
              </w:rPr>
            </w:pPr>
            <w:r>
              <w:rPr>
                <w:sz w:val="14"/>
                <w:szCs w:val="14"/>
              </w:rPr>
              <w:t>Obec Prašník</w:t>
            </w:r>
          </w:p>
        </w:tc>
        <w:tc>
          <w:tcPr>
            <w:tcW w:w="810" w:type="dxa"/>
            <w:vAlign w:val="center"/>
          </w:tcPr>
          <w:p w:rsidR="00287B24" w:rsidRDefault="00287B24" w:rsidP="00287B24">
            <w:pPr>
              <w:jc w:val="center"/>
              <w:rPr>
                <w:sz w:val="14"/>
                <w:szCs w:val="14"/>
              </w:rPr>
            </w:pPr>
            <w:r>
              <w:rPr>
                <w:sz w:val="14"/>
                <w:szCs w:val="14"/>
              </w:rPr>
              <w:t>28.6.2012</w:t>
            </w:r>
          </w:p>
        </w:tc>
        <w:tc>
          <w:tcPr>
            <w:tcW w:w="851" w:type="dxa"/>
            <w:vAlign w:val="center"/>
          </w:tcPr>
          <w:p w:rsidR="00287B24" w:rsidRDefault="00287B24" w:rsidP="00287B24">
            <w:pPr>
              <w:jc w:val="center"/>
              <w:rPr>
                <w:sz w:val="14"/>
                <w:szCs w:val="14"/>
              </w:rPr>
            </w:pPr>
            <w:r>
              <w:rPr>
                <w:sz w:val="14"/>
                <w:szCs w:val="14"/>
              </w:rPr>
              <w:t>28.6.2012</w:t>
            </w:r>
          </w:p>
        </w:tc>
        <w:tc>
          <w:tcPr>
            <w:tcW w:w="992" w:type="dxa"/>
            <w:vAlign w:val="center"/>
          </w:tcPr>
          <w:p w:rsidR="00287B24" w:rsidRDefault="00287B24" w:rsidP="00287B24">
            <w:pPr>
              <w:jc w:val="right"/>
              <w:rPr>
                <w:sz w:val="14"/>
                <w:szCs w:val="14"/>
              </w:rPr>
            </w:pPr>
            <w:r>
              <w:rPr>
                <w:sz w:val="14"/>
                <w:szCs w:val="14"/>
              </w:rPr>
              <w:t>11 828,58</w:t>
            </w:r>
          </w:p>
        </w:tc>
        <w:tc>
          <w:tcPr>
            <w:tcW w:w="1133" w:type="dxa"/>
            <w:vAlign w:val="center"/>
          </w:tcPr>
          <w:p w:rsidR="00287B24" w:rsidRDefault="00287B24" w:rsidP="00287B24">
            <w:pPr>
              <w:jc w:val="right"/>
              <w:rPr>
                <w:sz w:val="14"/>
                <w:szCs w:val="14"/>
              </w:rPr>
            </w:pPr>
            <w:r>
              <w:rPr>
                <w:sz w:val="14"/>
                <w:szCs w:val="14"/>
              </w:rPr>
              <w:t>4,49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DAVID </w:t>
            </w:r>
            <w:proofErr w:type="spellStart"/>
            <w:r>
              <w:rPr>
                <w:sz w:val="14"/>
                <w:szCs w:val="14"/>
              </w:rPr>
              <w:t>interier</w:t>
            </w:r>
            <w:proofErr w:type="spellEnd"/>
            <w:r>
              <w:rPr>
                <w:sz w:val="14"/>
                <w:szCs w:val="14"/>
              </w:rPr>
              <w:t xml:space="preserve"> </w:t>
            </w:r>
            <w:proofErr w:type="spellStart"/>
            <w:r>
              <w:rPr>
                <w:sz w:val="14"/>
                <w:szCs w:val="14"/>
              </w:rPr>
              <w:t>design</w:t>
            </w:r>
            <w:proofErr w:type="spellEnd"/>
            <w:r>
              <w:rPr>
                <w:sz w:val="14"/>
                <w:szCs w:val="14"/>
              </w:rPr>
              <w:t>, spol. s r.o.</w:t>
            </w:r>
          </w:p>
        </w:tc>
        <w:tc>
          <w:tcPr>
            <w:tcW w:w="1620" w:type="dxa"/>
            <w:vAlign w:val="center"/>
          </w:tcPr>
          <w:p w:rsidR="00287B24" w:rsidRDefault="00287B24" w:rsidP="00287B24">
            <w:pPr>
              <w:rPr>
                <w:sz w:val="14"/>
                <w:szCs w:val="14"/>
              </w:rPr>
            </w:pPr>
            <w:r>
              <w:rPr>
                <w:sz w:val="14"/>
                <w:szCs w:val="14"/>
              </w:rPr>
              <w:t>Nákup inovatívnej technológie s cieľom modernizácie výroby</w:t>
            </w:r>
          </w:p>
        </w:tc>
        <w:tc>
          <w:tcPr>
            <w:tcW w:w="1133" w:type="dxa"/>
            <w:vAlign w:val="center"/>
          </w:tcPr>
          <w:p w:rsidR="00287B24" w:rsidRDefault="00287B24" w:rsidP="00287B24">
            <w:pPr>
              <w:jc w:val="center"/>
              <w:rPr>
                <w:sz w:val="14"/>
                <w:szCs w:val="14"/>
              </w:rPr>
            </w:pPr>
            <w:r>
              <w:rPr>
                <w:sz w:val="14"/>
                <w:szCs w:val="14"/>
              </w:rPr>
              <w:t>25110120397606</w:t>
            </w:r>
          </w:p>
        </w:tc>
        <w:tc>
          <w:tcPr>
            <w:tcW w:w="1027" w:type="dxa"/>
            <w:vAlign w:val="center"/>
          </w:tcPr>
          <w:p w:rsidR="00287B24" w:rsidRDefault="00287B24" w:rsidP="00287B24">
            <w:pPr>
              <w:rPr>
                <w:sz w:val="14"/>
                <w:szCs w:val="14"/>
              </w:rPr>
            </w:pPr>
            <w:r>
              <w:rPr>
                <w:sz w:val="14"/>
                <w:szCs w:val="14"/>
              </w:rPr>
              <w:t xml:space="preserve">DAVID </w:t>
            </w:r>
            <w:proofErr w:type="spellStart"/>
            <w:r>
              <w:rPr>
                <w:sz w:val="14"/>
                <w:szCs w:val="14"/>
              </w:rPr>
              <w:t>interier</w:t>
            </w:r>
            <w:proofErr w:type="spellEnd"/>
            <w:r>
              <w:rPr>
                <w:sz w:val="14"/>
                <w:szCs w:val="14"/>
              </w:rPr>
              <w:t xml:space="preserve"> </w:t>
            </w:r>
            <w:proofErr w:type="spellStart"/>
            <w:r>
              <w:rPr>
                <w:sz w:val="14"/>
                <w:szCs w:val="14"/>
              </w:rPr>
              <w:t>design</w:t>
            </w:r>
            <w:proofErr w:type="spellEnd"/>
            <w:r>
              <w:rPr>
                <w:sz w:val="14"/>
                <w:szCs w:val="14"/>
              </w:rPr>
              <w:t>, spol. s r.o., Bratislavská cesta 2791/114, Piešťany</w:t>
            </w:r>
          </w:p>
        </w:tc>
        <w:tc>
          <w:tcPr>
            <w:tcW w:w="810" w:type="dxa"/>
            <w:vAlign w:val="center"/>
          </w:tcPr>
          <w:p w:rsidR="00287B24" w:rsidRDefault="00287B24" w:rsidP="00287B24">
            <w:pPr>
              <w:jc w:val="center"/>
              <w:rPr>
                <w:sz w:val="14"/>
                <w:szCs w:val="14"/>
              </w:rPr>
            </w:pPr>
            <w:r>
              <w:rPr>
                <w:sz w:val="14"/>
                <w:szCs w:val="14"/>
              </w:rPr>
              <w:t>2.7.2012</w:t>
            </w:r>
          </w:p>
        </w:tc>
        <w:tc>
          <w:tcPr>
            <w:tcW w:w="851" w:type="dxa"/>
            <w:vAlign w:val="center"/>
          </w:tcPr>
          <w:p w:rsidR="00287B24" w:rsidRDefault="00287B24" w:rsidP="00287B24">
            <w:pPr>
              <w:jc w:val="center"/>
              <w:rPr>
                <w:sz w:val="14"/>
                <w:szCs w:val="14"/>
              </w:rPr>
            </w:pPr>
            <w:r>
              <w:rPr>
                <w:sz w:val="14"/>
                <w:szCs w:val="14"/>
              </w:rPr>
              <w:t>2.7.2012</w:t>
            </w:r>
          </w:p>
        </w:tc>
        <w:tc>
          <w:tcPr>
            <w:tcW w:w="992" w:type="dxa"/>
            <w:vAlign w:val="center"/>
          </w:tcPr>
          <w:p w:rsidR="00287B24" w:rsidRDefault="00287B24" w:rsidP="00287B24">
            <w:pPr>
              <w:jc w:val="right"/>
              <w:rPr>
                <w:sz w:val="14"/>
                <w:szCs w:val="14"/>
              </w:rPr>
            </w:pPr>
            <w:r>
              <w:rPr>
                <w:sz w:val="14"/>
                <w:szCs w:val="14"/>
              </w:rPr>
              <w:t>325 268,00</w:t>
            </w:r>
          </w:p>
        </w:tc>
        <w:tc>
          <w:tcPr>
            <w:tcW w:w="1133" w:type="dxa"/>
            <w:vAlign w:val="center"/>
          </w:tcPr>
          <w:p w:rsidR="00287B24" w:rsidRDefault="00287B24" w:rsidP="00287B24">
            <w:pPr>
              <w:jc w:val="right"/>
              <w:rPr>
                <w:sz w:val="14"/>
                <w:szCs w:val="14"/>
              </w:rPr>
            </w:pPr>
            <w:r>
              <w:rPr>
                <w:sz w:val="14"/>
                <w:szCs w:val="14"/>
              </w:rPr>
              <w:t>13,63</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noWrap/>
            <w:vAlign w:val="center"/>
          </w:tcPr>
          <w:p w:rsidR="00287B24" w:rsidRDefault="00287B24" w:rsidP="00287B24">
            <w:pPr>
              <w:rPr>
                <w:sz w:val="14"/>
                <w:szCs w:val="14"/>
              </w:rPr>
            </w:pPr>
            <w:r>
              <w:rPr>
                <w:sz w:val="14"/>
                <w:szCs w:val="14"/>
              </w:rPr>
              <w:t>TREVA s.r.o.</w:t>
            </w:r>
          </w:p>
        </w:tc>
        <w:tc>
          <w:tcPr>
            <w:tcW w:w="1620" w:type="dxa"/>
            <w:vAlign w:val="center"/>
          </w:tcPr>
          <w:p w:rsidR="00287B24" w:rsidRDefault="00287B24" w:rsidP="00287B24">
            <w:pPr>
              <w:rPr>
                <w:sz w:val="14"/>
                <w:szCs w:val="14"/>
              </w:rPr>
            </w:pPr>
            <w:r>
              <w:rPr>
                <w:sz w:val="14"/>
                <w:szCs w:val="14"/>
              </w:rPr>
              <w:t xml:space="preserve">Zavedenie technologicky vyspelej, efektívnej a konkurencieschopnej kováčskej výroby </w:t>
            </w:r>
          </w:p>
        </w:tc>
        <w:tc>
          <w:tcPr>
            <w:tcW w:w="1133" w:type="dxa"/>
            <w:vAlign w:val="center"/>
          </w:tcPr>
          <w:p w:rsidR="00287B24" w:rsidRDefault="00287B24" w:rsidP="00287B24">
            <w:pPr>
              <w:jc w:val="center"/>
              <w:rPr>
                <w:sz w:val="14"/>
                <w:szCs w:val="14"/>
              </w:rPr>
            </w:pPr>
            <w:r>
              <w:rPr>
                <w:sz w:val="14"/>
                <w:szCs w:val="14"/>
              </w:rPr>
              <w:t>25110120374604</w:t>
            </w:r>
          </w:p>
        </w:tc>
        <w:tc>
          <w:tcPr>
            <w:tcW w:w="1027" w:type="dxa"/>
            <w:vAlign w:val="center"/>
          </w:tcPr>
          <w:p w:rsidR="00287B24" w:rsidRDefault="00287B24" w:rsidP="00287B24">
            <w:pPr>
              <w:rPr>
                <w:sz w:val="14"/>
                <w:szCs w:val="14"/>
              </w:rPr>
            </w:pPr>
            <w:r>
              <w:rPr>
                <w:sz w:val="14"/>
                <w:szCs w:val="14"/>
              </w:rPr>
              <w:t>TREVA s.r.o., Prakovce 13</w:t>
            </w:r>
          </w:p>
        </w:tc>
        <w:tc>
          <w:tcPr>
            <w:tcW w:w="810" w:type="dxa"/>
            <w:vAlign w:val="center"/>
          </w:tcPr>
          <w:p w:rsidR="00287B24" w:rsidRDefault="00287B24" w:rsidP="00287B24">
            <w:pPr>
              <w:jc w:val="center"/>
              <w:rPr>
                <w:sz w:val="14"/>
                <w:szCs w:val="14"/>
              </w:rPr>
            </w:pPr>
            <w:r>
              <w:rPr>
                <w:sz w:val="14"/>
                <w:szCs w:val="14"/>
              </w:rPr>
              <w:t>3.7.2012</w:t>
            </w:r>
          </w:p>
        </w:tc>
        <w:tc>
          <w:tcPr>
            <w:tcW w:w="851" w:type="dxa"/>
            <w:vAlign w:val="center"/>
          </w:tcPr>
          <w:p w:rsidR="00287B24" w:rsidRDefault="00287B24" w:rsidP="00287B24">
            <w:pPr>
              <w:jc w:val="center"/>
              <w:rPr>
                <w:sz w:val="14"/>
                <w:szCs w:val="14"/>
              </w:rPr>
            </w:pPr>
            <w:r>
              <w:rPr>
                <w:sz w:val="14"/>
                <w:szCs w:val="14"/>
              </w:rPr>
              <w:t>3.7.2012</w:t>
            </w:r>
          </w:p>
        </w:tc>
        <w:tc>
          <w:tcPr>
            <w:tcW w:w="992" w:type="dxa"/>
            <w:vAlign w:val="center"/>
          </w:tcPr>
          <w:p w:rsidR="00287B24" w:rsidRDefault="00287B24" w:rsidP="00287B24">
            <w:pPr>
              <w:jc w:val="right"/>
              <w:rPr>
                <w:sz w:val="14"/>
                <w:szCs w:val="14"/>
              </w:rPr>
            </w:pPr>
            <w:r>
              <w:rPr>
                <w:sz w:val="14"/>
                <w:szCs w:val="14"/>
              </w:rPr>
              <w:t>2 605 650,00</w:t>
            </w:r>
          </w:p>
        </w:tc>
        <w:tc>
          <w:tcPr>
            <w:tcW w:w="1133" w:type="dxa"/>
            <w:vAlign w:val="center"/>
          </w:tcPr>
          <w:p w:rsidR="00287B24" w:rsidRDefault="00287B24" w:rsidP="00287B24">
            <w:pPr>
              <w:jc w:val="right"/>
              <w:rPr>
                <w:sz w:val="14"/>
                <w:szCs w:val="14"/>
              </w:rPr>
            </w:pPr>
            <w:r>
              <w:rPr>
                <w:sz w:val="14"/>
                <w:szCs w:val="14"/>
              </w:rPr>
              <w:t>55,60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noWrap/>
            <w:vAlign w:val="center"/>
          </w:tcPr>
          <w:p w:rsidR="00287B24" w:rsidRDefault="00287B24" w:rsidP="00287B24">
            <w:pPr>
              <w:rPr>
                <w:sz w:val="14"/>
                <w:szCs w:val="14"/>
              </w:rPr>
            </w:pPr>
            <w:r>
              <w:rPr>
                <w:sz w:val="14"/>
                <w:szCs w:val="14"/>
              </w:rPr>
              <w:t>BOPAL, s.r.o.</w:t>
            </w:r>
          </w:p>
        </w:tc>
        <w:tc>
          <w:tcPr>
            <w:tcW w:w="1620" w:type="dxa"/>
            <w:vAlign w:val="center"/>
          </w:tcPr>
          <w:p w:rsidR="00287B24" w:rsidRDefault="00287B24" w:rsidP="00287B24">
            <w:pPr>
              <w:rPr>
                <w:sz w:val="14"/>
                <w:szCs w:val="14"/>
              </w:rPr>
            </w:pPr>
            <w:r>
              <w:rPr>
                <w:sz w:val="14"/>
                <w:szCs w:val="14"/>
              </w:rPr>
              <w:t>Zvýšenie konkurencieschopnosti BOPAL, s.r.o. zavedením ucelenej inovatívnej technológie spracovania profilov</w:t>
            </w:r>
          </w:p>
        </w:tc>
        <w:tc>
          <w:tcPr>
            <w:tcW w:w="1133" w:type="dxa"/>
            <w:vAlign w:val="center"/>
          </w:tcPr>
          <w:p w:rsidR="00287B24" w:rsidRDefault="00287B24" w:rsidP="00287B24">
            <w:pPr>
              <w:jc w:val="center"/>
              <w:rPr>
                <w:sz w:val="14"/>
                <w:szCs w:val="14"/>
              </w:rPr>
            </w:pPr>
            <w:r>
              <w:rPr>
                <w:sz w:val="14"/>
                <w:szCs w:val="14"/>
              </w:rPr>
              <w:t>25110120461601</w:t>
            </w:r>
          </w:p>
        </w:tc>
        <w:tc>
          <w:tcPr>
            <w:tcW w:w="1027" w:type="dxa"/>
            <w:vAlign w:val="center"/>
          </w:tcPr>
          <w:p w:rsidR="00287B24" w:rsidRDefault="00287B24" w:rsidP="00287B24">
            <w:pPr>
              <w:spacing w:before="120"/>
              <w:jc w:val="both"/>
              <w:rPr>
                <w:sz w:val="14"/>
                <w:szCs w:val="14"/>
              </w:rPr>
            </w:pPr>
            <w:r>
              <w:rPr>
                <w:sz w:val="14"/>
                <w:szCs w:val="14"/>
              </w:rPr>
              <w:t>BOPAL, s.r.o., Nemčice</w:t>
            </w:r>
          </w:p>
          <w:p w:rsidR="00287B24" w:rsidRDefault="00287B24" w:rsidP="00287B24">
            <w:pPr>
              <w:rPr>
                <w:sz w:val="14"/>
                <w:szCs w:val="14"/>
              </w:rPr>
            </w:pPr>
          </w:p>
        </w:tc>
        <w:tc>
          <w:tcPr>
            <w:tcW w:w="810" w:type="dxa"/>
            <w:vAlign w:val="center"/>
          </w:tcPr>
          <w:p w:rsidR="00287B24" w:rsidRDefault="00287B24" w:rsidP="00287B24">
            <w:pPr>
              <w:jc w:val="center"/>
              <w:rPr>
                <w:sz w:val="14"/>
                <w:szCs w:val="14"/>
              </w:rPr>
            </w:pPr>
            <w:r>
              <w:rPr>
                <w:sz w:val="14"/>
                <w:szCs w:val="14"/>
              </w:rPr>
              <w:t>3.7.2012</w:t>
            </w:r>
          </w:p>
        </w:tc>
        <w:tc>
          <w:tcPr>
            <w:tcW w:w="851" w:type="dxa"/>
            <w:vAlign w:val="center"/>
          </w:tcPr>
          <w:p w:rsidR="00287B24" w:rsidRDefault="00287B24" w:rsidP="00287B24">
            <w:pPr>
              <w:jc w:val="center"/>
              <w:rPr>
                <w:sz w:val="14"/>
                <w:szCs w:val="14"/>
              </w:rPr>
            </w:pPr>
            <w:r>
              <w:rPr>
                <w:sz w:val="14"/>
                <w:szCs w:val="14"/>
              </w:rPr>
              <w:t>3.7.2012</w:t>
            </w:r>
          </w:p>
        </w:tc>
        <w:tc>
          <w:tcPr>
            <w:tcW w:w="992" w:type="dxa"/>
            <w:vAlign w:val="center"/>
          </w:tcPr>
          <w:p w:rsidR="00287B24" w:rsidRDefault="00287B24" w:rsidP="00287B24">
            <w:pPr>
              <w:jc w:val="right"/>
              <w:rPr>
                <w:sz w:val="14"/>
                <w:szCs w:val="14"/>
              </w:rPr>
            </w:pPr>
            <w:r>
              <w:rPr>
                <w:sz w:val="14"/>
                <w:szCs w:val="14"/>
              </w:rPr>
              <w:t>908 799,00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COMMERC SERVICE </w:t>
            </w:r>
            <w:proofErr w:type="spellStart"/>
            <w:r>
              <w:rPr>
                <w:sz w:val="14"/>
                <w:szCs w:val="14"/>
              </w:rPr>
              <w:t>spol.s.r.o</w:t>
            </w:r>
            <w:proofErr w:type="spellEnd"/>
            <w:r>
              <w:rPr>
                <w:sz w:val="14"/>
                <w:szCs w:val="14"/>
              </w:rPr>
              <w:t>.</w:t>
            </w:r>
          </w:p>
        </w:tc>
        <w:tc>
          <w:tcPr>
            <w:tcW w:w="1620" w:type="dxa"/>
            <w:vAlign w:val="center"/>
          </w:tcPr>
          <w:p w:rsidR="00287B24" w:rsidRDefault="00287B24" w:rsidP="00287B24">
            <w:pPr>
              <w:rPr>
                <w:sz w:val="14"/>
                <w:szCs w:val="14"/>
              </w:rPr>
            </w:pPr>
            <w:r>
              <w:rPr>
                <w:sz w:val="14"/>
                <w:szCs w:val="14"/>
              </w:rPr>
              <w:t xml:space="preserve">Zavedenie inovatívnej výroby </w:t>
            </w:r>
            <w:proofErr w:type="spellStart"/>
            <w:r>
              <w:rPr>
                <w:sz w:val="14"/>
                <w:szCs w:val="14"/>
              </w:rPr>
              <w:t>nanokompozitných</w:t>
            </w:r>
            <w:proofErr w:type="spellEnd"/>
            <w:r>
              <w:rPr>
                <w:sz w:val="14"/>
                <w:szCs w:val="14"/>
              </w:rPr>
              <w:t xml:space="preserve"> PVD povlakov pre zvýšenie konkurencieschopnosti rezných nástrojov na báze </w:t>
            </w:r>
            <w:proofErr w:type="spellStart"/>
            <w:r>
              <w:rPr>
                <w:sz w:val="14"/>
                <w:szCs w:val="14"/>
              </w:rPr>
              <w:t>supertvrdých</w:t>
            </w:r>
            <w:proofErr w:type="spellEnd"/>
            <w:r>
              <w:rPr>
                <w:sz w:val="14"/>
                <w:szCs w:val="14"/>
              </w:rPr>
              <w:t xml:space="preserve"> materiálov (VHM, PCD, CBN, </w:t>
            </w:r>
            <w:proofErr w:type="spellStart"/>
            <w:r>
              <w:rPr>
                <w:sz w:val="14"/>
                <w:szCs w:val="14"/>
              </w:rPr>
              <w:t>cermet</w:t>
            </w:r>
            <w:proofErr w:type="spellEnd"/>
            <w:r>
              <w:rPr>
                <w:sz w:val="14"/>
                <w:szCs w:val="14"/>
              </w:rPr>
              <w:t>)</w:t>
            </w:r>
          </w:p>
        </w:tc>
        <w:tc>
          <w:tcPr>
            <w:tcW w:w="1133" w:type="dxa"/>
            <w:vAlign w:val="center"/>
          </w:tcPr>
          <w:p w:rsidR="00287B24" w:rsidRDefault="00287B24" w:rsidP="00287B24">
            <w:pPr>
              <w:jc w:val="center"/>
              <w:rPr>
                <w:sz w:val="14"/>
                <w:szCs w:val="14"/>
              </w:rPr>
            </w:pPr>
            <w:r>
              <w:rPr>
                <w:sz w:val="14"/>
                <w:szCs w:val="14"/>
              </w:rPr>
              <w:t>25110120455602</w:t>
            </w:r>
          </w:p>
        </w:tc>
        <w:tc>
          <w:tcPr>
            <w:tcW w:w="1027" w:type="dxa"/>
            <w:vAlign w:val="center"/>
          </w:tcPr>
          <w:p w:rsidR="00287B24" w:rsidRDefault="00287B24" w:rsidP="00287B24">
            <w:pPr>
              <w:rPr>
                <w:sz w:val="14"/>
                <w:szCs w:val="14"/>
              </w:rPr>
            </w:pPr>
            <w:r>
              <w:rPr>
                <w:sz w:val="14"/>
                <w:szCs w:val="14"/>
              </w:rPr>
              <w:t xml:space="preserve">COMMERC SERVICE </w:t>
            </w:r>
            <w:proofErr w:type="spellStart"/>
            <w:r>
              <w:rPr>
                <w:sz w:val="14"/>
                <w:szCs w:val="14"/>
              </w:rPr>
              <w:t>spol.s.r.o</w:t>
            </w:r>
            <w:proofErr w:type="spellEnd"/>
            <w:r>
              <w:rPr>
                <w:sz w:val="14"/>
                <w:szCs w:val="14"/>
              </w:rPr>
              <w:t xml:space="preserve">., Ku </w:t>
            </w:r>
            <w:proofErr w:type="spellStart"/>
            <w:r>
              <w:rPr>
                <w:sz w:val="14"/>
                <w:szCs w:val="14"/>
              </w:rPr>
              <w:t>Surdoku</w:t>
            </w:r>
            <w:proofErr w:type="spellEnd"/>
            <w:r>
              <w:rPr>
                <w:sz w:val="14"/>
                <w:szCs w:val="14"/>
              </w:rPr>
              <w:t xml:space="preserve"> 35, Prešov</w:t>
            </w:r>
          </w:p>
        </w:tc>
        <w:tc>
          <w:tcPr>
            <w:tcW w:w="810" w:type="dxa"/>
            <w:vAlign w:val="center"/>
          </w:tcPr>
          <w:p w:rsidR="00287B24" w:rsidRDefault="00287B24" w:rsidP="00287B24">
            <w:pPr>
              <w:jc w:val="center"/>
              <w:rPr>
                <w:sz w:val="14"/>
                <w:szCs w:val="14"/>
              </w:rPr>
            </w:pPr>
            <w:r>
              <w:rPr>
                <w:sz w:val="14"/>
                <w:szCs w:val="14"/>
              </w:rPr>
              <w:t>9.7.2012</w:t>
            </w:r>
          </w:p>
        </w:tc>
        <w:tc>
          <w:tcPr>
            <w:tcW w:w="851" w:type="dxa"/>
            <w:vAlign w:val="center"/>
          </w:tcPr>
          <w:p w:rsidR="00287B24" w:rsidRDefault="00287B24" w:rsidP="00287B24">
            <w:pPr>
              <w:jc w:val="center"/>
              <w:rPr>
                <w:sz w:val="14"/>
                <w:szCs w:val="14"/>
              </w:rPr>
            </w:pPr>
            <w:r>
              <w:rPr>
                <w:sz w:val="14"/>
                <w:szCs w:val="14"/>
              </w:rPr>
              <w:t>9.7.2012</w:t>
            </w:r>
          </w:p>
        </w:tc>
        <w:tc>
          <w:tcPr>
            <w:tcW w:w="992" w:type="dxa"/>
            <w:vAlign w:val="center"/>
          </w:tcPr>
          <w:p w:rsidR="00287B24" w:rsidRDefault="00287B24" w:rsidP="00287B24">
            <w:pPr>
              <w:jc w:val="right"/>
              <w:rPr>
                <w:sz w:val="14"/>
                <w:szCs w:val="14"/>
              </w:rPr>
            </w:pPr>
            <w:r>
              <w:rPr>
                <w:sz w:val="14"/>
                <w:szCs w:val="14"/>
              </w:rPr>
              <w:t>1 073 672,00</w:t>
            </w:r>
          </w:p>
        </w:tc>
        <w:tc>
          <w:tcPr>
            <w:tcW w:w="1133" w:type="dxa"/>
            <w:vAlign w:val="center"/>
          </w:tcPr>
          <w:p w:rsidR="00287B24" w:rsidRDefault="00287B24" w:rsidP="00287B24">
            <w:pPr>
              <w:jc w:val="right"/>
              <w:rPr>
                <w:sz w:val="14"/>
                <w:szCs w:val="14"/>
              </w:rPr>
            </w:pPr>
            <w:r>
              <w:rPr>
                <w:sz w:val="14"/>
                <w:szCs w:val="14"/>
              </w:rPr>
              <w:t>63,11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Priepasné</w:t>
            </w:r>
          </w:p>
        </w:tc>
        <w:tc>
          <w:tcPr>
            <w:tcW w:w="1620" w:type="dxa"/>
            <w:vAlign w:val="center"/>
          </w:tcPr>
          <w:p w:rsidR="00287B24" w:rsidRDefault="00287B24" w:rsidP="00287B24">
            <w:pPr>
              <w:rPr>
                <w:sz w:val="14"/>
                <w:szCs w:val="14"/>
              </w:rPr>
            </w:pPr>
            <w:r>
              <w:rPr>
                <w:sz w:val="14"/>
                <w:szCs w:val="14"/>
              </w:rPr>
              <w:t>Rekonštrukcia verejného osvetlenia obce Priepasné</w:t>
            </w:r>
          </w:p>
        </w:tc>
        <w:tc>
          <w:tcPr>
            <w:tcW w:w="1133" w:type="dxa"/>
            <w:vAlign w:val="center"/>
          </w:tcPr>
          <w:p w:rsidR="00287B24" w:rsidRDefault="00287B24" w:rsidP="00287B24">
            <w:pPr>
              <w:jc w:val="center"/>
              <w:rPr>
                <w:sz w:val="14"/>
                <w:szCs w:val="14"/>
              </w:rPr>
            </w:pPr>
            <w:r>
              <w:rPr>
                <w:sz w:val="14"/>
                <w:szCs w:val="14"/>
              </w:rPr>
              <w:t>25120220107603</w:t>
            </w:r>
          </w:p>
        </w:tc>
        <w:tc>
          <w:tcPr>
            <w:tcW w:w="1027" w:type="dxa"/>
            <w:vAlign w:val="center"/>
          </w:tcPr>
          <w:p w:rsidR="00287B24" w:rsidRDefault="00287B24" w:rsidP="00287B24">
            <w:pPr>
              <w:rPr>
                <w:sz w:val="14"/>
                <w:szCs w:val="14"/>
              </w:rPr>
            </w:pPr>
            <w:r>
              <w:rPr>
                <w:sz w:val="14"/>
                <w:szCs w:val="14"/>
              </w:rPr>
              <w:t>Obec Priepasné</w:t>
            </w:r>
          </w:p>
        </w:tc>
        <w:tc>
          <w:tcPr>
            <w:tcW w:w="810" w:type="dxa"/>
            <w:vAlign w:val="center"/>
          </w:tcPr>
          <w:p w:rsidR="00287B24" w:rsidRDefault="00287B24" w:rsidP="00287B24">
            <w:pPr>
              <w:jc w:val="center"/>
              <w:rPr>
                <w:sz w:val="14"/>
                <w:szCs w:val="14"/>
              </w:rPr>
            </w:pPr>
            <w:r>
              <w:rPr>
                <w:sz w:val="14"/>
                <w:szCs w:val="14"/>
              </w:rPr>
              <w:t>9.7.2012</w:t>
            </w:r>
          </w:p>
        </w:tc>
        <w:tc>
          <w:tcPr>
            <w:tcW w:w="851" w:type="dxa"/>
            <w:vAlign w:val="center"/>
          </w:tcPr>
          <w:p w:rsidR="00287B24" w:rsidRDefault="00287B24" w:rsidP="00287B24">
            <w:pPr>
              <w:jc w:val="center"/>
              <w:rPr>
                <w:sz w:val="14"/>
                <w:szCs w:val="14"/>
              </w:rPr>
            </w:pPr>
            <w:r>
              <w:rPr>
                <w:sz w:val="14"/>
                <w:szCs w:val="14"/>
              </w:rPr>
              <w:t>9.7.2012</w:t>
            </w:r>
          </w:p>
        </w:tc>
        <w:tc>
          <w:tcPr>
            <w:tcW w:w="992" w:type="dxa"/>
            <w:vAlign w:val="center"/>
          </w:tcPr>
          <w:p w:rsidR="00287B24" w:rsidRDefault="00287B24" w:rsidP="00287B24">
            <w:pPr>
              <w:jc w:val="right"/>
              <w:rPr>
                <w:sz w:val="14"/>
                <w:szCs w:val="14"/>
              </w:rPr>
            </w:pPr>
            <w:r>
              <w:rPr>
                <w:sz w:val="14"/>
                <w:szCs w:val="14"/>
              </w:rPr>
              <w:t>10 601,78</w:t>
            </w:r>
          </w:p>
        </w:tc>
        <w:tc>
          <w:tcPr>
            <w:tcW w:w="1133" w:type="dxa"/>
            <w:vAlign w:val="center"/>
          </w:tcPr>
          <w:p w:rsidR="00287B24" w:rsidRDefault="00287B24" w:rsidP="00287B24">
            <w:pPr>
              <w:jc w:val="right"/>
              <w:rPr>
                <w:sz w:val="14"/>
                <w:szCs w:val="14"/>
              </w:rPr>
            </w:pPr>
            <w:r>
              <w:rPr>
                <w:sz w:val="14"/>
                <w:szCs w:val="14"/>
              </w:rPr>
              <w:t>5,03</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Obec Popudinské </w:t>
            </w:r>
            <w:proofErr w:type="spellStart"/>
            <w:r>
              <w:rPr>
                <w:sz w:val="14"/>
                <w:szCs w:val="14"/>
              </w:rPr>
              <w:t>Močidlany</w:t>
            </w:r>
            <w:proofErr w:type="spellEnd"/>
          </w:p>
        </w:tc>
        <w:tc>
          <w:tcPr>
            <w:tcW w:w="1620" w:type="dxa"/>
            <w:vAlign w:val="center"/>
          </w:tcPr>
          <w:p w:rsidR="00287B24" w:rsidRDefault="00287B24" w:rsidP="00287B24">
            <w:pPr>
              <w:rPr>
                <w:sz w:val="14"/>
                <w:szCs w:val="14"/>
              </w:rPr>
            </w:pPr>
            <w:r>
              <w:rPr>
                <w:sz w:val="14"/>
                <w:szCs w:val="14"/>
              </w:rPr>
              <w:t>Rekonštrukcia verejného osvetlenia obce Popudinské Močidľany</w:t>
            </w:r>
          </w:p>
        </w:tc>
        <w:tc>
          <w:tcPr>
            <w:tcW w:w="1133" w:type="dxa"/>
            <w:vAlign w:val="center"/>
          </w:tcPr>
          <w:p w:rsidR="00287B24" w:rsidRDefault="00287B24" w:rsidP="00287B24">
            <w:pPr>
              <w:jc w:val="center"/>
              <w:rPr>
                <w:sz w:val="14"/>
                <w:szCs w:val="14"/>
              </w:rPr>
            </w:pPr>
            <w:r>
              <w:rPr>
                <w:sz w:val="14"/>
                <w:szCs w:val="14"/>
              </w:rPr>
              <w:t>25120220076603</w:t>
            </w:r>
          </w:p>
        </w:tc>
        <w:tc>
          <w:tcPr>
            <w:tcW w:w="1027" w:type="dxa"/>
            <w:vAlign w:val="center"/>
          </w:tcPr>
          <w:p w:rsidR="00287B24" w:rsidRDefault="00287B24" w:rsidP="00287B24">
            <w:pPr>
              <w:rPr>
                <w:sz w:val="14"/>
                <w:szCs w:val="14"/>
              </w:rPr>
            </w:pPr>
            <w:r>
              <w:rPr>
                <w:sz w:val="14"/>
                <w:szCs w:val="14"/>
              </w:rPr>
              <w:t xml:space="preserve">Obec Popudinské </w:t>
            </w:r>
            <w:proofErr w:type="spellStart"/>
            <w:r>
              <w:rPr>
                <w:sz w:val="14"/>
                <w:szCs w:val="14"/>
              </w:rPr>
              <w:t>Močidlany</w:t>
            </w:r>
            <w:proofErr w:type="spellEnd"/>
          </w:p>
        </w:tc>
        <w:tc>
          <w:tcPr>
            <w:tcW w:w="810" w:type="dxa"/>
            <w:vAlign w:val="center"/>
          </w:tcPr>
          <w:p w:rsidR="00287B24" w:rsidRDefault="00287B24" w:rsidP="00287B24">
            <w:pPr>
              <w:jc w:val="center"/>
              <w:rPr>
                <w:sz w:val="14"/>
                <w:szCs w:val="14"/>
              </w:rPr>
            </w:pPr>
            <w:r>
              <w:rPr>
                <w:sz w:val="14"/>
                <w:szCs w:val="14"/>
              </w:rPr>
              <w:t>10.7.2012</w:t>
            </w:r>
          </w:p>
        </w:tc>
        <w:tc>
          <w:tcPr>
            <w:tcW w:w="851" w:type="dxa"/>
            <w:vAlign w:val="center"/>
          </w:tcPr>
          <w:p w:rsidR="00287B24" w:rsidRDefault="00287B24" w:rsidP="00287B24">
            <w:pPr>
              <w:jc w:val="center"/>
              <w:rPr>
                <w:sz w:val="14"/>
                <w:szCs w:val="14"/>
              </w:rPr>
            </w:pPr>
            <w:r>
              <w:rPr>
                <w:sz w:val="14"/>
                <w:szCs w:val="14"/>
              </w:rPr>
              <w:t>10.7.2012</w:t>
            </w:r>
          </w:p>
        </w:tc>
        <w:tc>
          <w:tcPr>
            <w:tcW w:w="992" w:type="dxa"/>
            <w:vAlign w:val="center"/>
          </w:tcPr>
          <w:p w:rsidR="00287B24" w:rsidRDefault="00287B24" w:rsidP="00287B24">
            <w:pPr>
              <w:jc w:val="right"/>
              <w:rPr>
                <w:sz w:val="14"/>
                <w:szCs w:val="14"/>
              </w:rPr>
            </w:pPr>
            <w:r>
              <w:rPr>
                <w:sz w:val="14"/>
                <w:szCs w:val="14"/>
              </w:rPr>
              <w:t>9 359,47</w:t>
            </w:r>
          </w:p>
        </w:tc>
        <w:tc>
          <w:tcPr>
            <w:tcW w:w="1133" w:type="dxa"/>
            <w:vAlign w:val="center"/>
          </w:tcPr>
          <w:p w:rsidR="00287B24" w:rsidRDefault="00287B24" w:rsidP="00287B24">
            <w:pPr>
              <w:jc w:val="right"/>
              <w:rPr>
                <w:sz w:val="14"/>
                <w:szCs w:val="14"/>
              </w:rPr>
            </w:pPr>
            <w:r>
              <w:rPr>
                <w:sz w:val="14"/>
                <w:szCs w:val="14"/>
              </w:rPr>
              <w:t>5,00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Šterusy</w:t>
            </w:r>
          </w:p>
        </w:tc>
        <w:tc>
          <w:tcPr>
            <w:tcW w:w="1620" w:type="dxa"/>
            <w:vAlign w:val="center"/>
          </w:tcPr>
          <w:p w:rsidR="00287B24" w:rsidRDefault="00287B24" w:rsidP="00287B24">
            <w:pPr>
              <w:rPr>
                <w:sz w:val="14"/>
                <w:szCs w:val="14"/>
              </w:rPr>
            </w:pPr>
            <w:r>
              <w:rPr>
                <w:sz w:val="14"/>
                <w:szCs w:val="14"/>
              </w:rPr>
              <w:t>Rekonštrukcia verejného osvetlenia obce Šterusy</w:t>
            </w:r>
          </w:p>
        </w:tc>
        <w:tc>
          <w:tcPr>
            <w:tcW w:w="1133" w:type="dxa"/>
            <w:vAlign w:val="center"/>
          </w:tcPr>
          <w:p w:rsidR="00287B24" w:rsidRDefault="00287B24" w:rsidP="00287B24">
            <w:pPr>
              <w:jc w:val="center"/>
              <w:rPr>
                <w:sz w:val="14"/>
                <w:szCs w:val="14"/>
              </w:rPr>
            </w:pPr>
            <w:r>
              <w:rPr>
                <w:sz w:val="14"/>
                <w:szCs w:val="14"/>
              </w:rPr>
              <w:t>25120220083603</w:t>
            </w:r>
          </w:p>
        </w:tc>
        <w:tc>
          <w:tcPr>
            <w:tcW w:w="1027" w:type="dxa"/>
            <w:vAlign w:val="center"/>
          </w:tcPr>
          <w:p w:rsidR="00287B24" w:rsidRDefault="00287B24" w:rsidP="00287B24">
            <w:pPr>
              <w:rPr>
                <w:sz w:val="14"/>
                <w:szCs w:val="14"/>
              </w:rPr>
            </w:pPr>
            <w:r>
              <w:rPr>
                <w:sz w:val="14"/>
                <w:szCs w:val="14"/>
              </w:rPr>
              <w:t>Obec Šterusy</w:t>
            </w:r>
          </w:p>
        </w:tc>
        <w:tc>
          <w:tcPr>
            <w:tcW w:w="810" w:type="dxa"/>
            <w:vAlign w:val="center"/>
          </w:tcPr>
          <w:p w:rsidR="00287B24" w:rsidRDefault="00287B24" w:rsidP="00287B24">
            <w:pPr>
              <w:jc w:val="center"/>
              <w:rPr>
                <w:sz w:val="14"/>
                <w:szCs w:val="14"/>
              </w:rPr>
            </w:pPr>
            <w:r>
              <w:rPr>
                <w:sz w:val="14"/>
                <w:szCs w:val="14"/>
              </w:rPr>
              <w:t>10.7.2012</w:t>
            </w:r>
          </w:p>
        </w:tc>
        <w:tc>
          <w:tcPr>
            <w:tcW w:w="851" w:type="dxa"/>
            <w:vAlign w:val="center"/>
          </w:tcPr>
          <w:p w:rsidR="00287B24" w:rsidRDefault="00287B24" w:rsidP="00287B24">
            <w:pPr>
              <w:jc w:val="center"/>
              <w:rPr>
                <w:sz w:val="14"/>
                <w:szCs w:val="14"/>
              </w:rPr>
            </w:pPr>
            <w:r>
              <w:rPr>
                <w:sz w:val="14"/>
                <w:szCs w:val="14"/>
              </w:rPr>
              <w:t>10.7.2012</w:t>
            </w:r>
          </w:p>
        </w:tc>
        <w:tc>
          <w:tcPr>
            <w:tcW w:w="992" w:type="dxa"/>
            <w:vAlign w:val="center"/>
          </w:tcPr>
          <w:p w:rsidR="00287B24" w:rsidRDefault="00287B24" w:rsidP="00287B24">
            <w:pPr>
              <w:jc w:val="right"/>
              <w:rPr>
                <w:sz w:val="14"/>
                <w:szCs w:val="14"/>
              </w:rPr>
            </w:pPr>
            <w:r>
              <w:rPr>
                <w:sz w:val="14"/>
                <w:szCs w:val="14"/>
              </w:rPr>
              <w:t>7 991,21</w:t>
            </w:r>
          </w:p>
        </w:tc>
        <w:tc>
          <w:tcPr>
            <w:tcW w:w="1133" w:type="dxa"/>
            <w:vAlign w:val="center"/>
          </w:tcPr>
          <w:p w:rsidR="00287B24" w:rsidRDefault="00287B24" w:rsidP="00287B24">
            <w:pPr>
              <w:jc w:val="right"/>
              <w:rPr>
                <w:sz w:val="14"/>
                <w:szCs w:val="14"/>
              </w:rPr>
            </w:pPr>
            <w:r>
              <w:rPr>
                <w:sz w:val="14"/>
                <w:szCs w:val="14"/>
              </w:rPr>
              <w:t>5,05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Kúpele Nimnica, a.s.</w:t>
            </w:r>
          </w:p>
        </w:tc>
        <w:tc>
          <w:tcPr>
            <w:tcW w:w="1620" w:type="dxa"/>
            <w:vAlign w:val="center"/>
          </w:tcPr>
          <w:p w:rsidR="00287B24" w:rsidRDefault="00287B24" w:rsidP="00287B24">
            <w:pPr>
              <w:rPr>
                <w:sz w:val="14"/>
                <w:szCs w:val="14"/>
              </w:rPr>
            </w:pPr>
            <w:r>
              <w:rPr>
                <w:sz w:val="14"/>
                <w:szCs w:val="14"/>
              </w:rPr>
              <w:t>Znižovanie energetickej náročnosti v Kúpeľoch Nimnica</w:t>
            </w:r>
          </w:p>
        </w:tc>
        <w:tc>
          <w:tcPr>
            <w:tcW w:w="1133" w:type="dxa"/>
            <w:vAlign w:val="center"/>
          </w:tcPr>
          <w:p w:rsidR="00287B24" w:rsidRDefault="00287B24" w:rsidP="00287B24">
            <w:pPr>
              <w:jc w:val="center"/>
              <w:rPr>
                <w:sz w:val="14"/>
                <w:szCs w:val="14"/>
              </w:rPr>
            </w:pPr>
            <w:r>
              <w:rPr>
                <w:sz w:val="14"/>
                <w:szCs w:val="14"/>
              </w:rPr>
              <w:t>25120120085501</w:t>
            </w:r>
          </w:p>
        </w:tc>
        <w:tc>
          <w:tcPr>
            <w:tcW w:w="1027" w:type="dxa"/>
            <w:vAlign w:val="center"/>
          </w:tcPr>
          <w:p w:rsidR="00287B24" w:rsidRDefault="00287B24" w:rsidP="00287B24">
            <w:pPr>
              <w:rPr>
                <w:sz w:val="14"/>
                <w:szCs w:val="14"/>
              </w:rPr>
            </w:pPr>
            <w:r>
              <w:rPr>
                <w:sz w:val="14"/>
                <w:szCs w:val="14"/>
              </w:rPr>
              <w:t xml:space="preserve">Kúpele Nimnica, a.s., Nimnica </w:t>
            </w:r>
          </w:p>
        </w:tc>
        <w:tc>
          <w:tcPr>
            <w:tcW w:w="810" w:type="dxa"/>
            <w:vAlign w:val="center"/>
          </w:tcPr>
          <w:p w:rsidR="00287B24" w:rsidRDefault="00287B24" w:rsidP="00287B24">
            <w:pPr>
              <w:jc w:val="center"/>
              <w:rPr>
                <w:sz w:val="14"/>
                <w:szCs w:val="14"/>
              </w:rPr>
            </w:pPr>
            <w:r>
              <w:rPr>
                <w:sz w:val="14"/>
                <w:szCs w:val="14"/>
              </w:rPr>
              <w:t>11.7.2012</w:t>
            </w:r>
          </w:p>
        </w:tc>
        <w:tc>
          <w:tcPr>
            <w:tcW w:w="851" w:type="dxa"/>
            <w:vAlign w:val="center"/>
          </w:tcPr>
          <w:p w:rsidR="00287B24" w:rsidRDefault="00287B24" w:rsidP="00287B24">
            <w:pPr>
              <w:jc w:val="center"/>
              <w:rPr>
                <w:sz w:val="14"/>
                <w:szCs w:val="14"/>
              </w:rPr>
            </w:pPr>
            <w:r>
              <w:rPr>
                <w:sz w:val="14"/>
                <w:szCs w:val="14"/>
              </w:rPr>
              <w:t>11.7.2012</w:t>
            </w:r>
          </w:p>
        </w:tc>
        <w:tc>
          <w:tcPr>
            <w:tcW w:w="992" w:type="dxa"/>
            <w:vAlign w:val="center"/>
          </w:tcPr>
          <w:p w:rsidR="00287B24" w:rsidRDefault="00287B24" w:rsidP="00287B24">
            <w:pPr>
              <w:jc w:val="right"/>
              <w:rPr>
                <w:sz w:val="14"/>
                <w:szCs w:val="14"/>
              </w:rPr>
            </w:pPr>
            <w:r>
              <w:rPr>
                <w:sz w:val="14"/>
                <w:szCs w:val="14"/>
              </w:rPr>
              <w:t>69 690,62</w:t>
            </w:r>
          </w:p>
        </w:tc>
        <w:tc>
          <w:tcPr>
            <w:tcW w:w="1133" w:type="dxa"/>
            <w:vAlign w:val="center"/>
          </w:tcPr>
          <w:p w:rsidR="00287B24" w:rsidRDefault="00287B24" w:rsidP="00287B24">
            <w:pPr>
              <w:jc w:val="right"/>
              <w:rPr>
                <w:sz w:val="14"/>
                <w:szCs w:val="14"/>
              </w:rPr>
            </w:pPr>
            <w:r>
              <w:rPr>
                <w:sz w:val="14"/>
                <w:szCs w:val="14"/>
              </w:rPr>
              <w:t>10,56</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Bystré</w:t>
            </w:r>
          </w:p>
        </w:tc>
        <w:tc>
          <w:tcPr>
            <w:tcW w:w="1620" w:type="dxa"/>
            <w:vAlign w:val="center"/>
          </w:tcPr>
          <w:p w:rsidR="00287B24" w:rsidRDefault="00287B24" w:rsidP="00287B24">
            <w:pPr>
              <w:rPr>
                <w:sz w:val="14"/>
                <w:szCs w:val="14"/>
              </w:rPr>
            </w:pPr>
            <w:r>
              <w:rPr>
                <w:sz w:val="14"/>
                <w:szCs w:val="14"/>
              </w:rPr>
              <w:t>Rekonštrukcia a modernizácia verejného osvetlenia v obci Bystré</w:t>
            </w:r>
          </w:p>
        </w:tc>
        <w:tc>
          <w:tcPr>
            <w:tcW w:w="1133" w:type="dxa"/>
            <w:vAlign w:val="center"/>
          </w:tcPr>
          <w:p w:rsidR="00287B24" w:rsidRDefault="00287B24" w:rsidP="00287B24">
            <w:pPr>
              <w:jc w:val="center"/>
              <w:rPr>
                <w:sz w:val="14"/>
                <w:szCs w:val="14"/>
              </w:rPr>
            </w:pPr>
            <w:r>
              <w:rPr>
                <w:sz w:val="14"/>
                <w:szCs w:val="14"/>
              </w:rPr>
              <w:t>25120220040301</w:t>
            </w:r>
          </w:p>
        </w:tc>
        <w:tc>
          <w:tcPr>
            <w:tcW w:w="1027" w:type="dxa"/>
            <w:vAlign w:val="center"/>
          </w:tcPr>
          <w:p w:rsidR="00287B24" w:rsidRDefault="00287B24" w:rsidP="00287B24">
            <w:pPr>
              <w:rPr>
                <w:sz w:val="14"/>
                <w:szCs w:val="14"/>
              </w:rPr>
            </w:pPr>
            <w:r>
              <w:rPr>
                <w:sz w:val="14"/>
                <w:szCs w:val="14"/>
              </w:rPr>
              <w:t>Obec Bystré</w:t>
            </w:r>
          </w:p>
        </w:tc>
        <w:tc>
          <w:tcPr>
            <w:tcW w:w="810" w:type="dxa"/>
            <w:vAlign w:val="center"/>
          </w:tcPr>
          <w:p w:rsidR="00287B24" w:rsidRDefault="00287B24" w:rsidP="00287B24">
            <w:pPr>
              <w:jc w:val="center"/>
              <w:rPr>
                <w:sz w:val="14"/>
                <w:szCs w:val="14"/>
              </w:rPr>
            </w:pPr>
            <w:r>
              <w:rPr>
                <w:sz w:val="14"/>
                <w:szCs w:val="14"/>
              </w:rPr>
              <w:t>11.7.2012</w:t>
            </w:r>
          </w:p>
        </w:tc>
        <w:tc>
          <w:tcPr>
            <w:tcW w:w="851" w:type="dxa"/>
            <w:vAlign w:val="center"/>
          </w:tcPr>
          <w:p w:rsidR="00287B24" w:rsidRDefault="00287B24" w:rsidP="00287B24">
            <w:pPr>
              <w:jc w:val="center"/>
              <w:rPr>
                <w:sz w:val="14"/>
                <w:szCs w:val="14"/>
              </w:rPr>
            </w:pPr>
            <w:r>
              <w:rPr>
                <w:sz w:val="14"/>
                <w:szCs w:val="14"/>
              </w:rPr>
              <w:t>11.7.2012</w:t>
            </w:r>
          </w:p>
        </w:tc>
        <w:tc>
          <w:tcPr>
            <w:tcW w:w="992" w:type="dxa"/>
            <w:vAlign w:val="center"/>
          </w:tcPr>
          <w:p w:rsidR="00287B24" w:rsidRDefault="00287B24" w:rsidP="00287B24">
            <w:pPr>
              <w:jc w:val="right"/>
              <w:rPr>
                <w:sz w:val="14"/>
                <w:szCs w:val="14"/>
              </w:rPr>
            </w:pPr>
            <w:r>
              <w:rPr>
                <w:sz w:val="14"/>
                <w:szCs w:val="14"/>
              </w:rPr>
              <w:t>131 133,36</w:t>
            </w:r>
          </w:p>
        </w:tc>
        <w:tc>
          <w:tcPr>
            <w:tcW w:w="1133" w:type="dxa"/>
            <w:vAlign w:val="center"/>
          </w:tcPr>
          <w:p w:rsidR="00287B24" w:rsidRDefault="00287B24" w:rsidP="00287B24">
            <w:pPr>
              <w:jc w:val="right"/>
              <w:rPr>
                <w:sz w:val="14"/>
                <w:szCs w:val="14"/>
              </w:rPr>
            </w:pPr>
            <w:r>
              <w:rPr>
                <w:sz w:val="14"/>
                <w:szCs w:val="14"/>
              </w:rPr>
              <w:t>93,68</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Holice</w:t>
            </w:r>
          </w:p>
        </w:tc>
        <w:tc>
          <w:tcPr>
            <w:tcW w:w="1620" w:type="dxa"/>
            <w:vAlign w:val="center"/>
          </w:tcPr>
          <w:p w:rsidR="00287B24" w:rsidRDefault="00287B24" w:rsidP="00287B24">
            <w:pPr>
              <w:rPr>
                <w:sz w:val="14"/>
                <w:szCs w:val="14"/>
              </w:rPr>
            </w:pPr>
            <w:r>
              <w:rPr>
                <w:sz w:val="14"/>
                <w:szCs w:val="14"/>
              </w:rPr>
              <w:t>Modernizácia verejného osvetlenia v obci Holice</w:t>
            </w:r>
          </w:p>
        </w:tc>
        <w:tc>
          <w:tcPr>
            <w:tcW w:w="1133" w:type="dxa"/>
            <w:vAlign w:val="center"/>
          </w:tcPr>
          <w:p w:rsidR="00287B24" w:rsidRDefault="00287B24" w:rsidP="00287B24">
            <w:pPr>
              <w:jc w:val="center"/>
              <w:rPr>
                <w:sz w:val="14"/>
                <w:szCs w:val="14"/>
              </w:rPr>
            </w:pPr>
            <w:r>
              <w:rPr>
                <w:sz w:val="14"/>
                <w:szCs w:val="14"/>
              </w:rPr>
              <w:t>25120220032604</w:t>
            </w:r>
          </w:p>
        </w:tc>
        <w:tc>
          <w:tcPr>
            <w:tcW w:w="1027" w:type="dxa"/>
            <w:vAlign w:val="center"/>
          </w:tcPr>
          <w:p w:rsidR="00287B24" w:rsidRDefault="00287B24" w:rsidP="00287B24">
            <w:pPr>
              <w:rPr>
                <w:sz w:val="14"/>
                <w:szCs w:val="14"/>
              </w:rPr>
            </w:pPr>
            <w:r>
              <w:rPr>
                <w:sz w:val="14"/>
                <w:szCs w:val="14"/>
              </w:rPr>
              <w:t>Obec Holice</w:t>
            </w:r>
          </w:p>
        </w:tc>
        <w:tc>
          <w:tcPr>
            <w:tcW w:w="810" w:type="dxa"/>
            <w:vAlign w:val="center"/>
          </w:tcPr>
          <w:p w:rsidR="00287B24" w:rsidRDefault="00287B24" w:rsidP="00287B24">
            <w:pPr>
              <w:jc w:val="center"/>
              <w:rPr>
                <w:sz w:val="14"/>
                <w:szCs w:val="14"/>
              </w:rPr>
            </w:pPr>
            <w:r>
              <w:rPr>
                <w:sz w:val="14"/>
                <w:szCs w:val="14"/>
              </w:rPr>
              <w:t>12.7.2012</w:t>
            </w:r>
          </w:p>
        </w:tc>
        <w:tc>
          <w:tcPr>
            <w:tcW w:w="851" w:type="dxa"/>
            <w:vAlign w:val="center"/>
          </w:tcPr>
          <w:p w:rsidR="00287B24" w:rsidRDefault="00287B24" w:rsidP="00287B24">
            <w:pPr>
              <w:jc w:val="center"/>
              <w:rPr>
                <w:sz w:val="14"/>
                <w:szCs w:val="14"/>
              </w:rPr>
            </w:pPr>
            <w:r>
              <w:rPr>
                <w:sz w:val="14"/>
                <w:szCs w:val="14"/>
              </w:rPr>
              <w:t>12.7.2012</w:t>
            </w:r>
          </w:p>
        </w:tc>
        <w:tc>
          <w:tcPr>
            <w:tcW w:w="992" w:type="dxa"/>
            <w:vAlign w:val="center"/>
          </w:tcPr>
          <w:p w:rsidR="00287B24" w:rsidRDefault="00287B24" w:rsidP="00287B24">
            <w:pPr>
              <w:jc w:val="right"/>
              <w:rPr>
                <w:sz w:val="14"/>
                <w:szCs w:val="14"/>
              </w:rPr>
            </w:pPr>
            <w:r>
              <w:rPr>
                <w:sz w:val="14"/>
                <w:szCs w:val="14"/>
              </w:rPr>
              <w:t>6 689,30</w:t>
            </w:r>
          </w:p>
        </w:tc>
        <w:tc>
          <w:tcPr>
            <w:tcW w:w="1133" w:type="dxa"/>
            <w:vAlign w:val="center"/>
          </w:tcPr>
          <w:p w:rsidR="00287B24" w:rsidRDefault="00287B24" w:rsidP="00287B24">
            <w:pPr>
              <w:jc w:val="right"/>
              <w:rPr>
                <w:sz w:val="14"/>
                <w:szCs w:val="14"/>
              </w:rPr>
            </w:pPr>
            <w:r>
              <w:rPr>
                <w:sz w:val="14"/>
                <w:szCs w:val="14"/>
              </w:rPr>
              <w:t>5,47</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Kladzany</w:t>
            </w:r>
          </w:p>
        </w:tc>
        <w:tc>
          <w:tcPr>
            <w:tcW w:w="1620" w:type="dxa"/>
            <w:vAlign w:val="center"/>
          </w:tcPr>
          <w:p w:rsidR="00287B24" w:rsidRDefault="00287B24" w:rsidP="00287B24">
            <w:pPr>
              <w:rPr>
                <w:sz w:val="14"/>
                <w:szCs w:val="14"/>
              </w:rPr>
            </w:pPr>
            <w:r>
              <w:rPr>
                <w:sz w:val="14"/>
                <w:szCs w:val="14"/>
              </w:rPr>
              <w:t>Modernizácia verejného osvetlenia v obci Kladzany</w:t>
            </w:r>
          </w:p>
        </w:tc>
        <w:tc>
          <w:tcPr>
            <w:tcW w:w="1133" w:type="dxa"/>
            <w:vAlign w:val="center"/>
          </w:tcPr>
          <w:p w:rsidR="00287B24" w:rsidRDefault="00287B24" w:rsidP="00287B24">
            <w:pPr>
              <w:jc w:val="center"/>
              <w:rPr>
                <w:sz w:val="14"/>
                <w:szCs w:val="14"/>
              </w:rPr>
            </w:pPr>
            <w:r>
              <w:rPr>
                <w:sz w:val="14"/>
                <w:szCs w:val="14"/>
              </w:rPr>
              <w:t>25120220057301</w:t>
            </w:r>
          </w:p>
        </w:tc>
        <w:tc>
          <w:tcPr>
            <w:tcW w:w="1027" w:type="dxa"/>
            <w:vAlign w:val="center"/>
          </w:tcPr>
          <w:p w:rsidR="00287B24" w:rsidRDefault="00287B24" w:rsidP="00287B24">
            <w:pPr>
              <w:rPr>
                <w:sz w:val="14"/>
                <w:szCs w:val="14"/>
              </w:rPr>
            </w:pPr>
            <w:r>
              <w:rPr>
                <w:sz w:val="14"/>
                <w:szCs w:val="14"/>
              </w:rPr>
              <w:t>Obec Kladzany</w:t>
            </w:r>
          </w:p>
        </w:tc>
        <w:tc>
          <w:tcPr>
            <w:tcW w:w="810" w:type="dxa"/>
            <w:vAlign w:val="center"/>
          </w:tcPr>
          <w:p w:rsidR="00287B24" w:rsidRDefault="00287B24" w:rsidP="00287B24">
            <w:pPr>
              <w:jc w:val="center"/>
              <w:rPr>
                <w:sz w:val="14"/>
                <w:szCs w:val="14"/>
              </w:rPr>
            </w:pPr>
            <w:r>
              <w:rPr>
                <w:sz w:val="14"/>
                <w:szCs w:val="14"/>
              </w:rPr>
              <w:t>13.7.2012</w:t>
            </w:r>
          </w:p>
        </w:tc>
        <w:tc>
          <w:tcPr>
            <w:tcW w:w="851" w:type="dxa"/>
            <w:vAlign w:val="center"/>
          </w:tcPr>
          <w:p w:rsidR="00287B24" w:rsidRDefault="00287B24" w:rsidP="00287B24">
            <w:pPr>
              <w:jc w:val="center"/>
              <w:rPr>
                <w:sz w:val="14"/>
                <w:szCs w:val="14"/>
              </w:rPr>
            </w:pPr>
            <w:r>
              <w:rPr>
                <w:sz w:val="14"/>
                <w:szCs w:val="14"/>
              </w:rPr>
              <w:t>13.7.2012</w:t>
            </w:r>
          </w:p>
        </w:tc>
        <w:tc>
          <w:tcPr>
            <w:tcW w:w="992" w:type="dxa"/>
            <w:vAlign w:val="center"/>
          </w:tcPr>
          <w:p w:rsidR="00287B24" w:rsidRDefault="00287B24" w:rsidP="00287B24">
            <w:pPr>
              <w:jc w:val="right"/>
              <w:rPr>
                <w:sz w:val="14"/>
                <w:szCs w:val="14"/>
              </w:rPr>
            </w:pPr>
            <w:r>
              <w:rPr>
                <w:sz w:val="14"/>
                <w:szCs w:val="14"/>
              </w:rPr>
              <w:t>77 285,84</w:t>
            </w:r>
          </w:p>
        </w:tc>
        <w:tc>
          <w:tcPr>
            <w:tcW w:w="1133" w:type="dxa"/>
            <w:vAlign w:val="center"/>
          </w:tcPr>
          <w:p w:rsidR="00287B24" w:rsidRDefault="00287B24" w:rsidP="00287B24">
            <w:pPr>
              <w:jc w:val="right"/>
              <w:rPr>
                <w:sz w:val="14"/>
                <w:szCs w:val="14"/>
              </w:rPr>
            </w:pPr>
            <w:r>
              <w:rPr>
                <w:sz w:val="14"/>
                <w:szCs w:val="14"/>
              </w:rPr>
              <w:t>91,58</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Pobedim</w:t>
            </w:r>
          </w:p>
        </w:tc>
        <w:tc>
          <w:tcPr>
            <w:tcW w:w="1620" w:type="dxa"/>
            <w:vAlign w:val="center"/>
          </w:tcPr>
          <w:p w:rsidR="00287B24" w:rsidRDefault="00287B24" w:rsidP="00287B24">
            <w:pPr>
              <w:rPr>
                <w:sz w:val="14"/>
                <w:szCs w:val="14"/>
              </w:rPr>
            </w:pPr>
            <w:r>
              <w:rPr>
                <w:sz w:val="14"/>
                <w:szCs w:val="14"/>
              </w:rPr>
              <w:t>Rekonštrukcia verejného osvetlenia obce Pobedim</w:t>
            </w:r>
          </w:p>
        </w:tc>
        <w:tc>
          <w:tcPr>
            <w:tcW w:w="1133" w:type="dxa"/>
            <w:vAlign w:val="center"/>
          </w:tcPr>
          <w:p w:rsidR="00287B24" w:rsidRDefault="00287B24" w:rsidP="00287B24">
            <w:pPr>
              <w:jc w:val="center"/>
              <w:rPr>
                <w:sz w:val="14"/>
                <w:szCs w:val="14"/>
              </w:rPr>
            </w:pPr>
            <w:r>
              <w:rPr>
                <w:sz w:val="14"/>
                <w:szCs w:val="14"/>
              </w:rPr>
              <w:t>25120220082603</w:t>
            </w:r>
          </w:p>
        </w:tc>
        <w:tc>
          <w:tcPr>
            <w:tcW w:w="1027" w:type="dxa"/>
            <w:vAlign w:val="center"/>
          </w:tcPr>
          <w:p w:rsidR="00287B24" w:rsidRDefault="00287B24" w:rsidP="00287B24">
            <w:pPr>
              <w:rPr>
                <w:sz w:val="14"/>
                <w:szCs w:val="14"/>
              </w:rPr>
            </w:pPr>
            <w:r>
              <w:rPr>
                <w:sz w:val="14"/>
                <w:szCs w:val="14"/>
              </w:rPr>
              <w:t>Obec Pobedim</w:t>
            </w:r>
          </w:p>
        </w:tc>
        <w:tc>
          <w:tcPr>
            <w:tcW w:w="810" w:type="dxa"/>
            <w:vAlign w:val="center"/>
          </w:tcPr>
          <w:p w:rsidR="00287B24" w:rsidRDefault="00287B24" w:rsidP="00287B24">
            <w:pPr>
              <w:jc w:val="center"/>
              <w:rPr>
                <w:sz w:val="14"/>
                <w:szCs w:val="14"/>
              </w:rPr>
            </w:pPr>
            <w:r>
              <w:rPr>
                <w:sz w:val="14"/>
                <w:szCs w:val="14"/>
              </w:rPr>
              <w:t>13.7.2012</w:t>
            </w:r>
          </w:p>
        </w:tc>
        <w:tc>
          <w:tcPr>
            <w:tcW w:w="851" w:type="dxa"/>
            <w:vAlign w:val="center"/>
          </w:tcPr>
          <w:p w:rsidR="00287B24" w:rsidRDefault="00287B24" w:rsidP="00287B24">
            <w:pPr>
              <w:jc w:val="center"/>
              <w:rPr>
                <w:sz w:val="14"/>
                <w:szCs w:val="14"/>
              </w:rPr>
            </w:pPr>
            <w:r>
              <w:rPr>
                <w:sz w:val="14"/>
                <w:szCs w:val="14"/>
              </w:rPr>
              <w:t>13.7.2012</w:t>
            </w:r>
          </w:p>
        </w:tc>
        <w:tc>
          <w:tcPr>
            <w:tcW w:w="992" w:type="dxa"/>
            <w:vAlign w:val="center"/>
          </w:tcPr>
          <w:p w:rsidR="00287B24" w:rsidRDefault="00287B24" w:rsidP="00287B24">
            <w:pPr>
              <w:jc w:val="right"/>
              <w:rPr>
                <w:sz w:val="14"/>
                <w:szCs w:val="14"/>
              </w:rPr>
            </w:pPr>
            <w:r>
              <w:rPr>
                <w:sz w:val="14"/>
                <w:szCs w:val="14"/>
              </w:rPr>
              <w:t>13 158,57</w:t>
            </w:r>
          </w:p>
        </w:tc>
        <w:tc>
          <w:tcPr>
            <w:tcW w:w="1133" w:type="dxa"/>
            <w:vAlign w:val="center"/>
          </w:tcPr>
          <w:p w:rsidR="00287B24" w:rsidRDefault="00287B24" w:rsidP="00287B24">
            <w:pPr>
              <w:jc w:val="right"/>
              <w:rPr>
                <w:sz w:val="14"/>
                <w:szCs w:val="14"/>
              </w:rPr>
            </w:pPr>
            <w:r>
              <w:rPr>
                <w:sz w:val="14"/>
                <w:szCs w:val="14"/>
              </w:rPr>
              <w:t>5,03</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Červený Kláštor</w:t>
            </w:r>
          </w:p>
        </w:tc>
        <w:tc>
          <w:tcPr>
            <w:tcW w:w="1620" w:type="dxa"/>
            <w:vAlign w:val="center"/>
          </w:tcPr>
          <w:p w:rsidR="00287B24" w:rsidRDefault="00287B24" w:rsidP="00287B24">
            <w:pPr>
              <w:rPr>
                <w:sz w:val="14"/>
                <w:szCs w:val="14"/>
              </w:rPr>
            </w:pPr>
            <w:r>
              <w:rPr>
                <w:sz w:val="14"/>
                <w:szCs w:val="14"/>
              </w:rPr>
              <w:t>Investícia do modernizácie verejného osvetlenia v obci Červený Kláštor</w:t>
            </w:r>
          </w:p>
        </w:tc>
        <w:tc>
          <w:tcPr>
            <w:tcW w:w="1133" w:type="dxa"/>
            <w:vAlign w:val="center"/>
          </w:tcPr>
          <w:p w:rsidR="00287B24" w:rsidRDefault="00287B24" w:rsidP="00287B24">
            <w:pPr>
              <w:jc w:val="center"/>
              <w:rPr>
                <w:sz w:val="14"/>
                <w:szCs w:val="14"/>
              </w:rPr>
            </w:pPr>
            <w:r>
              <w:rPr>
                <w:sz w:val="14"/>
                <w:szCs w:val="14"/>
              </w:rPr>
              <w:t>25120220049301</w:t>
            </w:r>
          </w:p>
        </w:tc>
        <w:tc>
          <w:tcPr>
            <w:tcW w:w="1027" w:type="dxa"/>
            <w:vAlign w:val="center"/>
          </w:tcPr>
          <w:p w:rsidR="00287B24" w:rsidRDefault="00287B24" w:rsidP="00287B24">
            <w:pPr>
              <w:rPr>
                <w:sz w:val="14"/>
                <w:szCs w:val="14"/>
              </w:rPr>
            </w:pPr>
            <w:r>
              <w:rPr>
                <w:sz w:val="14"/>
                <w:szCs w:val="14"/>
              </w:rPr>
              <w:t>Obec Červený Kláštor</w:t>
            </w:r>
          </w:p>
        </w:tc>
        <w:tc>
          <w:tcPr>
            <w:tcW w:w="810" w:type="dxa"/>
            <w:vAlign w:val="center"/>
          </w:tcPr>
          <w:p w:rsidR="00287B24" w:rsidRDefault="00287B24" w:rsidP="00287B24">
            <w:pPr>
              <w:jc w:val="center"/>
              <w:rPr>
                <w:sz w:val="14"/>
                <w:szCs w:val="14"/>
              </w:rPr>
            </w:pPr>
            <w:r>
              <w:rPr>
                <w:sz w:val="14"/>
                <w:szCs w:val="14"/>
              </w:rPr>
              <w:t>17.7.2012</w:t>
            </w:r>
          </w:p>
        </w:tc>
        <w:tc>
          <w:tcPr>
            <w:tcW w:w="851" w:type="dxa"/>
            <w:vAlign w:val="center"/>
          </w:tcPr>
          <w:p w:rsidR="00287B24" w:rsidRDefault="00287B24" w:rsidP="00287B24">
            <w:pPr>
              <w:jc w:val="center"/>
              <w:rPr>
                <w:sz w:val="14"/>
                <w:szCs w:val="14"/>
              </w:rPr>
            </w:pPr>
            <w:r>
              <w:rPr>
                <w:sz w:val="14"/>
                <w:szCs w:val="14"/>
              </w:rPr>
              <w:t>17.7.2012</w:t>
            </w:r>
          </w:p>
        </w:tc>
        <w:tc>
          <w:tcPr>
            <w:tcW w:w="992" w:type="dxa"/>
            <w:vAlign w:val="center"/>
          </w:tcPr>
          <w:p w:rsidR="00287B24" w:rsidRDefault="00287B24" w:rsidP="00287B24">
            <w:pPr>
              <w:jc w:val="right"/>
              <w:rPr>
                <w:sz w:val="14"/>
                <w:szCs w:val="14"/>
              </w:rPr>
            </w:pPr>
            <w:r>
              <w:rPr>
                <w:sz w:val="14"/>
                <w:szCs w:val="14"/>
              </w:rPr>
              <w:t>139 560,24</w:t>
            </w:r>
          </w:p>
        </w:tc>
        <w:tc>
          <w:tcPr>
            <w:tcW w:w="1133" w:type="dxa"/>
            <w:vAlign w:val="center"/>
          </w:tcPr>
          <w:p w:rsidR="00287B24" w:rsidRDefault="00287B24" w:rsidP="00287B24">
            <w:pPr>
              <w:jc w:val="right"/>
              <w:rPr>
                <w:sz w:val="14"/>
                <w:szCs w:val="14"/>
              </w:rPr>
            </w:pPr>
            <w:r>
              <w:rPr>
                <w:sz w:val="14"/>
                <w:szCs w:val="14"/>
              </w:rPr>
              <w:t>80,21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Obec </w:t>
            </w:r>
            <w:proofErr w:type="spellStart"/>
            <w:r>
              <w:rPr>
                <w:sz w:val="14"/>
                <w:szCs w:val="14"/>
              </w:rPr>
              <w:t>Bátorove</w:t>
            </w:r>
            <w:proofErr w:type="spellEnd"/>
            <w:r>
              <w:rPr>
                <w:sz w:val="14"/>
                <w:szCs w:val="14"/>
              </w:rPr>
              <w:t xml:space="preserve"> Kosihy</w:t>
            </w:r>
          </w:p>
        </w:tc>
        <w:tc>
          <w:tcPr>
            <w:tcW w:w="1620" w:type="dxa"/>
            <w:vAlign w:val="center"/>
          </w:tcPr>
          <w:p w:rsidR="00287B24" w:rsidRDefault="00287B24" w:rsidP="00287B24">
            <w:pPr>
              <w:rPr>
                <w:sz w:val="14"/>
                <w:szCs w:val="14"/>
              </w:rPr>
            </w:pPr>
            <w:r>
              <w:rPr>
                <w:sz w:val="14"/>
                <w:szCs w:val="14"/>
              </w:rPr>
              <w:t xml:space="preserve">Rekonštrukcia verejného osvetlenia obce </w:t>
            </w:r>
            <w:proofErr w:type="spellStart"/>
            <w:r>
              <w:rPr>
                <w:sz w:val="14"/>
                <w:szCs w:val="14"/>
              </w:rPr>
              <w:t>Bátorove</w:t>
            </w:r>
            <w:proofErr w:type="spellEnd"/>
            <w:r>
              <w:rPr>
                <w:sz w:val="14"/>
                <w:szCs w:val="14"/>
              </w:rPr>
              <w:t xml:space="preserve"> Kosihy</w:t>
            </w:r>
          </w:p>
        </w:tc>
        <w:tc>
          <w:tcPr>
            <w:tcW w:w="1133" w:type="dxa"/>
            <w:vAlign w:val="center"/>
          </w:tcPr>
          <w:p w:rsidR="00287B24" w:rsidRDefault="00287B24" w:rsidP="00287B24">
            <w:pPr>
              <w:jc w:val="center"/>
              <w:rPr>
                <w:sz w:val="14"/>
                <w:szCs w:val="14"/>
              </w:rPr>
            </w:pPr>
            <w:r>
              <w:rPr>
                <w:sz w:val="14"/>
                <w:szCs w:val="14"/>
              </w:rPr>
              <w:t>25120220016603</w:t>
            </w:r>
          </w:p>
        </w:tc>
        <w:tc>
          <w:tcPr>
            <w:tcW w:w="1027" w:type="dxa"/>
            <w:vAlign w:val="center"/>
          </w:tcPr>
          <w:p w:rsidR="00287B24" w:rsidRDefault="00287B24" w:rsidP="00287B24">
            <w:pPr>
              <w:rPr>
                <w:sz w:val="14"/>
                <w:szCs w:val="14"/>
              </w:rPr>
            </w:pPr>
            <w:r>
              <w:rPr>
                <w:sz w:val="14"/>
                <w:szCs w:val="14"/>
              </w:rPr>
              <w:t xml:space="preserve">Obec </w:t>
            </w:r>
            <w:proofErr w:type="spellStart"/>
            <w:r>
              <w:rPr>
                <w:sz w:val="14"/>
                <w:szCs w:val="14"/>
              </w:rPr>
              <w:t>Bátorove</w:t>
            </w:r>
            <w:proofErr w:type="spellEnd"/>
            <w:r>
              <w:rPr>
                <w:sz w:val="14"/>
                <w:szCs w:val="14"/>
              </w:rPr>
              <w:t xml:space="preserve"> Kosihy</w:t>
            </w:r>
          </w:p>
        </w:tc>
        <w:tc>
          <w:tcPr>
            <w:tcW w:w="810" w:type="dxa"/>
            <w:vAlign w:val="center"/>
          </w:tcPr>
          <w:p w:rsidR="00287B24" w:rsidRDefault="00287B24" w:rsidP="00287B24">
            <w:pPr>
              <w:jc w:val="center"/>
              <w:rPr>
                <w:sz w:val="14"/>
                <w:szCs w:val="14"/>
              </w:rPr>
            </w:pPr>
            <w:r>
              <w:rPr>
                <w:sz w:val="14"/>
                <w:szCs w:val="14"/>
              </w:rPr>
              <w:t>17.7.2012</w:t>
            </w:r>
          </w:p>
        </w:tc>
        <w:tc>
          <w:tcPr>
            <w:tcW w:w="851" w:type="dxa"/>
            <w:vAlign w:val="center"/>
          </w:tcPr>
          <w:p w:rsidR="00287B24" w:rsidRDefault="00287B24" w:rsidP="00287B24">
            <w:pPr>
              <w:jc w:val="center"/>
              <w:rPr>
                <w:sz w:val="14"/>
                <w:szCs w:val="14"/>
              </w:rPr>
            </w:pPr>
            <w:r>
              <w:rPr>
                <w:sz w:val="14"/>
                <w:szCs w:val="14"/>
              </w:rPr>
              <w:t>17.7.2012</w:t>
            </w:r>
          </w:p>
        </w:tc>
        <w:tc>
          <w:tcPr>
            <w:tcW w:w="992" w:type="dxa"/>
            <w:vAlign w:val="center"/>
          </w:tcPr>
          <w:p w:rsidR="00287B24" w:rsidRDefault="00287B24" w:rsidP="00287B24">
            <w:pPr>
              <w:jc w:val="right"/>
              <w:rPr>
                <w:sz w:val="14"/>
                <w:szCs w:val="14"/>
              </w:rPr>
            </w:pPr>
            <w:r>
              <w:rPr>
                <w:sz w:val="14"/>
                <w:szCs w:val="14"/>
              </w:rPr>
              <w:t>11 597,85</w:t>
            </w:r>
          </w:p>
        </w:tc>
        <w:tc>
          <w:tcPr>
            <w:tcW w:w="1133" w:type="dxa"/>
            <w:vAlign w:val="center"/>
          </w:tcPr>
          <w:p w:rsidR="00287B24" w:rsidRDefault="00287B24" w:rsidP="00287B24">
            <w:pPr>
              <w:jc w:val="right"/>
              <w:rPr>
                <w:sz w:val="14"/>
                <w:szCs w:val="14"/>
              </w:rPr>
            </w:pPr>
            <w:r>
              <w:rPr>
                <w:sz w:val="14"/>
                <w:szCs w:val="14"/>
              </w:rPr>
              <w:t>5,03</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ELEKTRO RECYCLING, s.r.o.</w:t>
            </w:r>
          </w:p>
        </w:tc>
        <w:tc>
          <w:tcPr>
            <w:tcW w:w="1620" w:type="dxa"/>
            <w:vAlign w:val="center"/>
          </w:tcPr>
          <w:p w:rsidR="00287B24" w:rsidRDefault="00287B24" w:rsidP="00287B24">
            <w:pPr>
              <w:rPr>
                <w:sz w:val="14"/>
                <w:szCs w:val="14"/>
              </w:rPr>
            </w:pPr>
            <w:r>
              <w:rPr>
                <w:sz w:val="14"/>
                <w:szCs w:val="14"/>
              </w:rPr>
              <w:t>Zavedenie inovatívneho technologického zariadenia na zhodnocovanie plastov v spoločnosti ELEKTRO RECYCLING, s.r.o.</w:t>
            </w:r>
          </w:p>
        </w:tc>
        <w:tc>
          <w:tcPr>
            <w:tcW w:w="1133" w:type="dxa"/>
            <w:vAlign w:val="center"/>
          </w:tcPr>
          <w:p w:rsidR="00287B24" w:rsidRDefault="00287B24" w:rsidP="00287B24">
            <w:pPr>
              <w:jc w:val="center"/>
              <w:rPr>
                <w:sz w:val="14"/>
                <w:szCs w:val="14"/>
              </w:rPr>
            </w:pPr>
            <w:r>
              <w:rPr>
                <w:sz w:val="14"/>
                <w:szCs w:val="14"/>
              </w:rPr>
              <w:t>25110120390601</w:t>
            </w:r>
          </w:p>
        </w:tc>
        <w:tc>
          <w:tcPr>
            <w:tcW w:w="1027" w:type="dxa"/>
            <w:vAlign w:val="center"/>
          </w:tcPr>
          <w:p w:rsidR="00287B24" w:rsidRDefault="00287B24" w:rsidP="00287B24">
            <w:pPr>
              <w:rPr>
                <w:sz w:val="14"/>
                <w:szCs w:val="14"/>
              </w:rPr>
            </w:pPr>
            <w:r>
              <w:rPr>
                <w:sz w:val="14"/>
                <w:szCs w:val="14"/>
              </w:rPr>
              <w:t>ELEKTRO RECYCLING, s.r.o., Príboj 549,  Slovenská Ľupča</w:t>
            </w:r>
          </w:p>
        </w:tc>
        <w:tc>
          <w:tcPr>
            <w:tcW w:w="810" w:type="dxa"/>
            <w:vAlign w:val="center"/>
          </w:tcPr>
          <w:p w:rsidR="00287B24" w:rsidRDefault="00287B24" w:rsidP="00287B24">
            <w:pPr>
              <w:jc w:val="center"/>
              <w:rPr>
                <w:sz w:val="14"/>
                <w:szCs w:val="14"/>
              </w:rPr>
            </w:pPr>
            <w:r>
              <w:rPr>
                <w:sz w:val="14"/>
                <w:szCs w:val="14"/>
              </w:rPr>
              <w:t>20.7.2012</w:t>
            </w:r>
          </w:p>
        </w:tc>
        <w:tc>
          <w:tcPr>
            <w:tcW w:w="851" w:type="dxa"/>
            <w:vAlign w:val="center"/>
          </w:tcPr>
          <w:p w:rsidR="00287B24" w:rsidRDefault="00287B24" w:rsidP="00287B24">
            <w:pPr>
              <w:jc w:val="center"/>
              <w:rPr>
                <w:sz w:val="14"/>
                <w:szCs w:val="14"/>
              </w:rPr>
            </w:pPr>
            <w:r>
              <w:rPr>
                <w:sz w:val="14"/>
                <w:szCs w:val="14"/>
              </w:rPr>
              <w:t>20.7.2012</w:t>
            </w:r>
          </w:p>
        </w:tc>
        <w:tc>
          <w:tcPr>
            <w:tcW w:w="992" w:type="dxa"/>
            <w:vAlign w:val="center"/>
          </w:tcPr>
          <w:p w:rsidR="00287B24" w:rsidRDefault="00287B24" w:rsidP="00287B24">
            <w:pPr>
              <w:jc w:val="right"/>
              <w:rPr>
                <w:sz w:val="14"/>
                <w:szCs w:val="14"/>
              </w:rPr>
            </w:pPr>
            <w:r>
              <w:rPr>
                <w:sz w:val="14"/>
                <w:szCs w:val="14"/>
              </w:rPr>
              <w:t>5 103 858,00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Slovenská Kajňa</w:t>
            </w:r>
          </w:p>
        </w:tc>
        <w:tc>
          <w:tcPr>
            <w:tcW w:w="1620" w:type="dxa"/>
            <w:vAlign w:val="center"/>
          </w:tcPr>
          <w:p w:rsidR="00287B24" w:rsidRDefault="00287B24" w:rsidP="00287B24">
            <w:pPr>
              <w:rPr>
                <w:sz w:val="14"/>
                <w:szCs w:val="14"/>
              </w:rPr>
            </w:pPr>
            <w:r>
              <w:rPr>
                <w:sz w:val="14"/>
                <w:szCs w:val="14"/>
              </w:rPr>
              <w:t>Modernizácia  verejného osvetlenia v obci Slovenská Kajňa</w:t>
            </w:r>
          </w:p>
        </w:tc>
        <w:tc>
          <w:tcPr>
            <w:tcW w:w="1133" w:type="dxa"/>
            <w:vAlign w:val="center"/>
          </w:tcPr>
          <w:p w:rsidR="00287B24" w:rsidRDefault="00287B24" w:rsidP="00287B24">
            <w:pPr>
              <w:jc w:val="center"/>
              <w:rPr>
                <w:sz w:val="14"/>
                <w:szCs w:val="14"/>
              </w:rPr>
            </w:pPr>
            <w:r>
              <w:rPr>
                <w:sz w:val="14"/>
                <w:szCs w:val="14"/>
              </w:rPr>
              <w:t>25120220068301</w:t>
            </w:r>
          </w:p>
        </w:tc>
        <w:tc>
          <w:tcPr>
            <w:tcW w:w="1027" w:type="dxa"/>
            <w:vAlign w:val="center"/>
          </w:tcPr>
          <w:p w:rsidR="00287B24" w:rsidRDefault="00287B24" w:rsidP="00287B24">
            <w:pPr>
              <w:rPr>
                <w:sz w:val="14"/>
                <w:szCs w:val="14"/>
              </w:rPr>
            </w:pPr>
            <w:r>
              <w:rPr>
                <w:sz w:val="14"/>
                <w:szCs w:val="14"/>
              </w:rPr>
              <w:t>Obec Slovenská Kajňa</w:t>
            </w:r>
          </w:p>
        </w:tc>
        <w:tc>
          <w:tcPr>
            <w:tcW w:w="810" w:type="dxa"/>
            <w:vAlign w:val="center"/>
          </w:tcPr>
          <w:p w:rsidR="00287B24" w:rsidRDefault="00287B24" w:rsidP="00287B24">
            <w:pPr>
              <w:jc w:val="center"/>
              <w:rPr>
                <w:sz w:val="14"/>
                <w:szCs w:val="14"/>
              </w:rPr>
            </w:pPr>
            <w:r>
              <w:rPr>
                <w:sz w:val="14"/>
                <w:szCs w:val="14"/>
              </w:rPr>
              <w:t>26.7.2012</w:t>
            </w:r>
          </w:p>
        </w:tc>
        <w:tc>
          <w:tcPr>
            <w:tcW w:w="851" w:type="dxa"/>
            <w:vAlign w:val="center"/>
          </w:tcPr>
          <w:p w:rsidR="00287B24" w:rsidRDefault="00287B24" w:rsidP="00287B24">
            <w:pPr>
              <w:jc w:val="center"/>
              <w:rPr>
                <w:sz w:val="14"/>
                <w:szCs w:val="14"/>
              </w:rPr>
            </w:pPr>
            <w:r>
              <w:rPr>
                <w:sz w:val="14"/>
                <w:szCs w:val="14"/>
              </w:rPr>
              <w:t>26.7.2012</w:t>
            </w:r>
          </w:p>
        </w:tc>
        <w:tc>
          <w:tcPr>
            <w:tcW w:w="992" w:type="dxa"/>
            <w:vAlign w:val="center"/>
          </w:tcPr>
          <w:p w:rsidR="00287B24" w:rsidRDefault="00287B24" w:rsidP="00287B24">
            <w:pPr>
              <w:jc w:val="right"/>
              <w:rPr>
                <w:sz w:val="14"/>
                <w:szCs w:val="14"/>
              </w:rPr>
            </w:pPr>
            <w:r>
              <w:rPr>
                <w:sz w:val="14"/>
                <w:szCs w:val="14"/>
              </w:rPr>
              <w:t>102 052,80</w:t>
            </w:r>
          </w:p>
        </w:tc>
        <w:tc>
          <w:tcPr>
            <w:tcW w:w="1133" w:type="dxa"/>
            <w:vAlign w:val="center"/>
          </w:tcPr>
          <w:p w:rsidR="00287B24" w:rsidRDefault="00287B24" w:rsidP="00287B24">
            <w:pPr>
              <w:jc w:val="right"/>
              <w:rPr>
                <w:sz w:val="14"/>
                <w:szCs w:val="14"/>
              </w:rPr>
            </w:pPr>
            <w:r>
              <w:rPr>
                <w:sz w:val="14"/>
                <w:szCs w:val="14"/>
              </w:rPr>
              <w:t>94,20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SUN PARK s.r.o.</w:t>
            </w:r>
          </w:p>
        </w:tc>
        <w:tc>
          <w:tcPr>
            <w:tcW w:w="1620" w:type="dxa"/>
            <w:vAlign w:val="center"/>
          </w:tcPr>
          <w:p w:rsidR="00287B24" w:rsidRDefault="00287B24" w:rsidP="00287B24">
            <w:pPr>
              <w:rPr>
                <w:sz w:val="14"/>
                <w:szCs w:val="14"/>
              </w:rPr>
            </w:pPr>
            <w:proofErr w:type="spellStart"/>
            <w:r>
              <w:rPr>
                <w:sz w:val="14"/>
                <w:szCs w:val="14"/>
              </w:rPr>
              <w:t>Fotovoltaická</w:t>
            </w:r>
            <w:proofErr w:type="spellEnd"/>
            <w:r>
              <w:rPr>
                <w:sz w:val="14"/>
                <w:szCs w:val="14"/>
              </w:rPr>
              <w:t xml:space="preserve"> elektráreň</w:t>
            </w:r>
          </w:p>
        </w:tc>
        <w:tc>
          <w:tcPr>
            <w:tcW w:w="1133" w:type="dxa"/>
            <w:vAlign w:val="center"/>
          </w:tcPr>
          <w:p w:rsidR="00287B24" w:rsidRDefault="00287B24" w:rsidP="00287B24">
            <w:pPr>
              <w:jc w:val="center"/>
              <w:rPr>
                <w:sz w:val="14"/>
                <w:szCs w:val="14"/>
              </w:rPr>
            </w:pPr>
            <w:r>
              <w:rPr>
                <w:sz w:val="14"/>
                <w:szCs w:val="14"/>
              </w:rPr>
              <w:t>25120120014602</w:t>
            </w:r>
          </w:p>
        </w:tc>
        <w:tc>
          <w:tcPr>
            <w:tcW w:w="1027" w:type="dxa"/>
            <w:vAlign w:val="center"/>
          </w:tcPr>
          <w:p w:rsidR="00287B24" w:rsidRDefault="00287B24" w:rsidP="00287B24">
            <w:pPr>
              <w:rPr>
                <w:sz w:val="14"/>
                <w:szCs w:val="14"/>
              </w:rPr>
            </w:pPr>
            <w:r>
              <w:rPr>
                <w:sz w:val="14"/>
                <w:szCs w:val="14"/>
              </w:rPr>
              <w:t>SUN PARK s.r.o., Mojmírovce</w:t>
            </w:r>
          </w:p>
        </w:tc>
        <w:tc>
          <w:tcPr>
            <w:tcW w:w="810" w:type="dxa"/>
            <w:vAlign w:val="center"/>
          </w:tcPr>
          <w:p w:rsidR="00287B24" w:rsidRDefault="00287B24" w:rsidP="00287B24">
            <w:pPr>
              <w:jc w:val="center"/>
              <w:rPr>
                <w:sz w:val="14"/>
                <w:szCs w:val="14"/>
              </w:rPr>
            </w:pPr>
            <w:r>
              <w:rPr>
                <w:sz w:val="14"/>
                <w:szCs w:val="14"/>
              </w:rPr>
              <w:t>26.7.2012</w:t>
            </w:r>
          </w:p>
        </w:tc>
        <w:tc>
          <w:tcPr>
            <w:tcW w:w="851" w:type="dxa"/>
            <w:vAlign w:val="center"/>
          </w:tcPr>
          <w:p w:rsidR="00287B24" w:rsidRDefault="00287B24" w:rsidP="00287B24">
            <w:pPr>
              <w:jc w:val="center"/>
              <w:rPr>
                <w:sz w:val="14"/>
                <w:szCs w:val="14"/>
              </w:rPr>
            </w:pPr>
            <w:r>
              <w:rPr>
                <w:sz w:val="14"/>
                <w:szCs w:val="14"/>
              </w:rPr>
              <w:t>26.7.2012</w:t>
            </w:r>
          </w:p>
        </w:tc>
        <w:tc>
          <w:tcPr>
            <w:tcW w:w="992" w:type="dxa"/>
            <w:vAlign w:val="center"/>
          </w:tcPr>
          <w:p w:rsidR="00287B24" w:rsidRDefault="00287B24" w:rsidP="00287B24">
            <w:pPr>
              <w:jc w:val="right"/>
              <w:rPr>
                <w:sz w:val="14"/>
                <w:szCs w:val="14"/>
              </w:rPr>
            </w:pPr>
            <w:r>
              <w:rPr>
                <w:sz w:val="14"/>
                <w:szCs w:val="14"/>
              </w:rPr>
              <w:t>3 294 703,76</w:t>
            </w:r>
          </w:p>
        </w:tc>
        <w:tc>
          <w:tcPr>
            <w:tcW w:w="1133" w:type="dxa"/>
            <w:vAlign w:val="center"/>
          </w:tcPr>
          <w:p w:rsidR="00287B24" w:rsidRDefault="00287B24" w:rsidP="00287B24">
            <w:pPr>
              <w:jc w:val="right"/>
              <w:rPr>
                <w:sz w:val="14"/>
                <w:szCs w:val="14"/>
              </w:rPr>
            </w:pPr>
            <w:r>
              <w:rPr>
                <w:sz w:val="14"/>
                <w:szCs w:val="14"/>
              </w:rPr>
              <w:t>99,99</w:t>
            </w:r>
          </w:p>
        </w:tc>
        <w:tc>
          <w:tcPr>
            <w:tcW w:w="1041" w:type="dxa"/>
            <w:vAlign w:val="center"/>
          </w:tcPr>
          <w:p w:rsidR="00287B24" w:rsidRDefault="00287B24" w:rsidP="00287B24">
            <w:pPr>
              <w:jc w:val="right"/>
              <w:rPr>
                <w:sz w:val="14"/>
                <w:szCs w:val="14"/>
              </w:rPr>
            </w:pPr>
            <w:r>
              <w:rPr>
                <w:sz w:val="14"/>
                <w:szCs w:val="14"/>
              </w:rPr>
              <w:t>185,89</w:t>
            </w:r>
          </w:p>
        </w:tc>
        <w:tc>
          <w:tcPr>
            <w:tcW w:w="1609" w:type="dxa"/>
            <w:vAlign w:val="center"/>
          </w:tcPr>
          <w:p w:rsidR="00287B24" w:rsidRDefault="00287B24" w:rsidP="003D6758">
            <w:pPr>
              <w:rPr>
                <w:sz w:val="14"/>
                <w:szCs w:val="14"/>
              </w:rPr>
            </w:pPr>
            <w:r>
              <w:rPr>
                <w:sz w:val="14"/>
                <w:szCs w:val="14"/>
              </w:rPr>
              <w:t>Krátenie 185,89 E</w:t>
            </w:r>
            <w:r w:rsidR="003D6758">
              <w:rPr>
                <w:sz w:val="14"/>
                <w:szCs w:val="14"/>
              </w:rPr>
              <w:t>ur</w:t>
            </w:r>
            <w:r>
              <w:rPr>
                <w:sz w:val="14"/>
                <w:szCs w:val="14"/>
              </w:rPr>
              <w:t xml:space="preserve"> (2 ks FVE panelov boli dodané do rezervy, t.j. neboli namontované). </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SUN PARK s.r.o.</w:t>
            </w:r>
          </w:p>
        </w:tc>
        <w:tc>
          <w:tcPr>
            <w:tcW w:w="1620" w:type="dxa"/>
            <w:vAlign w:val="center"/>
          </w:tcPr>
          <w:p w:rsidR="00287B24" w:rsidRDefault="00287B24" w:rsidP="00287B24">
            <w:pPr>
              <w:rPr>
                <w:sz w:val="14"/>
                <w:szCs w:val="14"/>
              </w:rPr>
            </w:pPr>
            <w:proofErr w:type="spellStart"/>
            <w:r>
              <w:rPr>
                <w:sz w:val="14"/>
                <w:szCs w:val="14"/>
              </w:rPr>
              <w:t>Fotovoltaická</w:t>
            </w:r>
            <w:proofErr w:type="spellEnd"/>
            <w:r>
              <w:rPr>
                <w:sz w:val="14"/>
                <w:szCs w:val="14"/>
              </w:rPr>
              <w:t xml:space="preserve"> elektráreň</w:t>
            </w:r>
          </w:p>
        </w:tc>
        <w:tc>
          <w:tcPr>
            <w:tcW w:w="1133" w:type="dxa"/>
            <w:vAlign w:val="center"/>
          </w:tcPr>
          <w:p w:rsidR="00287B24" w:rsidRDefault="00287B24" w:rsidP="00287B24">
            <w:pPr>
              <w:jc w:val="center"/>
              <w:rPr>
                <w:sz w:val="14"/>
                <w:szCs w:val="14"/>
              </w:rPr>
            </w:pPr>
            <w:r>
              <w:rPr>
                <w:sz w:val="14"/>
                <w:szCs w:val="14"/>
              </w:rPr>
              <w:t>25120120014601</w:t>
            </w:r>
          </w:p>
        </w:tc>
        <w:tc>
          <w:tcPr>
            <w:tcW w:w="1027" w:type="dxa"/>
            <w:vAlign w:val="center"/>
          </w:tcPr>
          <w:p w:rsidR="00287B24" w:rsidRDefault="00287B24" w:rsidP="00287B24">
            <w:pPr>
              <w:rPr>
                <w:sz w:val="14"/>
                <w:szCs w:val="14"/>
              </w:rPr>
            </w:pPr>
            <w:r>
              <w:rPr>
                <w:sz w:val="14"/>
                <w:szCs w:val="14"/>
              </w:rPr>
              <w:t>SUN PARK s.r.o., Mojmírovce</w:t>
            </w:r>
          </w:p>
        </w:tc>
        <w:tc>
          <w:tcPr>
            <w:tcW w:w="810" w:type="dxa"/>
            <w:vAlign w:val="center"/>
          </w:tcPr>
          <w:p w:rsidR="00287B24" w:rsidRDefault="00287B24" w:rsidP="00287B24">
            <w:pPr>
              <w:jc w:val="center"/>
              <w:rPr>
                <w:sz w:val="14"/>
                <w:szCs w:val="14"/>
              </w:rPr>
            </w:pPr>
            <w:r>
              <w:rPr>
                <w:sz w:val="14"/>
                <w:szCs w:val="14"/>
              </w:rPr>
              <w:t>26.7.2012</w:t>
            </w:r>
          </w:p>
        </w:tc>
        <w:tc>
          <w:tcPr>
            <w:tcW w:w="851" w:type="dxa"/>
            <w:vAlign w:val="center"/>
          </w:tcPr>
          <w:p w:rsidR="00287B24" w:rsidRDefault="00287B24" w:rsidP="00287B24">
            <w:pPr>
              <w:jc w:val="center"/>
              <w:rPr>
                <w:sz w:val="14"/>
                <w:szCs w:val="14"/>
              </w:rPr>
            </w:pPr>
            <w:r>
              <w:rPr>
                <w:sz w:val="14"/>
                <w:szCs w:val="14"/>
              </w:rPr>
              <w:t>26.7.2012</w:t>
            </w:r>
          </w:p>
        </w:tc>
        <w:tc>
          <w:tcPr>
            <w:tcW w:w="992" w:type="dxa"/>
            <w:vAlign w:val="center"/>
          </w:tcPr>
          <w:p w:rsidR="00287B24" w:rsidRDefault="00287B24" w:rsidP="00287B24">
            <w:pPr>
              <w:jc w:val="center"/>
              <w:rPr>
                <w:sz w:val="14"/>
                <w:szCs w:val="14"/>
              </w:rPr>
            </w:pPr>
            <w:proofErr w:type="spellStart"/>
            <w:r>
              <w:rPr>
                <w:sz w:val="14"/>
                <w:szCs w:val="14"/>
              </w:rPr>
              <w:t>ŽoP</w:t>
            </w:r>
            <w:proofErr w:type="spellEnd"/>
            <w:r>
              <w:rPr>
                <w:sz w:val="14"/>
                <w:szCs w:val="14"/>
              </w:rPr>
              <w:t xml:space="preserve"> zamietnutá</w:t>
            </w:r>
          </w:p>
        </w:tc>
        <w:tc>
          <w:tcPr>
            <w:tcW w:w="1133" w:type="dxa"/>
            <w:vAlign w:val="center"/>
          </w:tcPr>
          <w:p w:rsidR="00287B24" w:rsidRDefault="00287B24" w:rsidP="00287B24">
            <w:pPr>
              <w:jc w:val="center"/>
              <w:rPr>
                <w:sz w:val="14"/>
                <w:szCs w:val="14"/>
              </w:rPr>
            </w:pPr>
            <w:proofErr w:type="spellStart"/>
            <w:r>
              <w:rPr>
                <w:sz w:val="14"/>
                <w:szCs w:val="14"/>
              </w:rPr>
              <w:t>ŽoP</w:t>
            </w:r>
            <w:proofErr w:type="spellEnd"/>
            <w:r>
              <w:rPr>
                <w:sz w:val="14"/>
                <w:szCs w:val="14"/>
              </w:rPr>
              <w:t xml:space="preserve"> zamietnutá</w:t>
            </w:r>
          </w:p>
        </w:tc>
        <w:tc>
          <w:tcPr>
            <w:tcW w:w="1041" w:type="dxa"/>
            <w:vAlign w:val="center"/>
          </w:tcPr>
          <w:p w:rsidR="00287B24" w:rsidRDefault="00287B24" w:rsidP="00287B24">
            <w:pPr>
              <w:jc w:val="center"/>
              <w:rPr>
                <w:sz w:val="14"/>
                <w:szCs w:val="14"/>
              </w:rPr>
            </w:pPr>
            <w:proofErr w:type="spellStart"/>
            <w:r>
              <w:rPr>
                <w:sz w:val="14"/>
                <w:szCs w:val="14"/>
              </w:rPr>
              <w:t>ŽoP</w:t>
            </w:r>
            <w:proofErr w:type="spellEnd"/>
            <w:r>
              <w:rPr>
                <w:sz w:val="14"/>
                <w:szCs w:val="14"/>
              </w:rPr>
              <w:t xml:space="preserve"> zamietnutá</w:t>
            </w:r>
          </w:p>
        </w:tc>
        <w:tc>
          <w:tcPr>
            <w:tcW w:w="1609" w:type="dxa"/>
            <w:vAlign w:val="center"/>
          </w:tcPr>
          <w:p w:rsidR="00287B24" w:rsidRDefault="00287B24" w:rsidP="0048359E">
            <w:pPr>
              <w:rPr>
                <w:sz w:val="14"/>
                <w:szCs w:val="14"/>
              </w:rPr>
            </w:pPr>
            <w:proofErr w:type="spellStart"/>
            <w:r>
              <w:rPr>
                <w:sz w:val="14"/>
                <w:szCs w:val="14"/>
              </w:rPr>
              <w:t>ŽoP</w:t>
            </w:r>
            <w:proofErr w:type="spellEnd"/>
            <w:r>
              <w:rPr>
                <w:sz w:val="14"/>
                <w:szCs w:val="14"/>
              </w:rPr>
              <w:t xml:space="preserve"> zamietnutá</w:t>
            </w:r>
          </w:p>
        </w:tc>
        <w:tc>
          <w:tcPr>
            <w:tcW w:w="1609" w:type="dxa"/>
            <w:vAlign w:val="center"/>
          </w:tcPr>
          <w:p w:rsidR="00287B24" w:rsidRDefault="00287B24" w:rsidP="00287B24">
            <w:pPr>
              <w:rPr>
                <w:sz w:val="14"/>
                <w:szCs w:val="14"/>
              </w:rPr>
            </w:pPr>
            <w:proofErr w:type="spellStart"/>
            <w:r>
              <w:rPr>
                <w:sz w:val="14"/>
                <w:szCs w:val="14"/>
              </w:rPr>
              <w:t>ŽoP</w:t>
            </w:r>
            <w:proofErr w:type="spellEnd"/>
            <w:r>
              <w:rPr>
                <w:sz w:val="14"/>
                <w:szCs w:val="14"/>
              </w:rPr>
              <w:t xml:space="preserve"> zamietnutá, v oznámení o zamietnutí je požiadavka na doplnenie dokumentácie</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Janova Lehota</w:t>
            </w:r>
          </w:p>
        </w:tc>
        <w:tc>
          <w:tcPr>
            <w:tcW w:w="1620" w:type="dxa"/>
            <w:vAlign w:val="center"/>
          </w:tcPr>
          <w:p w:rsidR="00287B24" w:rsidRDefault="00287B24" w:rsidP="00287B24">
            <w:pPr>
              <w:rPr>
                <w:sz w:val="14"/>
                <w:szCs w:val="14"/>
              </w:rPr>
            </w:pPr>
            <w:r>
              <w:rPr>
                <w:sz w:val="14"/>
                <w:szCs w:val="14"/>
              </w:rPr>
              <w:t>Modernizácia verejného osvetlenia v obci Janova Lehota</w:t>
            </w:r>
          </w:p>
        </w:tc>
        <w:tc>
          <w:tcPr>
            <w:tcW w:w="1133" w:type="dxa"/>
            <w:vAlign w:val="center"/>
          </w:tcPr>
          <w:p w:rsidR="00287B24" w:rsidRDefault="00287B24" w:rsidP="00287B24">
            <w:pPr>
              <w:jc w:val="center"/>
              <w:rPr>
                <w:sz w:val="14"/>
                <w:szCs w:val="14"/>
              </w:rPr>
            </w:pPr>
            <w:r>
              <w:rPr>
                <w:sz w:val="14"/>
                <w:szCs w:val="14"/>
              </w:rPr>
              <w:t>25120220093603</w:t>
            </w:r>
          </w:p>
        </w:tc>
        <w:tc>
          <w:tcPr>
            <w:tcW w:w="1027" w:type="dxa"/>
            <w:vAlign w:val="center"/>
          </w:tcPr>
          <w:p w:rsidR="00287B24" w:rsidRDefault="00287B24" w:rsidP="00287B24">
            <w:pPr>
              <w:rPr>
                <w:sz w:val="14"/>
                <w:szCs w:val="14"/>
              </w:rPr>
            </w:pPr>
            <w:r>
              <w:rPr>
                <w:sz w:val="14"/>
                <w:szCs w:val="14"/>
              </w:rPr>
              <w:t>Obec Janova Lehota</w:t>
            </w:r>
          </w:p>
        </w:tc>
        <w:tc>
          <w:tcPr>
            <w:tcW w:w="810" w:type="dxa"/>
            <w:vAlign w:val="center"/>
          </w:tcPr>
          <w:p w:rsidR="00287B24" w:rsidRDefault="00287B24" w:rsidP="00287B24">
            <w:pPr>
              <w:jc w:val="center"/>
              <w:rPr>
                <w:sz w:val="14"/>
                <w:szCs w:val="14"/>
              </w:rPr>
            </w:pPr>
            <w:r>
              <w:rPr>
                <w:sz w:val="14"/>
                <w:szCs w:val="14"/>
              </w:rPr>
              <w:t>1.8.2012</w:t>
            </w:r>
          </w:p>
        </w:tc>
        <w:tc>
          <w:tcPr>
            <w:tcW w:w="851" w:type="dxa"/>
            <w:vAlign w:val="center"/>
          </w:tcPr>
          <w:p w:rsidR="00287B24" w:rsidRDefault="00287B24" w:rsidP="00287B24">
            <w:pPr>
              <w:jc w:val="center"/>
              <w:rPr>
                <w:sz w:val="14"/>
                <w:szCs w:val="14"/>
              </w:rPr>
            </w:pPr>
            <w:r>
              <w:rPr>
                <w:sz w:val="14"/>
                <w:szCs w:val="14"/>
              </w:rPr>
              <w:t>1.8.2012</w:t>
            </w:r>
          </w:p>
        </w:tc>
        <w:tc>
          <w:tcPr>
            <w:tcW w:w="992" w:type="dxa"/>
            <w:vAlign w:val="center"/>
          </w:tcPr>
          <w:p w:rsidR="00287B24" w:rsidRDefault="00287B24" w:rsidP="00287B24">
            <w:pPr>
              <w:jc w:val="right"/>
              <w:rPr>
                <w:sz w:val="14"/>
                <w:szCs w:val="14"/>
              </w:rPr>
            </w:pPr>
            <w:r>
              <w:rPr>
                <w:sz w:val="14"/>
                <w:szCs w:val="14"/>
              </w:rPr>
              <w:t>15 242,71</w:t>
            </w:r>
          </w:p>
        </w:tc>
        <w:tc>
          <w:tcPr>
            <w:tcW w:w="1133" w:type="dxa"/>
            <w:vAlign w:val="center"/>
          </w:tcPr>
          <w:p w:rsidR="00287B24" w:rsidRDefault="00287B24" w:rsidP="00287B24">
            <w:pPr>
              <w:jc w:val="right"/>
              <w:rPr>
                <w:sz w:val="14"/>
                <w:szCs w:val="14"/>
              </w:rPr>
            </w:pPr>
            <w:r>
              <w:rPr>
                <w:sz w:val="14"/>
                <w:szCs w:val="14"/>
              </w:rPr>
              <w:t>9,80</w:t>
            </w:r>
          </w:p>
        </w:tc>
        <w:tc>
          <w:tcPr>
            <w:tcW w:w="1041" w:type="dxa"/>
            <w:vAlign w:val="center"/>
          </w:tcPr>
          <w:p w:rsidR="00287B24" w:rsidRDefault="00287B24" w:rsidP="00287B24">
            <w:pPr>
              <w:jc w:val="right"/>
              <w:rPr>
                <w:sz w:val="14"/>
                <w:szCs w:val="14"/>
              </w:rPr>
            </w:pPr>
            <w:r>
              <w:rPr>
                <w:sz w:val="14"/>
                <w:szCs w:val="14"/>
              </w:rPr>
              <w:t>3,01</w:t>
            </w:r>
          </w:p>
        </w:tc>
        <w:tc>
          <w:tcPr>
            <w:tcW w:w="1609" w:type="dxa"/>
            <w:vAlign w:val="center"/>
          </w:tcPr>
          <w:p w:rsidR="00287B24" w:rsidRDefault="00287B24" w:rsidP="003D6758">
            <w:pPr>
              <w:rPr>
                <w:sz w:val="14"/>
                <w:szCs w:val="14"/>
              </w:rPr>
            </w:pPr>
            <w:r>
              <w:rPr>
                <w:sz w:val="14"/>
                <w:szCs w:val="14"/>
              </w:rPr>
              <w:t>Žiadaný OV krátený o čiastku 3,01 E</w:t>
            </w:r>
            <w:r w:rsidR="003D6758">
              <w:rPr>
                <w:sz w:val="14"/>
                <w:szCs w:val="14"/>
              </w:rPr>
              <w:t>ur</w:t>
            </w:r>
            <w:r>
              <w:rPr>
                <w:sz w:val="14"/>
                <w:szCs w:val="14"/>
              </w:rPr>
              <w:t xml:space="preserve"> , z dôvodu matematických rozdielov vzniknutých rôznymi spôsobmi zaokrúhľovania jednotiek a položiek.</w:t>
            </w:r>
          </w:p>
        </w:tc>
        <w:tc>
          <w:tcPr>
            <w:tcW w:w="1609" w:type="dxa"/>
            <w:vAlign w:val="center"/>
          </w:tcPr>
          <w:p w:rsidR="00287B24" w:rsidRDefault="00287B24" w:rsidP="00287B24">
            <w:pPr>
              <w:rPr>
                <w:sz w:val="14"/>
                <w:szCs w:val="14"/>
              </w:rPr>
            </w:pPr>
            <w:r>
              <w:rPr>
                <w:sz w:val="14"/>
                <w:szCs w:val="14"/>
              </w:rPr>
              <w:t> </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PR QUERKUS s.r.o.</w:t>
            </w:r>
          </w:p>
        </w:tc>
        <w:tc>
          <w:tcPr>
            <w:tcW w:w="1620" w:type="dxa"/>
            <w:vAlign w:val="center"/>
          </w:tcPr>
          <w:p w:rsidR="00287B24" w:rsidRDefault="00287B24" w:rsidP="00287B24">
            <w:pPr>
              <w:rPr>
                <w:sz w:val="14"/>
                <w:szCs w:val="14"/>
              </w:rPr>
            </w:pPr>
            <w:r>
              <w:rPr>
                <w:sz w:val="14"/>
                <w:szCs w:val="14"/>
              </w:rPr>
              <w:t xml:space="preserve">Výroba nábytku a </w:t>
            </w:r>
            <w:proofErr w:type="spellStart"/>
            <w:r>
              <w:rPr>
                <w:sz w:val="14"/>
                <w:szCs w:val="14"/>
              </w:rPr>
              <w:t>finalizačná</w:t>
            </w:r>
            <w:proofErr w:type="spellEnd"/>
            <w:r>
              <w:rPr>
                <w:sz w:val="14"/>
                <w:szCs w:val="14"/>
              </w:rPr>
              <w:t xml:space="preserve"> úprava nábytku</w:t>
            </w:r>
          </w:p>
        </w:tc>
        <w:tc>
          <w:tcPr>
            <w:tcW w:w="1133" w:type="dxa"/>
            <w:vAlign w:val="center"/>
          </w:tcPr>
          <w:p w:rsidR="00287B24" w:rsidRDefault="00287B24" w:rsidP="00287B24">
            <w:pPr>
              <w:jc w:val="center"/>
              <w:rPr>
                <w:sz w:val="14"/>
                <w:szCs w:val="14"/>
              </w:rPr>
            </w:pPr>
            <w:r>
              <w:rPr>
                <w:sz w:val="14"/>
                <w:szCs w:val="14"/>
              </w:rPr>
              <w:t>25110120393604</w:t>
            </w:r>
          </w:p>
        </w:tc>
        <w:tc>
          <w:tcPr>
            <w:tcW w:w="1027" w:type="dxa"/>
            <w:vAlign w:val="center"/>
          </w:tcPr>
          <w:p w:rsidR="00287B24" w:rsidRDefault="00287B24" w:rsidP="00287B24">
            <w:pPr>
              <w:rPr>
                <w:sz w:val="14"/>
                <w:szCs w:val="14"/>
              </w:rPr>
            </w:pPr>
            <w:r>
              <w:rPr>
                <w:sz w:val="14"/>
                <w:szCs w:val="14"/>
              </w:rPr>
              <w:t>PR QUERKUS s.r.o., Sládkovičova 94, Banská Bystrica</w:t>
            </w:r>
          </w:p>
        </w:tc>
        <w:tc>
          <w:tcPr>
            <w:tcW w:w="810" w:type="dxa"/>
            <w:vAlign w:val="center"/>
          </w:tcPr>
          <w:p w:rsidR="00287B24" w:rsidRDefault="00287B24" w:rsidP="00287B24">
            <w:pPr>
              <w:jc w:val="center"/>
              <w:rPr>
                <w:sz w:val="14"/>
                <w:szCs w:val="14"/>
              </w:rPr>
            </w:pPr>
            <w:r>
              <w:rPr>
                <w:sz w:val="14"/>
                <w:szCs w:val="14"/>
              </w:rPr>
              <w:t>1.8.2012</w:t>
            </w:r>
          </w:p>
        </w:tc>
        <w:tc>
          <w:tcPr>
            <w:tcW w:w="851" w:type="dxa"/>
            <w:vAlign w:val="center"/>
          </w:tcPr>
          <w:p w:rsidR="00287B24" w:rsidRDefault="00287B24" w:rsidP="00287B24">
            <w:pPr>
              <w:jc w:val="center"/>
              <w:rPr>
                <w:sz w:val="14"/>
                <w:szCs w:val="14"/>
              </w:rPr>
            </w:pPr>
            <w:r>
              <w:rPr>
                <w:sz w:val="14"/>
                <w:szCs w:val="14"/>
              </w:rPr>
              <w:t>1.8.2012</w:t>
            </w:r>
          </w:p>
        </w:tc>
        <w:tc>
          <w:tcPr>
            <w:tcW w:w="992" w:type="dxa"/>
            <w:vAlign w:val="center"/>
          </w:tcPr>
          <w:p w:rsidR="00287B24" w:rsidRDefault="00287B24" w:rsidP="00287B24">
            <w:pPr>
              <w:jc w:val="right"/>
              <w:rPr>
                <w:sz w:val="14"/>
                <w:szCs w:val="14"/>
              </w:rPr>
            </w:pPr>
            <w:r>
              <w:rPr>
                <w:sz w:val="14"/>
                <w:szCs w:val="14"/>
              </w:rPr>
              <w:t>2 619 371,00</w:t>
            </w:r>
          </w:p>
        </w:tc>
        <w:tc>
          <w:tcPr>
            <w:tcW w:w="1133" w:type="dxa"/>
            <w:vAlign w:val="center"/>
          </w:tcPr>
          <w:p w:rsidR="00287B24" w:rsidRDefault="00287B24" w:rsidP="00287B24">
            <w:pPr>
              <w:jc w:val="right"/>
              <w:rPr>
                <w:sz w:val="14"/>
                <w:szCs w:val="14"/>
              </w:rPr>
            </w:pPr>
            <w:r>
              <w:rPr>
                <w:sz w:val="14"/>
                <w:szCs w:val="14"/>
              </w:rPr>
              <w:t>91,92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DANUBIA, a.s.</w:t>
            </w:r>
          </w:p>
        </w:tc>
        <w:tc>
          <w:tcPr>
            <w:tcW w:w="1620" w:type="dxa"/>
            <w:vAlign w:val="center"/>
          </w:tcPr>
          <w:p w:rsidR="00287B24" w:rsidRDefault="00287B24" w:rsidP="00287B24">
            <w:pPr>
              <w:rPr>
                <w:sz w:val="14"/>
                <w:szCs w:val="14"/>
              </w:rPr>
            </w:pPr>
            <w:r>
              <w:rPr>
                <w:sz w:val="14"/>
                <w:szCs w:val="14"/>
              </w:rPr>
              <w:t>Rozšírenie výrobných kapacít DANUBIA</w:t>
            </w:r>
          </w:p>
        </w:tc>
        <w:tc>
          <w:tcPr>
            <w:tcW w:w="1133" w:type="dxa"/>
            <w:vAlign w:val="center"/>
          </w:tcPr>
          <w:p w:rsidR="00287B24" w:rsidRDefault="00287B24" w:rsidP="00287B24">
            <w:pPr>
              <w:jc w:val="center"/>
              <w:rPr>
                <w:sz w:val="14"/>
                <w:szCs w:val="14"/>
              </w:rPr>
            </w:pPr>
            <w:r>
              <w:rPr>
                <w:sz w:val="14"/>
                <w:szCs w:val="14"/>
              </w:rPr>
              <w:t>25110120436602</w:t>
            </w:r>
          </w:p>
        </w:tc>
        <w:tc>
          <w:tcPr>
            <w:tcW w:w="1027" w:type="dxa"/>
            <w:vAlign w:val="center"/>
          </w:tcPr>
          <w:p w:rsidR="00287B24" w:rsidRDefault="00287B24" w:rsidP="00287B24">
            <w:pPr>
              <w:rPr>
                <w:sz w:val="14"/>
                <w:szCs w:val="14"/>
              </w:rPr>
            </w:pPr>
            <w:r>
              <w:rPr>
                <w:sz w:val="14"/>
                <w:szCs w:val="14"/>
              </w:rPr>
              <w:t xml:space="preserve">DANUBIA, a.s., </w:t>
            </w:r>
            <w:proofErr w:type="spellStart"/>
            <w:r>
              <w:rPr>
                <w:sz w:val="14"/>
                <w:szCs w:val="14"/>
              </w:rPr>
              <w:t>Kračanská</w:t>
            </w:r>
            <w:proofErr w:type="spellEnd"/>
            <w:r>
              <w:rPr>
                <w:sz w:val="14"/>
                <w:szCs w:val="14"/>
              </w:rPr>
              <w:t xml:space="preserve"> cesta 1186/47,  Dunajská Streda</w:t>
            </w:r>
          </w:p>
        </w:tc>
        <w:tc>
          <w:tcPr>
            <w:tcW w:w="810" w:type="dxa"/>
            <w:vAlign w:val="center"/>
          </w:tcPr>
          <w:p w:rsidR="00287B24" w:rsidRDefault="00287B24" w:rsidP="00287B24">
            <w:pPr>
              <w:jc w:val="center"/>
              <w:rPr>
                <w:sz w:val="14"/>
                <w:szCs w:val="14"/>
              </w:rPr>
            </w:pPr>
            <w:r>
              <w:rPr>
                <w:sz w:val="14"/>
                <w:szCs w:val="14"/>
              </w:rPr>
              <w:t>2.8.2012</w:t>
            </w:r>
          </w:p>
        </w:tc>
        <w:tc>
          <w:tcPr>
            <w:tcW w:w="851" w:type="dxa"/>
            <w:vAlign w:val="center"/>
          </w:tcPr>
          <w:p w:rsidR="00287B24" w:rsidRDefault="00287B24" w:rsidP="00287B24">
            <w:pPr>
              <w:jc w:val="center"/>
              <w:rPr>
                <w:sz w:val="14"/>
                <w:szCs w:val="14"/>
              </w:rPr>
            </w:pPr>
            <w:r>
              <w:rPr>
                <w:sz w:val="14"/>
                <w:szCs w:val="14"/>
              </w:rPr>
              <w:t>2.8.2012</w:t>
            </w:r>
          </w:p>
        </w:tc>
        <w:tc>
          <w:tcPr>
            <w:tcW w:w="992" w:type="dxa"/>
            <w:vAlign w:val="center"/>
          </w:tcPr>
          <w:p w:rsidR="00287B24" w:rsidRDefault="00287B24" w:rsidP="00287B24">
            <w:pPr>
              <w:jc w:val="right"/>
              <w:rPr>
                <w:sz w:val="14"/>
                <w:szCs w:val="14"/>
              </w:rPr>
            </w:pPr>
            <w:r>
              <w:rPr>
                <w:sz w:val="14"/>
                <w:szCs w:val="14"/>
              </w:rPr>
              <w:t>67 593,00</w:t>
            </w:r>
          </w:p>
        </w:tc>
        <w:tc>
          <w:tcPr>
            <w:tcW w:w="1133" w:type="dxa"/>
            <w:vAlign w:val="center"/>
          </w:tcPr>
          <w:p w:rsidR="00287B24" w:rsidRDefault="00287B24" w:rsidP="00287B24">
            <w:pPr>
              <w:jc w:val="right"/>
              <w:rPr>
                <w:sz w:val="14"/>
                <w:szCs w:val="14"/>
              </w:rPr>
            </w:pPr>
            <w:r>
              <w:rPr>
                <w:sz w:val="14"/>
                <w:szCs w:val="14"/>
              </w:rPr>
              <w:t>30,37</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Mesto Trstená</w:t>
            </w:r>
          </w:p>
        </w:tc>
        <w:tc>
          <w:tcPr>
            <w:tcW w:w="1620" w:type="dxa"/>
            <w:vAlign w:val="center"/>
          </w:tcPr>
          <w:p w:rsidR="00287B24" w:rsidRDefault="00287B24" w:rsidP="00287B24">
            <w:pPr>
              <w:rPr>
                <w:sz w:val="14"/>
                <w:szCs w:val="14"/>
              </w:rPr>
            </w:pPr>
            <w:r>
              <w:rPr>
                <w:sz w:val="14"/>
                <w:szCs w:val="14"/>
              </w:rPr>
              <w:t>Budovanie a modernizácia verejného osvetlenia mesta Trstená - sídlisko Západ a sídlisko Mieru</w:t>
            </w:r>
          </w:p>
        </w:tc>
        <w:tc>
          <w:tcPr>
            <w:tcW w:w="1133" w:type="dxa"/>
            <w:vAlign w:val="center"/>
          </w:tcPr>
          <w:p w:rsidR="00287B24" w:rsidRDefault="00287B24" w:rsidP="00287B24">
            <w:pPr>
              <w:jc w:val="center"/>
              <w:rPr>
                <w:sz w:val="14"/>
                <w:szCs w:val="14"/>
              </w:rPr>
            </w:pPr>
            <w:r>
              <w:rPr>
                <w:sz w:val="14"/>
                <w:szCs w:val="14"/>
              </w:rPr>
              <w:t>25120220099601</w:t>
            </w:r>
          </w:p>
        </w:tc>
        <w:tc>
          <w:tcPr>
            <w:tcW w:w="1027" w:type="dxa"/>
            <w:vAlign w:val="center"/>
          </w:tcPr>
          <w:p w:rsidR="00287B24" w:rsidRDefault="00287B24" w:rsidP="00287B24">
            <w:pPr>
              <w:rPr>
                <w:sz w:val="14"/>
                <w:szCs w:val="14"/>
              </w:rPr>
            </w:pPr>
            <w:r>
              <w:rPr>
                <w:sz w:val="14"/>
                <w:szCs w:val="14"/>
              </w:rPr>
              <w:t>Mesto Trstená</w:t>
            </w:r>
          </w:p>
        </w:tc>
        <w:tc>
          <w:tcPr>
            <w:tcW w:w="810" w:type="dxa"/>
            <w:vAlign w:val="center"/>
          </w:tcPr>
          <w:p w:rsidR="00287B24" w:rsidRDefault="00287B24" w:rsidP="00287B24">
            <w:pPr>
              <w:jc w:val="center"/>
              <w:rPr>
                <w:sz w:val="14"/>
                <w:szCs w:val="14"/>
              </w:rPr>
            </w:pPr>
            <w:r>
              <w:rPr>
                <w:sz w:val="14"/>
                <w:szCs w:val="14"/>
              </w:rPr>
              <w:t>2.8.2012</w:t>
            </w:r>
          </w:p>
        </w:tc>
        <w:tc>
          <w:tcPr>
            <w:tcW w:w="851" w:type="dxa"/>
            <w:vAlign w:val="center"/>
          </w:tcPr>
          <w:p w:rsidR="00287B24" w:rsidRDefault="00287B24" w:rsidP="00287B24">
            <w:pPr>
              <w:jc w:val="center"/>
              <w:rPr>
                <w:sz w:val="14"/>
                <w:szCs w:val="14"/>
              </w:rPr>
            </w:pPr>
            <w:r>
              <w:rPr>
                <w:sz w:val="14"/>
                <w:szCs w:val="14"/>
              </w:rPr>
              <w:t>2.8.2012</w:t>
            </w:r>
          </w:p>
        </w:tc>
        <w:tc>
          <w:tcPr>
            <w:tcW w:w="992" w:type="dxa"/>
            <w:vAlign w:val="center"/>
          </w:tcPr>
          <w:p w:rsidR="00287B24" w:rsidRDefault="00287B24" w:rsidP="00287B24">
            <w:pPr>
              <w:jc w:val="right"/>
              <w:rPr>
                <w:sz w:val="14"/>
                <w:szCs w:val="14"/>
              </w:rPr>
            </w:pPr>
            <w:r>
              <w:rPr>
                <w:sz w:val="14"/>
                <w:szCs w:val="14"/>
              </w:rPr>
              <w:t>261 384,10</w:t>
            </w:r>
          </w:p>
        </w:tc>
        <w:tc>
          <w:tcPr>
            <w:tcW w:w="1133" w:type="dxa"/>
            <w:vAlign w:val="center"/>
          </w:tcPr>
          <w:p w:rsidR="00287B24" w:rsidRDefault="00287B24" w:rsidP="00287B24">
            <w:pPr>
              <w:jc w:val="right"/>
              <w:rPr>
                <w:sz w:val="14"/>
                <w:szCs w:val="14"/>
              </w:rPr>
            </w:pPr>
            <w:r>
              <w:rPr>
                <w:sz w:val="14"/>
                <w:szCs w:val="14"/>
              </w:rPr>
              <w:t>99,98</w:t>
            </w:r>
          </w:p>
        </w:tc>
        <w:tc>
          <w:tcPr>
            <w:tcW w:w="1041" w:type="dxa"/>
            <w:vAlign w:val="center"/>
          </w:tcPr>
          <w:p w:rsidR="00287B24" w:rsidRDefault="00287B24" w:rsidP="00287B24">
            <w:pPr>
              <w:jc w:val="right"/>
              <w:rPr>
                <w:sz w:val="14"/>
                <w:szCs w:val="14"/>
              </w:rPr>
            </w:pPr>
            <w:r>
              <w:rPr>
                <w:sz w:val="14"/>
                <w:szCs w:val="14"/>
              </w:rPr>
              <w:t>40,30</w:t>
            </w:r>
          </w:p>
        </w:tc>
        <w:tc>
          <w:tcPr>
            <w:tcW w:w="1609" w:type="dxa"/>
            <w:vAlign w:val="center"/>
          </w:tcPr>
          <w:p w:rsidR="00287B24" w:rsidRDefault="00287B24" w:rsidP="00287B24">
            <w:pPr>
              <w:rPr>
                <w:sz w:val="14"/>
                <w:szCs w:val="14"/>
              </w:rPr>
            </w:pPr>
            <w:r>
              <w:rPr>
                <w:sz w:val="14"/>
                <w:szCs w:val="14"/>
              </w:rPr>
              <w:t xml:space="preserve">Žiadaný OV krátený - dôvody sú matematické rozdiely vzniknuté zaokrúhľovaním.                                            </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TEPLÁREŇ, a.s. Považská Bystrica</w:t>
            </w:r>
          </w:p>
        </w:tc>
        <w:tc>
          <w:tcPr>
            <w:tcW w:w="1620" w:type="dxa"/>
            <w:vAlign w:val="center"/>
          </w:tcPr>
          <w:p w:rsidR="00287B24" w:rsidRDefault="00287B24" w:rsidP="00287B24">
            <w:pPr>
              <w:rPr>
                <w:sz w:val="14"/>
                <w:szCs w:val="14"/>
              </w:rPr>
            </w:pPr>
            <w:r>
              <w:rPr>
                <w:sz w:val="14"/>
                <w:szCs w:val="14"/>
              </w:rPr>
              <w:t xml:space="preserve">Inštalácia plynovej </w:t>
            </w:r>
            <w:proofErr w:type="spellStart"/>
            <w:r>
              <w:rPr>
                <w:sz w:val="14"/>
                <w:szCs w:val="14"/>
              </w:rPr>
              <w:t>kogeneračnej</w:t>
            </w:r>
            <w:proofErr w:type="spellEnd"/>
            <w:r>
              <w:rPr>
                <w:sz w:val="14"/>
                <w:szCs w:val="14"/>
              </w:rPr>
              <w:t xml:space="preserve"> jednotky v kotolni Mlyny Dunajská Streda</w:t>
            </w:r>
          </w:p>
        </w:tc>
        <w:tc>
          <w:tcPr>
            <w:tcW w:w="1133" w:type="dxa"/>
            <w:vAlign w:val="center"/>
          </w:tcPr>
          <w:p w:rsidR="00287B24" w:rsidRDefault="00287B24" w:rsidP="00287B24">
            <w:pPr>
              <w:jc w:val="center"/>
              <w:rPr>
                <w:sz w:val="14"/>
                <w:szCs w:val="14"/>
              </w:rPr>
            </w:pPr>
            <w:r>
              <w:rPr>
                <w:sz w:val="14"/>
                <w:szCs w:val="14"/>
              </w:rPr>
              <w:t>25120120087501</w:t>
            </w:r>
          </w:p>
        </w:tc>
        <w:tc>
          <w:tcPr>
            <w:tcW w:w="1027" w:type="dxa"/>
            <w:vAlign w:val="center"/>
          </w:tcPr>
          <w:p w:rsidR="00287B24" w:rsidRDefault="00287B24" w:rsidP="00287B24">
            <w:pPr>
              <w:rPr>
                <w:sz w:val="14"/>
                <w:szCs w:val="14"/>
              </w:rPr>
            </w:pPr>
            <w:r>
              <w:rPr>
                <w:sz w:val="14"/>
                <w:szCs w:val="14"/>
              </w:rPr>
              <w:t>TEPLÁREŇ, a.s. Považská Bystrica, Dunajská Streda</w:t>
            </w:r>
          </w:p>
        </w:tc>
        <w:tc>
          <w:tcPr>
            <w:tcW w:w="810" w:type="dxa"/>
            <w:vAlign w:val="center"/>
          </w:tcPr>
          <w:p w:rsidR="00287B24" w:rsidRDefault="00287B24" w:rsidP="00287B24">
            <w:pPr>
              <w:jc w:val="center"/>
              <w:rPr>
                <w:sz w:val="14"/>
                <w:szCs w:val="14"/>
              </w:rPr>
            </w:pPr>
            <w:r>
              <w:rPr>
                <w:sz w:val="14"/>
                <w:szCs w:val="14"/>
              </w:rPr>
              <w:t>2.8.2012</w:t>
            </w:r>
          </w:p>
        </w:tc>
        <w:tc>
          <w:tcPr>
            <w:tcW w:w="851" w:type="dxa"/>
            <w:vAlign w:val="center"/>
          </w:tcPr>
          <w:p w:rsidR="00287B24" w:rsidRDefault="00287B24" w:rsidP="00287B24">
            <w:pPr>
              <w:jc w:val="center"/>
              <w:rPr>
                <w:sz w:val="14"/>
                <w:szCs w:val="14"/>
              </w:rPr>
            </w:pPr>
            <w:r>
              <w:rPr>
                <w:sz w:val="14"/>
                <w:szCs w:val="14"/>
              </w:rPr>
              <w:t>2.8.2012</w:t>
            </w:r>
          </w:p>
        </w:tc>
        <w:tc>
          <w:tcPr>
            <w:tcW w:w="992" w:type="dxa"/>
            <w:vAlign w:val="center"/>
          </w:tcPr>
          <w:p w:rsidR="00287B24" w:rsidRDefault="00287B24" w:rsidP="00287B24">
            <w:pPr>
              <w:jc w:val="center"/>
              <w:rPr>
                <w:sz w:val="14"/>
                <w:szCs w:val="14"/>
              </w:rPr>
            </w:pPr>
            <w:proofErr w:type="spellStart"/>
            <w:r>
              <w:rPr>
                <w:sz w:val="14"/>
                <w:szCs w:val="14"/>
              </w:rPr>
              <w:t>ŽoP</w:t>
            </w:r>
            <w:proofErr w:type="spellEnd"/>
            <w:r>
              <w:rPr>
                <w:sz w:val="14"/>
                <w:szCs w:val="14"/>
              </w:rPr>
              <w:t xml:space="preserve"> zamietnutá</w:t>
            </w:r>
          </w:p>
        </w:tc>
        <w:tc>
          <w:tcPr>
            <w:tcW w:w="1133" w:type="dxa"/>
            <w:vAlign w:val="center"/>
          </w:tcPr>
          <w:p w:rsidR="00287B24" w:rsidRDefault="00287B24" w:rsidP="00287B24">
            <w:pPr>
              <w:jc w:val="center"/>
              <w:rPr>
                <w:sz w:val="14"/>
                <w:szCs w:val="14"/>
              </w:rPr>
            </w:pPr>
            <w:proofErr w:type="spellStart"/>
            <w:r>
              <w:rPr>
                <w:sz w:val="14"/>
                <w:szCs w:val="14"/>
              </w:rPr>
              <w:t>ŽoP</w:t>
            </w:r>
            <w:proofErr w:type="spellEnd"/>
            <w:r>
              <w:rPr>
                <w:sz w:val="14"/>
                <w:szCs w:val="14"/>
              </w:rPr>
              <w:t xml:space="preserve"> zamietnutá</w:t>
            </w:r>
          </w:p>
        </w:tc>
        <w:tc>
          <w:tcPr>
            <w:tcW w:w="1041" w:type="dxa"/>
            <w:vAlign w:val="center"/>
          </w:tcPr>
          <w:p w:rsidR="00287B24" w:rsidRDefault="00287B24" w:rsidP="00287B24">
            <w:pPr>
              <w:jc w:val="center"/>
              <w:rPr>
                <w:sz w:val="14"/>
                <w:szCs w:val="14"/>
              </w:rPr>
            </w:pPr>
            <w:proofErr w:type="spellStart"/>
            <w:r>
              <w:rPr>
                <w:sz w:val="14"/>
                <w:szCs w:val="14"/>
              </w:rPr>
              <w:t>ŽoP</w:t>
            </w:r>
            <w:proofErr w:type="spellEnd"/>
            <w:r>
              <w:rPr>
                <w:sz w:val="14"/>
                <w:szCs w:val="14"/>
              </w:rPr>
              <w:t xml:space="preserve"> zamietnutá</w:t>
            </w:r>
          </w:p>
        </w:tc>
        <w:tc>
          <w:tcPr>
            <w:tcW w:w="1609" w:type="dxa"/>
            <w:vAlign w:val="center"/>
          </w:tcPr>
          <w:p w:rsidR="00287B24" w:rsidRDefault="00287B24" w:rsidP="00287B24">
            <w:pPr>
              <w:jc w:val="center"/>
              <w:rPr>
                <w:sz w:val="14"/>
                <w:szCs w:val="14"/>
              </w:rPr>
            </w:pPr>
            <w:proofErr w:type="spellStart"/>
            <w:r>
              <w:rPr>
                <w:sz w:val="14"/>
                <w:szCs w:val="14"/>
              </w:rPr>
              <w:t>ŽoP</w:t>
            </w:r>
            <w:proofErr w:type="spellEnd"/>
            <w:r>
              <w:rPr>
                <w:sz w:val="14"/>
                <w:szCs w:val="14"/>
              </w:rPr>
              <w:t xml:space="preserve"> zamietnutá</w:t>
            </w:r>
          </w:p>
        </w:tc>
        <w:tc>
          <w:tcPr>
            <w:tcW w:w="1609" w:type="dxa"/>
            <w:vAlign w:val="center"/>
          </w:tcPr>
          <w:p w:rsidR="00287B24" w:rsidRDefault="00287B24" w:rsidP="00287B24">
            <w:pPr>
              <w:rPr>
                <w:sz w:val="14"/>
                <w:szCs w:val="14"/>
              </w:rPr>
            </w:pPr>
            <w:proofErr w:type="spellStart"/>
            <w:r>
              <w:rPr>
                <w:sz w:val="14"/>
                <w:szCs w:val="14"/>
              </w:rPr>
              <w:t>ŽoP</w:t>
            </w:r>
            <w:proofErr w:type="spellEnd"/>
            <w:r>
              <w:rPr>
                <w:sz w:val="14"/>
                <w:szCs w:val="14"/>
              </w:rPr>
              <w:t xml:space="preserve"> zamietnutá, dôvody sú uvedené v </w:t>
            </w:r>
            <w:proofErr w:type="spellStart"/>
            <w:r>
              <w:rPr>
                <w:sz w:val="14"/>
                <w:szCs w:val="14"/>
              </w:rPr>
              <w:t>v</w:t>
            </w:r>
            <w:proofErr w:type="spellEnd"/>
            <w:r>
              <w:rPr>
                <w:sz w:val="14"/>
                <w:szCs w:val="14"/>
              </w:rPr>
              <w:t xml:space="preserve"> oznámení o zamietnutí </w:t>
            </w:r>
            <w:proofErr w:type="spellStart"/>
            <w:r>
              <w:rPr>
                <w:sz w:val="14"/>
                <w:szCs w:val="14"/>
              </w:rPr>
              <w:t>ŽoP</w:t>
            </w:r>
            <w:proofErr w:type="spellEnd"/>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TEPLÁREŇ, a.s. Považská Bystrica</w:t>
            </w:r>
          </w:p>
        </w:tc>
        <w:tc>
          <w:tcPr>
            <w:tcW w:w="1620" w:type="dxa"/>
            <w:vAlign w:val="center"/>
          </w:tcPr>
          <w:p w:rsidR="00287B24" w:rsidRDefault="00287B24" w:rsidP="00287B24">
            <w:pPr>
              <w:rPr>
                <w:sz w:val="14"/>
                <w:szCs w:val="14"/>
              </w:rPr>
            </w:pPr>
            <w:r>
              <w:rPr>
                <w:sz w:val="14"/>
                <w:szCs w:val="14"/>
              </w:rPr>
              <w:t xml:space="preserve">Inštalácia plynovej </w:t>
            </w:r>
            <w:proofErr w:type="spellStart"/>
            <w:r>
              <w:rPr>
                <w:sz w:val="14"/>
                <w:szCs w:val="14"/>
              </w:rPr>
              <w:t>kogeneračnej</w:t>
            </w:r>
            <w:proofErr w:type="spellEnd"/>
            <w:r>
              <w:rPr>
                <w:sz w:val="14"/>
                <w:szCs w:val="14"/>
              </w:rPr>
              <w:t xml:space="preserve"> jednotky v kotolni Mlyny Dunajská Streda</w:t>
            </w:r>
          </w:p>
        </w:tc>
        <w:tc>
          <w:tcPr>
            <w:tcW w:w="1133" w:type="dxa"/>
            <w:vAlign w:val="center"/>
          </w:tcPr>
          <w:p w:rsidR="00287B24" w:rsidRDefault="00287B24" w:rsidP="00287B24">
            <w:pPr>
              <w:jc w:val="center"/>
              <w:rPr>
                <w:sz w:val="14"/>
                <w:szCs w:val="14"/>
              </w:rPr>
            </w:pPr>
            <w:r>
              <w:rPr>
                <w:sz w:val="14"/>
                <w:szCs w:val="14"/>
              </w:rPr>
              <w:t>25120120087502</w:t>
            </w:r>
          </w:p>
        </w:tc>
        <w:tc>
          <w:tcPr>
            <w:tcW w:w="1027" w:type="dxa"/>
            <w:vAlign w:val="center"/>
          </w:tcPr>
          <w:p w:rsidR="00287B24" w:rsidRDefault="00287B24" w:rsidP="00287B24">
            <w:pPr>
              <w:rPr>
                <w:sz w:val="14"/>
                <w:szCs w:val="14"/>
              </w:rPr>
            </w:pPr>
            <w:r>
              <w:rPr>
                <w:sz w:val="14"/>
                <w:szCs w:val="14"/>
              </w:rPr>
              <w:t>TEPLÁREŇ, a.s. Považská Bystrica, Dunajská Streda</w:t>
            </w:r>
          </w:p>
        </w:tc>
        <w:tc>
          <w:tcPr>
            <w:tcW w:w="810" w:type="dxa"/>
            <w:vAlign w:val="center"/>
          </w:tcPr>
          <w:p w:rsidR="00287B24" w:rsidRDefault="00287B24" w:rsidP="00287B24">
            <w:pPr>
              <w:jc w:val="center"/>
              <w:rPr>
                <w:sz w:val="14"/>
                <w:szCs w:val="14"/>
              </w:rPr>
            </w:pPr>
            <w:r>
              <w:rPr>
                <w:sz w:val="14"/>
                <w:szCs w:val="14"/>
              </w:rPr>
              <w:t>2.8.2012</w:t>
            </w:r>
          </w:p>
        </w:tc>
        <w:tc>
          <w:tcPr>
            <w:tcW w:w="851" w:type="dxa"/>
            <w:vAlign w:val="center"/>
          </w:tcPr>
          <w:p w:rsidR="00287B24" w:rsidRDefault="00287B24" w:rsidP="00287B24">
            <w:pPr>
              <w:jc w:val="center"/>
              <w:rPr>
                <w:sz w:val="14"/>
                <w:szCs w:val="14"/>
              </w:rPr>
            </w:pPr>
            <w:r>
              <w:rPr>
                <w:sz w:val="14"/>
                <w:szCs w:val="14"/>
              </w:rPr>
              <w:t>2.8.2012</w:t>
            </w:r>
          </w:p>
        </w:tc>
        <w:tc>
          <w:tcPr>
            <w:tcW w:w="992" w:type="dxa"/>
            <w:vAlign w:val="center"/>
          </w:tcPr>
          <w:p w:rsidR="00287B24" w:rsidRDefault="00287B24" w:rsidP="00287B24">
            <w:pPr>
              <w:jc w:val="right"/>
              <w:rPr>
                <w:sz w:val="14"/>
                <w:szCs w:val="14"/>
              </w:rPr>
            </w:pPr>
            <w:r>
              <w:rPr>
                <w:sz w:val="14"/>
                <w:szCs w:val="14"/>
              </w:rPr>
              <w:t>4 460 000,00</w:t>
            </w:r>
          </w:p>
        </w:tc>
        <w:tc>
          <w:tcPr>
            <w:tcW w:w="1133" w:type="dxa"/>
            <w:vAlign w:val="center"/>
          </w:tcPr>
          <w:p w:rsidR="00287B24" w:rsidRDefault="00287B24" w:rsidP="00287B24">
            <w:pPr>
              <w:jc w:val="right"/>
              <w:rPr>
                <w:sz w:val="14"/>
                <w:szCs w:val="14"/>
              </w:rPr>
            </w:pPr>
            <w:r>
              <w:rPr>
                <w:sz w:val="14"/>
                <w:szCs w:val="14"/>
              </w:rPr>
              <w:t>64,42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KOVACO, spol. s r.o.</w:t>
            </w:r>
          </w:p>
        </w:tc>
        <w:tc>
          <w:tcPr>
            <w:tcW w:w="1620" w:type="dxa"/>
            <w:vAlign w:val="center"/>
          </w:tcPr>
          <w:p w:rsidR="00287B24" w:rsidRDefault="00287B24" w:rsidP="00287B24">
            <w:pPr>
              <w:rPr>
                <w:sz w:val="14"/>
                <w:szCs w:val="14"/>
              </w:rPr>
            </w:pPr>
            <w:r>
              <w:rPr>
                <w:sz w:val="14"/>
                <w:szCs w:val="14"/>
              </w:rPr>
              <w:t xml:space="preserve">Inovácia </w:t>
            </w:r>
            <w:proofErr w:type="spellStart"/>
            <w:r>
              <w:rPr>
                <w:sz w:val="14"/>
                <w:szCs w:val="14"/>
              </w:rPr>
              <w:t>polohovadiel</w:t>
            </w:r>
            <w:proofErr w:type="spellEnd"/>
            <w:r>
              <w:rPr>
                <w:sz w:val="14"/>
                <w:szCs w:val="14"/>
              </w:rPr>
              <w:t xml:space="preserve"> pre ručné a </w:t>
            </w:r>
            <w:proofErr w:type="spellStart"/>
            <w:r>
              <w:rPr>
                <w:sz w:val="14"/>
                <w:szCs w:val="14"/>
              </w:rPr>
              <w:t>robotizované</w:t>
            </w:r>
            <w:proofErr w:type="spellEnd"/>
            <w:r>
              <w:rPr>
                <w:sz w:val="14"/>
                <w:szCs w:val="14"/>
              </w:rPr>
              <w:t xml:space="preserve"> zváranie v kusovej a malosériovej výrobe </w:t>
            </w:r>
            <w:proofErr w:type="spellStart"/>
            <w:r>
              <w:rPr>
                <w:sz w:val="14"/>
                <w:szCs w:val="14"/>
              </w:rPr>
              <w:t>zvarencov</w:t>
            </w:r>
            <w:proofErr w:type="spellEnd"/>
          </w:p>
        </w:tc>
        <w:tc>
          <w:tcPr>
            <w:tcW w:w="1133" w:type="dxa"/>
            <w:vAlign w:val="center"/>
          </w:tcPr>
          <w:p w:rsidR="00287B24" w:rsidRDefault="00287B24" w:rsidP="00287B24">
            <w:pPr>
              <w:jc w:val="center"/>
              <w:rPr>
                <w:sz w:val="14"/>
                <w:szCs w:val="14"/>
              </w:rPr>
            </w:pPr>
            <w:r>
              <w:rPr>
                <w:sz w:val="14"/>
                <w:szCs w:val="14"/>
              </w:rPr>
              <w:t>25110320019503</w:t>
            </w:r>
          </w:p>
        </w:tc>
        <w:tc>
          <w:tcPr>
            <w:tcW w:w="1027" w:type="dxa"/>
            <w:vAlign w:val="center"/>
          </w:tcPr>
          <w:p w:rsidR="00287B24" w:rsidRDefault="00287B24" w:rsidP="00287B24">
            <w:pPr>
              <w:rPr>
                <w:sz w:val="14"/>
                <w:szCs w:val="14"/>
              </w:rPr>
            </w:pPr>
            <w:r>
              <w:rPr>
                <w:sz w:val="14"/>
                <w:szCs w:val="14"/>
              </w:rPr>
              <w:t>KOVACO, spol. s r.o., Veľká Lehota 210</w:t>
            </w:r>
          </w:p>
        </w:tc>
        <w:tc>
          <w:tcPr>
            <w:tcW w:w="810" w:type="dxa"/>
            <w:vAlign w:val="center"/>
          </w:tcPr>
          <w:p w:rsidR="00287B24" w:rsidRDefault="00287B24" w:rsidP="00287B24">
            <w:pPr>
              <w:jc w:val="center"/>
              <w:rPr>
                <w:sz w:val="14"/>
                <w:szCs w:val="14"/>
              </w:rPr>
            </w:pPr>
            <w:r>
              <w:rPr>
                <w:sz w:val="14"/>
                <w:szCs w:val="14"/>
              </w:rPr>
              <w:t>6.8.2012</w:t>
            </w:r>
          </w:p>
        </w:tc>
        <w:tc>
          <w:tcPr>
            <w:tcW w:w="851" w:type="dxa"/>
            <w:vAlign w:val="center"/>
          </w:tcPr>
          <w:p w:rsidR="00287B24" w:rsidRDefault="00287B24" w:rsidP="00287B24">
            <w:pPr>
              <w:jc w:val="center"/>
              <w:rPr>
                <w:sz w:val="14"/>
                <w:szCs w:val="14"/>
              </w:rPr>
            </w:pPr>
            <w:r>
              <w:rPr>
                <w:sz w:val="14"/>
                <w:szCs w:val="14"/>
              </w:rPr>
              <w:t>6.8.2012</w:t>
            </w:r>
          </w:p>
        </w:tc>
        <w:tc>
          <w:tcPr>
            <w:tcW w:w="992" w:type="dxa"/>
            <w:vAlign w:val="center"/>
          </w:tcPr>
          <w:p w:rsidR="00287B24" w:rsidRDefault="00287B24" w:rsidP="00287B24">
            <w:pPr>
              <w:jc w:val="right"/>
              <w:rPr>
                <w:sz w:val="14"/>
                <w:szCs w:val="14"/>
              </w:rPr>
            </w:pPr>
            <w:r>
              <w:rPr>
                <w:sz w:val="14"/>
                <w:szCs w:val="14"/>
              </w:rPr>
              <w:t>45 045,01</w:t>
            </w:r>
          </w:p>
        </w:tc>
        <w:tc>
          <w:tcPr>
            <w:tcW w:w="1133" w:type="dxa"/>
            <w:vAlign w:val="center"/>
          </w:tcPr>
          <w:p w:rsidR="00287B24" w:rsidRDefault="00287B24" w:rsidP="00287B24">
            <w:pPr>
              <w:jc w:val="right"/>
              <w:rPr>
                <w:sz w:val="14"/>
                <w:szCs w:val="14"/>
              </w:rPr>
            </w:pPr>
            <w:r>
              <w:rPr>
                <w:sz w:val="14"/>
                <w:szCs w:val="14"/>
              </w:rPr>
              <w:t>2,32</w:t>
            </w:r>
          </w:p>
        </w:tc>
        <w:tc>
          <w:tcPr>
            <w:tcW w:w="1041" w:type="dxa"/>
            <w:vAlign w:val="center"/>
          </w:tcPr>
          <w:p w:rsidR="00287B24" w:rsidRDefault="00287B24" w:rsidP="00287B24">
            <w:pPr>
              <w:jc w:val="right"/>
              <w:rPr>
                <w:sz w:val="14"/>
                <w:szCs w:val="14"/>
              </w:rPr>
            </w:pPr>
            <w:r>
              <w:rPr>
                <w:sz w:val="14"/>
                <w:szCs w:val="14"/>
              </w:rPr>
              <w:t>100,03</w:t>
            </w:r>
          </w:p>
        </w:tc>
        <w:tc>
          <w:tcPr>
            <w:tcW w:w="1609" w:type="dxa"/>
            <w:vAlign w:val="center"/>
          </w:tcPr>
          <w:p w:rsidR="00287B24" w:rsidRDefault="00287B24" w:rsidP="003D6758">
            <w:pPr>
              <w:rPr>
                <w:sz w:val="14"/>
                <w:szCs w:val="14"/>
              </w:rPr>
            </w:pPr>
            <w:r>
              <w:rPr>
                <w:sz w:val="14"/>
                <w:szCs w:val="14"/>
              </w:rPr>
              <w:t>Krátenia výdavkov v účtovnom doklade č. 86 - Vyúčtovanie miezd na projekt december 2010. V nárokovanej sume prijímateľ prekročil celkovú jednotkovú cenu u jedného pracovníka o 100,03 E</w:t>
            </w:r>
            <w:r w:rsidR="003D6758">
              <w:rPr>
                <w:sz w:val="14"/>
                <w:szCs w:val="14"/>
              </w:rPr>
              <w:t>ur</w:t>
            </w:r>
            <w:r>
              <w:rPr>
                <w:sz w:val="14"/>
                <w:szCs w:val="14"/>
              </w:rPr>
              <w:t xml:space="preserve">. </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CHIRANA T. </w:t>
            </w:r>
            <w:proofErr w:type="spellStart"/>
            <w:r>
              <w:rPr>
                <w:sz w:val="14"/>
                <w:szCs w:val="14"/>
              </w:rPr>
              <w:t>Injecta</w:t>
            </w:r>
            <w:proofErr w:type="spellEnd"/>
            <w:r>
              <w:rPr>
                <w:sz w:val="14"/>
                <w:szCs w:val="14"/>
              </w:rPr>
              <w:t>, a.s.</w:t>
            </w:r>
          </w:p>
        </w:tc>
        <w:tc>
          <w:tcPr>
            <w:tcW w:w="1620" w:type="dxa"/>
            <w:vAlign w:val="center"/>
          </w:tcPr>
          <w:p w:rsidR="00287B24" w:rsidRDefault="00287B24" w:rsidP="00287B24">
            <w:pPr>
              <w:rPr>
                <w:sz w:val="14"/>
                <w:szCs w:val="14"/>
              </w:rPr>
            </w:pPr>
            <w:r>
              <w:rPr>
                <w:sz w:val="14"/>
                <w:szCs w:val="14"/>
              </w:rPr>
              <w:t xml:space="preserve">Modernizácia a rozšírenie výrobných kapacít CHIRANA T. </w:t>
            </w:r>
            <w:proofErr w:type="spellStart"/>
            <w:r>
              <w:rPr>
                <w:sz w:val="14"/>
                <w:szCs w:val="14"/>
              </w:rPr>
              <w:t>Injecta</w:t>
            </w:r>
            <w:proofErr w:type="spellEnd"/>
          </w:p>
        </w:tc>
        <w:tc>
          <w:tcPr>
            <w:tcW w:w="1133" w:type="dxa"/>
            <w:vAlign w:val="center"/>
          </w:tcPr>
          <w:p w:rsidR="00287B24" w:rsidRDefault="00287B24" w:rsidP="00287B24">
            <w:pPr>
              <w:jc w:val="center"/>
              <w:rPr>
                <w:sz w:val="14"/>
                <w:szCs w:val="14"/>
              </w:rPr>
            </w:pPr>
            <w:r>
              <w:rPr>
                <w:sz w:val="14"/>
                <w:szCs w:val="14"/>
              </w:rPr>
              <w:t>25110120411603</w:t>
            </w:r>
          </w:p>
        </w:tc>
        <w:tc>
          <w:tcPr>
            <w:tcW w:w="1027" w:type="dxa"/>
            <w:vAlign w:val="center"/>
          </w:tcPr>
          <w:p w:rsidR="00287B24" w:rsidRDefault="00287B24" w:rsidP="00287B24">
            <w:pPr>
              <w:spacing w:before="120"/>
              <w:rPr>
                <w:sz w:val="14"/>
                <w:szCs w:val="14"/>
              </w:rPr>
            </w:pPr>
            <w:r>
              <w:rPr>
                <w:sz w:val="14"/>
                <w:szCs w:val="14"/>
              </w:rPr>
              <w:t xml:space="preserve">CHIRANA T. </w:t>
            </w:r>
            <w:proofErr w:type="spellStart"/>
            <w:r>
              <w:rPr>
                <w:sz w:val="14"/>
                <w:szCs w:val="14"/>
              </w:rPr>
              <w:t>Injecta</w:t>
            </w:r>
            <w:proofErr w:type="spellEnd"/>
            <w:r>
              <w:rPr>
                <w:sz w:val="14"/>
                <w:szCs w:val="14"/>
              </w:rPr>
              <w:t xml:space="preserve">, a.s., Nám. Dr. Alberta </w:t>
            </w:r>
            <w:proofErr w:type="spellStart"/>
            <w:r>
              <w:rPr>
                <w:sz w:val="14"/>
                <w:szCs w:val="14"/>
              </w:rPr>
              <w:t>Schweitzera</w:t>
            </w:r>
            <w:proofErr w:type="spellEnd"/>
            <w:r>
              <w:rPr>
                <w:sz w:val="14"/>
                <w:szCs w:val="14"/>
              </w:rPr>
              <w:t xml:space="preserve"> 177-178, </w:t>
            </w:r>
          </w:p>
          <w:p w:rsidR="00287B24" w:rsidRDefault="00287B24" w:rsidP="00287B24">
            <w:pPr>
              <w:rPr>
                <w:sz w:val="14"/>
                <w:szCs w:val="14"/>
              </w:rPr>
            </w:pPr>
            <w:r>
              <w:rPr>
                <w:sz w:val="14"/>
                <w:szCs w:val="14"/>
              </w:rPr>
              <w:t>Stará Turá</w:t>
            </w:r>
          </w:p>
        </w:tc>
        <w:tc>
          <w:tcPr>
            <w:tcW w:w="810" w:type="dxa"/>
            <w:vAlign w:val="center"/>
          </w:tcPr>
          <w:p w:rsidR="00287B24" w:rsidRDefault="00287B24" w:rsidP="00287B24">
            <w:pPr>
              <w:jc w:val="center"/>
              <w:rPr>
                <w:sz w:val="14"/>
                <w:szCs w:val="14"/>
              </w:rPr>
            </w:pPr>
            <w:r>
              <w:rPr>
                <w:sz w:val="14"/>
                <w:szCs w:val="14"/>
              </w:rPr>
              <w:t>7.8.2012</w:t>
            </w:r>
          </w:p>
        </w:tc>
        <w:tc>
          <w:tcPr>
            <w:tcW w:w="851" w:type="dxa"/>
            <w:vAlign w:val="center"/>
          </w:tcPr>
          <w:p w:rsidR="00287B24" w:rsidRDefault="00287B24" w:rsidP="00287B24">
            <w:pPr>
              <w:jc w:val="center"/>
              <w:rPr>
                <w:sz w:val="14"/>
                <w:szCs w:val="14"/>
              </w:rPr>
            </w:pPr>
            <w:r>
              <w:rPr>
                <w:sz w:val="14"/>
                <w:szCs w:val="14"/>
              </w:rPr>
              <w:t>7.8.2012</w:t>
            </w:r>
          </w:p>
        </w:tc>
        <w:tc>
          <w:tcPr>
            <w:tcW w:w="992" w:type="dxa"/>
            <w:vAlign w:val="center"/>
          </w:tcPr>
          <w:p w:rsidR="00287B24" w:rsidRDefault="00287B24" w:rsidP="00287B24">
            <w:pPr>
              <w:jc w:val="right"/>
              <w:rPr>
                <w:sz w:val="14"/>
                <w:szCs w:val="14"/>
              </w:rPr>
            </w:pPr>
            <w:r>
              <w:rPr>
                <w:sz w:val="14"/>
                <w:szCs w:val="14"/>
              </w:rPr>
              <w:t>6 645 150,00</w:t>
            </w:r>
          </w:p>
        </w:tc>
        <w:tc>
          <w:tcPr>
            <w:tcW w:w="1133" w:type="dxa"/>
            <w:vAlign w:val="center"/>
          </w:tcPr>
          <w:p w:rsidR="00287B24" w:rsidRDefault="00287B24" w:rsidP="00287B24">
            <w:pPr>
              <w:jc w:val="right"/>
              <w:rPr>
                <w:sz w:val="14"/>
                <w:szCs w:val="14"/>
              </w:rPr>
            </w:pPr>
            <w:r>
              <w:rPr>
                <w:sz w:val="14"/>
                <w:szCs w:val="14"/>
              </w:rPr>
              <w:t>58,17</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Malcov</w:t>
            </w:r>
          </w:p>
        </w:tc>
        <w:tc>
          <w:tcPr>
            <w:tcW w:w="1620" w:type="dxa"/>
            <w:vAlign w:val="center"/>
          </w:tcPr>
          <w:p w:rsidR="00287B24" w:rsidRDefault="00287B24" w:rsidP="00287B24">
            <w:pPr>
              <w:rPr>
                <w:sz w:val="14"/>
                <w:szCs w:val="14"/>
              </w:rPr>
            </w:pPr>
            <w:r>
              <w:rPr>
                <w:sz w:val="14"/>
                <w:szCs w:val="14"/>
              </w:rPr>
              <w:t>Modernizácia  verejného osvetlenia v obci Malcov</w:t>
            </w:r>
          </w:p>
        </w:tc>
        <w:tc>
          <w:tcPr>
            <w:tcW w:w="1133" w:type="dxa"/>
            <w:vAlign w:val="center"/>
          </w:tcPr>
          <w:p w:rsidR="00287B24" w:rsidRDefault="00287B24" w:rsidP="00287B24">
            <w:pPr>
              <w:jc w:val="center"/>
              <w:rPr>
                <w:sz w:val="14"/>
                <w:szCs w:val="14"/>
              </w:rPr>
            </w:pPr>
            <w:r>
              <w:rPr>
                <w:sz w:val="14"/>
                <w:szCs w:val="14"/>
              </w:rPr>
              <w:t>25120220037601</w:t>
            </w:r>
          </w:p>
        </w:tc>
        <w:tc>
          <w:tcPr>
            <w:tcW w:w="1027" w:type="dxa"/>
            <w:vAlign w:val="center"/>
          </w:tcPr>
          <w:p w:rsidR="00287B24" w:rsidRDefault="00287B24" w:rsidP="00287B24">
            <w:pPr>
              <w:rPr>
                <w:sz w:val="14"/>
                <w:szCs w:val="14"/>
              </w:rPr>
            </w:pPr>
            <w:r>
              <w:rPr>
                <w:sz w:val="14"/>
                <w:szCs w:val="14"/>
              </w:rPr>
              <w:t>Obec Malcov</w:t>
            </w:r>
          </w:p>
        </w:tc>
        <w:tc>
          <w:tcPr>
            <w:tcW w:w="810" w:type="dxa"/>
            <w:vAlign w:val="center"/>
          </w:tcPr>
          <w:p w:rsidR="00287B24" w:rsidRDefault="00287B24" w:rsidP="00287B24">
            <w:pPr>
              <w:jc w:val="center"/>
              <w:rPr>
                <w:sz w:val="14"/>
                <w:szCs w:val="14"/>
              </w:rPr>
            </w:pPr>
            <w:r>
              <w:rPr>
                <w:sz w:val="14"/>
                <w:szCs w:val="14"/>
              </w:rPr>
              <w:t>7.8.2012</w:t>
            </w:r>
          </w:p>
        </w:tc>
        <w:tc>
          <w:tcPr>
            <w:tcW w:w="851" w:type="dxa"/>
            <w:vAlign w:val="center"/>
          </w:tcPr>
          <w:p w:rsidR="00287B24" w:rsidRDefault="00287B24" w:rsidP="00287B24">
            <w:pPr>
              <w:jc w:val="center"/>
              <w:rPr>
                <w:sz w:val="14"/>
                <w:szCs w:val="14"/>
              </w:rPr>
            </w:pPr>
            <w:r>
              <w:rPr>
                <w:sz w:val="14"/>
                <w:szCs w:val="14"/>
              </w:rPr>
              <w:t>7.8.2012</w:t>
            </w:r>
          </w:p>
        </w:tc>
        <w:tc>
          <w:tcPr>
            <w:tcW w:w="992" w:type="dxa"/>
            <w:vAlign w:val="center"/>
          </w:tcPr>
          <w:p w:rsidR="00287B24" w:rsidRDefault="00287B24" w:rsidP="00287B24">
            <w:pPr>
              <w:jc w:val="right"/>
              <w:rPr>
                <w:sz w:val="14"/>
                <w:szCs w:val="14"/>
              </w:rPr>
            </w:pPr>
            <w:r>
              <w:rPr>
                <w:sz w:val="14"/>
                <w:szCs w:val="14"/>
              </w:rPr>
              <w:t>159 988,80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STROJCHEM, a.s.</w:t>
            </w:r>
          </w:p>
        </w:tc>
        <w:tc>
          <w:tcPr>
            <w:tcW w:w="1620" w:type="dxa"/>
            <w:vAlign w:val="center"/>
          </w:tcPr>
          <w:p w:rsidR="00287B24" w:rsidRDefault="00287B24" w:rsidP="00287B24">
            <w:pPr>
              <w:rPr>
                <w:sz w:val="14"/>
                <w:szCs w:val="14"/>
              </w:rPr>
            </w:pPr>
            <w:r>
              <w:rPr>
                <w:sz w:val="14"/>
                <w:szCs w:val="14"/>
              </w:rPr>
              <w:t>Inovácia technológie obrábania kovov</w:t>
            </w:r>
          </w:p>
        </w:tc>
        <w:tc>
          <w:tcPr>
            <w:tcW w:w="1133" w:type="dxa"/>
            <w:vAlign w:val="center"/>
          </w:tcPr>
          <w:p w:rsidR="00287B24" w:rsidRDefault="00287B24" w:rsidP="00287B24">
            <w:pPr>
              <w:jc w:val="center"/>
              <w:rPr>
                <w:sz w:val="14"/>
                <w:szCs w:val="14"/>
              </w:rPr>
            </w:pPr>
            <w:r>
              <w:rPr>
                <w:sz w:val="14"/>
                <w:szCs w:val="14"/>
              </w:rPr>
              <w:t>25110120450501</w:t>
            </w:r>
          </w:p>
        </w:tc>
        <w:tc>
          <w:tcPr>
            <w:tcW w:w="1027" w:type="dxa"/>
            <w:vAlign w:val="center"/>
          </w:tcPr>
          <w:p w:rsidR="00287B24" w:rsidRDefault="00287B24" w:rsidP="00287B24">
            <w:pPr>
              <w:rPr>
                <w:sz w:val="14"/>
                <w:szCs w:val="14"/>
              </w:rPr>
            </w:pPr>
            <w:r>
              <w:rPr>
                <w:sz w:val="14"/>
                <w:szCs w:val="14"/>
              </w:rPr>
              <w:t>STROJCHEM, a.s., Štúrova 101, Svit</w:t>
            </w:r>
          </w:p>
        </w:tc>
        <w:tc>
          <w:tcPr>
            <w:tcW w:w="810" w:type="dxa"/>
            <w:vAlign w:val="center"/>
          </w:tcPr>
          <w:p w:rsidR="00287B24" w:rsidRDefault="00287B24" w:rsidP="00287B24">
            <w:pPr>
              <w:jc w:val="center"/>
              <w:rPr>
                <w:sz w:val="14"/>
                <w:szCs w:val="14"/>
              </w:rPr>
            </w:pPr>
            <w:r>
              <w:rPr>
                <w:sz w:val="14"/>
                <w:szCs w:val="14"/>
              </w:rPr>
              <w:t>9.8.2012</w:t>
            </w:r>
          </w:p>
        </w:tc>
        <w:tc>
          <w:tcPr>
            <w:tcW w:w="851" w:type="dxa"/>
            <w:vAlign w:val="center"/>
          </w:tcPr>
          <w:p w:rsidR="00287B24" w:rsidRDefault="00287B24" w:rsidP="00287B24">
            <w:pPr>
              <w:jc w:val="center"/>
              <w:rPr>
                <w:sz w:val="14"/>
                <w:szCs w:val="14"/>
              </w:rPr>
            </w:pPr>
            <w:r>
              <w:rPr>
                <w:sz w:val="14"/>
                <w:szCs w:val="14"/>
              </w:rPr>
              <w:t>9.8.2012</w:t>
            </w:r>
          </w:p>
        </w:tc>
        <w:tc>
          <w:tcPr>
            <w:tcW w:w="992" w:type="dxa"/>
            <w:vAlign w:val="center"/>
          </w:tcPr>
          <w:p w:rsidR="00287B24" w:rsidRDefault="00287B24" w:rsidP="00287B24">
            <w:pPr>
              <w:jc w:val="right"/>
              <w:rPr>
                <w:sz w:val="14"/>
                <w:szCs w:val="14"/>
              </w:rPr>
            </w:pPr>
            <w:r>
              <w:rPr>
                <w:sz w:val="14"/>
                <w:szCs w:val="14"/>
              </w:rPr>
              <w:t>555 513,16</w:t>
            </w:r>
          </w:p>
        </w:tc>
        <w:tc>
          <w:tcPr>
            <w:tcW w:w="1133" w:type="dxa"/>
            <w:vAlign w:val="center"/>
          </w:tcPr>
          <w:p w:rsidR="00287B24" w:rsidRDefault="00287B24" w:rsidP="00287B24">
            <w:pPr>
              <w:jc w:val="right"/>
              <w:rPr>
                <w:sz w:val="14"/>
                <w:szCs w:val="14"/>
              </w:rPr>
            </w:pPr>
            <w:r>
              <w:rPr>
                <w:sz w:val="14"/>
                <w:szCs w:val="14"/>
              </w:rPr>
              <w:t>67,51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STM POWER a.s.</w:t>
            </w:r>
          </w:p>
        </w:tc>
        <w:tc>
          <w:tcPr>
            <w:tcW w:w="1620" w:type="dxa"/>
            <w:vAlign w:val="center"/>
          </w:tcPr>
          <w:p w:rsidR="00287B24" w:rsidRDefault="00287B24" w:rsidP="00287B24">
            <w:pPr>
              <w:rPr>
                <w:sz w:val="14"/>
                <w:szCs w:val="14"/>
              </w:rPr>
            </w:pPr>
            <w:r>
              <w:rPr>
                <w:sz w:val="14"/>
                <w:szCs w:val="14"/>
              </w:rPr>
              <w:t>Linka na výrobu zariadení pre výrobu elektrickej energie z obnoviteľných zdrojov</w:t>
            </w:r>
          </w:p>
        </w:tc>
        <w:tc>
          <w:tcPr>
            <w:tcW w:w="1133" w:type="dxa"/>
            <w:vAlign w:val="center"/>
          </w:tcPr>
          <w:p w:rsidR="00287B24" w:rsidRDefault="00287B24" w:rsidP="00287B24">
            <w:pPr>
              <w:jc w:val="center"/>
              <w:rPr>
                <w:sz w:val="14"/>
                <w:szCs w:val="14"/>
              </w:rPr>
            </w:pPr>
            <w:r>
              <w:rPr>
                <w:sz w:val="14"/>
                <w:szCs w:val="14"/>
              </w:rPr>
              <w:t>25110120443501</w:t>
            </w:r>
          </w:p>
        </w:tc>
        <w:tc>
          <w:tcPr>
            <w:tcW w:w="1027" w:type="dxa"/>
            <w:vAlign w:val="center"/>
          </w:tcPr>
          <w:p w:rsidR="00287B24" w:rsidRDefault="00287B24" w:rsidP="00287B24">
            <w:pPr>
              <w:rPr>
                <w:sz w:val="14"/>
                <w:szCs w:val="14"/>
              </w:rPr>
            </w:pPr>
            <w:r>
              <w:rPr>
                <w:sz w:val="14"/>
                <w:szCs w:val="14"/>
              </w:rPr>
              <w:t>STM POWER a.s., Lieskovec 598/75, Dubnica nad Váhom</w:t>
            </w:r>
          </w:p>
        </w:tc>
        <w:tc>
          <w:tcPr>
            <w:tcW w:w="810" w:type="dxa"/>
            <w:vAlign w:val="center"/>
          </w:tcPr>
          <w:p w:rsidR="00287B24" w:rsidRDefault="00287B24" w:rsidP="00287B24">
            <w:pPr>
              <w:jc w:val="center"/>
              <w:rPr>
                <w:sz w:val="14"/>
                <w:szCs w:val="14"/>
              </w:rPr>
            </w:pPr>
            <w:r>
              <w:rPr>
                <w:sz w:val="14"/>
                <w:szCs w:val="14"/>
              </w:rPr>
              <w:t>9.8.2012</w:t>
            </w:r>
          </w:p>
        </w:tc>
        <w:tc>
          <w:tcPr>
            <w:tcW w:w="851" w:type="dxa"/>
            <w:vAlign w:val="center"/>
          </w:tcPr>
          <w:p w:rsidR="00287B24" w:rsidRDefault="00287B24" w:rsidP="00287B24">
            <w:pPr>
              <w:jc w:val="center"/>
              <w:rPr>
                <w:sz w:val="14"/>
                <w:szCs w:val="14"/>
              </w:rPr>
            </w:pPr>
            <w:r>
              <w:rPr>
                <w:sz w:val="14"/>
                <w:szCs w:val="14"/>
              </w:rPr>
              <w:t>9.8.2012</w:t>
            </w:r>
          </w:p>
        </w:tc>
        <w:tc>
          <w:tcPr>
            <w:tcW w:w="992" w:type="dxa"/>
            <w:vAlign w:val="center"/>
          </w:tcPr>
          <w:p w:rsidR="00287B24" w:rsidRDefault="00287B24" w:rsidP="00287B24">
            <w:pPr>
              <w:jc w:val="right"/>
              <w:rPr>
                <w:sz w:val="14"/>
                <w:szCs w:val="14"/>
              </w:rPr>
            </w:pPr>
            <w:r>
              <w:rPr>
                <w:sz w:val="14"/>
                <w:szCs w:val="14"/>
              </w:rPr>
              <w:t>2 175 734,50</w:t>
            </w:r>
          </w:p>
        </w:tc>
        <w:tc>
          <w:tcPr>
            <w:tcW w:w="1133" w:type="dxa"/>
            <w:vAlign w:val="center"/>
          </w:tcPr>
          <w:p w:rsidR="00287B24" w:rsidRDefault="00287B24" w:rsidP="00287B24">
            <w:pPr>
              <w:jc w:val="right"/>
              <w:rPr>
                <w:sz w:val="14"/>
                <w:szCs w:val="14"/>
              </w:rPr>
            </w:pPr>
            <w:r>
              <w:rPr>
                <w:sz w:val="14"/>
                <w:szCs w:val="14"/>
              </w:rPr>
              <w:t>14,51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PODVIHORLATSKÉ PEKÁRNE A CUKRÁRNE a.s.</w:t>
            </w:r>
          </w:p>
        </w:tc>
        <w:tc>
          <w:tcPr>
            <w:tcW w:w="1620" w:type="dxa"/>
            <w:vAlign w:val="center"/>
          </w:tcPr>
          <w:p w:rsidR="00287B24" w:rsidRDefault="00287B24" w:rsidP="00287B24">
            <w:pPr>
              <w:rPr>
                <w:sz w:val="14"/>
                <w:szCs w:val="14"/>
              </w:rPr>
            </w:pPr>
            <w:r>
              <w:rPr>
                <w:sz w:val="14"/>
                <w:szCs w:val="14"/>
              </w:rPr>
              <w:t xml:space="preserve">Zvýšenie konkurencieschopnosti výrobného podniku inštaláciou inovatívnych pekárenských </w:t>
            </w:r>
            <w:proofErr w:type="spellStart"/>
            <w:r>
              <w:rPr>
                <w:sz w:val="14"/>
                <w:szCs w:val="14"/>
              </w:rPr>
              <w:t>technólogií</w:t>
            </w:r>
            <w:proofErr w:type="spellEnd"/>
          </w:p>
        </w:tc>
        <w:tc>
          <w:tcPr>
            <w:tcW w:w="1133" w:type="dxa"/>
            <w:vAlign w:val="center"/>
          </w:tcPr>
          <w:p w:rsidR="00287B24" w:rsidRDefault="00287B24" w:rsidP="00287B24">
            <w:pPr>
              <w:jc w:val="center"/>
              <w:rPr>
                <w:sz w:val="14"/>
                <w:szCs w:val="14"/>
              </w:rPr>
            </w:pPr>
            <w:r>
              <w:rPr>
                <w:sz w:val="14"/>
                <w:szCs w:val="14"/>
              </w:rPr>
              <w:t>5110120448502</w:t>
            </w:r>
          </w:p>
        </w:tc>
        <w:tc>
          <w:tcPr>
            <w:tcW w:w="1027" w:type="dxa"/>
            <w:vAlign w:val="center"/>
          </w:tcPr>
          <w:p w:rsidR="00287B24" w:rsidRDefault="00287B24" w:rsidP="00287B24">
            <w:pPr>
              <w:rPr>
                <w:sz w:val="14"/>
                <w:szCs w:val="14"/>
              </w:rPr>
            </w:pPr>
            <w:r>
              <w:rPr>
                <w:sz w:val="14"/>
                <w:szCs w:val="14"/>
              </w:rPr>
              <w:t xml:space="preserve">PODVIHORLATSKÉ PEKÁRNE A CUKRÁRNE a.s. , </w:t>
            </w:r>
            <w:proofErr w:type="spellStart"/>
            <w:r>
              <w:rPr>
                <w:sz w:val="14"/>
                <w:szCs w:val="14"/>
              </w:rPr>
              <w:t>Brestovská</w:t>
            </w:r>
            <w:proofErr w:type="spellEnd"/>
            <w:r>
              <w:rPr>
                <w:sz w:val="14"/>
                <w:szCs w:val="14"/>
              </w:rPr>
              <w:t xml:space="preserve"> 143, Humenné</w:t>
            </w:r>
          </w:p>
        </w:tc>
        <w:tc>
          <w:tcPr>
            <w:tcW w:w="810" w:type="dxa"/>
            <w:vAlign w:val="center"/>
          </w:tcPr>
          <w:p w:rsidR="00287B24" w:rsidRDefault="00287B24" w:rsidP="00287B24">
            <w:pPr>
              <w:jc w:val="center"/>
              <w:rPr>
                <w:sz w:val="14"/>
                <w:szCs w:val="14"/>
              </w:rPr>
            </w:pPr>
            <w:r>
              <w:rPr>
                <w:sz w:val="14"/>
                <w:szCs w:val="14"/>
              </w:rPr>
              <w:t>10.8.2012</w:t>
            </w:r>
          </w:p>
        </w:tc>
        <w:tc>
          <w:tcPr>
            <w:tcW w:w="851" w:type="dxa"/>
            <w:vAlign w:val="center"/>
          </w:tcPr>
          <w:p w:rsidR="00287B24" w:rsidRDefault="00287B24" w:rsidP="00287B24">
            <w:pPr>
              <w:jc w:val="center"/>
              <w:rPr>
                <w:sz w:val="14"/>
                <w:szCs w:val="14"/>
              </w:rPr>
            </w:pPr>
            <w:r>
              <w:rPr>
                <w:sz w:val="14"/>
                <w:szCs w:val="14"/>
              </w:rPr>
              <w:t>10.8.2012</w:t>
            </w:r>
          </w:p>
        </w:tc>
        <w:tc>
          <w:tcPr>
            <w:tcW w:w="992" w:type="dxa"/>
            <w:vAlign w:val="center"/>
          </w:tcPr>
          <w:p w:rsidR="00287B24" w:rsidRDefault="00287B24" w:rsidP="00287B24">
            <w:pPr>
              <w:jc w:val="right"/>
              <w:rPr>
                <w:sz w:val="14"/>
                <w:szCs w:val="14"/>
              </w:rPr>
            </w:pPr>
            <w:r>
              <w:rPr>
                <w:sz w:val="14"/>
                <w:szCs w:val="14"/>
              </w:rPr>
              <w:t>120 433,00</w:t>
            </w:r>
          </w:p>
        </w:tc>
        <w:tc>
          <w:tcPr>
            <w:tcW w:w="1133" w:type="dxa"/>
            <w:vAlign w:val="center"/>
          </w:tcPr>
          <w:p w:rsidR="00287B24" w:rsidRDefault="00287B24" w:rsidP="00287B24">
            <w:pPr>
              <w:jc w:val="right"/>
              <w:rPr>
                <w:sz w:val="14"/>
                <w:szCs w:val="14"/>
              </w:rPr>
            </w:pPr>
            <w:r>
              <w:rPr>
                <w:sz w:val="14"/>
                <w:szCs w:val="14"/>
              </w:rPr>
              <w:t>22,93</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BOST SK, a.s.</w:t>
            </w:r>
          </w:p>
        </w:tc>
        <w:tc>
          <w:tcPr>
            <w:tcW w:w="1620" w:type="dxa"/>
            <w:vAlign w:val="center"/>
          </w:tcPr>
          <w:p w:rsidR="00287B24" w:rsidRDefault="00287B24" w:rsidP="00287B24">
            <w:pPr>
              <w:rPr>
                <w:sz w:val="14"/>
                <w:szCs w:val="14"/>
              </w:rPr>
            </w:pPr>
            <w:proofErr w:type="spellStart"/>
            <w:r>
              <w:rPr>
                <w:sz w:val="14"/>
                <w:szCs w:val="14"/>
              </w:rPr>
              <w:t>Vysokoproduktívne</w:t>
            </w:r>
            <w:proofErr w:type="spellEnd"/>
            <w:r>
              <w:rPr>
                <w:sz w:val="14"/>
                <w:szCs w:val="14"/>
              </w:rPr>
              <w:t xml:space="preserve"> </w:t>
            </w:r>
            <w:proofErr w:type="spellStart"/>
            <w:r>
              <w:rPr>
                <w:sz w:val="14"/>
                <w:szCs w:val="14"/>
              </w:rPr>
              <w:t>robotizované</w:t>
            </w:r>
            <w:proofErr w:type="spellEnd"/>
            <w:r>
              <w:rPr>
                <w:sz w:val="14"/>
                <w:szCs w:val="14"/>
              </w:rPr>
              <w:t xml:space="preserve"> obrábacie centrum</w:t>
            </w:r>
          </w:p>
        </w:tc>
        <w:tc>
          <w:tcPr>
            <w:tcW w:w="1133" w:type="dxa"/>
            <w:vAlign w:val="center"/>
          </w:tcPr>
          <w:p w:rsidR="00287B24" w:rsidRDefault="00287B24" w:rsidP="00287B24">
            <w:pPr>
              <w:jc w:val="center"/>
              <w:rPr>
                <w:sz w:val="14"/>
                <w:szCs w:val="14"/>
              </w:rPr>
            </w:pPr>
            <w:r>
              <w:rPr>
                <w:sz w:val="14"/>
                <w:szCs w:val="14"/>
              </w:rPr>
              <w:t>25110320018504</w:t>
            </w:r>
          </w:p>
        </w:tc>
        <w:tc>
          <w:tcPr>
            <w:tcW w:w="1027" w:type="dxa"/>
            <w:vAlign w:val="center"/>
          </w:tcPr>
          <w:p w:rsidR="00287B24" w:rsidRDefault="00287B24" w:rsidP="00287B24">
            <w:pPr>
              <w:rPr>
                <w:sz w:val="14"/>
                <w:szCs w:val="14"/>
              </w:rPr>
            </w:pPr>
            <w:r>
              <w:rPr>
                <w:sz w:val="14"/>
                <w:szCs w:val="14"/>
              </w:rPr>
              <w:t xml:space="preserve">BOST SK, a.s., </w:t>
            </w:r>
            <w:proofErr w:type="spellStart"/>
            <w:r>
              <w:rPr>
                <w:sz w:val="14"/>
                <w:szCs w:val="14"/>
              </w:rPr>
              <w:t>Súvoz</w:t>
            </w:r>
            <w:proofErr w:type="spellEnd"/>
            <w:r>
              <w:rPr>
                <w:sz w:val="14"/>
                <w:szCs w:val="14"/>
              </w:rPr>
              <w:t xml:space="preserve"> 1/1594, Trenčín</w:t>
            </w:r>
          </w:p>
        </w:tc>
        <w:tc>
          <w:tcPr>
            <w:tcW w:w="810" w:type="dxa"/>
            <w:vAlign w:val="center"/>
          </w:tcPr>
          <w:p w:rsidR="00287B24" w:rsidRDefault="00287B24" w:rsidP="00287B24">
            <w:pPr>
              <w:jc w:val="center"/>
              <w:rPr>
                <w:sz w:val="14"/>
                <w:szCs w:val="14"/>
              </w:rPr>
            </w:pPr>
            <w:r>
              <w:rPr>
                <w:sz w:val="14"/>
                <w:szCs w:val="14"/>
              </w:rPr>
              <w:t>13.8.2012</w:t>
            </w:r>
          </w:p>
        </w:tc>
        <w:tc>
          <w:tcPr>
            <w:tcW w:w="851" w:type="dxa"/>
            <w:vAlign w:val="center"/>
          </w:tcPr>
          <w:p w:rsidR="00287B24" w:rsidRDefault="00287B24" w:rsidP="00287B24">
            <w:pPr>
              <w:jc w:val="center"/>
              <w:rPr>
                <w:sz w:val="14"/>
                <w:szCs w:val="14"/>
              </w:rPr>
            </w:pPr>
            <w:r>
              <w:rPr>
                <w:sz w:val="14"/>
                <w:szCs w:val="14"/>
              </w:rPr>
              <w:t>13.8.2012</w:t>
            </w:r>
          </w:p>
        </w:tc>
        <w:tc>
          <w:tcPr>
            <w:tcW w:w="992" w:type="dxa"/>
            <w:vAlign w:val="center"/>
          </w:tcPr>
          <w:p w:rsidR="00287B24" w:rsidRDefault="00287B24" w:rsidP="00287B24">
            <w:pPr>
              <w:jc w:val="right"/>
              <w:rPr>
                <w:sz w:val="14"/>
                <w:szCs w:val="14"/>
              </w:rPr>
            </w:pPr>
            <w:r>
              <w:rPr>
                <w:sz w:val="14"/>
                <w:szCs w:val="14"/>
              </w:rPr>
              <w:t>222 780,00</w:t>
            </w:r>
          </w:p>
        </w:tc>
        <w:tc>
          <w:tcPr>
            <w:tcW w:w="1133" w:type="dxa"/>
            <w:vAlign w:val="center"/>
          </w:tcPr>
          <w:p w:rsidR="00287B24" w:rsidRDefault="00287B24" w:rsidP="00287B24">
            <w:pPr>
              <w:jc w:val="right"/>
              <w:rPr>
                <w:sz w:val="14"/>
                <w:szCs w:val="14"/>
              </w:rPr>
            </w:pPr>
            <w:r>
              <w:rPr>
                <w:sz w:val="14"/>
                <w:szCs w:val="14"/>
              </w:rPr>
              <w:t>7,95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Ondavské Matiašovce</w:t>
            </w:r>
          </w:p>
        </w:tc>
        <w:tc>
          <w:tcPr>
            <w:tcW w:w="1620" w:type="dxa"/>
            <w:vAlign w:val="center"/>
          </w:tcPr>
          <w:p w:rsidR="00287B24" w:rsidRDefault="00287B24" w:rsidP="00287B24">
            <w:pPr>
              <w:rPr>
                <w:sz w:val="14"/>
                <w:szCs w:val="14"/>
              </w:rPr>
            </w:pPr>
            <w:r>
              <w:rPr>
                <w:sz w:val="14"/>
                <w:szCs w:val="14"/>
              </w:rPr>
              <w:t>Modernizácia  verejného osvetlenia v obci Ondavské Matiašovce</w:t>
            </w:r>
          </w:p>
        </w:tc>
        <w:tc>
          <w:tcPr>
            <w:tcW w:w="1133" w:type="dxa"/>
            <w:vAlign w:val="center"/>
          </w:tcPr>
          <w:p w:rsidR="00287B24" w:rsidRDefault="00287B24" w:rsidP="00287B24">
            <w:pPr>
              <w:jc w:val="center"/>
              <w:rPr>
                <w:sz w:val="14"/>
                <w:szCs w:val="14"/>
              </w:rPr>
            </w:pPr>
            <w:r>
              <w:rPr>
                <w:sz w:val="14"/>
                <w:szCs w:val="14"/>
              </w:rPr>
              <w:t>25120220064301</w:t>
            </w:r>
          </w:p>
        </w:tc>
        <w:tc>
          <w:tcPr>
            <w:tcW w:w="1027" w:type="dxa"/>
            <w:vAlign w:val="center"/>
          </w:tcPr>
          <w:p w:rsidR="00287B24" w:rsidRDefault="00287B24" w:rsidP="00287B24">
            <w:pPr>
              <w:rPr>
                <w:sz w:val="14"/>
                <w:szCs w:val="14"/>
              </w:rPr>
            </w:pPr>
            <w:r>
              <w:rPr>
                <w:sz w:val="14"/>
                <w:szCs w:val="14"/>
              </w:rPr>
              <w:t>Obec Ondavské Matiašovce</w:t>
            </w:r>
          </w:p>
        </w:tc>
        <w:tc>
          <w:tcPr>
            <w:tcW w:w="810" w:type="dxa"/>
            <w:vAlign w:val="center"/>
          </w:tcPr>
          <w:p w:rsidR="00287B24" w:rsidRDefault="00287B24" w:rsidP="00287B24">
            <w:pPr>
              <w:jc w:val="center"/>
              <w:rPr>
                <w:sz w:val="14"/>
                <w:szCs w:val="14"/>
              </w:rPr>
            </w:pPr>
            <w:r>
              <w:rPr>
                <w:sz w:val="14"/>
                <w:szCs w:val="14"/>
              </w:rPr>
              <w:t>13.8.2012</w:t>
            </w:r>
          </w:p>
        </w:tc>
        <w:tc>
          <w:tcPr>
            <w:tcW w:w="851" w:type="dxa"/>
            <w:vAlign w:val="center"/>
          </w:tcPr>
          <w:p w:rsidR="00287B24" w:rsidRDefault="00287B24" w:rsidP="00287B24">
            <w:pPr>
              <w:jc w:val="center"/>
              <w:rPr>
                <w:sz w:val="14"/>
                <w:szCs w:val="14"/>
              </w:rPr>
            </w:pPr>
            <w:r>
              <w:rPr>
                <w:sz w:val="14"/>
                <w:szCs w:val="14"/>
              </w:rPr>
              <w:t>13.8.2012</w:t>
            </w:r>
          </w:p>
        </w:tc>
        <w:tc>
          <w:tcPr>
            <w:tcW w:w="992" w:type="dxa"/>
            <w:vAlign w:val="center"/>
          </w:tcPr>
          <w:p w:rsidR="00287B24" w:rsidRDefault="00287B24" w:rsidP="00287B24">
            <w:pPr>
              <w:jc w:val="right"/>
              <w:rPr>
                <w:sz w:val="14"/>
                <w:szCs w:val="14"/>
              </w:rPr>
            </w:pPr>
            <w:r>
              <w:rPr>
                <w:sz w:val="14"/>
                <w:szCs w:val="14"/>
              </w:rPr>
              <w:t>82 928,40</w:t>
            </w:r>
          </w:p>
        </w:tc>
        <w:tc>
          <w:tcPr>
            <w:tcW w:w="1133" w:type="dxa"/>
            <w:vAlign w:val="center"/>
          </w:tcPr>
          <w:p w:rsidR="00287B24" w:rsidRDefault="00287B24" w:rsidP="00287B24">
            <w:pPr>
              <w:jc w:val="right"/>
              <w:rPr>
                <w:sz w:val="14"/>
                <w:szCs w:val="14"/>
              </w:rPr>
            </w:pPr>
            <w:r>
              <w:rPr>
                <w:sz w:val="14"/>
                <w:szCs w:val="14"/>
              </w:rPr>
              <w:t>92,11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Dúha, a.s.</w:t>
            </w:r>
          </w:p>
        </w:tc>
        <w:tc>
          <w:tcPr>
            <w:tcW w:w="1620" w:type="dxa"/>
            <w:vAlign w:val="center"/>
          </w:tcPr>
          <w:p w:rsidR="00287B24" w:rsidRDefault="00287B24" w:rsidP="00287B24">
            <w:pPr>
              <w:rPr>
                <w:sz w:val="14"/>
                <w:szCs w:val="14"/>
              </w:rPr>
            </w:pPr>
            <w:r>
              <w:rPr>
                <w:sz w:val="14"/>
                <w:szCs w:val="14"/>
              </w:rPr>
              <w:t>Revitalizácia priemyselnej haly  Dúha a.s. Haniska</w:t>
            </w:r>
          </w:p>
        </w:tc>
        <w:tc>
          <w:tcPr>
            <w:tcW w:w="1133" w:type="dxa"/>
            <w:vAlign w:val="center"/>
          </w:tcPr>
          <w:p w:rsidR="00287B24" w:rsidRDefault="00287B24" w:rsidP="00287B24">
            <w:pPr>
              <w:jc w:val="center"/>
              <w:rPr>
                <w:sz w:val="14"/>
                <w:szCs w:val="14"/>
              </w:rPr>
            </w:pPr>
            <w:r>
              <w:rPr>
                <w:sz w:val="14"/>
                <w:szCs w:val="14"/>
              </w:rPr>
              <w:t>25120120069602</w:t>
            </w:r>
          </w:p>
        </w:tc>
        <w:tc>
          <w:tcPr>
            <w:tcW w:w="1027" w:type="dxa"/>
            <w:vAlign w:val="center"/>
          </w:tcPr>
          <w:p w:rsidR="00287B24" w:rsidRDefault="00287B24" w:rsidP="00287B24">
            <w:pPr>
              <w:rPr>
                <w:sz w:val="14"/>
                <w:szCs w:val="14"/>
              </w:rPr>
            </w:pPr>
            <w:r>
              <w:rPr>
                <w:sz w:val="14"/>
                <w:szCs w:val="14"/>
              </w:rPr>
              <w:t>Dúha, a.s., Bajzova 20, Haniska</w:t>
            </w:r>
          </w:p>
        </w:tc>
        <w:tc>
          <w:tcPr>
            <w:tcW w:w="810" w:type="dxa"/>
            <w:vAlign w:val="center"/>
          </w:tcPr>
          <w:p w:rsidR="00287B24" w:rsidRDefault="00287B24" w:rsidP="00287B24">
            <w:pPr>
              <w:jc w:val="center"/>
              <w:rPr>
                <w:sz w:val="14"/>
                <w:szCs w:val="14"/>
              </w:rPr>
            </w:pPr>
            <w:r>
              <w:rPr>
                <w:sz w:val="14"/>
                <w:szCs w:val="14"/>
              </w:rPr>
              <w:t>14.8.2012</w:t>
            </w:r>
          </w:p>
        </w:tc>
        <w:tc>
          <w:tcPr>
            <w:tcW w:w="851" w:type="dxa"/>
            <w:vAlign w:val="center"/>
          </w:tcPr>
          <w:p w:rsidR="00287B24" w:rsidRDefault="00287B24" w:rsidP="00287B24">
            <w:pPr>
              <w:jc w:val="center"/>
              <w:rPr>
                <w:sz w:val="14"/>
                <w:szCs w:val="14"/>
              </w:rPr>
            </w:pPr>
            <w:r>
              <w:rPr>
                <w:sz w:val="14"/>
                <w:szCs w:val="14"/>
              </w:rPr>
              <w:t>14.8.2012</w:t>
            </w:r>
          </w:p>
        </w:tc>
        <w:tc>
          <w:tcPr>
            <w:tcW w:w="992" w:type="dxa"/>
            <w:vAlign w:val="center"/>
          </w:tcPr>
          <w:p w:rsidR="00287B24" w:rsidRDefault="00287B24" w:rsidP="00287B24">
            <w:pPr>
              <w:jc w:val="right"/>
              <w:rPr>
                <w:sz w:val="14"/>
                <w:szCs w:val="14"/>
              </w:rPr>
            </w:pPr>
            <w:r>
              <w:rPr>
                <w:sz w:val="14"/>
                <w:szCs w:val="14"/>
              </w:rPr>
              <w:t>811 052,58</w:t>
            </w:r>
          </w:p>
        </w:tc>
        <w:tc>
          <w:tcPr>
            <w:tcW w:w="1133" w:type="dxa"/>
            <w:vAlign w:val="center"/>
          </w:tcPr>
          <w:p w:rsidR="00287B24" w:rsidRDefault="00287B24" w:rsidP="00287B24">
            <w:pPr>
              <w:jc w:val="right"/>
              <w:rPr>
                <w:sz w:val="14"/>
                <w:szCs w:val="14"/>
              </w:rPr>
            </w:pPr>
            <w:r>
              <w:rPr>
                <w:sz w:val="14"/>
                <w:szCs w:val="14"/>
              </w:rPr>
              <w:t>93,10</w:t>
            </w:r>
          </w:p>
        </w:tc>
        <w:tc>
          <w:tcPr>
            <w:tcW w:w="1041" w:type="dxa"/>
            <w:vAlign w:val="center"/>
          </w:tcPr>
          <w:p w:rsidR="00287B24" w:rsidRDefault="00287B24" w:rsidP="00287B24">
            <w:pPr>
              <w:jc w:val="right"/>
              <w:rPr>
                <w:sz w:val="14"/>
                <w:szCs w:val="14"/>
              </w:rPr>
            </w:pPr>
            <w:r>
              <w:rPr>
                <w:sz w:val="14"/>
                <w:szCs w:val="14"/>
              </w:rPr>
              <w:t>60 124,08</w:t>
            </w:r>
          </w:p>
        </w:tc>
        <w:tc>
          <w:tcPr>
            <w:tcW w:w="1609" w:type="dxa"/>
            <w:vAlign w:val="center"/>
          </w:tcPr>
          <w:p w:rsidR="00287B24" w:rsidRDefault="00287B24" w:rsidP="00287B24">
            <w:pPr>
              <w:rPr>
                <w:sz w:val="14"/>
                <w:szCs w:val="14"/>
              </w:rPr>
            </w:pPr>
            <w:r>
              <w:rPr>
                <w:sz w:val="14"/>
                <w:szCs w:val="14"/>
              </w:rPr>
              <w:t xml:space="preserve">Žiadaný OV krátený - dôvody sú v správe z </w:t>
            </w:r>
            <w:proofErr w:type="spellStart"/>
            <w:r>
              <w:rPr>
                <w:sz w:val="14"/>
                <w:szCs w:val="14"/>
              </w:rPr>
              <w:t>KnM</w:t>
            </w:r>
            <w:proofErr w:type="spellEnd"/>
            <w:r>
              <w:rPr>
                <w:sz w:val="14"/>
                <w:szCs w:val="14"/>
              </w:rPr>
              <w:t>.</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ETOP - </w:t>
            </w:r>
            <w:proofErr w:type="spellStart"/>
            <w:r>
              <w:rPr>
                <w:sz w:val="14"/>
                <w:szCs w:val="14"/>
              </w:rPr>
              <w:t>Trading</w:t>
            </w:r>
            <w:proofErr w:type="spellEnd"/>
            <w:r>
              <w:rPr>
                <w:sz w:val="14"/>
                <w:szCs w:val="14"/>
              </w:rPr>
              <w:t>, s.r.o.</w:t>
            </w:r>
          </w:p>
        </w:tc>
        <w:tc>
          <w:tcPr>
            <w:tcW w:w="1620" w:type="dxa"/>
            <w:vAlign w:val="center"/>
          </w:tcPr>
          <w:p w:rsidR="00287B24" w:rsidRDefault="00287B24" w:rsidP="00287B24">
            <w:pPr>
              <w:rPr>
                <w:sz w:val="14"/>
                <w:szCs w:val="14"/>
              </w:rPr>
            </w:pPr>
            <w:r>
              <w:rPr>
                <w:sz w:val="14"/>
                <w:szCs w:val="14"/>
              </w:rPr>
              <w:t>Projekt vývoja konštrukcie premeny energie zo slnečného žiarenia a veternej energie na elektrinu</w:t>
            </w:r>
          </w:p>
        </w:tc>
        <w:tc>
          <w:tcPr>
            <w:tcW w:w="1133" w:type="dxa"/>
            <w:vAlign w:val="center"/>
          </w:tcPr>
          <w:p w:rsidR="00287B24" w:rsidRDefault="00287B24" w:rsidP="00287B24">
            <w:pPr>
              <w:jc w:val="center"/>
              <w:rPr>
                <w:sz w:val="14"/>
                <w:szCs w:val="14"/>
              </w:rPr>
            </w:pPr>
            <w:r>
              <w:rPr>
                <w:sz w:val="14"/>
                <w:szCs w:val="14"/>
              </w:rPr>
              <w:t>25110320025503</w:t>
            </w:r>
          </w:p>
        </w:tc>
        <w:tc>
          <w:tcPr>
            <w:tcW w:w="1027" w:type="dxa"/>
            <w:vAlign w:val="center"/>
          </w:tcPr>
          <w:p w:rsidR="00287B24" w:rsidRDefault="00287B24" w:rsidP="00287B24">
            <w:pPr>
              <w:rPr>
                <w:sz w:val="14"/>
                <w:szCs w:val="14"/>
              </w:rPr>
            </w:pPr>
            <w:r>
              <w:rPr>
                <w:sz w:val="14"/>
                <w:szCs w:val="14"/>
              </w:rPr>
              <w:t xml:space="preserve">ETOP - </w:t>
            </w:r>
            <w:proofErr w:type="spellStart"/>
            <w:r>
              <w:rPr>
                <w:sz w:val="14"/>
                <w:szCs w:val="14"/>
              </w:rPr>
              <w:t>Trading</w:t>
            </w:r>
            <w:proofErr w:type="spellEnd"/>
            <w:r>
              <w:rPr>
                <w:sz w:val="14"/>
                <w:szCs w:val="14"/>
              </w:rPr>
              <w:t xml:space="preserve">, s.r.o., </w:t>
            </w:r>
            <w:proofErr w:type="spellStart"/>
            <w:r>
              <w:rPr>
                <w:sz w:val="14"/>
                <w:szCs w:val="14"/>
              </w:rPr>
              <w:t>Streženická</w:t>
            </w:r>
            <w:proofErr w:type="spellEnd"/>
            <w:r>
              <w:rPr>
                <w:sz w:val="14"/>
                <w:szCs w:val="14"/>
              </w:rPr>
              <w:t xml:space="preserve"> 1023, Púchov</w:t>
            </w:r>
          </w:p>
        </w:tc>
        <w:tc>
          <w:tcPr>
            <w:tcW w:w="810" w:type="dxa"/>
            <w:vAlign w:val="center"/>
          </w:tcPr>
          <w:p w:rsidR="00287B24" w:rsidRDefault="00287B24" w:rsidP="00287B24">
            <w:pPr>
              <w:jc w:val="center"/>
              <w:rPr>
                <w:sz w:val="14"/>
                <w:szCs w:val="14"/>
              </w:rPr>
            </w:pPr>
            <w:r>
              <w:rPr>
                <w:sz w:val="14"/>
                <w:szCs w:val="14"/>
              </w:rPr>
              <w:t>14.8.2012</w:t>
            </w:r>
          </w:p>
        </w:tc>
        <w:tc>
          <w:tcPr>
            <w:tcW w:w="851" w:type="dxa"/>
            <w:vAlign w:val="center"/>
          </w:tcPr>
          <w:p w:rsidR="00287B24" w:rsidRDefault="00287B24" w:rsidP="00287B24">
            <w:pPr>
              <w:jc w:val="center"/>
              <w:rPr>
                <w:sz w:val="14"/>
                <w:szCs w:val="14"/>
              </w:rPr>
            </w:pPr>
            <w:r>
              <w:rPr>
                <w:sz w:val="14"/>
                <w:szCs w:val="14"/>
              </w:rPr>
              <w:t>14.8.2012</w:t>
            </w:r>
          </w:p>
        </w:tc>
        <w:tc>
          <w:tcPr>
            <w:tcW w:w="992" w:type="dxa"/>
            <w:vAlign w:val="center"/>
          </w:tcPr>
          <w:p w:rsidR="00287B24" w:rsidRDefault="00287B24" w:rsidP="00287B24">
            <w:pPr>
              <w:jc w:val="right"/>
              <w:rPr>
                <w:sz w:val="14"/>
                <w:szCs w:val="14"/>
              </w:rPr>
            </w:pPr>
            <w:r>
              <w:rPr>
                <w:sz w:val="14"/>
                <w:szCs w:val="14"/>
              </w:rPr>
              <w:t>102 738,07</w:t>
            </w:r>
          </w:p>
        </w:tc>
        <w:tc>
          <w:tcPr>
            <w:tcW w:w="1133" w:type="dxa"/>
            <w:vAlign w:val="center"/>
          </w:tcPr>
          <w:p w:rsidR="00287B24" w:rsidRDefault="00287B24" w:rsidP="00287B24">
            <w:pPr>
              <w:jc w:val="right"/>
              <w:rPr>
                <w:sz w:val="14"/>
                <w:szCs w:val="14"/>
              </w:rPr>
            </w:pPr>
            <w:r>
              <w:rPr>
                <w:sz w:val="14"/>
                <w:szCs w:val="14"/>
              </w:rPr>
              <w:t>19,69</w:t>
            </w:r>
          </w:p>
        </w:tc>
        <w:tc>
          <w:tcPr>
            <w:tcW w:w="1041" w:type="dxa"/>
            <w:vAlign w:val="center"/>
          </w:tcPr>
          <w:p w:rsidR="00287B24" w:rsidRDefault="00287B24" w:rsidP="00287B24">
            <w:pPr>
              <w:jc w:val="right"/>
              <w:rPr>
                <w:sz w:val="14"/>
                <w:szCs w:val="14"/>
              </w:rPr>
            </w:pPr>
            <w:r>
              <w:rPr>
                <w:sz w:val="14"/>
                <w:szCs w:val="14"/>
              </w:rPr>
              <w:t>3 753,64</w:t>
            </w:r>
          </w:p>
        </w:tc>
        <w:tc>
          <w:tcPr>
            <w:tcW w:w="1609" w:type="dxa"/>
            <w:vAlign w:val="center"/>
          </w:tcPr>
          <w:p w:rsidR="00287B24" w:rsidRDefault="00287B24" w:rsidP="00287B24">
            <w:pPr>
              <w:rPr>
                <w:sz w:val="14"/>
                <w:szCs w:val="14"/>
              </w:rPr>
            </w:pPr>
            <w:r>
              <w:rPr>
                <w:sz w:val="14"/>
                <w:szCs w:val="14"/>
              </w:rPr>
              <w:t xml:space="preserve">Žiadaný OV krátený - dôvody sú v správe z </w:t>
            </w:r>
            <w:proofErr w:type="spellStart"/>
            <w:r>
              <w:rPr>
                <w:sz w:val="14"/>
                <w:szCs w:val="14"/>
              </w:rPr>
              <w:t>KnM</w:t>
            </w:r>
            <w:proofErr w:type="spellEnd"/>
            <w:r>
              <w:rPr>
                <w:sz w:val="14"/>
                <w:szCs w:val="14"/>
              </w:rPr>
              <w:t>.</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Kľušov</w:t>
            </w:r>
          </w:p>
        </w:tc>
        <w:tc>
          <w:tcPr>
            <w:tcW w:w="1620" w:type="dxa"/>
            <w:vAlign w:val="center"/>
          </w:tcPr>
          <w:p w:rsidR="00287B24" w:rsidRDefault="00287B24" w:rsidP="00287B24">
            <w:pPr>
              <w:rPr>
                <w:sz w:val="14"/>
                <w:szCs w:val="14"/>
              </w:rPr>
            </w:pPr>
            <w:r>
              <w:rPr>
                <w:sz w:val="14"/>
                <w:szCs w:val="14"/>
              </w:rPr>
              <w:t>Modernizácia  verejného osvetlenia v obci Kľušov</w:t>
            </w:r>
          </w:p>
        </w:tc>
        <w:tc>
          <w:tcPr>
            <w:tcW w:w="1133" w:type="dxa"/>
            <w:vAlign w:val="center"/>
          </w:tcPr>
          <w:p w:rsidR="00287B24" w:rsidRDefault="00287B24" w:rsidP="00287B24">
            <w:pPr>
              <w:jc w:val="center"/>
              <w:rPr>
                <w:sz w:val="14"/>
                <w:szCs w:val="14"/>
              </w:rPr>
            </w:pPr>
            <w:r>
              <w:rPr>
                <w:sz w:val="14"/>
                <w:szCs w:val="14"/>
              </w:rPr>
              <w:t>25120220038603</w:t>
            </w:r>
          </w:p>
        </w:tc>
        <w:tc>
          <w:tcPr>
            <w:tcW w:w="1027" w:type="dxa"/>
            <w:vAlign w:val="center"/>
          </w:tcPr>
          <w:p w:rsidR="00287B24" w:rsidRDefault="00287B24" w:rsidP="00287B24">
            <w:pPr>
              <w:rPr>
                <w:sz w:val="14"/>
                <w:szCs w:val="14"/>
              </w:rPr>
            </w:pPr>
            <w:r>
              <w:rPr>
                <w:sz w:val="14"/>
                <w:szCs w:val="14"/>
              </w:rPr>
              <w:t>Obec Kľušov</w:t>
            </w:r>
          </w:p>
        </w:tc>
        <w:tc>
          <w:tcPr>
            <w:tcW w:w="810" w:type="dxa"/>
            <w:vAlign w:val="center"/>
          </w:tcPr>
          <w:p w:rsidR="00287B24" w:rsidRDefault="00287B24" w:rsidP="00287B24">
            <w:pPr>
              <w:jc w:val="center"/>
              <w:rPr>
                <w:sz w:val="14"/>
                <w:szCs w:val="14"/>
              </w:rPr>
            </w:pPr>
            <w:r>
              <w:rPr>
                <w:sz w:val="14"/>
                <w:szCs w:val="14"/>
              </w:rPr>
              <w:t>17.8.2012</w:t>
            </w:r>
          </w:p>
        </w:tc>
        <w:tc>
          <w:tcPr>
            <w:tcW w:w="851" w:type="dxa"/>
            <w:vAlign w:val="center"/>
          </w:tcPr>
          <w:p w:rsidR="00287B24" w:rsidRDefault="00287B24" w:rsidP="00287B24">
            <w:pPr>
              <w:jc w:val="center"/>
              <w:rPr>
                <w:sz w:val="14"/>
                <w:szCs w:val="14"/>
              </w:rPr>
            </w:pPr>
            <w:r>
              <w:rPr>
                <w:sz w:val="14"/>
                <w:szCs w:val="14"/>
              </w:rPr>
              <w:t>17.8.2012</w:t>
            </w:r>
          </w:p>
        </w:tc>
        <w:tc>
          <w:tcPr>
            <w:tcW w:w="992" w:type="dxa"/>
            <w:vAlign w:val="center"/>
          </w:tcPr>
          <w:p w:rsidR="00287B24" w:rsidRDefault="00287B24" w:rsidP="00287B24">
            <w:pPr>
              <w:jc w:val="right"/>
              <w:rPr>
                <w:sz w:val="14"/>
                <w:szCs w:val="14"/>
              </w:rPr>
            </w:pPr>
            <w:r>
              <w:rPr>
                <w:sz w:val="14"/>
                <w:szCs w:val="14"/>
              </w:rPr>
              <w:t>15 071,47</w:t>
            </w:r>
          </w:p>
        </w:tc>
        <w:tc>
          <w:tcPr>
            <w:tcW w:w="1133" w:type="dxa"/>
            <w:vAlign w:val="center"/>
          </w:tcPr>
          <w:p w:rsidR="00287B24" w:rsidRDefault="00287B24" w:rsidP="00287B24">
            <w:pPr>
              <w:jc w:val="right"/>
              <w:rPr>
                <w:sz w:val="14"/>
                <w:szCs w:val="14"/>
              </w:rPr>
            </w:pPr>
            <w:r>
              <w:rPr>
                <w:sz w:val="14"/>
                <w:szCs w:val="14"/>
              </w:rPr>
              <w:t>6,03</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Žalobín</w:t>
            </w:r>
          </w:p>
        </w:tc>
        <w:tc>
          <w:tcPr>
            <w:tcW w:w="1620" w:type="dxa"/>
            <w:vAlign w:val="center"/>
          </w:tcPr>
          <w:p w:rsidR="00287B24" w:rsidRDefault="00287B24" w:rsidP="00287B24">
            <w:pPr>
              <w:rPr>
                <w:sz w:val="14"/>
                <w:szCs w:val="14"/>
              </w:rPr>
            </w:pPr>
            <w:r>
              <w:rPr>
                <w:sz w:val="14"/>
                <w:szCs w:val="14"/>
              </w:rPr>
              <w:t>Rekonštrukciou k modernizácii  verejného osvetlenia v obci Žalobín</w:t>
            </w:r>
          </w:p>
        </w:tc>
        <w:tc>
          <w:tcPr>
            <w:tcW w:w="1133" w:type="dxa"/>
            <w:vAlign w:val="center"/>
          </w:tcPr>
          <w:p w:rsidR="00287B24" w:rsidRDefault="00287B24" w:rsidP="00287B24">
            <w:pPr>
              <w:jc w:val="center"/>
              <w:rPr>
                <w:sz w:val="14"/>
                <w:szCs w:val="14"/>
              </w:rPr>
            </w:pPr>
            <w:r>
              <w:rPr>
                <w:sz w:val="14"/>
                <w:szCs w:val="14"/>
              </w:rPr>
              <w:t>25120220053301</w:t>
            </w:r>
          </w:p>
        </w:tc>
        <w:tc>
          <w:tcPr>
            <w:tcW w:w="1027" w:type="dxa"/>
            <w:vAlign w:val="center"/>
          </w:tcPr>
          <w:p w:rsidR="00287B24" w:rsidRDefault="00287B24" w:rsidP="00287B24">
            <w:pPr>
              <w:rPr>
                <w:sz w:val="14"/>
                <w:szCs w:val="14"/>
              </w:rPr>
            </w:pPr>
            <w:r>
              <w:rPr>
                <w:sz w:val="14"/>
                <w:szCs w:val="14"/>
              </w:rPr>
              <w:t>Obec Žalobín</w:t>
            </w:r>
          </w:p>
        </w:tc>
        <w:tc>
          <w:tcPr>
            <w:tcW w:w="810" w:type="dxa"/>
            <w:vAlign w:val="center"/>
          </w:tcPr>
          <w:p w:rsidR="00287B24" w:rsidRDefault="00287B24" w:rsidP="00287B24">
            <w:pPr>
              <w:jc w:val="center"/>
              <w:rPr>
                <w:sz w:val="14"/>
                <w:szCs w:val="14"/>
              </w:rPr>
            </w:pPr>
            <w:r>
              <w:rPr>
                <w:sz w:val="14"/>
                <w:szCs w:val="14"/>
              </w:rPr>
              <w:t>21.8.2012</w:t>
            </w:r>
          </w:p>
        </w:tc>
        <w:tc>
          <w:tcPr>
            <w:tcW w:w="851" w:type="dxa"/>
            <w:vAlign w:val="center"/>
          </w:tcPr>
          <w:p w:rsidR="00287B24" w:rsidRDefault="00287B24" w:rsidP="00287B24">
            <w:pPr>
              <w:jc w:val="center"/>
              <w:rPr>
                <w:sz w:val="14"/>
                <w:szCs w:val="14"/>
              </w:rPr>
            </w:pPr>
            <w:r>
              <w:rPr>
                <w:sz w:val="14"/>
                <w:szCs w:val="14"/>
              </w:rPr>
              <w:t>21.8.2012</w:t>
            </w:r>
          </w:p>
        </w:tc>
        <w:tc>
          <w:tcPr>
            <w:tcW w:w="992" w:type="dxa"/>
            <w:vAlign w:val="center"/>
          </w:tcPr>
          <w:p w:rsidR="00287B24" w:rsidRDefault="00287B24" w:rsidP="00287B24">
            <w:pPr>
              <w:jc w:val="right"/>
              <w:rPr>
                <w:sz w:val="14"/>
                <w:szCs w:val="14"/>
              </w:rPr>
            </w:pPr>
            <w:r>
              <w:rPr>
                <w:sz w:val="14"/>
                <w:szCs w:val="14"/>
              </w:rPr>
              <w:t>98 158,80</w:t>
            </w:r>
          </w:p>
        </w:tc>
        <w:tc>
          <w:tcPr>
            <w:tcW w:w="1133" w:type="dxa"/>
            <w:vAlign w:val="center"/>
          </w:tcPr>
          <w:p w:rsidR="00287B24" w:rsidRDefault="00287B24" w:rsidP="00287B24">
            <w:pPr>
              <w:jc w:val="right"/>
              <w:rPr>
                <w:sz w:val="14"/>
                <w:szCs w:val="14"/>
              </w:rPr>
            </w:pPr>
            <w:r>
              <w:rPr>
                <w:sz w:val="14"/>
                <w:szCs w:val="14"/>
              </w:rPr>
              <w:t>94,47</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Ipeľský Sokolec</w:t>
            </w:r>
          </w:p>
        </w:tc>
        <w:tc>
          <w:tcPr>
            <w:tcW w:w="1620" w:type="dxa"/>
            <w:vAlign w:val="center"/>
          </w:tcPr>
          <w:p w:rsidR="00287B24" w:rsidRDefault="00287B24" w:rsidP="00287B24">
            <w:pPr>
              <w:rPr>
                <w:sz w:val="14"/>
                <w:szCs w:val="14"/>
              </w:rPr>
            </w:pPr>
            <w:r>
              <w:rPr>
                <w:sz w:val="14"/>
                <w:szCs w:val="14"/>
              </w:rPr>
              <w:t>Modernizácia verejného osvetlenia v obci Ipeľský Sokolec</w:t>
            </w:r>
          </w:p>
        </w:tc>
        <w:tc>
          <w:tcPr>
            <w:tcW w:w="1133" w:type="dxa"/>
            <w:vAlign w:val="center"/>
          </w:tcPr>
          <w:p w:rsidR="00287B24" w:rsidRDefault="00287B24" w:rsidP="00287B24">
            <w:pPr>
              <w:jc w:val="center"/>
              <w:rPr>
                <w:sz w:val="14"/>
                <w:szCs w:val="14"/>
              </w:rPr>
            </w:pPr>
            <w:r>
              <w:rPr>
                <w:sz w:val="14"/>
                <w:szCs w:val="14"/>
              </w:rPr>
              <w:t>25120220010603</w:t>
            </w:r>
          </w:p>
        </w:tc>
        <w:tc>
          <w:tcPr>
            <w:tcW w:w="1027" w:type="dxa"/>
            <w:vAlign w:val="center"/>
          </w:tcPr>
          <w:p w:rsidR="00287B24" w:rsidRDefault="00287B24" w:rsidP="00287B24">
            <w:pPr>
              <w:rPr>
                <w:sz w:val="14"/>
                <w:szCs w:val="14"/>
              </w:rPr>
            </w:pPr>
            <w:r>
              <w:rPr>
                <w:sz w:val="14"/>
                <w:szCs w:val="14"/>
              </w:rPr>
              <w:t>Obec Ipeľský Sokolec</w:t>
            </w:r>
          </w:p>
        </w:tc>
        <w:tc>
          <w:tcPr>
            <w:tcW w:w="810" w:type="dxa"/>
            <w:vAlign w:val="center"/>
          </w:tcPr>
          <w:p w:rsidR="00287B24" w:rsidRDefault="00287B24" w:rsidP="00287B24">
            <w:pPr>
              <w:jc w:val="center"/>
              <w:rPr>
                <w:sz w:val="14"/>
                <w:szCs w:val="14"/>
              </w:rPr>
            </w:pPr>
            <w:r>
              <w:rPr>
                <w:sz w:val="14"/>
                <w:szCs w:val="14"/>
              </w:rPr>
              <w:t>21.8.2012</w:t>
            </w:r>
          </w:p>
        </w:tc>
        <w:tc>
          <w:tcPr>
            <w:tcW w:w="851" w:type="dxa"/>
            <w:vAlign w:val="center"/>
          </w:tcPr>
          <w:p w:rsidR="00287B24" w:rsidRDefault="00287B24" w:rsidP="00287B24">
            <w:pPr>
              <w:jc w:val="center"/>
              <w:rPr>
                <w:sz w:val="14"/>
                <w:szCs w:val="14"/>
              </w:rPr>
            </w:pPr>
            <w:r>
              <w:rPr>
                <w:sz w:val="14"/>
                <w:szCs w:val="14"/>
              </w:rPr>
              <w:t>21.8.2012</w:t>
            </w:r>
          </w:p>
        </w:tc>
        <w:tc>
          <w:tcPr>
            <w:tcW w:w="992" w:type="dxa"/>
            <w:vAlign w:val="center"/>
          </w:tcPr>
          <w:p w:rsidR="00287B24" w:rsidRDefault="00287B24" w:rsidP="00287B24">
            <w:pPr>
              <w:jc w:val="right"/>
              <w:rPr>
                <w:sz w:val="14"/>
                <w:szCs w:val="14"/>
              </w:rPr>
            </w:pPr>
            <w:r>
              <w:rPr>
                <w:sz w:val="14"/>
                <w:szCs w:val="14"/>
              </w:rPr>
              <w:t>7 522,56</w:t>
            </w:r>
          </w:p>
        </w:tc>
        <w:tc>
          <w:tcPr>
            <w:tcW w:w="1133" w:type="dxa"/>
            <w:vAlign w:val="center"/>
          </w:tcPr>
          <w:p w:rsidR="00287B24" w:rsidRDefault="00287B24" w:rsidP="00287B24">
            <w:pPr>
              <w:jc w:val="right"/>
              <w:rPr>
                <w:sz w:val="14"/>
                <w:szCs w:val="14"/>
              </w:rPr>
            </w:pPr>
            <w:r>
              <w:rPr>
                <w:sz w:val="14"/>
                <w:szCs w:val="14"/>
              </w:rPr>
              <w:t>3,28</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Herb</w:t>
            </w:r>
            <w:proofErr w:type="spellEnd"/>
            <w:r>
              <w:rPr>
                <w:sz w:val="14"/>
                <w:szCs w:val="14"/>
              </w:rPr>
              <w:t xml:space="preserve"> - </w:t>
            </w:r>
            <w:proofErr w:type="spellStart"/>
            <w:r>
              <w:rPr>
                <w:sz w:val="14"/>
                <w:szCs w:val="14"/>
              </w:rPr>
              <w:t>Pharma</w:t>
            </w:r>
            <w:proofErr w:type="spellEnd"/>
            <w:r>
              <w:rPr>
                <w:sz w:val="14"/>
                <w:szCs w:val="14"/>
              </w:rPr>
              <w:t xml:space="preserve"> Sk, s.r.o.</w:t>
            </w:r>
          </w:p>
        </w:tc>
        <w:tc>
          <w:tcPr>
            <w:tcW w:w="1620" w:type="dxa"/>
            <w:vAlign w:val="center"/>
          </w:tcPr>
          <w:p w:rsidR="00287B24" w:rsidRDefault="00287B24" w:rsidP="00287B24">
            <w:pPr>
              <w:rPr>
                <w:sz w:val="14"/>
                <w:szCs w:val="14"/>
              </w:rPr>
            </w:pPr>
            <w:r>
              <w:rPr>
                <w:sz w:val="14"/>
                <w:szCs w:val="14"/>
              </w:rPr>
              <w:t xml:space="preserve">Úspora energie a využitie obnoviteľných  zdrojov energie v spoločnosti </w:t>
            </w:r>
            <w:proofErr w:type="spellStart"/>
            <w:r>
              <w:rPr>
                <w:sz w:val="14"/>
                <w:szCs w:val="14"/>
              </w:rPr>
              <w:t>Herb-Pharma</w:t>
            </w:r>
            <w:proofErr w:type="spellEnd"/>
            <w:r>
              <w:rPr>
                <w:sz w:val="14"/>
                <w:szCs w:val="14"/>
              </w:rPr>
              <w:t xml:space="preserve"> Sk, s.r.o.</w:t>
            </w:r>
          </w:p>
        </w:tc>
        <w:tc>
          <w:tcPr>
            <w:tcW w:w="1133" w:type="dxa"/>
            <w:vAlign w:val="center"/>
          </w:tcPr>
          <w:p w:rsidR="00287B24" w:rsidRDefault="00287B24" w:rsidP="00287B24">
            <w:pPr>
              <w:jc w:val="center"/>
              <w:rPr>
                <w:sz w:val="14"/>
                <w:szCs w:val="14"/>
              </w:rPr>
            </w:pPr>
            <w:r>
              <w:rPr>
                <w:sz w:val="14"/>
                <w:szCs w:val="14"/>
              </w:rPr>
              <w:t>25120120093601</w:t>
            </w:r>
          </w:p>
        </w:tc>
        <w:tc>
          <w:tcPr>
            <w:tcW w:w="1027" w:type="dxa"/>
            <w:vAlign w:val="center"/>
          </w:tcPr>
          <w:p w:rsidR="00287B24" w:rsidRDefault="00287B24" w:rsidP="00287B24">
            <w:pPr>
              <w:rPr>
                <w:sz w:val="14"/>
                <w:szCs w:val="14"/>
              </w:rPr>
            </w:pPr>
            <w:proofErr w:type="spellStart"/>
            <w:r>
              <w:rPr>
                <w:sz w:val="14"/>
                <w:szCs w:val="14"/>
              </w:rPr>
              <w:t>Herb</w:t>
            </w:r>
            <w:proofErr w:type="spellEnd"/>
            <w:r>
              <w:rPr>
                <w:sz w:val="14"/>
                <w:szCs w:val="14"/>
              </w:rPr>
              <w:t xml:space="preserve"> - </w:t>
            </w:r>
            <w:proofErr w:type="spellStart"/>
            <w:r>
              <w:rPr>
                <w:sz w:val="14"/>
                <w:szCs w:val="14"/>
              </w:rPr>
              <w:t>Pharma</w:t>
            </w:r>
            <w:proofErr w:type="spellEnd"/>
            <w:r>
              <w:rPr>
                <w:sz w:val="14"/>
                <w:szCs w:val="14"/>
              </w:rPr>
              <w:t xml:space="preserve"> Sk, s.r.o., Veľké Ludince 404</w:t>
            </w:r>
          </w:p>
        </w:tc>
        <w:tc>
          <w:tcPr>
            <w:tcW w:w="810" w:type="dxa"/>
            <w:vAlign w:val="center"/>
          </w:tcPr>
          <w:p w:rsidR="00287B24" w:rsidRDefault="00287B24" w:rsidP="00287B24">
            <w:pPr>
              <w:jc w:val="center"/>
              <w:rPr>
                <w:sz w:val="14"/>
                <w:szCs w:val="14"/>
              </w:rPr>
            </w:pPr>
            <w:r>
              <w:rPr>
                <w:sz w:val="14"/>
                <w:szCs w:val="14"/>
              </w:rPr>
              <w:t>23.8.2012</w:t>
            </w:r>
          </w:p>
        </w:tc>
        <w:tc>
          <w:tcPr>
            <w:tcW w:w="851" w:type="dxa"/>
            <w:vAlign w:val="center"/>
          </w:tcPr>
          <w:p w:rsidR="00287B24" w:rsidRDefault="00287B24" w:rsidP="00287B24">
            <w:pPr>
              <w:jc w:val="center"/>
              <w:rPr>
                <w:sz w:val="14"/>
                <w:szCs w:val="14"/>
              </w:rPr>
            </w:pPr>
            <w:r>
              <w:rPr>
                <w:sz w:val="14"/>
                <w:szCs w:val="14"/>
              </w:rPr>
              <w:t>23.8.2012</w:t>
            </w:r>
          </w:p>
        </w:tc>
        <w:tc>
          <w:tcPr>
            <w:tcW w:w="992" w:type="dxa"/>
            <w:vAlign w:val="center"/>
          </w:tcPr>
          <w:p w:rsidR="00287B24" w:rsidRDefault="00287B24" w:rsidP="00287B24">
            <w:pPr>
              <w:jc w:val="right"/>
              <w:rPr>
                <w:sz w:val="14"/>
                <w:szCs w:val="14"/>
              </w:rPr>
            </w:pPr>
            <w:r>
              <w:rPr>
                <w:sz w:val="14"/>
                <w:szCs w:val="14"/>
              </w:rPr>
              <w:t>469 869,95</w:t>
            </w:r>
          </w:p>
        </w:tc>
        <w:tc>
          <w:tcPr>
            <w:tcW w:w="1133" w:type="dxa"/>
            <w:vAlign w:val="center"/>
          </w:tcPr>
          <w:p w:rsidR="00287B24" w:rsidRDefault="00287B24" w:rsidP="00287B24">
            <w:pPr>
              <w:jc w:val="right"/>
              <w:rPr>
                <w:sz w:val="14"/>
                <w:szCs w:val="14"/>
              </w:rPr>
            </w:pPr>
            <w:r>
              <w:rPr>
                <w:sz w:val="14"/>
                <w:szCs w:val="14"/>
              </w:rPr>
              <w:t>96,68</w:t>
            </w:r>
          </w:p>
        </w:tc>
        <w:tc>
          <w:tcPr>
            <w:tcW w:w="1041" w:type="dxa"/>
            <w:vAlign w:val="center"/>
          </w:tcPr>
          <w:p w:rsidR="00287B24" w:rsidRDefault="00287B24" w:rsidP="00287B24">
            <w:pPr>
              <w:jc w:val="right"/>
              <w:rPr>
                <w:sz w:val="14"/>
                <w:szCs w:val="14"/>
              </w:rPr>
            </w:pPr>
            <w:r>
              <w:rPr>
                <w:sz w:val="14"/>
                <w:szCs w:val="14"/>
              </w:rPr>
              <w:t>16 130,05</w:t>
            </w:r>
          </w:p>
        </w:tc>
        <w:tc>
          <w:tcPr>
            <w:tcW w:w="1609" w:type="dxa"/>
            <w:vAlign w:val="center"/>
          </w:tcPr>
          <w:p w:rsidR="00287B24" w:rsidRDefault="00287B24" w:rsidP="00287B24">
            <w:pPr>
              <w:rPr>
                <w:sz w:val="14"/>
                <w:szCs w:val="14"/>
              </w:rPr>
            </w:pPr>
            <w:r>
              <w:rPr>
                <w:sz w:val="14"/>
                <w:szCs w:val="14"/>
              </w:rPr>
              <w:t>Krátenie časti žiadaných OV pri Faktúre č. 2010067 a 2011002</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Confal</w:t>
            </w:r>
            <w:proofErr w:type="spellEnd"/>
            <w:r>
              <w:rPr>
                <w:sz w:val="14"/>
                <w:szCs w:val="14"/>
              </w:rPr>
              <w:t xml:space="preserve"> a.s.</w:t>
            </w:r>
          </w:p>
        </w:tc>
        <w:tc>
          <w:tcPr>
            <w:tcW w:w="1620" w:type="dxa"/>
            <w:vAlign w:val="center"/>
          </w:tcPr>
          <w:p w:rsidR="00287B24" w:rsidRDefault="00287B24" w:rsidP="00287B24">
            <w:pPr>
              <w:rPr>
                <w:sz w:val="14"/>
                <w:szCs w:val="14"/>
              </w:rPr>
            </w:pPr>
            <w:r>
              <w:rPr>
                <w:sz w:val="14"/>
                <w:szCs w:val="14"/>
              </w:rPr>
              <w:t xml:space="preserve">Inovácia recyklačnej technológie v spoločnosti </w:t>
            </w:r>
            <w:proofErr w:type="spellStart"/>
            <w:r>
              <w:rPr>
                <w:sz w:val="14"/>
                <w:szCs w:val="14"/>
              </w:rPr>
              <w:t>Confal</w:t>
            </w:r>
            <w:proofErr w:type="spellEnd"/>
            <w:r>
              <w:rPr>
                <w:sz w:val="14"/>
                <w:szCs w:val="14"/>
              </w:rPr>
              <w:t xml:space="preserve"> a.s.</w:t>
            </w:r>
          </w:p>
        </w:tc>
        <w:tc>
          <w:tcPr>
            <w:tcW w:w="1133" w:type="dxa"/>
            <w:vAlign w:val="center"/>
          </w:tcPr>
          <w:p w:rsidR="00287B24" w:rsidRDefault="00287B24" w:rsidP="00287B24">
            <w:pPr>
              <w:jc w:val="center"/>
              <w:rPr>
                <w:sz w:val="14"/>
                <w:szCs w:val="14"/>
              </w:rPr>
            </w:pPr>
            <w:r>
              <w:rPr>
                <w:sz w:val="14"/>
                <w:szCs w:val="14"/>
              </w:rPr>
              <w:t>25110120380605</w:t>
            </w:r>
          </w:p>
        </w:tc>
        <w:tc>
          <w:tcPr>
            <w:tcW w:w="1027" w:type="dxa"/>
            <w:vAlign w:val="center"/>
          </w:tcPr>
          <w:p w:rsidR="00287B24" w:rsidRDefault="00287B24" w:rsidP="00287B24">
            <w:pPr>
              <w:rPr>
                <w:sz w:val="14"/>
                <w:szCs w:val="14"/>
              </w:rPr>
            </w:pPr>
            <w:proofErr w:type="spellStart"/>
            <w:r>
              <w:rPr>
                <w:sz w:val="14"/>
                <w:szCs w:val="14"/>
              </w:rPr>
              <w:t>Confal</w:t>
            </w:r>
            <w:proofErr w:type="spellEnd"/>
            <w:r>
              <w:rPr>
                <w:sz w:val="14"/>
                <w:szCs w:val="14"/>
              </w:rPr>
              <w:t xml:space="preserve"> a.s., Majerská 65, Banská Bystrica</w:t>
            </w:r>
          </w:p>
        </w:tc>
        <w:tc>
          <w:tcPr>
            <w:tcW w:w="810" w:type="dxa"/>
            <w:vAlign w:val="center"/>
          </w:tcPr>
          <w:p w:rsidR="00287B24" w:rsidRDefault="00287B24" w:rsidP="00287B24">
            <w:pPr>
              <w:jc w:val="center"/>
              <w:rPr>
                <w:sz w:val="14"/>
                <w:szCs w:val="14"/>
              </w:rPr>
            </w:pPr>
            <w:r>
              <w:rPr>
                <w:sz w:val="14"/>
                <w:szCs w:val="14"/>
              </w:rPr>
              <w:t>23.8.2012</w:t>
            </w:r>
          </w:p>
        </w:tc>
        <w:tc>
          <w:tcPr>
            <w:tcW w:w="851" w:type="dxa"/>
            <w:vAlign w:val="center"/>
          </w:tcPr>
          <w:p w:rsidR="00287B24" w:rsidRDefault="00287B24" w:rsidP="00287B24">
            <w:pPr>
              <w:jc w:val="center"/>
              <w:rPr>
                <w:sz w:val="14"/>
                <w:szCs w:val="14"/>
              </w:rPr>
            </w:pPr>
            <w:r>
              <w:rPr>
                <w:sz w:val="14"/>
                <w:szCs w:val="14"/>
              </w:rPr>
              <w:t>23.8.2012</w:t>
            </w:r>
          </w:p>
        </w:tc>
        <w:tc>
          <w:tcPr>
            <w:tcW w:w="992" w:type="dxa"/>
            <w:vAlign w:val="center"/>
          </w:tcPr>
          <w:p w:rsidR="00287B24" w:rsidRDefault="00287B24" w:rsidP="00287B24">
            <w:pPr>
              <w:jc w:val="right"/>
              <w:rPr>
                <w:sz w:val="14"/>
                <w:szCs w:val="14"/>
              </w:rPr>
            </w:pPr>
            <w:r>
              <w:rPr>
                <w:sz w:val="14"/>
                <w:szCs w:val="14"/>
              </w:rPr>
              <w:t>543 103,00</w:t>
            </w:r>
          </w:p>
        </w:tc>
        <w:tc>
          <w:tcPr>
            <w:tcW w:w="1133" w:type="dxa"/>
            <w:vAlign w:val="center"/>
          </w:tcPr>
          <w:p w:rsidR="00287B24" w:rsidRDefault="00287B24" w:rsidP="00287B24">
            <w:pPr>
              <w:jc w:val="right"/>
              <w:rPr>
                <w:sz w:val="14"/>
                <w:szCs w:val="14"/>
              </w:rPr>
            </w:pPr>
            <w:r>
              <w:rPr>
                <w:sz w:val="14"/>
                <w:szCs w:val="14"/>
              </w:rPr>
              <w:t>17,97</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JJ ELECTRONIC, spol. s r.o.</w:t>
            </w:r>
          </w:p>
        </w:tc>
        <w:tc>
          <w:tcPr>
            <w:tcW w:w="1620" w:type="dxa"/>
            <w:vAlign w:val="center"/>
          </w:tcPr>
          <w:p w:rsidR="00287B24" w:rsidRDefault="00287B24" w:rsidP="00287B24">
            <w:pPr>
              <w:rPr>
                <w:sz w:val="14"/>
                <w:szCs w:val="14"/>
              </w:rPr>
            </w:pPr>
            <w:r>
              <w:rPr>
                <w:sz w:val="14"/>
                <w:szCs w:val="14"/>
              </w:rPr>
              <w:t>Zvýšenie konkurencieschopnosti a efektivity výroby nízkofrekvenčných elektrónok</w:t>
            </w:r>
          </w:p>
        </w:tc>
        <w:tc>
          <w:tcPr>
            <w:tcW w:w="1133" w:type="dxa"/>
            <w:vAlign w:val="center"/>
          </w:tcPr>
          <w:p w:rsidR="00287B24" w:rsidRDefault="00287B24" w:rsidP="00287B24">
            <w:pPr>
              <w:jc w:val="center"/>
              <w:rPr>
                <w:sz w:val="14"/>
                <w:szCs w:val="14"/>
              </w:rPr>
            </w:pPr>
            <w:r>
              <w:rPr>
                <w:sz w:val="14"/>
                <w:szCs w:val="14"/>
              </w:rPr>
              <w:t>25110120391601</w:t>
            </w:r>
          </w:p>
        </w:tc>
        <w:tc>
          <w:tcPr>
            <w:tcW w:w="1027" w:type="dxa"/>
            <w:vAlign w:val="center"/>
          </w:tcPr>
          <w:p w:rsidR="00287B24" w:rsidRDefault="00287B24" w:rsidP="00287B24">
            <w:pPr>
              <w:rPr>
                <w:sz w:val="14"/>
                <w:szCs w:val="14"/>
              </w:rPr>
            </w:pPr>
            <w:r>
              <w:rPr>
                <w:sz w:val="14"/>
                <w:szCs w:val="14"/>
              </w:rPr>
              <w:t>JJ ELECTRONIC, spol. s r.o., A. Hlinku 4, Čadca</w:t>
            </w:r>
          </w:p>
        </w:tc>
        <w:tc>
          <w:tcPr>
            <w:tcW w:w="810" w:type="dxa"/>
            <w:vAlign w:val="center"/>
          </w:tcPr>
          <w:p w:rsidR="00287B24" w:rsidRDefault="00287B24" w:rsidP="00287B24">
            <w:pPr>
              <w:jc w:val="center"/>
              <w:rPr>
                <w:sz w:val="14"/>
                <w:szCs w:val="14"/>
              </w:rPr>
            </w:pPr>
            <w:r>
              <w:rPr>
                <w:sz w:val="14"/>
                <w:szCs w:val="14"/>
              </w:rPr>
              <w:t>23.8.2012</w:t>
            </w:r>
          </w:p>
        </w:tc>
        <w:tc>
          <w:tcPr>
            <w:tcW w:w="851" w:type="dxa"/>
            <w:vAlign w:val="center"/>
          </w:tcPr>
          <w:p w:rsidR="00287B24" w:rsidRDefault="00287B24" w:rsidP="00287B24">
            <w:pPr>
              <w:jc w:val="center"/>
              <w:rPr>
                <w:sz w:val="14"/>
                <w:szCs w:val="14"/>
              </w:rPr>
            </w:pPr>
            <w:r>
              <w:rPr>
                <w:sz w:val="14"/>
                <w:szCs w:val="14"/>
              </w:rPr>
              <w:t>23.8.2012</w:t>
            </w:r>
          </w:p>
        </w:tc>
        <w:tc>
          <w:tcPr>
            <w:tcW w:w="992" w:type="dxa"/>
            <w:vAlign w:val="center"/>
          </w:tcPr>
          <w:p w:rsidR="00287B24" w:rsidRDefault="00287B24" w:rsidP="00287B24">
            <w:pPr>
              <w:jc w:val="right"/>
              <w:rPr>
                <w:sz w:val="14"/>
                <w:szCs w:val="14"/>
              </w:rPr>
            </w:pPr>
            <w:r>
              <w:rPr>
                <w:sz w:val="14"/>
                <w:szCs w:val="14"/>
              </w:rPr>
              <w:t>766 000,00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Tovarné</w:t>
            </w:r>
          </w:p>
        </w:tc>
        <w:tc>
          <w:tcPr>
            <w:tcW w:w="1620" w:type="dxa"/>
            <w:vAlign w:val="center"/>
          </w:tcPr>
          <w:p w:rsidR="00287B24" w:rsidRDefault="00287B24" w:rsidP="00287B24">
            <w:pPr>
              <w:rPr>
                <w:sz w:val="14"/>
                <w:szCs w:val="14"/>
              </w:rPr>
            </w:pPr>
            <w:r>
              <w:rPr>
                <w:sz w:val="14"/>
                <w:szCs w:val="14"/>
              </w:rPr>
              <w:t>Rekonštrukciou k modernizácii  verejného osvetlenia v obci Tovarné</w:t>
            </w:r>
          </w:p>
        </w:tc>
        <w:tc>
          <w:tcPr>
            <w:tcW w:w="1133" w:type="dxa"/>
            <w:vAlign w:val="center"/>
          </w:tcPr>
          <w:p w:rsidR="00287B24" w:rsidRDefault="00287B24" w:rsidP="00287B24">
            <w:pPr>
              <w:jc w:val="center"/>
              <w:rPr>
                <w:sz w:val="14"/>
                <w:szCs w:val="14"/>
              </w:rPr>
            </w:pPr>
            <w:r>
              <w:rPr>
                <w:sz w:val="14"/>
                <w:szCs w:val="14"/>
              </w:rPr>
              <w:t>25120220074301</w:t>
            </w:r>
          </w:p>
        </w:tc>
        <w:tc>
          <w:tcPr>
            <w:tcW w:w="1027" w:type="dxa"/>
            <w:vAlign w:val="center"/>
          </w:tcPr>
          <w:p w:rsidR="00287B24" w:rsidRDefault="00287B24" w:rsidP="00287B24">
            <w:pPr>
              <w:rPr>
                <w:sz w:val="14"/>
                <w:szCs w:val="14"/>
              </w:rPr>
            </w:pPr>
            <w:r>
              <w:rPr>
                <w:sz w:val="14"/>
                <w:szCs w:val="14"/>
              </w:rPr>
              <w:t>Obec Tovarné</w:t>
            </w:r>
          </w:p>
        </w:tc>
        <w:tc>
          <w:tcPr>
            <w:tcW w:w="810" w:type="dxa"/>
            <w:vAlign w:val="center"/>
          </w:tcPr>
          <w:p w:rsidR="00287B24" w:rsidRDefault="00287B24" w:rsidP="00287B24">
            <w:pPr>
              <w:jc w:val="center"/>
              <w:rPr>
                <w:sz w:val="14"/>
                <w:szCs w:val="14"/>
              </w:rPr>
            </w:pPr>
            <w:r>
              <w:rPr>
                <w:sz w:val="14"/>
                <w:szCs w:val="14"/>
              </w:rPr>
              <w:t>23.8.2012</w:t>
            </w:r>
          </w:p>
        </w:tc>
        <w:tc>
          <w:tcPr>
            <w:tcW w:w="851" w:type="dxa"/>
            <w:vAlign w:val="center"/>
          </w:tcPr>
          <w:p w:rsidR="00287B24" w:rsidRDefault="00287B24" w:rsidP="00287B24">
            <w:pPr>
              <w:jc w:val="center"/>
              <w:rPr>
                <w:sz w:val="14"/>
                <w:szCs w:val="14"/>
              </w:rPr>
            </w:pPr>
            <w:r>
              <w:rPr>
                <w:sz w:val="14"/>
                <w:szCs w:val="14"/>
              </w:rPr>
              <w:t>23.8.2012</w:t>
            </w:r>
          </w:p>
        </w:tc>
        <w:tc>
          <w:tcPr>
            <w:tcW w:w="992" w:type="dxa"/>
            <w:vAlign w:val="center"/>
          </w:tcPr>
          <w:p w:rsidR="00287B24" w:rsidRDefault="00287B24" w:rsidP="00287B24">
            <w:pPr>
              <w:jc w:val="right"/>
              <w:rPr>
                <w:sz w:val="14"/>
                <w:szCs w:val="14"/>
              </w:rPr>
            </w:pPr>
            <w:r>
              <w:rPr>
                <w:sz w:val="14"/>
                <w:szCs w:val="14"/>
              </w:rPr>
              <w:t>237 041,38</w:t>
            </w:r>
          </w:p>
        </w:tc>
        <w:tc>
          <w:tcPr>
            <w:tcW w:w="1133" w:type="dxa"/>
            <w:vAlign w:val="center"/>
          </w:tcPr>
          <w:p w:rsidR="00287B24" w:rsidRDefault="00287B24" w:rsidP="00287B24">
            <w:pPr>
              <w:jc w:val="right"/>
              <w:rPr>
                <w:sz w:val="14"/>
                <w:szCs w:val="14"/>
              </w:rPr>
            </w:pPr>
            <w:r>
              <w:rPr>
                <w:sz w:val="14"/>
                <w:szCs w:val="14"/>
              </w:rPr>
              <w:t>94,98</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INVENTIVE, s.r.o.</w:t>
            </w:r>
          </w:p>
        </w:tc>
        <w:tc>
          <w:tcPr>
            <w:tcW w:w="1620" w:type="dxa"/>
            <w:vAlign w:val="center"/>
          </w:tcPr>
          <w:p w:rsidR="00287B24" w:rsidRDefault="00287B24" w:rsidP="00287B24">
            <w:pPr>
              <w:rPr>
                <w:sz w:val="14"/>
                <w:szCs w:val="14"/>
              </w:rPr>
            </w:pPr>
            <w:r>
              <w:rPr>
                <w:sz w:val="14"/>
                <w:szCs w:val="14"/>
              </w:rPr>
              <w:t>Zavedenie inovatívnych vstrekovacích strojov a zariadení pre výrobu precíznych plastových výliskov</w:t>
            </w:r>
          </w:p>
        </w:tc>
        <w:tc>
          <w:tcPr>
            <w:tcW w:w="1133" w:type="dxa"/>
            <w:vAlign w:val="center"/>
          </w:tcPr>
          <w:p w:rsidR="00287B24" w:rsidRDefault="00287B24" w:rsidP="00287B24">
            <w:pPr>
              <w:jc w:val="center"/>
              <w:rPr>
                <w:sz w:val="14"/>
                <w:szCs w:val="14"/>
              </w:rPr>
            </w:pPr>
            <w:r>
              <w:rPr>
                <w:sz w:val="14"/>
                <w:szCs w:val="14"/>
              </w:rPr>
              <w:t>25110120465501</w:t>
            </w:r>
          </w:p>
        </w:tc>
        <w:tc>
          <w:tcPr>
            <w:tcW w:w="1027" w:type="dxa"/>
            <w:vAlign w:val="center"/>
          </w:tcPr>
          <w:p w:rsidR="00287B24" w:rsidRDefault="00287B24" w:rsidP="00287B24">
            <w:pPr>
              <w:rPr>
                <w:sz w:val="14"/>
                <w:szCs w:val="14"/>
              </w:rPr>
            </w:pPr>
            <w:r>
              <w:rPr>
                <w:sz w:val="14"/>
                <w:szCs w:val="14"/>
              </w:rPr>
              <w:t>INVENTIVE, s.r.o., Pri železnici 50, Liptovský Hrádok</w:t>
            </w:r>
          </w:p>
        </w:tc>
        <w:tc>
          <w:tcPr>
            <w:tcW w:w="810" w:type="dxa"/>
            <w:vAlign w:val="center"/>
          </w:tcPr>
          <w:p w:rsidR="00287B24" w:rsidRDefault="00287B24" w:rsidP="00287B24">
            <w:pPr>
              <w:jc w:val="center"/>
              <w:rPr>
                <w:sz w:val="14"/>
                <w:szCs w:val="14"/>
              </w:rPr>
            </w:pPr>
            <w:r>
              <w:rPr>
                <w:sz w:val="14"/>
                <w:szCs w:val="14"/>
              </w:rPr>
              <w:t>24.8.2012</w:t>
            </w:r>
          </w:p>
        </w:tc>
        <w:tc>
          <w:tcPr>
            <w:tcW w:w="851" w:type="dxa"/>
            <w:vAlign w:val="center"/>
          </w:tcPr>
          <w:p w:rsidR="00287B24" w:rsidRDefault="00287B24" w:rsidP="00287B24">
            <w:pPr>
              <w:jc w:val="center"/>
              <w:rPr>
                <w:sz w:val="14"/>
                <w:szCs w:val="14"/>
              </w:rPr>
            </w:pPr>
            <w:r>
              <w:rPr>
                <w:sz w:val="14"/>
                <w:szCs w:val="14"/>
              </w:rPr>
              <w:t>24.8.2012</w:t>
            </w:r>
          </w:p>
        </w:tc>
        <w:tc>
          <w:tcPr>
            <w:tcW w:w="992" w:type="dxa"/>
            <w:vAlign w:val="center"/>
          </w:tcPr>
          <w:p w:rsidR="00287B24" w:rsidRDefault="00287B24" w:rsidP="00287B24">
            <w:pPr>
              <w:jc w:val="right"/>
              <w:rPr>
                <w:sz w:val="14"/>
                <w:szCs w:val="14"/>
              </w:rPr>
            </w:pPr>
            <w:r>
              <w:rPr>
                <w:sz w:val="14"/>
                <w:szCs w:val="14"/>
              </w:rPr>
              <w:t>682 700,00</w:t>
            </w:r>
          </w:p>
        </w:tc>
        <w:tc>
          <w:tcPr>
            <w:tcW w:w="1133" w:type="dxa"/>
            <w:vAlign w:val="center"/>
          </w:tcPr>
          <w:p w:rsidR="00287B24" w:rsidRDefault="00287B24" w:rsidP="00287B24">
            <w:pPr>
              <w:jc w:val="right"/>
              <w:rPr>
                <w:sz w:val="14"/>
                <w:szCs w:val="14"/>
              </w:rPr>
            </w:pPr>
            <w:r>
              <w:rPr>
                <w:sz w:val="14"/>
                <w:szCs w:val="14"/>
              </w:rPr>
              <w:t>25,95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Súľov-Hradná</w:t>
            </w:r>
          </w:p>
        </w:tc>
        <w:tc>
          <w:tcPr>
            <w:tcW w:w="1620" w:type="dxa"/>
            <w:vAlign w:val="center"/>
          </w:tcPr>
          <w:p w:rsidR="00287B24" w:rsidRDefault="00287B24" w:rsidP="00287B24">
            <w:pPr>
              <w:rPr>
                <w:sz w:val="14"/>
                <w:szCs w:val="14"/>
              </w:rPr>
            </w:pPr>
            <w:r>
              <w:rPr>
                <w:sz w:val="14"/>
                <w:szCs w:val="14"/>
              </w:rPr>
              <w:t>Budovanie a modernizácia verejného osvetlenia v obci Súľov - Hradná</w:t>
            </w:r>
          </w:p>
        </w:tc>
        <w:tc>
          <w:tcPr>
            <w:tcW w:w="1133" w:type="dxa"/>
            <w:vAlign w:val="center"/>
          </w:tcPr>
          <w:p w:rsidR="00287B24" w:rsidRDefault="00287B24" w:rsidP="00287B24">
            <w:pPr>
              <w:jc w:val="center"/>
              <w:rPr>
                <w:sz w:val="14"/>
                <w:szCs w:val="14"/>
              </w:rPr>
            </w:pPr>
            <w:r>
              <w:rPr>
                <w:sz w:val="14"/>
                <w:szCs w:val="14"/>
              </w:rPr>
              <w:t>25120220021606</w:t>
            </w:r>
          </w:p>
        </w:tc>
        <w:tc>
          <w:tcPr>
            <w:tcW w:w="1027" w:type="dxa"/>
            <w:vAlign w:val="center"/>
          </w:tcPr>
          <w:p w:rsidR="00287B24" w:rsidRDefault="00287B24" w:rsidP="00287B24">
            <w:pPr>
              <w:rPr>
                <w:sz w:val="14"/>
                <w:szCs w:val="14"/>
              </w:rPr>
            </w:pPr>
            <w:r>
              <w:rPr>
                <w:sz w:val="14"/>
                <w:szCs w:val="14"/>
              </w:rPr>
              <w:t>Obec Súľov-Hradná</w:t>
            </w:r>
          </w:p>
        </w:tc>
        <w:tc>
          <w:tcPr>
            <w:tcW w:w="810" w:type="dxa"/>
            <w:vAlign w:val="center"/>
          </w:tcPr>
          <w:p w:rsidR="00287B24" w:rsidRDefault="00287B24" w:rsidP="00287B24">
            <w:pPr>
              <w:jc w:val="center"/>
              <w:rPr>
                <w:sz w:val="14"/>
                <w:szCs w:val="14"/>
              </w:rPr>
            </w:pPr>
            <w:r>
              <w:rPr>
                <w:sz w:val="14"/>
                <w:szCs w:val="14"/>
              </w:rPr>
              <w:t>28.8.2012</w:t>
            </w:r>
          </w:p>
        </w:tc>
        <w:tc>
          <w:tcPr>
            <w:tcW w:w="851" w:type="dxa"/>
            <w:vAlign w:val="center"/>
          </w:tcPr>
          <w:p w:rsidR="00287B24" w:rsidRDefault="00287B24" w:rsidP="00287B24">
            <w:pPr>
              <w:jc w:val="center"/>
              <w:rPr>
                <w:sz w:val="14"/>
                <w:szCs w:val="14"/>
              </w:rPr>
            </w:pPr>
            <w:r>
              <w:rPr>
                <w:sz w:val="14"/>
                <w:szCs w:val="14"/>
              </w:rPr>
              <w:t>28.8.2012</w:t>
            </w:r>
          </w:p>
        </w:tc>
        <w:tc>
          <w:tcPr>
            <w:tcW w:w="992" w:type="dxa"/>
            <w:vAlign w:val="center"/>
          </w:tcPr>
          <w:p w:rsidR="00287B24" w:rsidRDefault="00287B24" w:rsidP="00287B24">
            <w:pPr>
              <w:jc w:val="right"/>
              <w:rPr>
                <w:sz w:val="14"/>
                <w:szCs w:val="14"/>
              </w:rPr>
            </w:pPr>
            <w:r>
              <w:rPr>
                <w:sz w:val="14"/>
                <w:szCs w:val="14"/>
              </w:rPr>
              <w:t>11 364,07</w:t>
            </w:r>
          </w:p>
        </w:tc>
        <w:tc>
          <w:tcPr>
            <w:tcW w:w="1133" w:type="dxa"/>
            <w:vAlign w:val="center"/>
          </w:tcPr>
          <w:p w:rsidR="00287B24" w:rsidRDefault="00287B24" w:rsidP="00287B24">
            <w:pPr>
              <w:jc w:val="right"/>
              <w:rPr>
                <w:sz w:val="14"/>
                <w:szCs w:val="14"/>
              </w:rPr>
            </w:pPr>
            <w:r>
              <w:rPr>
                <w:sz w:val="14"/>
                <w:szCs w:val="14"/>
              </w:rPr>
              <w:t>7,05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Tubapack</w:t>
            </w:r>
            <w:proofErr w:type="spellEnd"/>
            <w:r>
              <w:rPr>
                <w:sz w:val="14"/>
                <w:szCs w:val="14"/>
              </w:rPr>
              <w:t>, a.s.</w:t>
            </w:r>
          </w:p>
        </w:tc>
        <w:tc>
          <w:tcPr>
            <w:tcW w:w="1620" w:type="dxa"/>
            <w:vAlign w:val="center"/>
          </w:tcPr>
          <w:p w:rsidR="00287B24" w:rsidRDefault="00287B24" w:rsidP="00287B24">
            <w:pPr>
              <w:rPr>
                <w:sz w:val="14"/>
                <w:szCs w:val="14"/>
              </w:rPr>
            </w:pPr>
            <w:r>
              <w:rPr>
                <w:sz w:val="14"/>
                <w:szCs w:val="14"/>
              </w:rPr>
              <w:t xml:space="preserve">Zavedenie inovatívnej technológie a zvýšenie konkurencieschopnosti spoločnosti TUBAPACK, a.s. pri výrobe </w:t>
            </w:r>
            <w:proofErr w:type="spellStart"/>
            <w:r>
              <w:rPr>
                <w:sz w:val="14"/>
                <w:szCs w:val="14"/>
              </w:rPr>
              <w:t>Al</w:t>
            </w:r>
            <w:proofErr w:type="spellEnd"/>
            <w:r>
              <w:rPr>
                <w:sz w:val="14"/>
                <w:szCs w:val="14"/>
              </w:rPr>
              <w:t xml:space="preserve"> túb</w:t>
            </w:r>
          </w:p>
        </w:tc>
        <w:tc>
          <w:tcPr>
            <w:tcW w:w="1133" w:type="dxa"/>
            <w:vAlign w:val="center"/>
          </w:tcPr>
          <w:p w:rsidR="00287B24" w:rsidRDefault="00287B24" w:rsidP="00287B24">
            <w:pPr>
              <w:jc w:val="center"/>
              <w:rPr>
                <w:sz w:val="14"/>
                <w:szCs w:val="14"/>
              </w:rPr>
            </w:pPr>
            <w:r>
              <w:rPr>
                <w:sz w:val="14"/>
                <w:szCs w:val="14"/>
              </w:rPr>
              <w:t>25110120357601</w:t>
            </w:r>
          </w:p>
        </w:tc>
        <w:tc>
          <w:tcPr>
            <w:tcW w:w="1027" w:type="dxa"/>
            <w:vAlign w:val="center"/>
          </w:tcPr>
          <w:p w:rsidR="00287B24" w:rsidRDefault="00287B24" w:rsidP="00287B24">
            <w:pPr>
              <w:rPr>
                <w:sz w:val="14"/>
                <w:szCs w:val="14"/>
              </w:rPr>
            </w:pPr>
            <w:proofErr w:type="spellStart"/>
            <w:r>
              <w:rPr>
                <w:sz w:val="14"/>
                <w:szCs w:val="14"/>
              </w:rPr>
              <w:t>Tubapack</w:t>
            </w:r>
            <w:proofErr w:type="spellEnd"/>
            <w:r>
              <w:rPr>
                <w:sz w:val="14"/>
                <w:szCs w:val="14"/>
              </w:rPr>
              <w:t>, a.s., Ladomerská Vieska, Areál ŽHS</w:t>
            </w:r>
          </w:p>
        </w:tc>
        <w:tc>
          <w:tcPr>
            <w:tcW w:w="810" w:type="dxa"/>
            <w:vAlign w:val="center"/>
          </w:tcPr>
          <w:p w:rsidR="00287B24" w:rsidRDefault="00287B24" w:rsidP="00287B24">
            <w:pPr>
              <w:jc w:val="center"/>
              <w:rPr>
                <w:sz w:val="14"/>
                <w:szCs w:val="14"/>
              </w:rPr>
            </w:pPr>
            <w:r>
              <w:rPr>
                <w:sz w:val="14"/>
                <w:szCs w:val="14"/>
              </w:rPr>
              <w:t>5.9.2012</w:t>
            </w:r>
          </w:p>
        </w:tc>
        <w:tc>
          <w:tcPr>
            <w:tcW w:w="851" w:type="dxa"/>
            <w:vAlign w:val="center"/>
          </w:tcPr>
          <w:p w:rsidR="00287B24" w:rsidRDefault="00287B24" w:rsidP="00287B24">
            <w:pPr>
              <w:jc w:val="center"/>
              <w:rPr>
                <w:sz w:val="14"/>
                <w:szCs w:val="14"/>
              </w:rPr>
            </w:pPr>
            <w:r>
              <w:rPr>
                <w:sz w:val="14"/>
                <w:szCs w:val="14"/>
              </w:rPr>
              <w:t>5.9.2012</w:t>
            </w:r>
          </w:p>
        </w:tc>
        <w:tc>
          <w:tcPr>
            <w:tcW w:w="992" w:type="dxa"/>
            <w:vAlign w:val="center"/>
          </w:tcPr>
          <w:p w:rsidR="00287B24" w:rsidRDefault="00287B24" w:rsidP="00287B24">
            <w:pPr>
              <w:jc w:val="right"/>
              <w:rPr>
                <w:sz w:val="14"/>
                <w:szCs w:val="14"/>
              </w:rPr>
            </w:pPr>
            <w:r>
              <w:rPr>
                <w:sz w:val="14"/>
                <w:szCs w:val="14"/>
              </w:rPr>
              <w:t>5 988 887,46</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Mesto Detva</w:t>
            </w:r>
          </w:p>
        </w:tc>
        <w:tc>
          <w:tcPr>
            <w:tcW w:w="1620" w:type="dxa"/>
            <w:vAlign w:val="center"/>
          </w:tcPr>
          <w:p w:rsidR="00287B24" w:rsidRDefault="00287B24" w:rsidP="00287B24">
            <w:pPr>
              <w:rPr>
                <w:sz w:val="14"/>
                <w:szCs w:val="14"/>
              </w:rPr>
            </w:pPr>
            <w:r>
              <w:rPr>
                <w:sz w:val="14"/>
                <w:szCs w:val="14"/>
              </w:rPr>
              <w:t>Modernizácia verejného osvetlenia ulice M.R. Štefánika v Detve</w:t>
            </w:r>
          </w:p>
        </w:tc>
        <w:tc>
          <w:tcPr>
            <w:tcW w:w="1133" w:type="dxa"/>
            <w:vAlign w:val="center"/>
          </w:tcPr>
          <w:p w:rsidR="00287B24" w:rsidRDefault="00287B24" w:rsidP="00287B24">
            <w:pPr>
              <w:jc w:val="center"/>
              <w:rPr>
                <w:sz w:val="14"/>
                <w:szCs w:val="14"/>
              </w:rPr>
            </w:pPr>
            <w:r>
              <w:rPr>
                <w:sz w:val="14"/>
                <w:szCs w:val="14"/>
              </w:rPr>
              <w:t>25120220098603</w:t>
            </w:r>
          </w:p>
        </w:tc>
        <w:tc>
          <w:tcPr>
            <w:tcW w:w="1027" w:type="dxa"/>
            <w:vAlign w:val="center"/>
          </w:tcPr>
          <w:p w:rsidR="00287B24" w:rsidRDefault="00287B24" w:rsidP="00287B24">
            <w:pPr>
              <w:rPr>
                <w:sz w:val="14"/>
                <w:szCs w:val="14"/>
              </w:rPr>
            </w:pPr>
            <w:r>
              <w:rPr>
                <w:sz w:val="14"/>
                <w:szCs w:val="14"/>
              </w:rPr>
              <w:t>Mesto Detva</w:t>
            </w:r>
          </w:p>
        </w:tc>
        <w:tc>
          <w:tcPr>
            <w:tcW w:w="810" w:type="dxa"/>
            <w:vAlign w:val="center"/>
          </w:tcPr>
          <w:p w:rsidR="00287B24" w:rsidRDefault="00287B24" w:rsidP="00287B24">
            <w:pPr>
              <w:jc w:val="center"/>
              <w:rPr>
                <w:sz w:val="14"/>
                <w:szCs w:val="14"/>
              </w:rPr>
            </w:pPr>
            <w:r>
              <w:rPr>
                <w:sz w:val="14"/>
                <w:szCs w:val="14"/>
              </w:rPr>
              <w:t>6.9.2012</w:t>
            </w:r>
          </w:p>
        </w:tc>
        <w:tc>
          <w:tcPr>
            <w:tcW w:w="851" w:type="dxa"/>
            <w:vAlign w:val="center"/>
          </w:tcPr>
          <w:p w:rsidR="00287B24" w:rsidRDefault="00287B24" w:rsidP="00287B24">
            <w:pPr>
              <w:jc w:val="center"/>
              <w:rPr>
                <w:sz w:val="14"/>
                <w:szCs w:val="14"/>
              </w:rPr>
            </w:pPr>
            <w:r>
              <w:rPr>
                <w:sz w:val="14"/>
                <w:szCs w:val="14"/>
              </w:rPr>
              <w:t>6.9.2012</w:t>
            </w:r>
          </w:p>
        </w:tc>
        <w:tc>
          <w:tcPr>
            <w:tcW w:w="992" w:type="dxa"/>
            <w:vAlign w:val="center"/>
          </w:tcPr>
          <w:p w:rsidR="00287B24" w:rsidRDefault="00287B24" w:rsidP="00287B24">
            <w:pPr>
              <w:jc w:val="right"/>
              <w:rPr>
                <w:sz w:val="14"/>
                <w:szCs w:val="14"/>
              </w:rPr>
            </w:pPr>
            <w:r>
              <w:rPr>
                <w:sz w:val="14"/>
                <w:szCs w:val="14"/>
              </w:rPr>
              <w:t>33 357,46</w:t>
            </w:r>
          </w:p>
        </w:tc>
        <w:tc>
          <w:tcPr>
            <w:tcW w:w="1133" w:type="dxa"/>
            <w:vAlign w:val="center"/>
          </w:tcPr>
          <w:p w:rsidR="00287B24" w:rsidRDefault="00287B24" w:rsidP="00287B24">
            <w:pPr>
              <w:jc w:val="right"/>
              <w:rPr>
                <w:sz w:val="14"/>
                <w:szCs w:val="14"/>
              </w:rPr>
            </w:pPr>
            <w:r>
              <w:rPr>
                <w:sz w:val="14"/>
                <w:szCs w:val="14"/>
              </w:rPr>
              <w:t>15,57</w:t>
            </w:r>
          </w:p>
        </w:tc>
        <w:tc>
          <w:tcPr>
            <w:tcW w:w="1041" w:type="dxa"/>
            <w:vAlign w:val="center"/>
          </w:tcPr>
          <w:p w:rsidR="00287B24" w:rsidRDefault="00287B24" w:rsidP="00287B24">
            <w:pPr>
              <w:jc w:val="right"/>
              <w:rPr>
                <w:sz w:val="14"/>
                <w:szCs w:val="14"/>
              </w:rPr>
            </w:pPr>
            <w:r>
              <w:rPr>
                <w:sz w:val="14"/>
                <w:szCs w:val="14"/>
              </w:rPr>
              <w:t>3 753,64</w:t>
            </w:r>
          </w:p>
        </w:tc>
        <w:tc>
          <w:tcPr>
            <w:tcW w:w="1609" w:type="dxa"/>
            <w:vAlign w:val="center"/>
          </w:tcPr>
          <w:p w:rsidR="00287B24" w:rsidRDefault="00287B24" w:rsidP="00287B24">
            <w:pPr>
              <w:rPr>
                <w:sz w:val="14"/>
                <w:szCs w:val="14"/>
              </w:rPr>
            </w:pPr>
            <w:r>
              <w:rPr>
                <w:sz w:val="14"/>
                <w:szCs w:val="14"/>
              </w:rPr>
              <w:t xml:space="preserve">Žiadaný OV krátený - dôvody sú matematické rozdiely vzniknuté zaokrúhľovaním.                                            </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CEKOSS, spol. s r.o.</w:t>
            </w:r>
          </w:p>
        </w:tc>
        <w:tc>
          <w:tcPr>
            <w:tcW w:w="1620" w:type="dxa"/>
            <w:vAlign w:val="center"/>
          </w:tcPr>
          <w:p w:rsidR="00287B24" w:rsidRDefault="00287B24" w:rsidP="00287B24">
            <w:pPr>
              <w:rPr>
                <w:sz w:val="14"/>
                <w:szCs w:val="14"/>
              </w:rPr>
            </w:pPr>
            <w:r>
              <w:rPr>
                <w:sz w:val="14"/>
                <w:szCs w:val="14"/>
              </w:rPr>
              <w:t>Obstaranie inovatívnej technológie pre pneuservis</w:t>
            </w:r>
          </w:p>
        </w:tc>
        <w:tc>
          <w:tcPr>
            <w:tcW w:w="1133" w:type="dxa"/>
            <w:vAlign w:val="center"/>
          </w:tcPr>
          <w:p w:rsidR="00287B24" w:rsidRDefault="00287B24" w:rsidP="00287B24">
            <w:pPr>
              <w:jc w:val="center"/>
              <w:rPr>
                <w:sz w:val="14"/>
                <w:szCs w:val="14"/>
              </w:rPr>
            </w:pPr>
            <w:r>
              <w:rPr>
                <w:sz w:val="14"/>
                <w:szCs w:val="14"/>
              </w:rPr>
              <w:t>25110120441502</w:t>
            </w:r>
          </w:p>
        </w:tc>
        <w:tc>
          <w:tcPr>
            <w:tcW w:w="1027" w:type="dxa"/>
            <w:vAlign w:val="center"/>
          </w:tcPr>
          <w:p w:rsidR="00287B24" w:rsidRDefault="00287B24" w:rsidP="00287B24">
            <w:pPr>
              <w:rPr>
                <w:sz w:val="14"/>
                <w:szCs w:val="14"/>
              </w:rPr>
            </w:pPr>
            <w:r>
              <w:rPr>
                <w:sz w:val="14"/>
                <w:szCs w:val="14"/>
              </w:rPr>
              <w:t>CEKOSS, spol. s r.o., Dunajská Streda, 4515</w:t>
            </w:r>
          </w:p>
        </w:tc>
        <w:tc>
          <w:tcPr>
            <w:tcW w:w="810" w:type="dxa"/>
            <w:vAlign w:val="center"/>
          </w:tcPr>
          <w:p w:rsidR="00287B24" w:rsidRDefault="00287B24" w:rsidP="00287B24">
            <w:pPr>
              <w:jc w:val="center"/>
              <w:rPr>
                <w:sz w:val="14"/>
                <w:szCs w:val="14"/>
              </w:rPr>
            </w:pPr>
            <w:r>
              <w:rPr>
                <w:sz w:val="14"/>
                <w:szCs w:val="14"/>
              </w:rPr>
              <w:t>6.9.2012</w:t>
            </w:r>
          </w:p>
        </w:tc>
        <w:tc>
          <w:tcPr>
            <w:tcW w:w="851" w:type="dxa"/>
            <w:vAlign w:val="center"/>
          </w:tcPr>
          <w:p w:rsidR="00287B24" w:rsidRDefault="00287B24" w:rsidP="00287B24">
            <w:pPr>
              <w:jc w:val="center"/>
              <w:rPr>
                <w:sz w:val="14"/>
                <w:szCs w:val="14"/>
              </w:rPr>
            </w:pPr>
            <w:r>
              <w:rPr>
                <w:sz w:val="14"/>
                <w:szCs w:val="14"/>
              </w:rPr>
              <w:t>6.9.2012</w:t>
            </w:r>
          </w:p>
        </w:tc>
        <w:tc>
          <w:tcPr>
            <w:tcW w:w="992" w:type="dxa"/>
            <w:vAlign w:val="center"/>
          </w:tcPr>
          <w:p w:rsidR="00287B24" w:rsidRDefault="00287B24" w:rsidP="00287B24">
            <w:pPr>
              <w:jc w:val="right"/>
              <w:rPr>
                <w:sz w:val="14"/>
                <w:szCs w:val="14"/>
              </w:rPr>
            </w:pPr>
            <w:r>
              <w:rPr>
                <w:sz w:val="14"/>
                <w:szCs w:val="14"/>
              </w:rPr>
              <w:t>229 764,00</w:t>
            </w:r>
          </w:p>
        </w:tc>
        <w:tc>
          <w:tcPr>
            <w:tcW w:w="1133" w:type="dxa"/>
            <w:vAlign w:val="center"/>
          </w:tcPr>
          <w:p w:rsidR="00287B24" w:rsidRDefault="00287B24" w:rsidP="00287B24">
            <w:pPr>
              <w:jc w:val="right"/>
              <w:rPr>
                <w:sz w:val="14"/>
                <w:szCs w:val="14"/>
              </w:rPr>
            </w:pPr>
            <w:r>
              <w:rPr>
                <w:sz w:val="14"/>
                <w:szCs w:val="14"/>
              </w:rPr>
              <w:t>32,62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Mesto Trnava</w:t>
            </w:r>
          </w:p>
        </w:tc>
        <w:tc>
          <w:tcPr>
            <w:tcW w:w="1620" w:type="dxa"/>
            <w:vAlign w:val="center"/>
          </w:tcPr>
          <w:p w:rsidR="00287B24" w:rsidRDefault="00287B24" w:rsidP="00287B24">
            <w:pPr>
              <w:rPr>
                <w:sz w:val="14"/>
                <w:szCs w:val="14"/>
              </w:rPr>
            </w:pPr>
            <w:r>
              <w:rPr>
                <w:sz w:val="14"/>
                <w:szCs w:val="14"/>
              </w:rPr>
              <w:t>Rekonštrukcia a modernizácia verejného osvetlenia v obytných súboroch Prednádražie a Hlboká</w:t>
            </w:r>
          </w:p>
        </w:tc>
        <w:tc>
          <w:tcPr>
            <w:tcW w:w="1133" w:type="dxa"/>
            <w:vAlign w:val="center"/>
          </w:tcPr>
          <w:p w:rsidR="00287B24" w:rsidRDefault="00287B24" w:rsidP="00287B24">
            <w:pPr>
              <w:jc w:val="center"/>
              <w:rPr>
                <w:sz w:val="14"/>
                <w:szCs w:val="14"/>
              </w:rPr>
            </w:pPr>
            <w:r>
              <w:rPr>
                <w:sz w:val="14"/>
                <w:szCs w:val="14"/>
              </w:rPr>
              <w:t>25120220029603</w:t>
            </w:r>
          </w:p>
        </w:tc>
        <w:tc>
          <w:tcPr>
            <w:tcW w:w="1027" w:type="dxa"/>
            <w:vAlign w:val="center"/>
          </w:tcPr>
          <w:p w:rsidR="00287B24" w:rsidRDefault="00287B24" w:rsidP="00287B24">
            <w:pPr>
              <w:rPr>
                <w:sz w:val="14"/>
                <w:szCs w:val="14"/>
              </w:rPr>
            </w:pPr>
            <w:r>
              <w:rPr>
                <w:sz w:val="14"/>
                <w:szCs w:val="14"/>
              </w:rPr>
              <w:t>Mesto Trnava</w:t>
            </w:r>
          </w:p>
        </w:tc>
        <w:tc>
          <w:tcPr>
            <w:tcW w:w="810" w:type="dxa"/>
            <w:vAlign w:val="center"/>
          </w:tcPr>
          <w:p w:rsidR="00287B24" w:rsidRDefault="00287B24" w:rsidP="00287B24">
            <w:pPr>
              <w:jc w:val="center"/>
              <w:rPr>
                <w:sz w:val="14"/>
                <w:szCs w:val="14"/>
              </w:rPr>
            </w:pPr>
            <w:r>
              <w:rPr>
                <w:sz w:val="14"/>
                <w:szCs w:val="14"/>
              </w:rPr>
              <w:t>10.9.2012</w:t>
            </w:r>
          </w:p>
        </w:tc>
        <w:tc>
          <w:tcPr>
            <w:tcW w:w="851" w:type="dxa"/>
            <w:vAlign w:val="center"/>
          </w:tcPr>
          <w:p w:rsidR="00287B24" w:rsidRDefault="00287B24" w:rsidP="00287B24">
            <w:pPr>
              <w:jc w:val="center"/>
              <w:rPr>
                <w:sz w:val="14"/>
                <w:szCs w:val="14"/>
              </w:rPr>
            </w:pPr>
            <w:r>
              <w:rPr>
                <w:sz w:val="14"/>
                <w:szCs w:val="14"/>
              </w:rPr>
              <w:t>10.9.2012</w:t>
            </w:r>
          </w:p>
        </w:tc>
        <w:tc>
          <w:tcPr>
            <w:tcW w:w="992" w:type="dxa"/>
            <w:vAlign w:val="center"/>
          </w:tcPr>
          <w:p w:rsidR="00287B24" w:rsidRDefault="00287B24" w:rsidP="00287B24">
            <w:pPr>
              <w:jc w:val="right"/>
              <w:rPr>
                <w:sz w:val="14"/>
                <w:szCs w:val="14"/>
              </w:rPr>
            </w:pPr>
            <w:r>
              <w:rPr>
                <w:sz w:val="14"/>
                <w:szCs w:val="14"/>
              </w:rPr>
              <w:t>12 939,75</w:t>
            </w:r>
          </w:p>
        </w:tc>
        <w:tc>
          <w:tcPr>
            <w:tcW w:w="1133" w:type="dxa"/>
            <w:vAlign w:val="center"/>
          </w:tcPr>
          <w:p w:rsidR="00287B24" w:rsidRDefault="00287B24" w:rsidP="00287B24">
            <w:pPr>
              <w:jc w:val="right"/>
              <w:rPr>
                <w:sz w:val="14"/>
                <w:szCs w:val="14"/>
              </w:rPr>
            </w:pPr>
            <w:r>
              <w:rPr>
                <w:sz w:val="14"/>
                <w:szCs w:val="14"/>
              </w:rPr>
              <w:t>5,01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Mesto Nemšová</w:t>
            </w:r>
          </w:p>
        </w:tc>
        <w:tc>
          <w:tcPr>
            <w:tcW w:w="1620" w:type="dxa"/>
            <w:vAlign w:val="center"/>
          </w:tcPr>
          <w:p w:rsidR="00287B24" w:rsidRDefault="00287B24" w:rsidP="00287B24">
            <w:pPr>
              <w:rPr>
                <w:sz w:val="14"/>
                <w:szCs w:val="14"/>
              </w:rPr>
            </w:pPr>
            <w:r>
              <w:rPr>
                <w:sz w:val="14"/>
                <w:szCs w:val="14"/>
              </w:rPr>
              <w:t>Rekonštrukcia verejného osvetlenia mesta Nemšová</w:t>
            </w:r>
          </w:p>
        </w:tc>
        <w:tc>
          <w:tcPr>
            <w:tcW w:w="1133" w:type="dxa"/>
            <w:vAlign w:val="center"/>
          </w:tcPr>
          <w:p w:rsidR="00287B24" w:rsidRDefault="00287B24" w:rsidP="00287B24">
            <w:pPr>
              <w:jc w:val="center"/>
              <w:rPr>
                <w:sz w:val="14"/>
                <w:szCs w:val="14"/>
              </w:rPr>
            </w:pPr>
            <w:r>
              <w:rPr>
                <w:sz w:val="14"/>
                <w:szCs w:val="14"/>
              </w:rPr>
              <w:t>25120220110604</w:t>
            </w:r>
          </w:p>
        </w:tc>
        <w:tc>
          <w:tcPr>
            <w:tcW w:w="1027" w:type="dxa"/>
            <w:vAlign w:val="center"/>
          </w:tcPr>
          <w:p w:rsidR="00287B24" w:rsidRDefault="00287B24" w:rsidP="00287B24">
            <w:pPr>
              <w:rPr>
                <w:sz w:val="14"/>
                <w:szCs w:val="14"/>
              </w:rPr>
            </w:pPr>
            <w:r>
              <w:rPr>
                <w:sz w:val="14"/>
                <w:szCs w:val="14"/>
              </w:rPr>
              <w:t>Mesto Nemšová</w:t>
            </w:r>
          </w:p>
        </w:tc>
        <w:tc>
          <w:tcPr>
            <w:tcW w:w="810" w:type="dxa"/>
            <w:vAlign w:val="center"/>
          </w:tcPr>
          <w:p w:rsidR="00287B24" w:rsidRDefault="00287B24" w:rsidP="00287B24">
            <w:pPr>
              <w:jc w:val="center"/>
              <w:rPr>
                <w:sz w:val="14"/>
                <w:szCs w:val="14"/>
              </w:rPr>
            </w:pPr>
            <w:r>
              <w:rPr>
                <w:sz w:val="14"/>
                <w:szCs w:val="14"/>
              </w:rPr>
              <w:t>11.9.2012</w:t>
            </w:r>
          </w:p>
        </w:tc>
        <w:tc>
          <w:tcPr>
            <w:tcW w:w="851" w:type="dxa"/>
            <w:vAlign w:val="center"/>
          </w:tcPr>
          <w:p w:rsidR="00287B24" w:rsidRDefault="00287B24" w:rsidP="00287B24">
            <w:pPr>
              <w:jc w:val="center"/>
              <w:rPr>
                <w:sz w:val="14"/>
                <w:szCs w:val="14"/>
              </w:rPr>
            </w:pPr>
            <w:r>
              <w:rPr>
                <w:sz w:val="14"/>
                <w:szCs w:val="14"/>
              </w:rPr>
              <w:t>11.9.2012</w:t>
            </w:r>
          </w:p>
        </w:tc>
        <w:tc>
          <w:tcPr>
            <w:tcW w:w="992" w:type="dxa"/>
            <w:vAlign w:val="center"/>
          </w:tcPr>
          <w:p w:rsidR="00287B24" w:rsidRDefault="00287B24" w:rsidP="00287B24">
            <w:pPr>
              <w:jc w:val="right"/>
              <w:rPr>
                <w:sz w:val="14"/>
                <w:szCs w:val="14"/>
              </w:rPr>
            </w:pPr>
            <w:r>
              <w:rPr>
                <w:sz w:val="14"/>
                <w:szCs w:val="14"/>
              </w:rPr>
              <w:t>12 368,09</w:t>
            </w:r>
          </w:p>
        </w:tc>
        <w:tc>
          <w:tcPr>
            <w:tcW w:w="1133" w:type="dxa"/>
            <w:vAlign w:val="center"/>
          </w:tcPr>
          <w:p w:rsidR="00287B24" w:rsidRDefault="00287B24" w:rsidP="00287B24">
            <w:pPr>
              <w:jc w:val="right"/>
              <w:rPr>
                <w:sz w:val="14"/>
                <w:szCs w:val="14"/>
              </w:rPr>
            </w:pPr>
            <w:r>
              <w:rPr>
                <w:sz w:val="14"/>
                <w:szCs w:val="14"/>
              </w:rPr>
              <w:t>5,57</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ALKON KOŚICE a.s.</w:t>
            </w:r>
          </w:p>
        </w:tc>
        <w:tc>
          <w:tcPr>
            <w:tcW w:w="1620" w:type="dxa"/>
            <w:vAlign w:val="center"/>
          </w:tcPr>
          <w:p w:rsidR="00287B24" w:rsidRDefault="00287B24" w:rsidP="00287B24">
            <w:pPr>
              <w:rPr>
                <w:sz w:val="14"/>
                <w:szCs w:val="14"/>
              </w:rPr>
            </w:pPr>
            <w:r>
              <w:rPr>
                <w:sz w:val="14"/>
                <w:szCs w:val="14"/>
              </w:rPr>
              <w:t>Zvýšenie efektívnosti výroby a konkurencieschopnosti spoločnosti ALKON KOŠICE a.s. zavedením inovatívnej technológie</w:t>
            </w:r>
          </w:p>
        </w:tc>
        <w:tc>
          <w:tcPr>
            <w:tcW w:w="1133" w:type="dxa"/>
            <w:vAlign w:val="center"/>
          </w:tcPr>
          <w:p w:rsidR="00287B24" w:rsidRDefault="00287B24" w:rsidP="00287B24">
            <w:pPr>
              <w:jc w:val="center"/>
              <w:rPr>
                <w:sz w:val="14"/>
                <w:szCs w:val="14"/>
              </w:rPr>
            </w:pPr>
            <w:r>
              <w:rPr>
                <w:sz w:val="14"/>
                <w:szCs w:val="14"/>
              </w:rPr>
              <w:t>25110120454602</w:t>
            </w:r>
          </w:p>
        </w:tc>
        <w:tc>
          <w:tcPr>
            <w:tcW w:w="1027" w:type="dxa"/>
            <w:vAlign w:val="center"/>
          </w:tcPr>
          <w:p w:rsidR="00287B24" w:rsidRDefault="00287B24" w:rsidP="00287B24">
            <w:pPr>
              <w:rPr>
                <w:sz w:val="14"/>
                <w:szCs w:val="14"/>
              </w:rPr>
            </w:pPr>
            <w:r>
              <w:rPr>
                <w:sz w:val="14"/>
                <w:szCs w:val="14"/>
              </w:rPr>
              <w:t>ALKON KOŚICE, a.s., Slovenská 16,  Košice - Sever</w:t>
            </w:r>
          </w:p>
        </w:tc>
        <w:tc>
          <w:tcPr>
            <w:tcW w:w="810" w:type="dxa"/>
            <w:vAlign w:val="center"/>
          </w:tcPr>
          <w:p w:rsidR="00287B24" w:rsidRDefault="00287B24" w:rsidP="00287B24">
            <w:pPr>
              <w:jc w:val="center"/>
              <w:rPr>
                <w:sz w:val="14"/>
                <w:szCs w:val="14"/>
              </w:rPr>
            </w:pPr>
            <w:r>
              <w:rPr>
                <w:sz w:val="14"/>
                <w:szCs w:val="14"/>
              </w:rPr>
              <w:t>11.9.2012</w:t>
            </w:r>
          </w:p>
        </w:tc>
        <w:tc>
          <w:tcPr>
            <w:tcW w:w="851" w:type="dxa"/>
            <w:vAlign w:val="center"/>
          </w:tcPr>
          <w:p w:rsidR="00287B24" w:rsidRDefault="00287B24" w:rsidP="00287B24">
            <w:pPr>
              <w:jc w:val="center"/>
              <w:rPr>
                <w:sz w:val="14"/>
                <w:szCs w:val="14"/>
              </w:rPr>
            </w:pPr>
            <w:r>
              <w:rPr>
                <w:sz w:val="14"/>
                <w:szCs w:val="14"/>
              </w:rPr>
              <w:t>11.9.2012</w:t>
            </w:r>
          </w:p>
        </w:tc>
        <w:tc>
          <w:tcPr>
            <w:tcW w:w="992" w:type="dxa"/>
            <w:vAlign w:val="center"/>
          </w:tcPr>
          <w:p w:rsidR="00287B24" w:rsidRDefault="00287B24" w:rsidP="00287B24">
            <w:pPr>
              <w:jc w:val="right"/>
              <w:rPr>
                <w:sz w:val="14"/>
                <w:szCs w:val="14"/>
              </w:rPr>
            </w:pPr>
            <w:r>
              <w:rPr>
                <w:sz w:val="14"/>
                <w:szCs w:val="14"/>
              </w:rPr>
              <w:t>140 410,00</w:t>
            </w:r>
          </w:p>
        </w:tc>
        <w:tc>
          <w:tcPr>
            <w:tcW w:w="1133" w:type="dxa"/>
            <w:vAlign w:val="center"/>
          </w:tcPr>
          <w:p w:rsidR="00287B24" w:rsidRDefault="00287B24" w:rsidP="00287B24">
            <w:pPr>
              <w:jc w:val="right"/>
              <w:rPr>
                <w:sz w:val="14"/>
                <w:szCs w:val="14"/>
              </w:rPr>
            </w:pPr>
            <w:r>
              <w:rPr>
                <w:sz w:val="14"/>
                <w:szCs w:val="14"/>
              </w:rPr>
              <w:t>46,32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Lukov</w:t>
            </w:r>
          </w:p>
        </w:tc>
        <w:tc>
          <w:tcPr>
            <w:tcW w:w="1620" w:type="dxa"/>
            <w:vAlign w:val="center"/>
          </w:tcPr>
          <w:p w:rsidR="00287B24" w:rsidRDefault="00287B24" w:rsidP="00287B24">
            <w:pPr>
              <w:rPr>
                <w:sz w:val="14"/>
                <w:szCs w:val="14"/>
              </w:rPr>
            </w:pPr>
            <w:r>
              <w:rPr>
                <w:sz w:val="14"/>
                <w:szCs w:val="14"/>
              </w:rPr>
              <w:t>Rekonštrukcia jednotiek verejného osvetlenia v obci Lukov</w:t>
            </w:r>
          </w:p>
        </w:tc>
        <w:tc>
          <w:tcPr>
            <w:tcW w:w="1133" w:type="dxa"/>
            <w:vAlign w:val="center"/>
          </w:tcPr>
          <w:p w:rsidR="00287B24" w:rsidRDefault="00287B24" w:rsidP="00287B24">
            <w:pPr>
              <w:jc w:val="center"/>
              <w:rPr>
                <w:sz w:val="14"/>
                <w:szCs w:val="14"/>
              </w:rPr>
            </w:pPr>
            <w:r>
              <w:rPr>
                <w:sz w:val="14"/>
                <w:szCs w:val="14"/>
              </w:rPr>
              <w:t>25120220055601</w:t>
            </w:r>
          </w:p>
        </w:tc>
        <w:tc>
          <w:tcPr>
            <w:tcW w:w="1027" w:type="dxa"/>
            <w:vAlign w:val="center"/>
          </w:tcPr>
          <w:p w:rsidR="00287B24" w:rsidRDefault="00287B24" w:rsidP="00287B24">
            <w:pPr>
              <w:rPr>
                <w:sz w:val="14"/>
                <w:szCs w:val="14"/>
              </w:rPr>
            </w:pPr>
            <w:r>
              <w:rPr>
                <w:sz w:val="14"/>
                <w:szCs w:val="14"/>
              </w:rPr>
              <w:t>Obec Lukov</w:t>
            </w:r>
          </w:p>
        </w:tc>
        <w:tc>
          <w:tcPr>
            <w:tcW w:w="810" w:type="dxa"/>
            <w:vAlign w:val="center"/>
          </w:tcPr>
          <w:p w:rsidR="00287B24" w:rsidRDefault="00287B24" w:rsidP="00287B24">
            <w:pPr>
              <w:jc w:val="center"/>
              <w:rPr>
                <w:sz w:val="14"/>
                <w:szCs w:val="14"/>
              </w:rPr>
            </w:pPr>
            <w:r>
              <w:rPr>
                <w:sz w:val="14"/>
                <w:szCs w:val="14"/>
              </w:rPr>
              <w:t>11.9.2012</w:t>
            </w:r>
          </w:p>
        </w:tc>
        <w:tc>
          <w:tcPr>
            <w:tcW w:w="851" w:type="dxa"/>
            <w:vAlign w:val="center"/>
          </w:tcPr>
          <w:p w:rsidR="00287B24" w:rsidRDefault="00287B24" w:rsidP="00287B24">
            <w:pPr>
              <w:jc w:val="center"/>
              <w:rPr>
                <w:sz w:val="14"/>
                <w:szCs w:val="14"/>
              </w:rPr>
            </w:pPr>
            <w:r>
              <w:rPr>
                <w:sz w:val="14"/>
                <w:szCs w:val="14"/>
              </w:rPr>
              <w:t>11.9.2012</w:t>
            </w:r>
          </w:p>
        </w:tc>
        <w:tc>
          <w:tcPr>
            <w:tcW w:w="992" w:type="dxa"/>
            <w:vAlign w:val="center"/>
          </w:tcPr>
          <w:p w:rsidR="00287B24" w:rsidRDefault="00287B24" w:rsidP="00287B24">
            <w:pPr>
              <w:jc w:val="right"/>
              <w:rPr>
                <w:sz w:val="14"/>
                <w:szCs w:val="14"/>
              </w:rPr>
            </w:pPr>
            <w:r>
              <w:rPr>
                <w:sz w:val="14"/>
                <w:szCs w:val="14"/>
              </w:rPr>
              <w:t>171 524,60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R.G. - PLAST s.r.o.</w:t>
            </w:r>
          </w:p>
        </w:tc>
        <w:tc>
          <w:tcPr>
            <w:tcW w:w="1620" w:type="dxa"/>
            <w:vAlign w:val="center"/>
          </w:tcPr>
          <w:p w:rsidR="00287B24" w:rsidRDefault="00287B24" w:rsidP="00287B24">
            <w:pPr>
              <w:rPr>
                <w:sz w:val="14"/>
                <w:szCs w:val="14"/>
              </w:rPr>
            </w:pPr>
            <w:r>
              <w:rPr>
                <w:sz w:val="14"/>
                <w:szCs w:val="14"/>
              </w:rPr>
              <w:t>Obstaranie inovatívnych technológií na výrobu polystyrénu</w:t>
            </w:r>
          </w:p>
        </w:tc>
        <w:tc>
          <w:tcPr>
            <w:tcW w:w="1133" w:type="dxa"/>
            <w:vAlign w:val="center"/>
          </w:tcPr>
          <w:p w:rsidR="00287B24" w:rsidRDefault="00287B24" w:rsidP="00287B24">
            <w:pPr>
              <w:jc w:val="center"/>
              <w:rPr>
                <w:sz w:val="14"/>
                <w:szCs w:val="14"/>
              </w:rPr>
            </w:pPr>
            <w:r>
              <w:rPr>
                <w:sz w:val="14"/>
                <w:szCs w:val="14"/>
              </w:rPr>
              <w:t>25110120409602</w:t>
            </w:r>
          </w:p>
        </w:tc>
        <w:tc>
          <w:tcPr>
            <w:tcW w:w="1027" w:type="dxa"/>
            <w:vAlign w:val="center"/>
          </w:tcPr>
          <w:p w:rsidR="00287B24" w:rsidRDefault="00287B24" w:rsidP="00287B24">
            <w:pPr>
              <w:rPr>
                <w:sz w:val="14"/>
                <w:szCs w:val="14"/>
              </w:rPr>
            </w:pPr>
            <w:r>
              <w:rPr>
                <w:sz w:val="14"/>
                <w:szCs w:val="14"/>
              </w:rPr>
              <w:t>R.G. - PLAST s.r.o., Areál PD 319, Trstice</w:t>
            </w:r>
          </w:p>
        </w:tc>
        <w:tc>
          <w:tcPr>
            <w:tcW w:w="810" w:type="dxa"/>
            <w:vAlign w:val="center"/>
          </w:tcPr>
          <w:p w:rsidR="00287B24" w:rsidRDefault="00287B24" w:rsidP="00287B24">
            <w:pPr>
              <w:jc w:val="center"/>
              <w:rPr>
                <w:sz w:val="14"/>
                <w:szCs w:val="14"/>
              </w:rPr>
            </w:pPr>
            <w:r>
              <w:rPr>
                <w:sz w:val="14"/>
                <w:szCs w:val="14"/>
              </w:rPr>
              <w:t>12.9.2012</w:t>
            </w:r>
          </w:p>
        </w:tc>
        <w:tc>
          <w:tcPr>
            <w:tcW w:w="851" w:type="dxa"/>
            <w:vAlign w:val="center"/>
          </w:tcPr>
          <w:p w:rsidR="00287B24" w:rsidRDefault="00287B24" w:rsidP="00287B24">
            <w:pPr>
              <w:jc w:val="center"/>
              <w:rPr>
                <w:sz w:val="14"/>
                <w:szCs w:val="14"/>
              </w:rPr>
            </w:pPr>
            <w:r>
              <w:rPr>
                <w:sz w:val="14"/>
                <w:szCs w:val="14"/>
              </w:rPr>
              <w:t>12.9.2012</w:t>
            </w:r>
          </w:p>
        </w:tc>
        <w:tc>
          <w:tcPr>
            <w:tcW w:w="992" w:type="dxa"/>
            <w:vAlign w:val="center"/>
          </w:tcPr>
          <w:p w:rsidR="00287B24" w:rsidRDefault="00287B24" w:rsidP="00287B24">
            <w:pPr>
              <w:jc w:val="right"/>
              <w:rPr>
                <w:sz w:val="14"/>
                <w:szCs w:val="14"/>
              </w:rPr>
            </w:pPr>
            <w:r>
              <w:rPr>
                <w:sz w:val="14"/>
                <w:szCs w:val="14"/>
              </w:rPr>
              <w:t>1 233 110,00</w:t>
            </w:r>
          </w:p>
        </w:tc>
        <w:tc>
          <w:tcPr>
            <w:tcW w:w="1133" w:type="dxa"/>
            <w:vAlign w:val="center"/>
          </w:tcPr>
          <w:p w:rsidR="00287B24" w:rsidRDefault="00287B24" w:rsidP="00287B24">
            <w:pPr>
              <w:jc w:val="right"/>
              <w:rPr>
                <w:sz w:val="14"/>
                <w:szCs w:val="14"/>
              </w:rPr>
            </w:pPr>
            <w:r>
              <w:rPr>
                <w:sz w:val="14"/>
                <w:szCs w:val="14"/>
              </w:rPr>
              <w:t>73,91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Ľudovít Fekete - Stolárstvo Fekete</w:t>
            </w:r>
          </w:p>
        </w:tc>
        <w:tc>
          <w:tcPr>
            <w:tcW w:w="1620" w:type="dxa"/>
            <w:vAlign w:val="center"/>
          </w:tcPr>
          <w:p w:rsidR="00287B24" w:rsidRDefault="00287B24" w:rsidP="00287B24">
            <w:pPr>
              <w:rPr>
                <w:sz w:val="14"/>
                <w:szCs w:val="14"/>
              </w:rPr>
            </w:pPr>
            <w:r>
              <w:rPr>
                <w:sz w:val="14"/>
                <w:szCs w:val="14"/>
              </w:rPr>
              <w:t xml:space="preserve">Energetické využitie </w:t>
            </w:r>
            <w:proofErr w:type="spellStart"/>
            <w:r>
              <w:rPr>
                <w:sz w:val="14"/>
                <w:szCs w:val="14"/>
              </w:rPr>
              <w:t>odpadu-biomasy</w:t>
            </w:r>
            <w:proofErr w:type="spellEnd"/>
            <w:r>
              <w:rPr>
                <w:sz w:val="14"/>
                <w:szCs w:val="14"/>
              </w:rPr>
              <w:t xml:space="preserve"> pri výrobe nábytku</w:t>
            </w:r>
          </w:p>
        </w:tc>
        <w:tc>
          <w:tcPr>
            <w:tcW w:w="1133" w:type="dxa"/>
            <w:vAlign w:val="center"/>
          </w:tcPr>
          <w:p w:rsidR="00287B24" w:rsidRDefault="00287B24" w:rsidP="00287B24">
            <w:pPr>
              <w:jc w:val="center"/>
              <w:rPr>
                <w:sz w:val="14"/>
                <w:szCs w:val="14"/>
              </w:rPr>
            </w:pPr>
            <w:r>
              <w:rPr>
                <w:sz w:val="14"/>
                <w:szCs w:val="14"/>
              </w:rPr>
              <w:t>25120120089601</w:t>
            </w:r>
          </w:p>
        </w:tc>
        <w:tc>
          <w:tcPr>
            <w:tcW w:w="1027" w:type="dxa"/>
            <w:vAlign w:val="center"/>
          </w:tcPr>
          <w:p w:rsidR="00287B24" w:rsidRDefault="00287B24" w:rsidP="00287B24">
            <w:pPr>
              <w:rPr>
                <w:sz w:val="14"/>
                <w:szCs w:val="14"/>
              </w:rPr>
            </w:pPr>
            <w:r>
              <w:rPr>
                <w:sz w:val="14"/>
                <w:szCs w:val="14"/>
              </w:rPr>
              <w:t>Ľudovít Fekete - Stolárstvo Fekete, Blatná na Ostrove 34</w:t>
            </w:r>
          </w:p>
        </w:tc>
        <w:tc>
          <w:tcPr>
            <w:tcW w:w="810" w:type="dxa"/>
            <w:vAlign w:val="center"/>
          </w:tcPr>
          <w:p w:rsidR="00287B24" w:rsidRDefault="00287B24" w:rsidP="00287B24">
            <w:pPr>
              <w:jc w:val="center"/>
              <w:rPr>
                <w:sz w:val="14"/>
                <w:szCs w:val="14"/>
              </w:rPr>
            </w:pPr>
            <w:r>
              <w:rPr>
                <w:sz w:val="14"/>
                <w:szCs w:val="14"/>
              </w:rPr>
              <w:t>13.9.2012</w:t>
            </w:r>
          </w:p>
        </w:tc>
        <w:tc>
          <w:tcPr>
            <w:tcW w:w="851" w:type="dxa"/>
            <w:vAlign w:val="center"/>
          </w:tcPr>
          <w:p w:rsidR="00287B24" w:rsidRDefault="00287B24" w:rsidP="00287B24">
            <w:pPr>
              <w:jc w:val="center"/>
              <w:rPr>
                <w:sz w:val="14"/>
                <w:szCs w:val="14"/>
              </w:rPr>
            </w:pPr>
            <w:r>
              <w:rPr>
                <w:sz w:val="14"/>
                <w:szCs w:val="14"/>
              </w:rPr>
              <w:t>13.9.2012</w:t>
            </w:r>
          </w:p>
        </w:tc>
        <w:tc>
          <w:tcPr>
            <w:tcW w:w="992" w:type="dxa"/>
            <w:vAlign w:val="center"/>
          </w:tcPr>
          <w:p w:rsidR="00287B24" w:rsidRDefault="00287B24" w:rsidP="00287B24">
            <w:pPr>
              <w:jc w:val="right"/>
              <w:rPr>
                <w:sz w:val="14"/>
                <w:szCs w:val="14"/>
              </w:rPr>
            </w:pPr>
            <w:r>
              <w:rPr>
                <w:sz w:val="14"/>
                <w:szCs w:val="14"/>
              </w:rPr>
              <w:t>256 959,99</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0,01</w:t>
            </w:r>
          </w:p>
        </w:tc>
        <w:tc>
          <w:tcPr>
            <w:tcW w:w="1609" w:type="dxa"/>
            <w:vAlign w:val="center"/>
          </w:tcPr>
          <w:p w:rsidR="00287B24" w:rsidRDefault="00287B24" w:rsidP="00287B24">
            <w:pPr>
              <w:rPr>
                <w:sz w:val="14"/>
                <w:szCs w:val="14"/>
              </w:rPr>
            </w:pPr>
            <w:r>
              <w:rPr>
                <w:sz w:val="14"/>
                <w:szCs w:val="14"/>
              </w:rPr>
              <w:t xml:space="preserve">Žiadaný OV krátený - dôvody sú matematický rozdiel vzniknutý zaokrúhľovaním.                                            </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ZTS Strojárne, s.r.o.</w:t>
            </w:r>
          </w:p>
        </w:tc>
        <w:tc>
          <w:tcPr>
            <w:tcW w:w="1620" w:type="dxa"/>
            <w:vAlign w:val="center"/>
          </w:tcPr>
          <w:p w:rsidR="00287B24" w:rsidRDefault="00287B24" w:rsidP="00287B24">
            <w:pPr>
              <w:rPr>
                <w:sz w:val="14"/>
                <w:szCs w:val="14"/>
              </w:rPr>
            </w:pPr>
            <w:r>
              <w:rPr>
                <w:sz w:val="14"/>
                <w:szCs w:val="14"/>
              </w:rPr>
              <w:t>Inováciou a rozšírením výrobného programu ZTS Strojárne, a.s. zabezpečiť rast konkurencieschopnosti a zamestnanosti</w:t>
            </w:r>
          </w:p>
        </w:tc>
        <w:tc>
          <w:tcPr>
            <w:tcW w:w="1133" w:type="dxa"/>
            <w:vAlign w:val="center"/>
          </w:tcPr>
          <w:p w:rsidR="00287B24" w:rsidRDefault="00287B24" w:rsidP="00287B24">
            <w:pPr>
              <w:jc w:val="center"/>
              <w:rPr>
                <w:sz w:val="14"/>
                <w:szCs w:val="14"/>
              </w:rPr>
            </w:pPr>
            <w:r>
              <w:rPr>
                <w:sz w:val="14"/>
                <w:szCs w:val="14"/>
              </w:rPr>
              <w:t>25110120429502</w:t>
            </w:r>
          </w:p>
        </w:tc>
        <w:tc>
          <w:tcPr>
            <w:tcW w:w="1027" w:type="dxa"/>
            <w:vAlign w:val="center"/>
          </w:tcPr>
          <w:p w:rsidR="00287B24" w:rsidRDefault="00287B24" w:rsidP="00287B24">
            <w:pPr>
              <w:rPr>
                <w:sz w:val="14"/>
                <w:szCs w:val="14"/>
              </w:rPr>
            </w:pPr>
            <w:r>
              <w:rPr>
                <w:sz w:val="14"/>
                <w:szCs w:val="14"/>
              </w:rPr>
              <w:t xml:space="preserve">ZTS Strojárne, s.r.o., </w:t>
            </w:r>
            <w:proofErr w:type="spellStart"/>
            <w:r>
              <w:rPr>
                <w:sz w:val="14"/>
                <w:szCs w:val="14"/>
              </w:rPr>
              <w:t>Kliňanská</w:t>
            </w:r>
            <w:proofErr w:type="spellEnd"/>
            <w:r>
              <w:rPr>
                <w:sz w:val="14"/>
                <w:szCs w:val="14"/>
              </w:rPr>
              <w:t xml:space="preserve"> 564, Námestovo</w:t>
            </w:r>
          </w:p>
        </w:tc>
        <w:tc>
          <w:tcPr>
            <w:tcW w:w="810" w:type="dxa"/>
            <w:vAlign w:val="center"/>
          </w:tcPr>
          <w:p w:rsidR="00287B24" w:rsidRDefault="00287B24" w:rsidP="00287B24">
            <w:pPr>
              <w:jc w:val="center"/>
              <w:rPr>
                <w:sz w:val="14"/>
                <w:szCs w:val="14"/>
              </w:rPr>
            </w:pPr>
            <w:r>
              <w:rPr>
                <w:sz w:val="14"/>
                <w:szCs w:val="14"/>
              </w:rPr>
              <w:t>13.9.2012</w:t>
            </w:r>
          </w:p>
        </w:tc>
        <w:tc>
          <w:tcPr>
            <w:tcW w:w="851" w:type="dxa"/>
            <w:vAlign w:val="center"/>
          </w:tcPr>
          <w:p w:rsidR="00287B24" w:rsidRDefault="00287B24" w:rsidP="00287B24">
            <w:pPr>
              <w:jc w:val="center"/>
              <w:rPr>
                <w:sz w:val="14"/>
                <w:szCs w:val="14"/>
              </w:rPr>
            </w:pPr>
            <w:r>
              <w:rPr>
                <w:sz w:val="14"/>
                <w:szCs w:val="14"/>
              </w:rPr>
              <w:t>13.9.2012</w:t>
            </w:r>
          </w:p>
        </w:tc>
        <w:tc>
          <w:tcPr>
            <w:tcW w:w="992" w:type="dxa"/>
            <w:vAlign w:val="center"/>
          </w:tcPr>
          <w:p w:rsidR="00287B24" w:rsidRDefault="00287B24" w:rsidP="00287B24">
            <w:pPr>
              <w:jc w:val="right"/>
              <w:rPr>
                <w:sz w:val="14"/>
                <w:szCs w:val="14"/>
              </w:rPr>
            </w:pPr>
            <w:r>
              <w:rPr>
                <w:sz w:val="14"/>
                <w:szCs w:val="14"/>
              </w:rPr>
              <w:t>810 852,00</w:t>
            </w:r>
          </w:p>
        </w:tc>
        <w:tc>
          <w:tcPr>
            <w:tcW w:w="1133" w:type="dxa"/>
            <w:vAlign w:val="center"/>
          </w:tcPr>
          <w:p w:rsidR="00287B24" w:rsidRDefault="00287B24" w:rsidP="00287B24">
            <w:pPr>
              <w:jc w:val="right"/>
              <w:rPr>
                <w:sz w:val="14"/>
                <w:szCs w:val="14"/>
              </w:rPr>
            </w:pPr>
            <w:r>
              <w:rPr>
                <w:sz w:val="14"/>
                <w:szCs w:val="14"/>
              </w:rPr>
              <w:t>26,78</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 xml:space="preserve">Žiadaný OV krátený - dôvody sú matematický rozdiel vzniknutý zaokrúhľovaním.                                            </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Tepelné hospodárstvo Moldava, a.s.</w:t>
            </w:r>
          </w:p>
        </w:tc>
        <w:tc>
          <w:tcPr>
            <w:tcW w:w="1620" w:type="dxa"/>
            <w:vAlign w:val="center"/>
          </w:tcPr>
          <w:p w:rsidR="00287B24" w:rsidRDefault="00287B24" w:rsidP="00287B24">
            <w:pPr>
              <w:rPr>
                <w:sz w:val="14"/>
                <w:szCs w:val="14"/>
              </w:rPr>
            </w:pPr>
            <w:r>
              <w:rPr>
                <w:sz w:val="14"/>
                <w:szCs w:val="14"/>
              </w:rPr>
              <w:t>Zdroj tepla na biomasu Moldava nad Bodvou</w:t>
            </w:r>
          </w:p>
        </w:tc>
        <w:tc>
          <w:tcPr>
            <w:tcW w:w="1133" w:type="dxa"/>
            <w:vAlign w:val="center"/>
          </w:tcPr>
          <w:p w:rsidR="00287B24" w:rsidRDefault="00287B24" w:rsidP="00287B24">
            <w:pPr>
              <w:jc w:val="center"/>
              <w:rPr>
                <w:sz w:val="14"/>
                <w:szCs w:val="14"/>
              </w:rPr>
            </w:pPr>
            <w:r>
              <w:rPr>
                <w:sz w:val="14"/>
                <w:szCs w:val="14"/>
              </w:rPr>
              <w:t>25120120065603</w:t>
            </w:r>
          </w:p>
        </w:tc>
        <w:tc>
          <w:tcPr>
            <w:tcW w:w="1027" w:type="dxa"/>
            <w:vAlign w:val="center"/>
          </w:tcPr>
          <w:p w:rsidR="00287B24" w:rsidRDefault="00287B24" w:rsidP="00287B24">
            <w:pPr>
              <w:rPr>
                <w:sz w:val="14"/>
                <w:szCs w:val="14"/>
              </w:rPr>
            </w:pPr>
            <w:r>
              <w:rPr>
                <w:sz w:val="14"/>
                <w:szCs w:val="14"/>
              </w:rPr>
              <w:t>Tepelné hospodárstvo Moldava, a.s., Moldava nad Bodvou</w:t>
            </w:r>
          </w:p>
        </w:tc>
        <w:tc>
          <w:tcPr>
            <w:tcW w:w="810" w:type="dxa"/>
            <w:vAlign w:val="center"/>
          </w:tcPr>
          <w:p w:rsidR="00287B24" w:rsidRDefault="00287B24" w:rsidP="00287B24">
            <w:pPr>
              <w:jc w:val="center"/>
              <w:rPr>
                <w:sz w:val="14"/>
                <w:szCs w:val="14"/>
              </w:rPr>
            </w:pPr>
            <w:r>
              <w:rPr>
                <w:sz w:val="14"/>
                <w:szCs w:val="14"/>
              </w:rPr>
              <w:t>14.9.2012</w:t>
            </w:r>
          </w:p>
        </w:tc>
        <w:tc>
          <w:tcPr>
            <w:tcW w:w="851" w:type="dxa"/>
            <w:vAlign w:val="center"/>
          </w:tcPr>
          <w:p w:rsidR="00287B24" w:rsidRDefault="00287B24" w:rsidP="00287B24">
            <w:pPr>
              <w:jc w:val="center"/>
              <w:rPr>
                <w:sz w:val="14"/>
                <w:szCs w:val="14"/>
              </w:rPr>
            </w:pPr>
            <w:r>
              <w:rPr>
                <w:sz w:val="14"/>
                <w:szCs w:val="14"/>
              </w:rPr>
              <w:t>14.9.2012</w:t>
            </w:r>
          </w:p>
        </w:tc>
        <w:tc>
          <w:tcPr>
            <w:tcW w:w="992" w:type="dxa"/>
            <w:vAlign w:val="center"/>
          </w:tcPr>
          <w:p w:rsidR="00287B24" w:rsidRDefault="00287B24" w:rsidP="00287B24">
            <w:pPr>
              <w:jc w:val="right"/>
              <w:rPr>
                <w:sz w:val="14"/>
                <w:szCs w:val="14"/>
              </w:rPr>
            </w:pPr>
            <w:r>
              <w:rPr>
                <w:sz w:val="14"/>
                <w:szCs w:val="14"/>
              </w:rPr>
              <w:t>147 971,45</w:t>
            </w:r>
          </w:p>
        </w:tc>
        <w:tc>
          <w:tcPr>
            <w:tcW w:w="1133" w:type="dxa"/>
            <w:vAlign w:val="center"/>
          </w:tcPr>
          <w:p w:rsidR="00287B24" w:rsidRDefault="00287B24" w:rsidP="00287B24">
            <w:pPr>
              <w:jc w:val="right"/>
              <w:rPr>
                <w:sz w:val="14"/>
                <w:szCs w:val="14"/>
              </w:rPr>
            </w:pPr>
            <w:r>
              <w:rPr>
                <w:sz w:val="14"/>
                <w:szCs w:val="14"/>
              </w:rPr>
              <w:t>6,69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DRON-sklady</w:t>
            </w:r>
            <w:proofErr w:type="spellEnd"/>
            <w:r>
              <w:rPr>
                <w:sz w:val="14"/>
                <w:szCs w:val="14"/>
              </w:rPr>
              <w:t>, s.r.o.</w:t>
            </w:r>
          </w:p>
        </w:tc>
        <w:tc>
          <w:tcPr>
            <w:tcW w:w="1620" w:type="dxa"/>
            <w:vAlign w:val="center"/>
          </w:tcPr>
          <w:p w:rsidR="00287B24" w:rsidRDefault="00287B24" w:rsidP="00287B24">
            <w:pPr>
              <w:rPr>
                <w:sz w:val="14"/>
                <w:szCs w:val="14"/>
              </w:rPr>
            </w:pPr>
            <w:r>
              <w:rPr>
                <w:sz w:val="14"/>
                <w:szCs w:val="14"/>
              </w:rPr>
              <w:t>Zvýšenie konkurencieschopnosti firmy a valorizácia produktov, inováciou technologickej linky DSSC/SCA</w:t>
            </w:r>
          </w:p>
        </w:tc>
        <w:tc>
          <w:tcPr>
            <w:tcW w:w="1133" w:type="dxa"/>
            <w:vAlign w:val="center"/>
          </w:tcPr>
          <w:p w:rsidR="00287B24" w:rsidRDefault="00287B24" w:rsidP="00287B24">
            <w:pPr>
              <w:jc w:val="center"/>
              <w:rPr>
                <w:sz w:val="14"/>
                <w:szCs w:val="14"/>
              </w:rPr>
            </w:pPr>
            <w:r>
              <w:rPr>
                <w:sz w:val="14"/>
                <w:szCs w:val="14"/>
              </w:rPr>
              <w:t>25110120438603</w:t>
            </w:r>
          </w:p>
        </w:tc>
        <w:tc>
          <w:tcPr>
            <w:tcW w:w="1027" w:type="dxa"/>
            <w:vAlign w:val="center"/>
          </w:tcPr>
          <w:p w:rsidR="00287B24" w:rsidRDefault="00287B24" w:rsidP="00287B24">
            <w:pPr>
              <w:spacing w:before="120"/>
              <w:jc w:val="both"/>
              <w:rPr>
                <w:sz w:val="14"/>
                <w:szCs w:val="14"/>
              </w:rPr>
            </w:pPr>
            <w:proofErr w:type="spellStart"/>
            <w:r>
              <w:rPr>
                <w:sz w:val="14"/>
                <w:szCs w:val="14"/>
              </w:rPr>
              <w:t>DRON-sklady</w:t>
            </w:r>
            <w:proofErr w:type="spellEnd"/>
            <w:r>
              <w:rPr>
                <w:sz w:val="14"/>
                <w:szCs w:val="14"/>
              </w:rPr>
              <w:t>, s.r.o., Dunajská Streda 147</w:t>
            </w:r>
          </w:p>
          <w:p w:rsidR="00287B24" w:rsidRDefault="00287B24" w:rsidP="00287B24">
            <w:pPr>
              <w:rPr>
                <w:sz w:val="14"/>
                <w:szCs w:val="14"/>
              </w:rPr>
            </w:pPr>
          </w:p>
        </w:tc>
        <w:tc>
          <w:tcPr>
            <w:tcW w:w="810" w:type="dxa"/>
            <w:vAlign w:val="center"/>
          </w:tcPr>
          <w:p w:rsidR="00287B24" w:rsidRDefault="00287B24" w:rsidP="00287B24">
            <w:pPr>
              <w:jc w:val="center"/>
              <w:rPr>
                <w:sz w:val="14"/>
                <w:szCs w:val="14"/>
              </w:rPr>
            </w:pPr>
            <w:r>
              <w:rPr>
                <w:sz w:val="14"/>
                <w:szCs w:val="14"/>
              </w:rPr>
              <w:t>14.9.2012</w:t>
            </w:r>
          </w:p>
        </w:tc>
        <w:tc>
          <w:tcPr>
            <w:tcW w:w="851" w:type="dxa"/>
            <w:vAlign w:val="center"/>
          </w:tcPr>
          <w:p w:rsidR="00287B24" w:rsidRDefault="00287B24" w:rsidP="00287B24">
            <w:pPr>
              <w:jc w:val="center"/>
              <w:rPr>
                <w:sz w:val="14"/>
                <w:szCs w:val="14"/>
              </w:rPr>
            </w:pPr>
            <w:r>
              <w:rPr>
                <w:sz w:val="14"/>
                <w:szCs w:val="14"/>
              </w:rPr>
              <w:t>14.9.2012</w:t>
            </w:r>
          </w:p>
        </w:tc>
        <w:tc>
          <w:tcPr>
            <w:tcW w:w="992" w:type="dxa"/>
            <w:vAlign w:val="center"/>
          </w:tcPr>
          <w:p w:rsidR="00287B24" w:rsidRDefault="00287B24" w:rsidP="00287B24">
            <w:pPr>
              <w:jc w:val="right"/>
              <w:rPr>
                <w:sz w:val="14"/>
                <w:szCs w:val="14"/>
              </w:rPr>
            </w:pPr>
            <w:r>
              <w:rPr>
                <w:sz w:val="14"/>
                <w:szCs w:val="14"/>
              </w:rPr>
              <w:t>831 514,00</w:t>
            </w:r>
          </w:p>
        </w:tc>
        <w:tc>
          <w:tcPr>
            <w:tcW w:w="1133" w:type="dxa"/>
            <w:vAlign w:val="center"/>
          </w:tcPr>
          <w:p w:rsidR="00287B24" w:rsidRDefault="00287B24" w:rsidP="00287B24">
            <w:pPr>
              <w:jc w:val="right"/>
              <w:rPr>
                <w:sz w:val="14"/>
                <w:szCs w:val="14"/>
              </w:rPr>
            </w:pPr>
            <w:r>
              <w:rPr>
                <w:sz w:val="14"/>
                <w:szCs w:val="14"/>
              </w:rPr>
              <w:t>33,32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Gerlachov</w:t>
            </w:r>
          </w:p>
        </w:tc>
        <w:tc>
          <w:tcPr>
            <w:tcW w:w="1620" w:type="dxa"/>
            <w:vAlign w:val="center"/>
          </w:tcPr>
          <w:p w:rsidR="00287B24" w:rsidRDefault="00287B24" w:rsidP="00287B24">
            <w:pPr>
              <w:rPr>
                <w:sz w:val="14"/>
                <w:szCs w:val="14"/>
              </w:rPr>
            </w:pPr>
            <w:r>
              <w:rPr>
                <w:sz w:val="14"/>
                <w:szCs w:val="14"/>
              </w:rPr>
              <w:t>Modernizácia verejného osvetlenia v obci Gerlachov</w:t>
            </w:r>
          </w:p>
        </w:tc>
        <w:tc>
          <w:tcPr>
            <w:tcW w:w="1133" w:type="dxa"/>
            <w:vAlign w:val="center"/>
          </w:tcPr>
          <w:p w:rsidR="00287B24" w:rsidRDefault="00287B24" w:rsidP="00287B24">
            <w:pPr>
              <w:jc w:val="center"/>
              <w:rPr>
                <w:sz w:val="14"/>
                <w:szCs w:val="14"/>
              </w:rPr>
            </w:pPr>
            <w:r>
              <w:rPr>
                <w:sz w:val="14"/>
                <w:szCs w:val="14"/>
              </w:rPr>
              <w:t>25120220054603</w:t>
            </w:r>
          </w:p>
        </w:tc>
        <w:tc>
          <w:tcPr>
            <w:tcW w:w="1027" w:type="dxa"/>
            <w:vAlign w:val="center"/>
          </w:tcPr>
          <w:p w:rsidR="00287B24" w:rsidRDefault="00287B24" w:rsidP="00287B24">
            <w:pPr>
              <w:rPr>
                <w:sz w:val="14"/>
                <w:szCs w:val="14"/>
              </w:rPr>
            </w:pPr>
            <w:r>
              <w:rPr>
                <w:sz w:val="14"/>
                <w:szCs w:val="14"/>
              </w:rPr>
              <w:t>Obec Gerlachov</w:t>
            </w:r>
          </w:p>
        </w:tc>
        <w:tc>
          <w:tcPr>
            <w:tcW w:w="810" w:type="dxa"/>
            <w:vAlign w:val="center"/>
          </w:tcPr>
          <w:p w:rsidR="00287B24" w:rsidRDefault="00287B24" w:rsidP="00287B24">
            <w:pPr>
              <w:jc w:val="center"/>
              <w:rPr>
                <w:sz w:val="14"/>
                <w:szCs w:val="14"/>
              </w:rPr>
            </w:pPr>
            <w:r>
              <w:rPr>
                <w:sz w:val="14"/>
                <w:szCs w:val="14"/>
              </w:rPr>
              <w:t>14.9.2012</w:t>
            </w:r>
          </w:p>
        </w:tc>
        <w:tc>
          <w:tcPr>
            <w:tcW w:w="851" w:type="dxa"/>
            <w:vAlign w:val="center"/>
          </w:tcPr>
          <w:p w:rsidR="00287B24" w:rsidRDefault="00287B24" w:rsidP="00287B24">
            <w:pPr>
              <w:jc w:val="center"/>
              <w:rPr>
                <w:sz w:val="14"/>
                <w:szCs w:val="14"/>
              </w:rPr>
            </w:pPr>
            <w:r>
              <w:rPr>
                <w:sz w:val="14"/>
                <w:szCs w:val="14"/>
              </w:rPr>
              <w:t>14.9.2012</w:t>
            </w:r>
          </w:p>
        </w:tc>
        <w:tc>
          <w:tcPr>
            <w:tcW w:w="992" w:type="dxa"/>
            <w:vAlign w:val="center"/>
          </w:tcPr>
          <w:p w:rsidR="00287B24" w:rsidRDefault="00287B24" w:rsidP="00287B24">
            <w:pPr>
              <w:jc w:val="right"/>
              <w:rPr>
                <w:sz w:val="14"/>
                <w:szCs w:val="14"/>
              </w:rPr>
            </w:pPr>
            <w:r>
              <w:rPr>
                <w:sz w:val="14"/>
                <w:szCs w:val="14"/>
              </w:rPr>
              <w:t>11 773,20</w:t>
            </w:r>
          </w:p>
        </w:tc>
        <w:tc>
          <w:tcPr>
            <w:tcW w:w="1133" w:type="dxa"/>
            <w:vAlign w:val="center"/>
          </w:tcPr>
          <w:p w:rsidR="00287B24" w:rsidRDefault="00287B24" w:rsidP="00287B24">
            <w:pPr>
              <w:jc w:val="right"/>
              <w:rPr>
                <w:sz w:val="14"/>
                <w:szCs w:val="14"/>
              </w:rPr>
            </w:pPr>
            <w:r>
              <w:rPr>
                <w:sz w:val="14"/>
                <w:szCs w:val="14"/>
              </w:rPr>
              <w:t>5,61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POLYSTON s.r.o.</w:t>
            </w:r>
          </w:p>
        </w:tc>
        <w:tc>
          <w:tcPr>
            <w:tcW w:w="1620" w:type="dxa"/>
            <w:vAlign w:val="center"/>
          </w:tcPr>
          <w:p w:rsidR="00287B24" w:rsidRDefault="00287B24" w:rsidP="00287B24">
            <w:pPr>
              <w:rPr>
                <w:sz w:val="14"/>
                <w:szCs w:val="14"/>
              </w:rPr>
            </w:pPr>
            <w:r>
              <w:rPr>
                <w:sz w:val="14"/>
                <w:szCs w:val="14"/>
              </w:rPr>
              <w:t>Prostredníctvom inovácie a rozšírenia výrobného programu spoločnosti POLYSTON s.r.o. zabezpečiť rast konkurencieschopnosti a zamestnanosti</w:t>
            </w:r>
          </w:p>
        </w:tc>
        <w:tc>
          <w:tcPr>
            <w:tcW w:w="1133" w:type="dxa"/>
            <w:vAlign w:val="center"/>
          </w:tcPr>
          <w:p w:rsidR="00287B24" w:rsidRDefault="00287B24" w:rsidP="00287B24">
            <w:pPr>
              <w:jc w:val="center"/>
              <w:rPr>
                <w:sz w:val="14"/>
                <w:szCs w:val="14"/>
              </w:rPr>
            </w:pPr>
            <w:r>
              <w:rPr>
                <w:sz w:val="14"/>
                <w:szCs w:val="14"/>
              </w:rPr>
              <w:t>25110120351601</w:t>
            </w:r>
          </w:p>
        </w:tc>
        <w:tc>
          <w:tcPr>
            <w:tcW w:w="1027" w:type="dxa"/>
            <w:vAlign w:val="center"/>
          </w:tcPr>
          <w:p w:rsidR="00287B24" w:rsidRDefault="00287B24" w:rsidP="00287B24">
            <w:pPr>
              <w:rPr>
                <w:sz w:val="14"/>
                <w:szCs w:val="14"/>
              </w:rPr>
            </w:pPr>
            <w:r>
              <w:rPr>
                <w:sz w:val="14"/>
                <w:szCs w:val="14"/>
              </w:rPr>
              <w:t>POLYSTON s.r.o., Družstevná 111, Badín</w:t>
            </w:r>
          </w:p>
        </w:tc>
        <w:tc>
          <w:tcPr>
            <w:tcW w:w="810" w:type="dxa"/>
            <w:vAlign w:val="center"/>
          </w:tcPr>
          <w:p w:rsidR="00287B24" w:rsidRDefault="00287B24" w:rsidP="00287B24">
            <w:pPr>
              <w:jc w:val="center"/>
              <w:rPr>
                <w:sz w:val="14"/>
                <w:szCs w:val="14"/>
              </w:rPr>
            </w:pPr>
            <w:r>
              <w:rPr>
                <w:sz w:val="14"/>
                <w:szCs w:val="14"/>
              </w:rPr>
              <w:t>18.9.2012</w:t>
            </w:r>
          </w:p>
        </w:tc>
        <w:tc>
          <w:tcPr>
            <w:tcW w:w="851" w:type="dxa"/>
            <w:vAlign w:val="center"/>
          </w:tcPr>
          <w:p w:rsidR="00287B24" w:rsidRDefault="00287B24" w:rsidP="00287B24">
            <w:pPr>
              <w:jc w:val="center"/>
              <w:rPr>
                <w:sz w:val="14"/>
                <w:szCs w:val="14"/>
              </w:rPr>
            </w:pPr>
            <w:r>
              <w:rPr>
                <w:sz w:val="14"/>
                <w:szCs w:val="14"/>
              </w:rPr>
              <w:t>18.9.2012</w:t>
            </w:r>
          </w:p>
        </w:tc>
        <w:tc>
          <w:tcPr>
            <w:tcW w:w="992" w:type="dxa"/>
            <w:vAlign w:val="center"/>
          </w:tcPr>
          <w:p w:rsidR="00287B24" w:rsidRDefault="00287B24" w:rsidP="00287B24">
            <w:pPr>
              <w:jc w:val="right"/>
              <w:rPr>
                <w:sz w:val="14"/>
                <w:szCs w:val="14"/>
              </w:rPr>
            </w:pPr>
            <w:r>
              <w:rPr>
                <w:sz w:val="14"/>
                <w:szCs w:val="14"/>
              </w:rPr>
              <w:t>820 000,00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Tomášikovo</w:t>
            </w:r>
          </w:p>
        </w:tc>
        <w:tc>
          <w:tcPr>
            <w:tcW w:w="1620" w:type="dxa"/>
            <w:vAlign w:val="center"/>
          </w:tcPr>
          <w:p w:rsidR="00287B24" w:rsidRDefault="00287B24" w:rsidP="00287B24">
            <w:pPr>
              <w:rPr>
                <w:sz w:val="14"/>
                <w:szCs w:val="14"/>
              </w:rPr>
            </w:pPr>
            <w:r>
              <w:rPr>
                <w:sz w:val="14"/>
                <w:szCs w:val="14"/>
              </w:rPr>
              <w:t>Investícia do modernizácie VO obce Tomášikovo za účelom zníženia energetickej náročnosti sústavy</w:t>
            </w:r>
          </w:p>
        </w:tc>
        <w:tc>
          <w:tcPr>
            <w:tcW w:w="1133" w:type="dxa"/>
            <w:vAlign w:val="center"/>
          </w:tcPr>
          <w:p w:rsidR="00287B24" w:rsidRDefault="00287B24" w:rsidP="00287B24">
            <w:pPr>
              <w:jc w:val="center"/>
              <w:rPr>
                <w:sz w:val="14"/>
                <w:szCs w:val="14"/>
              </w:rPr>
            </w:pPr>
            <w:r>
              <w:rPr>
                <w:sz w:val="14"/>
                <w:szCs w:val="14"/>
              </w:rPr>
              <w:t>25120220118301</w:t>
            </w:r>
          </w:p>
        </w:tc>
        <w:tc>
          <w:tcPr>
            <w:tcW w:w="1027" w:type="dxa"/>
            <w:vAlign w:val="center"/>
          </w:tcPr>
          <w:p w:rsidR="00287B24" w:rsidRDefault="00287B24" w:rsidP="00287B24">
            <w:pPr>
              <w:rPr>
                <w:sz w:val="14"/>
                <w:szCs w:val="14"/>
              </w:rPr>
            </w:pPr>
            <w:r>
              <w:rPr>
                <w:sz w:val="14"/>
                <w:szCs w:val="14"/>
              </w:rPr>
              <w:t>Obec Tomášikovo</w:t>
            </w:r>
          </w:p>
        </w:tc>
        <w:tc>
          <w:tcPr>
            <w:tcW w:w="810" w:type="dxa"/>
            <w:vAlign w:val="center"/>
          </w:tcPr>
          <w:p w:rsidR="00287B24" w:rsidRDefault="00287B24" w:rsidP="00287B24">
            <w:pPr>
              <w:jc w:val="center"/>
              <w:rPr>
                <w:sz w:val="14"/>
                <w:szCs w:val="14"/>
              </w:rPr>
            </w:pPr>
            <w:r>
              <w:rPr>
                <w:sz w:val="14"/>
                <w:szCs w:val="14"/>
              </w:rPr>
              <w:t>18.9.2012</w:t>
            </w:r>
          </w:p>
        </w:tc>
        <w:tc>
          <w:tcPr>
            <w:tcW w:w="851" w:type="dxa"/>
            <w:vAlign w:val="center"/>
          </w:tcPr>
          <w:p w:rsidR="00287B24" w:rsidRDefault="00287B24" w:rsidP="00287B24">
            <w:pPr>
              <w:jc w:val="center"/>
              <w:rPr>
                <w:sz w:val="14"/>
                <w:szCs w:val="14"/>
              </w:rPr>
            </w:pPr>
            <w:r>
              <w:rPr>
                <w:sz w:val="14"/>
                <w:szCs w:val="14"/>
              </w:rPr>
              <w:t>18.9.2012</w:t>
            </w:r>
          </w:p>
        </w:tc>
        <w:tc>
          <w:tcPr>
            <w:tcW w:w="992" w:type="dxa"/>
            <w:vAlign w:val="center"/>
          </w:tcPr>
          <w:p w:rsidR="00287B24" w:rsidRDefault="00287B24" w:rsidP="00287B24">
            <w:pPr>
              <w:jc w:val="right"/>
              <w:rPr>
                <w:sz w:val="14"/>
                <w:szCs w:val="14"/>
              </w:rPr>
            </w:pPr>
            <w:r>
              <w:rPr>
                <w:sz w:val="14"/>
                <w:szCs w:val="14"/>
              </w:rPr>
              <w:t>188 957,82</w:t>
            </w:r>
          </w:p>
        </w:tc>
        <w:tc>
          <w:tcPr>
            <w:tcW w:w="1133" w:type="dxa"/>
            <w:vAlign w:val="center"/>
          </w:tcPr>
          <w:p w:rsidR="00287B24" w:rsidRDefault="00287B24" w:rsidP="00287B24">
            <w:pPr>
              <w:jc w:val="right"/>
              <w:rPr>
                <w:sz w:val="14"/>
                <w:szCs w:val="14"/>
              </w:rPr>
            </w:pPr>
            <w:r>
              <w:rPr>
                <w:sz w:val="14"/>
                <w:szCs w:val="14"/>
              </w:rPr>
              <w:t>79,73</w:t>
            </w:r>
          </w:p>
        </w:tc>
        <w:tc>
          <w:tcPr>
            <w:tcW w:w="1041" w:type="dxa"/>
            <w:vAlign w:val="center"/>
          </w:tcPr>
          <w:p w:rsidR="00287B24" w:rsidRDefault="00287B24" w:rsidP="00287B24">
            <w:pPr>
              <w:jc w:val="right"/>
              <w:rPr>
                <w:sz w:val="14"/>
                <w:szCs w:val="14"/>
              </w:rPr>
            </w:pPr>
            <w:r>
              <w:rPr>
                <w:sz w:val="14"/>
                <w:szCs w:val="14"/>
              </w:rPr>
              <w:t>0,06</w:t>
            </w:r>
          </w:p>
        </w:tc>
        <w:tc>
          <w:tcPr>
            <w:tcW w:w="1609" w:type="dxa"/>
            <w:vAlign w:val="center"/>
          </w:tcPr>
          <w:p w:rsidR="00287B24" w:rsidRDefault="00287B24" w:rsidP="00287B24">
            <w:pPr>
              <w:rPr>
                <w:sz w:val="14"/>
                <w:szCs w:val="14"/>
              </w:rPr>
            </w:pPr>
            <w:r>
              <w:rPr>
                <w:sz w:val="14"/>
                <w:szCs w:val="14"/>
              </w:rPr>
              <w:t xml:space="preserve">Žiadaný OV krátený - dôvody sú matematické rozdiely vzniknuté zaokrúhľovaním.                                            </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PODVIHORLATSKÉ PEKÁRNE A CUKRÁRNE a.s.</w:t>
            </w:r>
          </w:p>
        </w:tc>
        <w:tc>
          <w:tcPr>
            <w:tcW w:w="1620" w:type="dxa"/>
            <w:vAlign w:val="center"/>
          </w:tcPr>
          <w:p w:rsidR="00287B24" w:rsidRDefault="00287B24" w:rsidP="00287B24">
            <w:pPr>
              <w:rPr>
                <w:sz w:val="14"/>
                <w:szCs w:val="14"/>
              </w:rPr>
            </w:pPr>
            <w:r>
              <w:rPr>
                <w:sz w:val="14"/>
                <w:szCs w:val="14"/>
              </w:rPr>
              <w:t>Zvýšenie konkurencieschopnosti výrobného podniku inštaláciou inovatívnych pekárskych technológií</w:t>
            </w:r>
          </w:p>
        </w:tc>
        <w:tc>
          <w:tcPr>
            <w:tcW w:w="1133" w:type="dxa"/>
            <w:vAlign w:val="center"/>
          </w:tcPr>
          <w:p w:rsidR="00287B24" w:rsidRDefault="00287B24" w:rsidP="00287B24">
            <w:pPr>
              <w:jc w:val="center"/>
              <w:rPr>
                <w:sz w:val="14"/>
                <w:szCs w:val="14"/>
              </w:rPr>
            </w:pPr>
            <w:r>
              <w:rPr>
                <w:sz w:val="14"/>
                <w:szCs w:val="14"/>
              </w:rPr>
              <w:t>25110120448603</w:t>
            </w:r>
          </w:p>
        </w:tc>
        <w:tc>
          <w:tcPr>
            <w:tcW w:w="1027" w:type="dxa"/>
            <w:vAlign w:val="center"/>
          </w:tcPr>
          <w:p w:rsidR="00287B24" w:rsidRDefault="00287B24" w:rsidP="00287B24">
            <w:pPr>
              <w:rPr>
                <w:sz w:val="14"/>
                <w:szCs w:val="14"/>
              </w:rPr>
            </w:pPr>
            <w:r>
              <w:rPr>
                <w:sz w:val="14"/>
                <w:szCs w:val="14"/>
              </w:rPr>
              <w:t xml:space="preserve">PODVIHORLATSKÉ PEKÁRNE A CUKRÁRNE a.s. , </w:t>
            </w:r>
            <w:proofErr w:type="spellStart"/>
            <w:r>
              <w:rPr>
                <w:sz w:val="14"/>
                <w:szCs w:val="14"/>
              </w:rPr>
              <w:t>Brestovská</w:t>
            </w:r>
            <w:proofErr w:type="spellEnd"/>
            <w:r>
              <w:rPr>
                <w:sz w:val="14"/>
                <w:szCs w:val="14"/>
              </w:rPr>
              <w:t xml:space="preserve"> 143, Humenné</w:t>
            </w:r>
          </w:p>
        </w:tc>
        <w:tc>
          <w:tcPr>
            <w:tcW w:w="810" w:type="dxa"/>
            <w:vAlign w:val="center"/>
          </w:tcPr>
          <w:p w:rsidR="00287B24" w:rsidRDefault="00287B24" w:rsidP="00287B24">
            <w:pPr>
              <w:jc w:val="center"/>
              <w:rPr>
                <w:sz w:val="14"/>
                <w:szCs w:val="14"/>
              </w:rPr>
            </w:pPr>
            <w:r>
              <w:rPr>
                <w:sz w:val="14"/>
                <w:szCs w:val="14"/>
              </w:rPr>
              <w:t>20.9.2012</w:t>
            </w:r>
          </w:p>
        </w:tc>
        <w:tc>
          <w:tcPr>
            <w:tcW w:w="851" w:type="dxa"/>
            <w:vAlign w:val="center"/>
          </w:tcPr>
          <w:p w:rsidR="00287B24" w:rsidRDefault="00287B24" w:rsidP="00287B24">
            <w:pPr>
              <w:jc w:val="center"/>
              <w:rPr>
                <w:sz w:val="14"/>
                <w:szCs w:val="14"/>
              </w:rPr>
            </w:pPr>
            <w:r>
              <w:rPr>
                <w:sz w:val="14"/>
                <w:szCs w:val="14"/>
              </w:rPr>
              <w:t>20.9.2012</w:t>
            </w:r>
          </w:p>
        </w:tc>
        <w:tc>
          <w:tcPr>
            <w:tcW w:w="992" w:type="dxa"/>
            <w:vAlign w:val="center"/>
          </w:tcPr>
          <w:p w:rsidR="00287B24" w:rsidRDefault="00287B24" w:rsidP="00287B24">
            <w:pPr>
              <w:jc w:val="right"/>
              <w:rPr>
                <w:sz w:val="14"/>
                <w:szCs w:val="14"/>
              </w:rPr>
            </w:pPr>
            <w:r>
              <w:rPr>
                <w:sz w:val="14"/>
                <w:szCs w:val="14"/>
              </w:rPr>
              <w:t>54 855,00</w:t>
            </w:r>
          </w:p>
        </w:tc>
        <w:tc>
          <w:tcPr>
            <w:tcW w:w="1133" w:type="dxa"/>
            <w:vAlign w:val="center"/>
          </w:tcPr>
          <w:p w:rsidR="00287B24" w:rsidRDefault="00287B24" w:rsidP="00287B24">
            <w:pPr>
              <w:jc w:val="right"/>
              <w:rPr>
                <w:sz w:val="14"/>
                <w:szCs w:val="14"/>
              </w:rPr>
            </w:pPr>
            <w:r>
              <w:rPr>
                <w:sz w:val="14"/>
                <w:szCs w:val="14"/>
              </w:rPr>
              <w:t>10,44</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Križovany nad Dudváhom</w:t>
            </w:r>
          </w:p>
        </w:tc>
        <w:tc>
          <w:tcPr>
            <w:tcW w:w="1620" w:type="dxa"/>
            <w:vAlign w:val="center"/>
          </w:tcPr>
          <w:p w:rsidR="00287B24" w:rsidRDefault="00287B24" w:rsidP="00287B24">
            <w:pPr>
              <w:rPr>
                <w:sz w:val="14"/>
                <w:szCs w:val="14"/>
              </w:rPr>
            </w:pPr>
            <w:r>
              <w:rPr>
                <w:sz w:val="14"/>
                <w:szCs w:val="14"/>
              </w:rPr>
              <w:t>Rekonštrukcia verejného osvetlenia v obci Križovany nad Dudváhom</w:t>
            </w:r>
          </w:p>
        </w:tc>
        <w:tc>
          <w:tcPr>
            <w:tcW w:w="1133" w:type="dxa"/>
            <w:vAlign w:val="center"/>
          </w:tcPr>
          <w:p w:rsidR="00287B24" w:rsidRDefault="00287B24" w:rsidP="00287B24">
            <w:pPr>
              <w:jc w:val="center"/>
              <w:rPr>
                <w:sz w:val="14"/>
                <w:szCs w:val="14"/>
              </w:rPr>
            </w:pPr>
            <w:r>
              <w:rPr>
                <w:sz w:val="14"/>
                <w:szCs w:val="14"/>
              </w:rPr>
              <w:t>25120220116301</w:t>
            </w:r>
          </w:p>
        </w:tc>
        <w:tc>
          <w:tcPr>
            <w:tcW w:w="1027" w:type="dxa"/>
            <w:vAlign w:val="center"/>
          </w:tcPr>
          <w:p w:rsidR="00287B24" w:rsidRDefault="00287B24" w:rsidP="00287B24">
            <w:pPr>
              <w:rPr>
                <w:sz w:val="14"/>
                <w:szCs w:val="14"/>
              </w:rPr>
            </w:pPr>
            <w:r>
              <w:rPr>
                <w:sz w:val="14"/>
                <w:szCs w:val="14"/>
              </w:rPr>
              <w:t>Obec Križovany nad Dudváhom</w:t>
            </w:r>
          </w:p>
        </w:tc>
        <w:tc>
          <w:tcPr>
            <w:tcW w:w="810" w:type="dxa"/>
            <w:vAlign w:val="center"/>
          </w:tcPr>
          <w:p w:rsidR="00287B24" w:rsidRDefault="00287B24" w:rsidP="00287B24">
            <w:pPr>
              <w:jc w:val="center"/>
              <w:rPr>
                <w:sz w:val="14"/>
                <w:szCs w:val="14"/>
              </w:rPr>
            </w:pPr>
            <w:r>
              <w:rPr>
                <w:sz w:val="14"/>
                <w:szCs w:val="14"/>
              </w:rPr>
              <w:t>24.9.2012</w:t>
            </w:r>
          </w:p>
        </w:tc>
        <w:tc>
          <w:tcPr>
            <w:tcW w:w="851" w:type="dxa"/>
            <w:vAlign w:val="center"/>
          </w:tcPr>
          <w:p w:rsidR="00287B24" w:rsidRDefault="00287B24" w:rsidP="00287B24">
            <w:pPr>
              <w:jc w:val="center"/>
              <w:rPr>
                <w:sz w:val="14"/>
                <w:szCs w:val="14"/>
              </w:rPr>
            </w:pPr>
            <w:r>
              <w:rPr>
                <w:sz w:val="14"/>
                <w:szCs w:val="14"/>
              </w:rPr>
              <w:t>24.9.2012</w:t>
            </w:r>
          </w:p>
        </w:tc>
        <w:tc>
          <w:tcPr>
            <w:tcW w:w="992" w:type="dxa"/>
            <w:vAlign w:val="center"/>
          </w:tcPr>
          <w:p w:rsidR="00287B24" w:rsidRDefault="00287B24" w:rsidP="00287B24">
            <w:pPr>
              <w:jc w:val="right"/>
              <w:rPr>
                <w:sz w:val="14"/>
                <w:szCs w:val="14"/>
              </w:rPr>
            </w:pPr>
            <w:r>
              <w:rPr>
                <w:sz w:val="14"/>
                <w:szCs w:val="14"/>
              </w:rPr>
              <w:t>130 523,64</w:t>
            </w:r>
          </w:p>
        </w:tc>
        <w:tc>
          <w:tcPr>
            <w:tcW w:w="1133" w:type="dxa"/>
            <w:vAlign w:val="center"/>
          </w:tcPr>
          <w:p w:rsidR="00287B24" w:rsidRDefault="00287B24" w:rsidP="00287B24">
            <w:pPr>
              <w:jc w:val="right"/>
              <w:rPr>
                <w:sz w:val="14"/>
                <w:szCs w:val="14"/>
              </w:rPr>
            </w:pPr>
            <w:r>
              <w:rPr>
                <w:sz w:val="14"/>
                <w:szCs w:val="14"/>
              </w:rPr>
              <w:t>94,95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Brusno</w:t>
            </w:r>
          </w:p>
        </w:tc>
        <w:tc>
          <w:tcPr>
            <w:tcW w:w="1620" w:type="dxa"/>
            <w:vAlign w:val="center"/>
          </w:tcPr>
          <w:p w:rsidR="00287B24" w:rsidRDefault="00287B24" w:rsidP="00287B24">
            <w:pPr>
              <w:rPr>
                <w:sz w:val="14"/>
                <w:szCs w:val="14"/>
              </w:rPr>
            </w:pPr>
            <w:r>
              <w:rPr>
                <w:sz w:val="14"/>
                <w:szCs w:val="14"/>
              </w:rPr>
              <w:t>Rekonštrukcia verejného osvetlenia obce BRUSNO</w:t>
            </w:r>
          </w:p>
        </w:tc>
        <w:tc>
          <w:tcPr>
            <w:tcW w:w="1133" w:type="dxa"/>
            <w:vAlign w:val="center"/>
          </w:tcPr>
          <w:p w:rsidR="00287B24" w:rsidRDefault="00287B24" w:rsidP="00287B24">
            <w:pPr>
              <w:jc w:val="center"/>
              <w:rPr>
                <w:sz w:val="14"/>
                <w:szCs w:val="14"/>
              </w:rPr>
            </w:pPr>
            <w:r>
              <w:rPr>
                <w:sz w:val="14"/>
                <w:szCs w:val="14"/>
              </w:rPr>
              <w:t>25120220007603</w:t>
            </w:r>
          </w:p>
        </w:tc>
        <w:tc>
          <w:tcPr>
            <w:tcW w:w="1027" w:type="dxa"/>
            <w:vAlign w:val="center"/>
          </w:tcPr>
          <w:p w:rsidR="00287B24" w:rsidRDefault="00287B24" w:rsidP="00287B24">
            <w:pPr>
              <w:rPr>
                <w:sz w:val="14"/>
                <w:szCs w:val="14"/>
              </w:rPr>
            </w:pPr>
            <w:r>
              <w:rPr>
                <w:sz w:val="14"/>
                <w:szCs w:val="14"/>
              </w:rPr>
              <w:t>Obec Brusno</w:t>
            </w:r>
          </w:p>
        </w:tc>
        <w:tc>
          <w:tcPr>
            <w:tcW w:w="810" w:type="dxa"/>
            <w:vAlign w:val="center"/>
          </w:tcPr>
          <w:p w:rsidR="00287B24" w:rsidRDefault="00287B24" w:rsidP="00287B24">
            <w:pPr>
              <w:jc w:val="center"/>
              <w:rPr>
                <w:sz w:val="14"/>
                <w:szCs w:val="14"/>
              </w:rPr>
            </w:pPr>
            <w:r>
              <w:rPr>
                <w:sz w:val="14"/>
                <w:szCs w:val="14"/>
              </w:rPr>
              <w:t>26.9.2012</w:t>
            </w:r>
          </w:p>
        </w:tc>
        <w:tc>
          <w:tcPr>
            <w:tcW w:w="851" w:type="dxa"/>
            <w:vAlign w:val="center"/>
          </w:tcPr>
          <w:p w:rsidR="00287B24" w:rsidRDefault="00287B24" w:rsidP="00287B24">
            <w:pPr>
              <w:jc w:val="center"/>
              <w:rPr>
                <w:sz w:val="14"/>
                <w:szCs w:val="14"/>
              </w:rPr>
            </w:pPr>
            <w:r>
              <w:rPr>
                <w:sz w:val="14"/>
                <w:szCs w:val="14"/>
              </w:rPr>
              <w:t>26.9.2012</w:t>
            </w:r>
          </w:p>
        </w:tc>
        <w:tc>
          <w:tcPr>
            <w:tcW w:w="992" w:type="dxa"/>
            <w:vAlign w:val="center"/>
          </w:tcPr>
          <w:p w:rsidR="00287B24" w:rsidRDefault="00287B24" w:rsidP="00287B24">
            <w:pPr>
              <w:jc w:val="right"/>
              <w:rPr>
                <w:sz w:val="14"/>
                <w:szCs w:val="14"/>
              </w:rPr>
            </w:pPr>
            <w:r>
              <w:rPr>
                <w:sz w:val="14"/>
                <w:szCs w:val="14"/>
              </w:rPr>
              <w:t>18 705,38</w:t>
            </w:r>
          </w:p>
        </w:tc>
        <w:tc>
          <w:tcPr>
            <w:tcW w:w="1133" w:type="dxa"/>
            <w:vAlign w:val="center"/>
          </w:tcPr>
          <w:p w:rsidR="00287B24" w:rsidRDefault="00287B24" w:rsidP="00287B24">
            <w:pPr>
              <w:jc w:val="right"/>
              <w:rPr>
                <w:sz w:val="14"/>
                <w:szCs w:val="14"/>
              </w:rPr>
            </w:pPr>
            <w:r>
              <w:rPr>
                <w:sz w:val="14"/>
                <w:szCs w:val="14"/>
              </w:rPr>
              <w:t>7,20</w:t>
            </w:r>
          </w:p>
        </w:tc>
        <w:tc>
          <w:tcPr>
            <w:tcW w:w="1041" w:type="dxa"/>
            <w:vAlign w:val="center"/>
          </w:tcPr>
          <w:p w:rsidR="00287B24" w:rsidRDefault="00287B24" w:rsidP="00287B24">
            <w:pPr>
              <w:jc w:val="right"/>
              <w:rPr>
                <w:sz w:val="14"/>
                <w:szCs w:val="14"/>
              </w:rPr>
            </w:pPr>
            <w:r>
              <w:rPr>
                <w:sz w:val="14"/>
                <w:szCs w:val="14"/>
              </w:rPr>
              <w:t>1,26</w:t>
            </w:r>
          </w:p>
        </w:tc>
        <w:tc>
          <w:tcPr>
            <w:tcW w:w="1609" w:type="dxa"/>
            <w:vAlign w:val="center"/>
          </w:tcPr>
          <w:p w:rsidR="00287B24" w:rsidRDefault="00287B24" w:rsidP="003D6758">
            <w:pPr>
              <w:rPr>
                <w:sz w:val="14"/>
                <w:szCs w:val="14"/>
              </w:rPr>
            </w:pPr>
            <w:r>
              <w:rPr>
                <w:sz w:val="14"/>
                <w:szCs w:val="14"/>
              </w:rPr>
              <w:t>Žiadaný OV krátený o čiastku1,26 E</w:t>
            </w:r>
            <w:r w:rsidR="003D6758">
              <w:rPr>
                <w:sz w:val="14"/>
                <w:szCs w:val="14"/>
              </w:rPr>
              <w:t>ur</w:t>
            </w:r>
            <w:r>
              <w:rPr>
                <w:sz w:val="14"/>
                <w:szCs w:val="14"/>
              </w:rPr>
              <w:t xml:space="preserve"> , z dôvodu matematických rozdielov vzniknutých rôznymi spôsobmi zaokrúhľovania.</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STAVMEX Komjatice, s.r.o.</w:t>
            </w:r>
          </w:p>
        </w:tc>
        <w:tc>
          <w:tcPr>
            <w:tcW w:w="1620" w:type="dxa"/>
            <w:vAlign w:val="center"/>
          </w:tcPr>
          <w:p w:rsidR="00287B24" w:rsidRDefault="00287B24" w:rsidP="00287B24">
            <w:pPr>
              <w:rPr>
                <w:sz w:val="14"/>
                <w:szCs w:val="14"/>
              </w:rPr>
            </w:pPr>
            <w:r>
              <w:rPr>
                <w:sz w:val="14"/>
                <w:szCs w:val="14"/>
              </w:rPr>
              <w:t>Výroba tradičného masívneho nábytku a interiérových prvkov</w:t>
            </w:r>
          </w:p>
        </w:tc>
        <w:tc>
          <w:tcPr>
            <w:tcW w:w="1133" w:type="dxa"/>
            <w:vAlign w:val="center"/>
          </w:tcPr>
          <w:p w:rsidR="00287B24" w:rsidRDefault="00287B24" w:rsidP="00287B24">
            <w:pPr>
              <w:jc w:val="center"/>
              <w:rPr>
                <w:sz w:val="14"/>
                <w:szCs w:val="14"/>
              </w:rPr>
            </w:pPr>
            <w:r>
              <w:rPr>
                <w:sz w:val="14"/>
                <w:szCs w:val="14"/>
              </w:rPr>
              <w:t>25110120414603</w:t>
            </w:r>
          </w:p>
        </w:tc>
        <w:tc>
          <w:tcPr>
            <w:tcW w:w="1027" w:type="dxa"/>
            <w:vAlign w:val="center"/>
          </w:tcPr>
          <w:p w:rsidR="00287B24" w:rsidRDefault="00287B24" w:rsidP="00287B24">
            <w:pPr>
              <w:rPr>
                <w:sz w:val="14"/>
                <w:szCs w:val="14"/>
              </w:rPr>
            </w:pPr>
            <w:r>
              <w:rPr>
                <w:sz w:val="14"/>
                <w:szCs w:val="14"/>
              </w:rPr>
              <w:t>STAVMEX Komjatice, s.r.o., Dolná 1502, Komjatice</w:t>
            </w:r>
          </w:p>
        </w:tc>
        <w:tc>
          <w:tcPr>
            <w:tcW w:w="810" w:type="dxa"/>
            <w:vAlign w:val="center"/>
          </w:tcPr>
          <w:p w:rsidR="00287B24" w:rsidRDefault="00287B24" w:rsidP="00287B24">
            <w:pPr>
              <w:jc w:val="center"/>
              <w:rPr>
                <w:sz w:val="14"/>
                <w:szCs w:val="14"/>
              </w:rPr>
            </w:pPr>
            <w:r>
              <w:rPr>
                <w:sz w:val="14"/>
                <w:szCs w:val="14"/>
              </w:rPr>
              <w:t>26.9.2012</w:t>
            </w:r>
          </w:p>
        </w:tc>
        <w:tc>
          <w:tcPr>
            <w:tcW w:w="851" w:type="dxa"/>
            <w:vAlign w:val="center"/>
          </w:tcPr>
          <w:p w:rsidR="00287B24" w:rsidRDefault="00287B24" w:rsidP="00287B24">
            <w:pPr>
              <w:jc w:val="center"/>
              <w:rPr>
                <w:sz w:val="14"/>
                <w:szCs w:val="14"/>
              </w:rPr>
            </w:pPr>
            <w:r>
              <w:rPr>
                <w:sz w:val="14"/>
                <w:szCs w:val="14"/>
              </w:rPr>
              <w:t>26.9.2012</w:t>
            </w:r>
          </w:p>
        </w:tc>
        <w:tc>
          <w:tcPr>
            <w:tcW w:w="992" w:type="dxa"/>
            <w:vAlign w:val="center"/>
          </w:tcPr>
          <w:p w:rsidR="00287B24" w:rsidRDefault="00287B24" w:rsidP="00287B24">
            <w:pPr>
              <w:jc w:val="right"/>
              <w:rPr>
                <w:sz w:val="14"/>
                <w:szCs w:val="14"/>
              </w:rPr>
            </w:pPr>
            <w:r>
              <w:rPr>
                <w:sz w:val="14"/>
                <w:szCs w:val="14"/>
              </w:rPr>
              <w:t>8 127 600,00</w:t>
            </w:r>
          </w:p>
        </w:tc>
        <w:tc>
          <w:tcPr>
            <w:tcW w:w="1133" w:type="dxa"/>
            <w:vAlign w:val="center"/>
          </w:tcPr>
          <w:p w:rsidR="00287B24" w:rsidRDefault="00287B24" w:rsidP="00287B24">
            <w:pPr>
              <w:jc w:val="right"/>
              <w:rPr>
                <w:sz w:val="14"/>
                <w:szCs w:val="14"/>
              </w:rPr>
            </w:pPr>
            <w:r>
              <w:rPr>
                <w:sz w:val="14"/>
                <w:szCs w:val="14"/>
              </w:rPr>
              <w:t>98,82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proofErr w:type="spellStart"/>
            <w:r>
              <w:rPr>
                <w:sz w:val="14"/>
                <w:szCs w:val="14"/>
              </w:rPr>
              <w:t>Herb</w:t>
            </w:r>
            <w:proofErr w:type="spellEnd"/>
            <w:r>
              <w:rPr>
                <w:sz w:val="14"/>
                <w:szCs w:val="14"/>
              </w:rPr>
              <w:t xml:space="preserve"> - </w:t>
            </w:r>
            <w:proofErr w:type="spellStart"/>
            <w:r>
              <w:rPr>
                <w:sz w:val="14"/>
                <w:szCs w:val="14"/>
              </w:rPr>
              <w:t>Pharma</w:t>
            </w:r>
            <w:proofErr w:type="spellEnd"/>
            <w:r>
              <w:rPr>
                <w:sz w:val="14"/>
                <w:szCs w:val="14"/>
              </w:rPr>
              <w:t xml:space="preserve"> Sk, s.r.o.</w:t>
            </w:r>
          </w:p>
        </w:tc>
        <w:tc>
          <w:tcPr>
            <w:tcW w:w="1620" w:type="dxa"/>
            <w:vAlign w:val="center"/>
          </w:tcPr>
          <w:p w:rsidR="00287B24" w:rsidRDefault="00287B24" w:rsidP="00287B24">
            <w:pPr>
              <w:rPr>
                <w:sz w:val="14"/>
                <w:szCs w:val="14"/>
              </w:rPr>
            </w:pPr>
            <w:r>
              <w:rPr>
                <w:sz w:val="14"/>
                <w:szCs w:val="14"/>
              </w:rPr>
              <w:t xml:space="preserve">Inovácia výroby v spoločnosti </w:t>
            </w:r>
            <w:proofErr w:type="spellStart"/>
            <w:r>
              <w:rPr>
                <w:sz w:val="14"/>
                <w:szCs w:val="14"/>
              </w:rPr>
              <w:t>Herb-Pharma</w:t>
            </w:r>
            <w:proofErr w:type="spellEnd"/>
            <w:r>
              <w:rPr>
                <w:sz w:val="14"/>
                <w:szCs w:val="14"/>
              </w:rPr>
              <w:t xml:space="preserve"> Sk, s.r.o.</w:t>
            </w:r>
          </w:p>
        </w:tc>
        <w:tc>
          <w:tcPr>
            <w:tcW w:w="1133" w:type="dxa"/>
            <w:vAlign w:val="center"/>
          </w:tcPr>
          <w:p w:rsidR="00287B24" w:rsidRDefault="00287B24" w:rsidP="00287B24">
            <w:pPr>
              <w:jc w:val="center"/>
              <w:rPr>
                <w:sz w:val="14"/>
                <w:szCs w:val="14"/>
              </w:rPr>
            </w:pPr>
            <w:r>
              <w:rPr>
                <w:sz w:val="14"/>
                <w:szCs w:val="14"/>
              </w:rPr>
              <w:t>25110120408604</w:t>
            </w:r>
          </w:p>
        </w:tc>
        <w:tc>
          <w:tcPr>
            <w:tcW w:w="1027" w:type="dxa"/>
            <w:vAlign w:val="center"/>
          </w:tcPr>
          <w:p w:rsidR="00287B24" w:rsidRDefault="00287B24" w:rsidP="00287B24">
            <w:pPr>
              <w:rPr>
                <w:sz w:val="14"/>
                <w:szCs w:val="14"/>
              </w:rPr>
            </w:pPr>
            <w:proofErr w:type="spellStart"/>
            <w:r>
              <w:rPr>
                <w:sz w:val="14"/>
                <w:szCs w:val="14"/>
              </w:rPr>
              <w:t>Herb</w:t>
            </w:r>
            <w:proofErr w:type="spellEnd"/>
            <w:r>
              <w:rPr>
                <w:sz w:val="14"/>
                <w:szCs w:val="14"/>
              </w:rPr>
              <w:t xml:space="preserve"> - </w:t>
            </w:r>
            <w:proofErr w:type="spellStart"/>
            <w:r>
              <w:rPr>
                <w:sz w:val="14"/>
                <w:szCs w:val="14"/>
              </w:rPr>
              <w:t>Pharma</w:t>
            </w:r>
            <w:proofErr w:type="spellEnd"/>
            <w:r>
              <w:rPr>
                <w:sz w:val="14"/>
                <w:szCs w:val="14"/>
              </w:rPr>
              <w:t xml:space="preserve"> Sk, s.r.o., Veľké Ludince 404</w:t>
            </w:r>
          </w:p>
        </w:tc>
        <w:tc>
          <w:tcPr>
            <w:tcW w:w="810" w:type="dxa"/>
            <w:vAlign w:val="center"/>
          </w:tcPr>
          <w:p w:rsidR="00287B24" w:rsidRDefault="00287B24" w:rsidP="00287B24">
            <w:pPr>
              <w:jc w:val="center"/>
              <w:rPr>
                <w:sz w:val="14"/>
                <w:szCs w:val="14"/>
              </w:rPr>
            </w:pPr>
            <w:r>
              <w:rPr>
                <w:sz w:val="14"/>
                <w:szCs w:val="14"/>
              </w:rPr>
              <w:t>26.9.2012</w:t>
            </w:r>
          </w:p>
        </w:tc>
        <w:tc>
          <w:tcPr>
            <w:tcW w:w="851" w:type="dxa"/>
            <w:vAlign w:val="center"/>
          </w:tcPr>
          <w:p w:rsidR="00287B24" w:rsidRDefault="00287B24" w:rsidP="00287B24">
            <w:pPr>
              <w:jc w:val="center"/>
              <w:rPr>
                <w:sz w:val="14"/>
                <w:szCs w:val="14"/>
              </w:rPr>
            </w:pPr>
            <w:r>
              <w:rPr>
                <w:sz w:val="14"/>
                <w:szCs w:val="14"/>
              </w:rPr>
              <w:t>26.9.2012</w:t>
            </w:r>
          </w:p>
        </w:tc>
        <w:tc>
          <w:tcPr>
            <w:tcW w:w="992" w:type="dxa"/>
            <w:vAlign w:val="center"/>
          </w:tcPr>
          <w:p w:rsidR="00287B24" w:rsidRDefault="00287B24" w:rsidP="00287B24">
            <w:pPr>
              <w:jc w:val="right"/>
              <w:rPr>
                <w:sz w:val="14"/>
                <w:szCs w:val="14"/>
              </w:rPr>
            </w:pPr>
            <w:r>
              <w:rPr>
                <w:sz w:val="14"/>
                <w:szCs w:val="14"/>
              </w:rPr>
              <w:t>779 131,00</w:t>
            </w:r>
          </w:p>
        </w:tc>
        <w:tc>
          <w:tcPr>
            <w:tcW w:w="1133" w:type="dxa"/>
            <w:vAlign w:val="center"/>
          </w:tcPr>
          <w:p w:rsidR="00287B24" w:rsidRDefault="00287B24" w:rsidP="00287B24">
            <w:pPr>
              <w:jc w:val="right"/>
              <w:rPr>
                <w:sz w:val="14"/>
                <w:szCs w:val="14"/>
              </w:rPr>
            </w:pPr>
            <w:r>
              <w:rPr>
                <w:sz w:val="14"/>
                <w:szCs w:val="14"/>
              </w:rPr>
              <w:t>23,62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Petrová</w:t>
            </w:r>
          </w:p>
        </w:tc>
        <w:tc>
          <w:tcPr>
            <w:tcW w:w="1620" w:type="dxa"/>
            <w:vAlign w:val="center"/>
          </w:tcPr>
          <w:p w:rsidR="00287B24" w:rsidRDefault="00287B24" w:rsidP="00287B24">
            <w:pPr>
              <w:rPr>
                <w:sz w:val="14"/>
                <w:szCs w:val="14"/>
              </w:rPr>
            </w:pPr>
            <w:r>
              <w:rPr>
                <w:sz w:val="14"/>
                <w:szCs w:val="14"/>
              </w:rPr>
              <w:t>Obec Petrová – modernizácia verejného osvetlenia v obci</w:t>
            </w:r>
          </w:p>
        </w:tc>
        <w:tc>
          <w:tcPr>
            <w:tcW w:w="1133" w:type="dxa"/>
            <w:vAlign w:val="center"/>
          </w:tcPr>
          <w:p w:rsidR="00287B24" w:rsidRDefault="00287B24" w:rsidP="00287B24">
            <w:pPr>
              <w:jc w:val="center"/>
              <w:rPr>
                <w:sz w:val="14"/>
                <w:szCs w:val="14"/>
              </w:rPr>
            </w:pPr>
            <w:r>
              <w:rPr>
                <w:sz w:val="14"/>
                <w:szCs w:val="14"/>
              </w:rPr>
              <w:t>25120220066603</w:t>
            </w:r>
          </w:p>
        </w:tc>
        <w:tc>
          <w:tcPr>
            <w:tcW w:w="1027" w:type="dxa"/>
            <w:vAlign w:val="center"/>
          </w:tcPr>
          <w:p w:rsidR="00287B24" w:rsidRDefault="00287B24" w:rsidP="00287B24">
            <w:pPr>
              <w:rPr>
                <w:sz w:val="14"/>
                <w:szCs w:val="14"/>
              </w:rPr>
            </w:pPr>
            <w:r>
              <w:rPr>
                <w:sz w:val="14"/>
                <w:szCs w:val="14"/>
              </w:rPr>
              <w:t>Obec Petrová</w:t>
            </w:r>
          </w:p>
        </w:tc>
        <w:tc>
          <w:tcPr>
            <w:tcW w:w="810" w:type="dxa"/>
            <w:vAlign w:val="center"/>
          </w:tcPr>
          <w:p w:rsidR="00287B24" w:rsidRDefault="00287B24" w:rsidP="00287B24">
            <w:pPr>
              <w:jc w:val="center"/>
              <w:rPr>
                <w:sz w:val="14"/>
                <w:szCs w:val="14"/>
              </w:rPr>
            </w:pPr>
            <w:r>
              <w:rPr>
                <w:sz w:val="14"/>
                <w:szCs w:val="14"/>
              </w:rPr>
              <w:t>26.9.2012</w:t>
            </w:r>
          </w:p>
        </w:tc>
        <w:tc>
          <w:tcPr>
            <w:tcW w:w="851" w:type="dxa"/>
            <w:vAlign w:val="center"/>
          </w:tcPr>
          <w:p w:rsidR="00287B24" w:rsidRDefault="00287B24" w:rsidP="00287B24">
            <w:pPr>
              <w:jc w:val="center"/>
              <w:rPr>
                <w:sz w:val="14"/>
                <w:szCs w:val="14"/>
              </w:rPr>
            </w:pPr>
            <w:r>
              <w:rPr>
                <w:sz w:val="14"/>
                <w:szCs w:val="14"/>
              </w:rPr>
              <w:t>26.9.2012</w:t>
            </w:r>
          </w:p>
        </w:tc>
        <w:tc>
          <w:tcPr>
            <w:tcW w:w="992" w:type="dxa"/>
            <w:vAlign w:val="center"/>
          </w:tcPr>
          <w:p w:rsidR="00287B24" w:rsidRDefault="00287B24" w:rsidP="00287B24">
            <w:pPr>
              <w:jc w:val="right"/>
              <w:rPr>
                <w:sz w:val="14"/>
                <w:szCs w:val="14"/>
              </w:rPr>
            </w:pPr>
            <w:r>
              <w:rPr>
                <w:sz w:val="14"/>
                <w:szCs w:val="14"/>
              </w:rPr>
              <w:t>7 776,00</w:t>
            </w:r>
          </w:p>
        </w:tc>
        <w:tc>
          <w:tcPr>
            <w:tcW w:w="1133" w:type="dxa"/>
            <w:vAlign w:val="center"/>
          </w:tcPr>
          <w:p w:rsidR="00287B24" w:rsidRDefault="00287B24" w:rsidP="00287B24">
            <w:pPr>
              <w:jc w:val="right"/>
              <w:rPr>
                <w:sz w:val="14"/>
                <w:szCs w:val="14"/>
              </w:rPr>
            </w:pPr>
            <w:r>
              <w:rPr>
                <w:sz w:val="14"/>
                <w:szCs w:val="14"/>
              </w:rPr>
              <w:t>5,02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JUSTUR, spol. s r.o.</w:t>
            </w:r>
          </w:p>
        </w:tc>
        <w:tc>
          <w:tcPr>
            <w:tcW w:w="1620" w:type="dxa"/>
            <w:vAlign w:val="center"/>
          </w:tcPr>
          <w:p w:rsidR="00287B24" w:rsidRDefault="00287B24" w:rsidP="00287B24">
            <w:pPr>
              <w:rPr>
                <w:sz w:val="14"/>
                <w:szCs w:val="14"/>
              </w:rPr>
            </w:pPr>
            <w:r>
              <w:rPr>
                <w:sz w:val="14"/>
                <w:szCs w:val="14"/>
              </w:rPr>
              <w:t>Výskum a vývoj súboru sofistikovaných  zariadení v spoločnosti JUSTUR, spol. s r. o.</w:t>
            </w:r>
          </w:p>
        </w:tc>
        <w:tc>
          <w:tcPr>
            <w:tcW w:w="1133" w:type="dxa"/>
            <w:vAlign w:val="center"/>
          </w:tcPr>
          <w:p w:rsidR="00287B24" w:rsidRDefault="00287B24" w:rsidP="00287B24">
            <w:pPr>
              <w:jc w:val="center"/>
              <w:rPr>
                <w:sz w:val="14"/>
                <w:szCs w:val="14"/>
              </w:rPr>
            </w:pPr>
            <w:r>
              <w:rPr>
                <w:sz w:val="14"/>
                <w:szCs w:val="14"/>
              </w:rPr>
              <w:t>25110320027501</w:t>
            </w:r>
          </w:p>
        </w:tc>
        <w:tc>
          <w:tcPr>
            <w:tcW w:w="1027" w:type="dxa"/>
            <w:vAlign w:val="center"/>
          </w:tcPr>
          <w:p w:rsidR="00287B24" w:rsidRDefault="00287B24" w:rsidP="00287B24">
            <w:pPr>
              <w:rPr>
                <w:sz w:val="14"/>
                <w:szCs w:val="14"/>
              </w:rPr>
            </w:pPr>
            <w:r>
              <w:rPr>
                <w:sz w:val="14"/>
                <w:szCs w:val="14"/>
              </w:rPr>
              <w:t xml:space="preserve">JUSTUR, spol. s r.o., nám. Dr. A. </w:t>
            </w:r>
            <w:proofErr w:type="spellStart"/>
            <w:r>
              <w:rPr>
                <w:sz w:val="14"/>
                <w:szCs w:val="14"/>
              </w:rPr>
              <w:t>Schweitzera</w:t>
            </w:r>
            <w:proofErr w:type="spellEnd"/>
            <w:r>
              <w:rPr>
                <w:sz w:val="14"/>
                <w:szCs w:val="14"/>
              </w:rPr>
              <w:t xml:space="preserve"> 194, Stará Turá</w:t>
            </w:r>
          </w:p>
        </w:tc>
        <w:tc>
          <w:tcPr>
            <w:tcW w:w="810" w:type="dxa"/>
            <w:vAlign w:val="center"/>
          </w:tcPr>
          <w:p w:rsidR="00287B24" w:rsidRDefault="00287B24" w:rsidP="00287B24">
            <w:pPr>
              <w:jc w:val="center"/>
              <w:rPr>
                <w:sz w:val="14"/>
                <w:szCs w:val="14"/>
              </w:rPr>
            </w:pPr>
            <w:r>
              <w:rPr>
                <w:sz w:val="14"/>
                <w:szCs w:val="14"/>
              </w:rPr>
              <w:t>27.9.2012</w:t>
            </w:r>
          </w:p>
        </w:tc>
        <w:tc>
          <w:tcPr>
            <w:tcW w:w="851" w:type="dxa"/>
            <w:vAlign w:val="center"/>
          </w:tcPr>
          <w:p w:rsidR="00287B24" w:rsidRDefault="00287B24" w:rsidP="00287B24">
            <w:pPr>
              <w:jc w:val="center"/>
              <w:rPr>
                <w:sz w:val="14"/>
                <w:szCs w:val="14"/>
              </w:rPr>
            </w:pPr>
            <w:r>
              <w:rPr>
                <w:sz w:val="14"/>
                <w:szCs w:val="14"/>
              </w:rPr>
              <w:t>27.9.2012</w:t>
            </w:r>
          </w:p>
        </w:tc>
        <w:tc>
          <w:tcPr>
            <w:tcW w:w="992" w:type="dxa"/>
            <w:vAlign w:val="center"/>
          </w:tcPr>
          <w:p w:rsidR="00287B24" w:rsidRDefault="00287B24" w:rsidP="00287B24">
            <w:pPr>
              <w:jc w:val="right"/>
              <w:rPr>
                <w:sz w:val="14"/>
                <w:szCs w:val="14"/>
              </w:rPr>
            </w:pPr>
            <w:r>
              <w:rPr>
                <w:sz w:val="14"/>
                <w:szCs w:val="14"/>
              </w:rPr>
              <w:t>300 000,00</w:t>
            </w:r>
          </w:p>
        </w:tc>
        <w:tc>
          <w:tcPr>
            <w:tcW w:w="1133" w:type="dxa"/>
            <w:vAlign w:val="center"/>
          </w:tcPr>
          <w:p w:rsidR="00287B24" w:rsidRDefault="00287B24" w:rsidP="00287B24">
            <w:pPr>
              <w:jc w:val="right"/>
              <w:rPr>
                <w:sz w:val="14"/>
                <w:szCs w:val="14"/>
              </w:rPr>
            </w:pPr>
            <w:r>
              <w:rPr>
                <w:sz w:val="14"/>
                <w:szCs w:val="14"/>
              </w:rPr>
              <w:t>35,70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FOOD FAKTORING, s.r.o.</w:t>
            </w:r>
          </w:p>
        </w:tc>
        <w:tc>
          <w:tcPr>
            <w:tcW w:w="1620" w:type="dxa"/>
            <w:vAlign w:val="center"/>
          </w:tcPr>
          <w:p w:rsidR="00287B24" w:rsidRDefault="00287B24" w:rsidP="00287B24">
            <w:pPr>
              <w:rPr>
                <w:sz w:val="14"/>
                <w:szCs w:val="14"/>
              </w:rPr>
            </w:pPr>
            <w:r>
              <w:rPr>
                <w:sz w:val="14"/>
                <w:szCs w:val="14"/>
              </w:rPr>
              <w:t>Zateplenie objektu OD PRIMA Púchov</w:t>
            </w:r>
          </w:p>
        </w:tc>
        <w:tc>
          <w:tcPr>
            <w:tcW w:w="1133" w:type="dxa"/>
            <w:vAlign w:val="center"/>
          </w:tcPr>
          <w:p w:rsidR="00287B24" w:rsidRDefault="00287B24" w:rsidP="00287B24">
            <w:pPr>
              <w:jc w:val="center"/>
              <w:rPr>
                <w:sz w:val="14"/>
                <w:szCs w:val="14"/>
              </w:rPr>
            </w:pPr>
            <w:r>
              <w:rPr>
                <w:sz w:val="14"/>
                <w:szCs w:val="14"/>
              </w:rPr>
              <w:t>25120120086601</w:t>
            </w:r>
          </w:p>
        </w:tc>
        <w:tc>
          <w:tcPr>
            <w:tcW w:w="1027" w:type="dxa"/>
            <w:vAlign w:val="center"/>
          </w:tcPr>
          <w:p w:rsidR="00287B24" w:rsidRDefault="00287B24" w:rsidP="00287B24">
            <w:pPr>
              <w:rPr>
                <w:sz w:val="14"/>
                <w:szCs w:val="14"/>
              </w:rPr>
            </w:pPr>
            <w:r>
              <w:rPr>
                <w:sz w:val="14"/>
                <w:szCs w:val="14"/>
              </w:rPr>
              <w:t>FOOD FAKTORING, s.r.o., M. R. Štefánika 811,  Púchov</w:t>
            </w:r>
          </w:p>
        </w:tc>
        <w:tc>
          <w:tcPr>
            <w:tcW w:w="810" w:type="dxa"/>
            <w:vAlign w:val="center"/>
          </w:tcPr>
          <w:p w:rsidR="00287B24" w:rsidRDefault="00287B24" w:rsidP="00287B24">
            <w:pPr>
              <w:jc w:val="center"/>
              <w:rPr>
                <w:sz w:val="14"/>
                <w:szCs w:val="14"/>
              </w:rPr>
            </w:pPr>
            <w:r>
              <w:rPr>
                <w:sz w:val="14"/>
                <w:szCs w:val="14"/>
              </w:rPr>
              <w:t>2.10.2012</w:t>
            </w:r>
          </w:p>
        </w:tc>
        <w:tc>
          <w:tcPr>
            <w:tcW w:w="851" w:type="dxa"/>
            <w:vAlign w:val="center"/>
          </w:tcPr>
          <w:p w:rsidR="00287B24" w:rsidRDefault="00287B24" w:rsidP="00287B24">
            <w:pPr>
              <w:jc w:val="center"/>
              <w:rPr>
                <w:sz w:val="14"/>
                <w:szCs w:val="14"/>
              </w:rPr>
            </w:pPr>
            <w:r>
              <w:rPr>
                <w:sz w:val="14"/>
                <w:szCs w:val="14"/>
              </w:rPr>
              <w:t>2.10.2012</w:t>
            </w:r>
          </w:p>
        </w:tc>
        <w:tc>
          <w:tcPr>
            <w:tcW w:w="992" w:type="dxa"/>
            <w:vAlign w:val="center"/>
          </w:tcPr>
          <w:p w:rsidR="00287B24" w:rsidRDefault="00287B24" w:rsidP="00287B24">
            <w:pPr>
              <w:jc w:val="right"/>
              <w:rPr>
                <w:sz w:val="14"/>
                <w:szCs w:val="14"/>
              </w:rPr>
            </w:pPr>
            <w:r>
              <w:rPr>
                <w:sz w:val="14"/>
                <w:szCs w:val="14"/>
              </w:rPr>
              <w:t>418 647,08</w:t>
            </w:r>
          </w:p>
        </w:tc>
        <w:tc>
          <w:tcPr>
            <w:tcW w:w="1133" w:type="dxa"/>
            <w:vAlign w:val="center"/>
          </w:tcPr>
          <w:p w:rsidR="00287B24" w:rsidRDefault="00287B24" w:rsidP="00287B24">
            <w:pPr>
              <w:jc w:val="right"/>
              <w:rPr>
                <w:sz w:val="14"/>
                <w:szCs w:val="14"/>
              </w:rPr>
            </w:pPr>
            <w:r>
              <w:rPr>
                <w:sz w:val="14"/>
                <w:szCs w:val="14"/>
              </w:rPr>
              <w:t>99,08</w:t>
            </w:r>
          </w:p>
        </w:tc>
        <w:tc>
          <w:tcPr>
            <w:tcW w:w="1041" w:type="dxa"/>
            <w:vAlign w:val="center"/>
          </w:tcPr>
          <w:p w:rsidR="00287B24" w:rsidRDefault="00287B24" w:rsidP="00287B24">
            <w:pPr>
              <w:jc w:val="right"/>
              <w:rPr>
                <w:sz w:val="14"/>
                <w:szCs w:val="14"/>
              </w:rPr>
            </w:pPr>
            <w:r>
              <w:rPr>
                <w:sz w:val="14"/>
                <w:szCs w:val="14"/>
              </w:rPr>
              <w:t>3 886,76</w:t>
            </w:r>
          </w:p>
        </w:tc>
        <w:tc>
          <w:tcPr>
            <w:tcW w:w="1609" w:type="dxa"/>
            <w:vAlign w:val="center"/>
          </w:tcPr>
          <w:p w:rsidR="00287B24" w:rsidRDefault="00287B24" w:rsidP="003D6758">
            <w:pPr>
              <w:rPr>
                <w:sz w:val="14"/>
                <w:szCs w:val="14"/>
              </w:rPr>
            </w:pPr>
            <w:r>
              <w:rPr>
                <w:sz w:val="14"/>
                <w:szCs w:val="14"/>
              </w:rPr>
              <w:t>Položka č.74 Rozpočtu (Dvere vonkajšie hliníkové...), položka č.106., 110. a 114. Rozpočtu (Zasklené steny FIBERGLASS) sa v objekte nenachádzajú. Položka č.94 Rozpočtu (Plastové okno 6 komorové, rozmery 1450x850 mm)  bola iných rozmerov. Preto výdavky za ich nákup nie sú uznané ako oprávnené.  KS krátila tieto výdavky vo výške 3 766,69 E</w:t>
            </w:r>
            <w:r w:rsidR="003D6758">
              <w:rPr>
                <w:sz w:val="14"/>
                <w:szCs w:val="14"/>
              </w:rPr>
              <w:t>ur</w:t>
            </w:r>
            <w:r>
              <w:rPr>
                <w:sz w:val="14"/>
                <w:szCs w:val="14"/>
              </w:rPr>
              <w:t>. Nakoľko na tieto položky sú viazané aj montážne práce, boli krátené v adekvátnej výške aj položky č.61, č.82 a č.100 Rozpočtu v celkovej sume 117,18 E</w:t>
            </w:r>
            <w:r w:rsidR="003D6758">
              <w:rPr>
                <w:sz w:val="14"/>
                <w:szCs w:val="14"/>
              </w:rPr>
              <w:t>ur</w:t>
            </w:r>
            <w:r>
              <w:rPr>
                <w:sz w:val="14"/>
                <w:szCs w:val="14"/>
              </w:rPr>
              <w:t>.  Neoprávnené výdavky vo výške 2,89 E</w:t>
            </w:r>
            <w:r w:rsidR="003D6758">
              <w:rPr>
                <w:sz w:val="14"/>
                <w:szCs w:val="14"/>
              </w:rPr>
              <w:t>ur</w:t>
            </w:r>
            <w:r>
              <w:rPr>
                <w:sz w:val="14"/>
                <w:szCs w:val="14"/>
              </w:rPr>
              <w:t xml:space="preserve"> boli krátené z dôvodu  zaokrúhľovania položiek na 2 desatinné miesta.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PEKÁREŇ GROS, spol. s.r.o.</w:t>
            </w:r>
          </w:p>
        </w:tc>
        <w:tc>
          <w:tcPr>
            <w:tcW w:w="1620" w:type="dxa"/>
            <w:vAlign w:val="center"/>
          </w:tcPr>
          <w:p w:rsidR="00287B24" w:rsidRDefault="00287B24" w:rsidP="00287B24">
            <w:pPr>
              <w:rPr>
                <w:sz w:val="14"/>
                <w:szCs w:val="14"/>
              </w:rPr>
            </w:pPr>
            <w:r>
              <w:rPr>
                <w:sz w:val="14"/>
                <w:szCs w:val="14"/>
              </w:rPr>
              <w:t>Zvyšovanie energetickej efektívnosti v spoločnosti PEKÁREŇ GROS, spol. s r.o.</w:t>
            </w:r>
          </w:p>
        </w:tc>
        <w:tc>
          <w:tcPr>
            <w:tcW w:w="1133" w:type="dxa"/>
            <w:vAlign w:val="center"/>
          </w:tcPr>
          <w:p w:rsidR="00287B24" w:rsidRDefault="00287B24" w:rsidP="00287B24">
            <w:pPr>
              <w:jc w:val="center"/>
              <w:rPr>
                <w:sz w:val="14"/>
                <w:szCs w:val="14"/>
              </w:rPr>
            </w:pPr>
            <w:r>
              <w:rPr>
                <w:sz w:val="14"/>
                <w:szCs w:val="14"/>
              </w:rPr>
              <w:t>25120120066601</w:t>
            </w:r>
          </w:p>
        </w:tc>
        <w:tc>
          <w:tcPr>
            <w:tcW w:w="1027" w:type="dxa"/>
            <w:vAlign w:val="center"/>
          </w:tcPr>
          <w:p w:rsidR="00287B24" w:rsidRDefault="00287B24" w:rsidP="00287B24">
            <w:pPr>
              <w:rPr>
                <w:sz w:val="14"/>
                <w:szCs w:val="14"/>
              </w:rPr>
            </w:pPr>
            <w:r>
              <w:rPr>
                <w:sz w:val="14"/>
                <w:szCs w:val="14"/>
              </w:rPr>
              <w:t>PEKÁREŇ GROS, spol. s.r.o., Kamenná baňa 1309, Kežmarok</w:t>
            </w:r>
          </w:p>
        </w:tc>
        <w:tc>
          <w:tcPr>
            <w:tcW w:w="810" w:type="dxa"/>
            <w:vAlign w:val="center"/>
          </w:tcPr>
          <w:p w:rsidR="00287B24" w:rsidRDefault="00287B24" w:rsidP="00287B24">
            <w:pPr>
              <w:jc w:val="center"/>
              <w:rPr>
                <w:sz w:val="14"/>
                <w:szCs w:val="14"/>
              </w:rPr>
            </w:pPr>
            <w:r>
              <w:rPr>
                <w:sz w:val="14"/>
                <w:szCs w:val="14"/>
              </w:rPr>
              <w:t>3.10.2012</w:t>
            </w:r>
          </w:p>
        </w:tc>
        <w:tc>
          <w:tcPr>
            <w:tcW w:w="851" w:type="dxa"/>
            <w:vAlign w:val="center"/>
          </w:tcPr>
          <w:p w:rsidR="00287B24" w:rsidRDefault="00287B24" w:rsidP="00287B24">
            <w:pPr>
              <w:jc w:val="center"/>
              <w:rPr>
                <w:sz w:val="14"/>
                <w:szCs w:val="14"/>
              </w:rPr>
            </w:pPr>
            <w:r>
              <w:rPr>
                <w:sz w:val="14"/>
                <w:szCs w:val="14"/>
              </w:rPr>
              <w:t>3.10.2012</w:t>
            </w:r>
          </w:p>
        </w:tc>
        <w:tc>
          <w:tcPr>
            <w:tcW w:w="992" w:type="dxa"/>
            <w:vAlign w:val="center"/>
          </w:tcPr>
          <w:p w:rsidR="00287B24" w:rsidRDefault="00287B24" w:rsidP="00287B24">
            <w:pPr>
              <w:jc w:val="right"/>
              <w:rPr>
                <w:sz w:val="14"/>
                <w:szCs w:val="14"/>
              </w:rPr>
            </w:pPr>
            <w:r>
              <w:rPr>
                <w:sz w:val="14"/>
                <w:szCs w:val="14"/>
              </w:rPr>
              <w:t>450 331,00</w:t>
            </w:r>
          </w:p>
        </w:tc>
        <w:tc>
          <w:tcPr>
            <w:tcW w:w="1133" w:type="dxa"/>
            <w:vAlign w:val="center"/>
          </w:tcPr>
          <w:p w:rsidR="00287B24" w:rsidRDefault="00287B24" w:rsidP="00287B24">
            <w:pPr>
              <w:jc w:val="right"/>
              <w:rPr>
                <w:sz w:val="14"/>
                <w:szCs w:val="14"/>
              </w:rPr>
            </w:pPr>
            <w:r>
              <w:rPr>
                <w:sz w:val="14"/>
                <w:szCs w:val="14"/>
              </w:rPr>
              <w:t>99,99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Belá</w:t>
            </w:r>
          </w:p>
        </w:tc>
        <w:tc>
          <w:tcPr>
            <w:tcW w:w="1620" w:type="dxa"/>
            <w:vAlign w:val="center"/>
          </w:tcPr>
          <w:p w:rsidR="00287B24" w:rsidRDefault="00287B24" w:rsidP="00287B24">
            <w:pPr>
              <w:rPr>
                <w:sz w:val="14"/>
                <w:szCs w:val="14"/>
              </w:rPr>
            </w:pPr>
            <w:r>
              <w:rPr>
                <w:sz w:val="14"/>
                <w:szCs w:val="14"/>
              </w:rPr>
              <w:t>Budovanie a modernizácia verejného osvetlenia v obci Belá</w:t>
            </w:r>
          </w:p>
        </w:tc>
        <w:tc>
          <w:tcPr>
            <w:tcW w:w="1133" w:type="dxa"/>
            <w:vAlign w:val="center"/>
          </w:tcPr>
          <w:p w:rsidR="00287B24" w:rsidRDefault="00287B24" w:rsidP="00287B24">
            <w:pPr>
              <w:jc w:val="center"/>
              <w:rPr>
                <w:sz w:val="14"/>
                <w:szCs w:val="14"/>
              </w:rPr>
            </w:pPr>
            <w:r>
              <w:rPr>
                <w:sz w:val="14"/>
                <w:szCs w:val="14"/>
              </w:rPr>
              <w:t>25120220023607</w:t>
            </w:r>
          </w:p>
        </w:tc>
        <w:tc>
          <w:tcPr>
            <w:tcW w:w="1027" w:type="dxa"/>
            <w:vAlign w:val="center"/>
          </w:tcPr>
          <w:p w:rsidR="00287B24" w:rsidRDefault="00287B24" w:rsidP="00287B24">
            <w:pPr>
              <w:rPr>
                <w:sz w:val="14"/>
                <w:szCs w:val="14"/>
              </w:rPr>
            </w:pPr>
            <w:r>
              <w:rPr>
                <w:sz w:val="14"/>
                <w:szCs w:val="14"/>
              </w:rPr>
              <w:t>Obec Belá</w:t>
            </w:r>
          </w:p>
        </w:tc>
        <w:tc>
          <w:tcPr>
            <w:tcW w:w="810" w:type="dxa"/>
            <w:vAlign w:val="center"/>
          </w:tcPr>
          <w:p w:rsidR="00287B24" w:rsidRDefault="00287B24" w:rsidP="00287B24">
            <w:pPr>
              <w:jc w:val="center"/>
              <w:rPr>
                <w:sz w:val="14"/>
                <w:szCs w:val="14"/>
              </w:rPr>
            </w:pPr>
            <w:r>
              <w:rPr>
                <w:sz w:val="14"/>
                <w:szCs w:val="14"/>
              </w:rPr>
              <w:t>3.10.2012</w:t>
            </w:r>
          </w:p>
        </w:tc>
        <w:tc>
          <w:tcPr>
            <w:tcW w:w="851" w:type="dxa"/>
            <w:vAlign w:val="center"/>
          </w:tcPr>
          <w:p w:rsidR="00287B24" w:rsidRDefault="00287B24" w:rsidP="00287B24">
            <w:pPr>
              <w:jc w:val="center"/>
              <w:rPr>
                <w:sz w:val="14"/>
                <w:szCs w:val="14"/>
              </w:rPr>
            </w:pPr>
            <w:r>
              <w:rPr>
                <w:sz w:val="14"/>
                <w:szCs w:val="14"/>
              </w:rPr>
              <w:t>3.10.2012</w:t>
            </w:r>
          </w:p>
        </w:tc>
        <w:tc>
          <w:tcPr>
            <w:tcW w:w="992" w:type="dxa"/>
            <w:vAlign w:val="center"/>
          </w:tcPr>
          <w:p w:rsidR="00287B24" w:rsidRDefault="00287B24" w:rsidP="00287B24">
            <w:pPr>
              <w:jc w:val="right"/>
              <w:rPr>
                <w:sz w:val="14"/>
                <w:szCs w:val="14"/>
              </w:rPr>
            </w:pPr>
            <w:r>
              <w:rPr>
                <w:sz w:val="14"/>
                <w:szCs w:val="14"/>
              </w:rPr>
              <w:t>13 317,41</w:t>
            </w:r>
          </w:p>
        </w:tc>
        <w:tc>
          <w:tcPr>
            <w:tcW w:w="1133" w:type="dxa"/>
            <w:vAlign w:val="center"/>
          </w:tcPr>
          <w:p w:rsidR="00287B24" w:rsidRDefault="00287B24" w:rsidP="00287B24">
            <w:pPr>
              <w:jc w:val="right"/>
              <w:rPr>
                <w:sz w:val="14"/>
                <w:szCs w:val="14"/>
              </w:rPr>
            </w:pPr>
            <w:r>
              <w:rPr>
                <w:sz w:val="14"/>
                <w:szCs w:val="14"/>
              </w:rPr>
              <w:t>5,06</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AGRO CS Slovakia, a.s.</w:t>
            </w:r>
          </w:p>
        </w:tc>
        <w:tc>
          <w:tcPr>
            <w:tcW w:w="1620" w:type="dxa"/>
            <w:vAlign w:val="center"/>
          </w:tcPr>
          <w:p w:rsidR="00287B24" w:rsidRDefault="00287B24" w:rsidP="00287B24">
            <w:pPr>
              <w:rPr>
                <w:sz w:val="14"/>
                <w:szCs w:val="14"/>
              </w:rPr>
            </w:pPr>
            <w:r>
              <w:rPr>
                <w:sz w:val="14"/>
                <w:szCs w:val="14"/>
              </w:rPr>
              <w:t>Zvýšenie energetickej efektívnosti budov a využitie OZE v spoločnosti AGRO CS Slovakia, a.s.</w:t>
            </w:r>
          </w:p>
        </w:tc>
        <w:tc>
          <w:tcPr>
            <w:tcW w:w="1133" w:type="dxa"/>
            <w:vAlign w:val="center"/>
          </w:tcPr>
          <w:p w:rsidR="00287B24" w:rsidRDefault="00287B24" w:rsidP="00287B24">
            <w:pPr>
              <w:jc w:val="center"/>
              <w:rPr>
                <w:sz w:val="14"/>
                <w:szCs w:val="14"/>
              </w:rPr>
            </w:pPr>
            <w:r>
              <w:rPr>
                <w:sz w:val="14"/>
                <w:szCs w:val="14"/>
              </w:rPr>
              <w:t>25120120075601</w:t>
            </w:r>
          </w:p>
        </w:tc>
        <w:tc>
          <w:tcPr>
            <w:tcW w:w="1027" w:type="dxa"/>
            <w:vAlign w:val="center"/>
          </w:tcPr>
          <w:p w:rsidR="00287B24" w:rsidRDefault="00287B24" w:rsidP="00287B24">
            <w:pPr>
              <w:rPr>
                <w:sz w:val="14"/>
                <w:szCs w:val="14"/>
              </w:rPr>
            </w:pPr>
            <w:r>
              <w:rPr>
                <w:sz w:val="14"/>
                <w:szCs w:val="14"/>
              </w:rPr>
              <w:t>AGRO CS Slovakia, a.s., Nové Hony 90</w:t>
            </w:r>
          </w:p>
        </w:tc>
        <w:tc>
          <w:tcPr>
            <w:tcW w:w="810" w:type="dxa"/>
            <w:vAlign w:val="center"/>
          </w:tcPr>
          <w:p w:rsidR="00287B24" w:rsidRDefault="00287B24" w:rsidP="00287B24">
            <w:pPr>
              <w:jc w:val="center"/>
              <w:rPr>
                <w:sz w:val="14"/>
                <w:szCs w:val="14"/>
              </w:rPr>
            </w:pPr>
            <w:r>
              <w:rPr>
                <w:sz w:val="14"/>
                <w:szCs w:val="14"/>
              </w:rPr>
              <w:t>5.10.2012</w:t>
            </w:r>
          </w:p>
        </w:tc>
        <w:tc>
          <w:tcPr>
            <w:tcW w:w="851" w:type="dxa"/>
            <w:vAlign w:val="center"/>
          </w:tcPr>
          <w:p w:rsidR="00287B24" w:rsidRDefault="00287B24" w:rsidP="00287B24">
            <w:pPr>
              <w:jc w:val="center"/>
              <w:rPr>
                <w:sz w:val="14"/>
                <w:szCs w:val="14"/>
              </w:rPr>
            </w:pPr>
            <w:r>
              <w:rPr>
                <w:sz w:val="14"/>
                <w:szCs w:val="14"/>
              </w:rPr>
              <w:t>5.10.2012</w:t>
            </w:r>
          </w:p>
        </w:tc>
        <w:tc>
          <w:tcPr>
            <w:tcW w:w="992" w:type="dxa"/>
            <w:vAlign w:val="center"/>
          </w:tcPr>
          <w:p w:rsidR="00287B24" w:rsidRDefault="00287B24" w:rsidP="00287B24">
            <w:pPr>
              <w:jc w:val="right"/>
              <w:rPr>
                <w:sz w:val="14"/>
                <w:szCs w:val="14"/>
              </w:rPr>
            </w:pPr>
            <w:r>
              <w:rPr>
                <w:sz w:val="14"/>
                <w:szCs w:val="14"/>
              </w:rPr>
              <w:t>570 414,47</w:t>
            </w:r>
          </w:p>
        </w:tc>
        <w:tc>
          <w:tcPr>
            <w:tcW w:w="1133" w:type="dxa"/>
            <w:vAlign w:val="center"/>
          </w:tcPr>
          <w:p w:rsidR="00287B24" w:rsidRDefault="00287B24" w:rsidP="00287B24">
            <w:pPr>
              <w:jc w:val="right"/>
              <w:rPr>
                <w:sz w:val="14"/>
                <w:szCs w:val="14"/>
              </w:rPr>
            </w:pPr>
            <w:r>
              <w:rPr>
                <w:sz w:val="14"/>
                <w:szCs w:val="14"/>
              </w:rPr>
              <w:t>99,99</w:t>
            </w:r>
          </w:p>
        </w:tc>
        <w:tc>
          <w:tcPr>
            <w:tcW w:w="1041" w:type="dxa"/>
            <w:vAlign w:val="center"/>
          </w:tcPr>
          <w:p w:rsidR="00287B24" w:rsidRDefault="00287B24" w:rsidP="00287B24">
            <w:pPr>
              <w:jc w:val="right"/>
              <w:rPr>
                <w:sz w:val="14"/>
                <w:szCs w:val="14"/>
              </w:rPr>
            </w:pPr>
            <w:r>
              <w:rPr>
                <w:sz w:val="14"/>
                <w:szCs w:val="14"/>
              </w:rPr>
              <w:t>85,11</w:t>
            </w:r>
          </w:p>
        </w:tc>
        <w:tc>
          <w:tcPr>
            <w:tcW w:w="1609" w:type="dxa"/>
            <w:vAlign w:val="center"/>
          </w:tcPr>
          <w:p w:rsidR="00287B24" w:rsidRDefault="00287B24" w:rsidP="00D07222">
            <w:pPr>
              <w:rPr>
                <w:sz w:val="14"/>
                <w:szCs w:val="14"/>
              </w:rPr>
            </w:pPr>
            <w:r>
              <w:rPr>
                <w:sz w:val="14"/>
                <w:szCs w:val="14"/>
              </w:rPr>
              <w:t xml:space="preserve">Oprávnený výdavok bol kontrolnou skupinou znížený o 85,11 </w:t>
            </w:r>
            <w:r w:rsidR="00D07222">
              <w:rPr>
                <w:sz w:val="14"/>
                <w:szCs w:val="14"/>
              </w:rPr>
              <w:t>Eur</w:t>
            </w:r>
            <w:r>
              <w:rPr>
                <w:sz w:val="14"/>
                <w:szCs w:val="14"/>
              </w:rPr>
              <w:t xml:space="preserve"> v dôsledku matematického zaokrúhľovania pri prepočte jednotkovej ceny a množstva.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Tušice</w:t>
            </w:r>
          </w:p>
        </w:tc>
        <w:tc>
          <w:tcPr>
            <w:tcW w:w="1620" w:type="dxa"/>
            <w:vAlign w:val="center"/>
          </w:tcPr>
          <w:p w:rsidR="00287B24" w:rsidRDefault="00287B24" w:rsidP="00287B24">
            <w:pPr>
              <w:rPr>
                <w:sz w:val="14"/>
                <w:szCs w:val="14"/>
              </w:rPr>
            </w:pPr>
            <w:r>
              <w:rPr>
                <w:sz w:val="14"/>
                <w:szCs w:val="14"/>
              </w:rPr>
              <w:t>Modernizácia  verejného osvetlenia v obci Tušice</w:t>
            </w:r>
          </w:p>
        </w:tc>
        <w:tc>
          <w:tcPr>
            <w:tcW w:w="1133" w:type="dxa"/>
            <w:vAlign w:val="center"/>
          </w:tcPr>
          <w:p w:rsidR="00287B24" w:rsidRDefault="00287B24" w:rsidP="00287B24">
            <w:pPr>
              <w:jc w:val="center"/>
              <w:rPr>
                <w:sz w:val="14"/>
                <w:szCs w:val="14"/>
              </w:rPr>
            </w:pPr>
            <w:r>
              <w:rPr>
                <w:sz w:val="14"/>
                <w:szCs w:val="14"/>
              </w:rPr>
              <w:t>25120220072601</w:t>
            </w:r>
          </w:p>
        </w:tc>
        <w:tc>
          <w:tcPr>
            <w:tcW w:w="1027" w:type="dxa"/>
            <w:vAlign w:val="center"/>
          </w:tcPr>
          <w:p w:rsidR="00287B24" w:rsidRDefault="00287B24" w:rsidP="00287B24">
            <w:pPr>
              <w:rPr>
                <w:sz w:val="14"/>
                <w:szCs w:val="14"/>
              </w:rPr>
            </w:pPr>
            <w:r>
              <w:rPr>
                <w:sz w:val="14"/>
                <w:szCs w:val="14"/>
              </w:rPr>
              <w:t>Obec Tušice</w:t>
            </w:r>
          </w:p>
        </w:tc>
        <w:tc>
          <w:tcPr>
            <w:tcW w:w="810" w:type="dxa"/>
            <w:vAlign w:val="center"/>
          </w:tcPr>
          <w:p w:rsidR="00287B24" w:rsidRDefault="00287B24" w:rsidP="00287B24">
            <w:pPr>
              <w:jc w:val="center"/>
              <w:rPr>
                <w:sz w:val="14"/>
                <w:szCs w:val="14"/>
              </w:rPr>
            </w:pPr>
            <w:r>
              <w:rPr>
                <w:sz w:val="14"/>
                <w:szCs w:val="14"/>
              </w:rPr>
              <w:t>5.10.2012</w:t>
            </w:r>
          </w:p>
        </w:tc>
        <w:tc>
          <w:tcPr>
            <w:tcW w:w="851" w:type="dxa"/>
            <w:vAlign w:val="center"/>
          </w:tcPr>
          <w:p w:rsidR="00287B24" w:rsidRDefault="00287B24" w:rsidP="00287B24">
            <w:pPr>
              <w:jc w:val="center"/>
              <w:rPr>
                <w:sz w:val="14"/>
                <w:szCs w:val="14"/>
              </w:rPr>
            </w:pPr>
            <w:r>
              <w:rPr>
                <w:sz w:val="14"/>
                <w:szCs w:val="14"/>
              </w:rPr>
              <w:t>5.10.2012</w:t>
            </w:r>
          </w:p>
        </w:tc>
        <w:tc>
          <w:tcPr>
            <w:tcW w:w="992" w:type="dxa"/>
            <w:vAlign w:val="center"/>
          </w:tcPr>
          <w:p w:rsidR="00287B24" w:rsidRDefault="00287B24" w:rsidP="00287B24">
            <w:pPr>
              <w:jc w:val="right"/>
              <w:rPr>
                <w:sz w:val="14"/>
                <w:szCs w:val="14"/>
              </w:rPr>
            </w:pPr>
            <w:r>
              <w:rPr>
                <w:sz w:val="14"/>
                <w:szCs w:val="14"/>
              </w:rPr>
              <w:t>182 108,80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Kurov</w:t>
            </w:r>
          </w:p>
        </w:tc>
        <w:tc>
          <w:tcPr>
            <w:tcW w:w="1620" w:type="dxa"/>
            <w:vAlign w:val="center"/>
          </w:tcPr>
          <w:p w:rsidR="00287B24" w:rsidRDefault="00287B24" w:rsidP="00287B24">
            <w:pPr>
              <w:rPr>
                <w:sz w:val="14"/>
                <w:szCs w:val="14"/>
              </w:rPr>
            </w:pPr>
            <w:r>
              <w:rPr>
                <w:sz w:val="14"/>
                <w:szCs w:val="14"/>
              </w:rPr>
              <w:t>Investícia do modernizácie verejného osvetlenia v obci Kurov</w:t>
            </w:r>
          </w:p>
        </w:tc>
        <w:tc>
          <w:tcPr>
            <w:tcW w:w="1133" w:type="dxa"/>
            <w:vAlign w:val="center"/>
          </w:tcPr>
          <w:p w:rsidR="00287B24" w:rsidRDefault="00287B24" w:rsidP="00287B24">
            <w:pPr>
              <w:jc w:val="center"/>
              <w:rPr>
                <w:sz w:val="14"/>
                <w:szCs w:val="14"/>
              </w:rPr>
            </w:pPr>
            <w:r>
              <w:rPr>
                <w:sz w:val="14"/>
                <w:szCs w:val="14"/>
              </w:rPr>
              <w:t>25120220036603</w:t>
            </w:r>
          </w:p>
        </w:tc>
        <w:tc>
          <w:tcPr>
            <w:tcW w:w="1027" w:type="dxa"/>
            <w:vAlign w:val="center"/>
          </w:tcPr>
          <w:p w:rsidR="00287B24" w:rsidRDefault="00287B24" w:rsidP="00287B24">
            <w:pPr>
              <w:rPr>
                <w:sz w:val="14"/>
                <w:szCs w:val="14"/>
              </w:rPr>
            </w:pPr>
            <w:r>
              <w:rPr>
                <w:sz w:val="14"/>
                <w:szCs w:val="14"/>
              </w:rPr>
              <w:t>Obec Kurov</w:t>
            </w:r>
          </w:p>
        </w:tc>
        <w:tc>
          <w:tcPr>
            <w:tcW w:w="810" w:type="dxa"/>
            <w:vAlign w:val="center"/>
          </w:tcPr>
          <w:p w:rsidR="00287B24" w:rsidRDefault="00287B24" w:rsidP="00287B24">
            <w:pPr>
              <w:jc w:val="center"/>
              <w:rPr>
                <w:sz w:val="14"/>
                <w:szCs w:val="14"/>
              </w:rPr>
            </w:pPr>
            <w:r>
              <w:rPr>
                <w:sz w:val="14"/>
                <w:szCs w:val="14"/>
              </w:rPr>
              <w:t>8.10.2012</w:t>
            </w:r>
          </w:p>
        </w:tc>
        <w:tc>
          <w:tcPr>
            <w:tcW w:w="851" w:type="dxa"/>
            <w:vAlign w:val="center"/>
          </w:tcPr>
          <w:p w:rsidR="00287B24" w:rsidRDefault="00287B24" w:rsidP="00287B24">
            <w:pPr>
              <w:jc w:val="center"/>
              <w:rPr>
                <w:sz w:val="14"/>
                <w:szCs w:val="14"/>
              </w:rPr>
            </w:pPr>
            <w:r>
              <w:rPr>
                <w:sz w:val="14"/>
                <w:szCs w:val="14"/>
              </w:rPr>
              <w:t>8.10.2012</w:t>
            </w:r>
          </w:p>
        </w:tc>
        <w:tc>
          <w:tcPr>
            <w:tcW w:w="992" w:type="dxa"/>
            <w:vAlign w:val="center"/>
          </w:tcPr>
          <w:p w:rsidR="00287B24" w:rsidRDefault="00287B24" w:rsidP="00287B24">
            <w:pPr>
              <w:jc w:val="right"/>
              <w:rPr>
                <w:sz w:val="14"/>
                <w:szCs w:val="14"/>
              </w:rPr>
            </w:pPr>
            <w:r>
              <w:rPr>
                <w:sz w:val="14"/>
                <w:szCs w:val="14"/>
              </w:rPr>
              <w:t>4 210,68</w:t>
            </w:r>
          </w:p>
        </w:tc>
        <w:tc>
          <w:tcPr>
            <w:tcW w:w="1133" w:type="dxa"/>
            <w:vAlign w:val="center"/>
          </w:tcPr>
          <w:p w:rsidR="00287B24" w:rsidRDefault="00287B24" w:rsidP="00287B24">
            <w:pPr>
              <w:jc w:val="right"/>
              <w:rPr>
                <w:sz w:val="14"/>
                <w:szCs w:val="14"/>
              </w:rPr>
            </w:pPr>
            <w:r>
              <w:rPr>
                <w:sz w:val="14"/>
                <w:szCs w:val="14"/>
              </w:rPr>
              <w:t>6,58</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Hažlín</w:t>
            </w:r>
          </w:p>
        </w:tc>
        <w:tc>
          <w:tcPr>
            <w:tcW w:w="1620" w:type="dxa"/>
            <w:vAlign w:val="center"/>
          </w:tcPr>
          <w:p w:rsidR="00287B24" w:rsidRDefault="00287B24" w:rsidP="00287B24">
            <w:pPr>
              <w:rPr>
                <w:sz w:val="14"/>
                <w:szCs w:val="14"/>
              </w:rPr>
            </w:pPr>
            <w:r>
              <w:rPr>
                <w:sz w:val="14"/>
                <w:szCs w:val="14"/>
              </w:rPr>
              <w:t>Modernizácia verejného osvetlenia v obci Hažlín</w:t>
            </w:r>
          </w:p>
        </w:tc>
        <w:tc>
          <w:tcPr>
            <w:tcW w:w="1133" w:type="dxa"/>
            <w:vAlign w:val="center"/>
          </w:tcPr>
          <w:p w:rsidR="00287B24" w:rsidRDefault="00287B24" w:rsidP="00287B24">
            <w:pPr>
              <w:jc w:val="center"/>
              <w:rPr>
                <w:sz w:val="14"/>
                <w:szCs w:val="14"/>
              </w:rPr>
            </w:pPr>
            <w:r>
              <w:rPr>
                <w:sz w:val="14"/>
                <w:szCs w:val="14"/>
              </w:rPr>
              <w:t>25120220070603</w:t>
            </w:r>
          </w:p>
        </w:tc>
        <w:tc>
          <w:tcPr>
            <w:tcW w:w="1027" w:type="dxa"/>
            <w:vAlign w:val="center"/>
          </w:tcPr>
          <w:p w:rsidR="00287B24" w:rsidRDefault="00287B24" w:rsidP="00287B24">
            <w:pPr>
              <w:rPr>
                <w:sz w:val="14"/>
                <w:szCs w:val="14"/>
              </w:rPr>
            </w:pPr>
            <w:r>
              <w:rPr>
                <w:sz w:val="14"/>
                <w:szCs w:val="14"/>
              </w:rPr>
              <w:t>Obec Hažlín</w:t>
            </w:r>
          </w:p>
        </w:tc>
        <w:tc>
          <w:tcPr>
            <w:tcW w:w="810" w:type="dxa"/>
            <w:vAlign w:val="center"/>
          </w:tcPr>
          <w:p w:rsidR="00287B24" w:rsidRDefault="00287B24" w:rsidP="00287B24">
            <w:pPr>
              <w:jc w:val="center"/>
              <w:rPr>
                <w:sz w:val="14"/>
                <w:szCs w:val="14"/>
              </w:rPr>
            </w:pPr>
            <w:r>
              <w:rPr>
                <w:sz w:val="14"/>
                <w:szCs w:val="14"/>
              </w:rPr>
              <w:t>8.10.2012</w:t>
            </w:r>
          </w:p>
        </w:tc>
        <w:tc>
          <w:tcPr>
            <w:tcW w:w="851" w:type="dxa"/>
            <w:vAlign w:val="center"/>
          </w:tcPr>
          <w:p w:rsidR="00287B24" w:rsidRDefault="00287B24" w:rsidP="00287B24">
            <w:pPr>
              <w:jc w:val="center"/>
              <w:rPr>
                <w:sz w:val="14"/>
                <w:szCs w:val="14"/>
              </w:rPr>
            </w:pPr>
            <w:r>
              <w:rPr>
                <w:sz w:val="14"/>
                <w:szCs w:val="14"/>
              </w:rPr>
              <w:t>8.10.2012</w:t>
            </w:r>
          </w:p>
        </w:tc>
        <w:tc>
          <w:tcPr>
            <w:tcW w:w="992" w:type="dxa"/>
            <w:vAlign w:val="center"/>
          </w:tcPr>
          <w:p w:rsidR="00287B24" w:rsidRDefault="00287B24" w:rsidP="00287B24">
            <w:pPr>
              <w:jc w:val="right"/>
              <w:rPr>
                <w:sz w:val="14"/>
                <w:szCs w:val="14"/>
              </w:rPr>
            </w:pPr>
            <w:r>
              <w:rPr>
                <w:sz w:val="14"/>
                <w:szCs w:val="14"/>
              </w:rPr>
              <w:t>7 200,00</w:t>
            </w:r>
          </w:p>
        </w:tc>
        <w:tc>
          <w:tcPr>
            <w:tcW w:w="1133" w:type="dxa"/>
            <w:vAlign w:val="center"/>
          </w:tcPr>
          <w:p w:rsidR="00287B24" w:rsidRDefault="00287B24" w:rsidP="00287B24">
            <w:pPr>
              <w:jc w:val="right"/>
              <w:rPr>
                <w:sz w:val="14"/>
                <w:szCs w:val="14"/>
              </w:rPr>
            </w:pPr>
            <w:r>
              <w:rPr>
                <w:sz w:val="14"/>
                <w:szCs w:val="14"/>
              </w:rPr>
              <w:t>5,04</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ZTS Strojárne, s.r.o.</w:t>
            </w:r>
          </w:p>
        </w:tc>
        <w:tc>
          <w:tcPr>
            <w:tcW w:w="1620" w:type="dxa"/>
            <w:vAlign w:val="center"/>
          </w:tcPr>
          <w:p w:rsidR="00287B24" w:rsidRDefault="00287B24" w:rsidP="00287B24">
            <w:pPr>
              <w:rPr>
                <w:sz w:val="14"/>
                <w:szCs w:val="14"/>
              </w:rPr>
            </w:pPr>
            <w:r>
              <w:rPr>
                <w:sz w:val="14"/>
                <w:szCs w:val="14"/>
              </w:rPr>
              <w:t>Inováciou a rozšírením výrobného programu ZTS Strojárne, a.s. zabezpečiť rast konkurencieschopnosti a zamestnanosti</w:t>
            </w:r>
          </w:p>
        </w:tc>
        <w:tc>
          <w:tcPr>
            <w:tcW w:w="1133" w:type="dxa"/>
            <w:vAlign w:val="center"/>
          </w:tcPr>
          <w:p w:rsidR="00287B24" w:rsidRDefault="00287B24" w:rsidP="00287B24">
            <w:pPr>
              <w:jc w:val="center"/>
              <w:rPr>
                <w:sz w:val="14"/>
                <w:szCs w:val="14"/>
              </w:rPr>
            </w:pPr>
            <w:r>
              <w:rPr>
                <w:sz w:val="14"/>
                <w:szCs w:val="14"/>
              </w:rPr>
              <w:t>25110120429503</w:t>
            </w:r>
          </w:p>
        </w:tc>
        <w:tc>
          <w:tcPr>
            <w:tcW w:w="1027" w:type="dxa"/>
            <w:vAlign w:val="center"/>
          </w:tcPr>
          <w:p w:rsidR="00287B24" w:rsidRDefault="00287B24" w:rsidP="00287B24">
            <w:pPr>
              <w:rPr>
                <w:sz w:val="14"/>
                <w:szCs w:val="14"/>
              </w:rPr>
            </w:pPr>
            <w:r>
              <w:rPr>
                <w:sz w:val="14"/>
                <w:szCs w:val="14"/>
              </w:rPr>
              <w:t xml:space="preserve">ZTS Strojárne, s.r.o., </w:t>
            </w:r>
            <w:proofErr w:type="spellStart"/>
            <w:r>
              <w:rPr>
                <w:sz w:val="14"/>
                <w:szCs w:val="14"/>
              </w:rPr>
              <w:t>Kliňanská</w:t>
            </w:r>
            <w:proofErr w:type="spellEnd"/>
            <w:r>
              <w:rPr>
                <w:sz w:val="14"/>
                <w:szCs w:val="14"/>
              </w:rPr>
              <w:t xml:space="preserve"> 564, Námestovo</w:t>
            </w:r>
          </w:p>
        </w:tc>
        <w:tc>
          <w:tcPr>
            <w:tcW w:w="810" w:type="dxa"/>
            <w:vAlign w:val="center"/>
          </w:tcPr>
          <w:p w:rsidR="00287B24" w:rsidRDefault="00287B24" w:rsidP="00287B24">
            <w:pPr>
              <w:jc w:val="center"/>
              <w:rPr>
                <w:sz w:val="14"/>
                <w:szCs w:val="14"/>
              </w:rPr>
            </w:pPr>
            <w:r>
              <w:rPr>
                <w:sz w:val="14"/>
                <w:szCs w:val="14"/>
              </w:rPr>
              <w:t>8.10.2012</w:t>
            </w:r>
          </w:p>
        </w:tc>
        <w:tc>
          <w:tcPr>
            <w:tcW w:w="851" w:type="dxa"/>
            <w:vAlign w:val="center"/>
          </w:tcPr>
          <w:p w:rsidR="00287B24" w:rsidRDefault="00287B24" w:rsidP="00287B24">
            <w:pPr>
              <w:jc w:val="center"/>
              <w:rPr>
                <w:sz w:val="14"/>
                <w:szCs w:val="14"/>
              </w:rPr>
            </w:pPr>
            <w:r>
              <w:rPr>
                <w:sz w:val="14"/>
                <w:szCs w:val="14"/>
              </w:rPr>
              <w:t>8.10.2012</w:t>
            </w:r>
          </w:p>
        </w:tc>
        <w:tc>
          <w:tcPr>
            <w:tcW w:w="992" w:type="dxa"/>
            <w:vAlign w:val="center"/>
          </w:tcPr>
          <w:p w:rsidR="00287B24" w:rsidRDefault="00287B24" w:rsidP="00287B24">
            <w:pPr>
              <w:jc w:val="right"/>
              <w:rPr>
                <w:sz w:val="14"/>
                <w:szCs w:val="14"/>
              </w:rPr>
            </w:pPr>
            <w:r>
              <w:rPr>
                <w:sz w:val="14"/>
                <w:szCs w:val="14"/>
              </w:rPr>
              <w:t>815 611,00</w:t>
            </w:r>
          </w:p>
        </w:tc>
        <w:tc>
          <w:tcPr>
            <w:tcW w:w="1133" w:type="dxa"/>
            <w:vAlign w:val="center"/>
          </w:tcPr>
          <w:p w:rsidR="00287B24" w:rsidRDefault="00287B24" w:rsidP="00287B24">
            <w:pPr>
              <w:jc w:val="right"/>
              <w:rPr>
                <w:sz w:val="14"/>
                <w:szCs w:val="14"/>
              </w:rPr>
            </w:pPr>
            <w:r>
              <w:rPr>
                <w:sz w:val="14"/>
                <w:szCs w:val="14"/>
              </w:rPr>
              <w:t>26,94</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Mgr. Marian </w:t>
            </w:r>
            <w:proofErr w:type="spellStart"/>
            <w:r>
              <w:rPr>
                <w:sz w:val="14"/>
                <w:szCs w:val="14"/>
              </w:rPr>
              <w:t>Pastorek</w:t>
            </w:r>
            <w:proofErr w:type="spellEnd"/>
            <w:r>
              <w:rPr>
                <w:sz w:val="14"/>
                <w:szCs w:val="14"/>
              </w:rPr>
              <w:t xml:space="preserve"> – FLÓRA OBAL</w:t>
            </w:r>
          </w:p>
        </w:tc>
        <w:tc>
          <w:tcPr>
            <w:tcW w:w="1620" w:type="dxa"/>
            <w:vAlign w:val="center"/>
          </w:tcPr>
          <w:p w:rsidR="00287B24" w:rsidRDefault="00287B24" w:rsidP="00287B24">
            <w:pPr>
              <w:rPr>
                <w:sz w:val="14"/>
                <w:szCs w:val="14"/>
              </w:rPr>
            </w:pPr>
            <w:r>
              <w:rPr>
                <w:sz w:val="14"/>
                <w:szCs w:val="14"/>
              </w:rPr>
              <w:t>Energetická efektívnosť FLÓRA OBAL</w:t>
            </w:r>
          </w:p>
        </w:tc>
        <w:tc>
          <w:tcPr>
            <w:tcW w:w="1133" w:type="dxa"/>
            <w:vAlign w:val="center"/>
          </w:tcPr>
          <w:p w:rsidR="00287B24" w:rsidRDefault="00287B24" w:rsidP="00287B24">
            <w:pPr>
              <w:jc w:val="center"/>
              <w:rPr>
                <w:sz w:val="14"/>
                <w:szCs w:val="14"/>
              </w:rPr>
            </w:pPr>
            <w:r>
              <w:rPr>
                <w:sz w:val="14"/>
                <w:szCs w:val="14"/>
              </w:rPr>
              <w:t>25120120055601</w:t>
            </w:r>
          </w:p>
        </w:tc>
        <w:tc>
          <w:tcPr>
            <w:tcW w:w="1027" w:type="dxa"/>
            <w:vAlign w:val="center"/>
          </w:tcPr>
          <w:p w:rsidR="00287B24" w:rsidRDefault="00287B24" w:rsidP="00287B24">
            <w:pPr>
              <w:rPr>
                <w:sz w:val="14"/>
                <w:szCs w:val="14"/>
              </w:rPr>
            </w:pPr>
            <w:r>
              <w:rPr>
                <w:sz w:val="14"/>
                <w:szCs w:val="14"/>
              </w:rPr>
              <w:t xml:space="preserve">Mgr. Marian </w:t>
            </w:r>
            <w:proofErr w:type="spellStart"/>
            <w:r>
              <w:rPr>
                <w:sz w:val="14"/>
                <w:szCs w:val="14"/>
              </w:rPr>
              <w:t>Pastorek</w:t>
            </w:r>
            <w:proofErr w:type="spellEnd"/>
            <w:r>
              <w:rPr>
                <w:sz w:val="14"/>
                <w:szCs w:val="14"/>
              </w:rPr>
              <w:t xml:space="preserve"> – FLÓRA OBAL, Piesková 950, Hurbanovo</w:t>
            </w:r>
          </w:p>
        </w:tc>
        <w:tc>
          <w:tcPr>
            <w:tcW w:w="810" w:type="dxa"/>
            <w:vAlign w:val="center"/>
          </w:tcPr>
          <w:p w:rsidR="00287B24" w:rsidRDefault="00287B24" w:rsidP="00287B24">
            <w:pPr>
              <w:jc w:val="center"/>
              <w:rPr>
                <w:sz w:val="14"/>
                <w:szCs w:val="14"/>
              </w:rPr>
            </w:pPr>
            <w:r>
              <w:rPr>
                <w:sz w:val="14"/>
                <w:szCs w:val="14"/>
              </w:rPr>
              <w:t>9.10.2012</w:t>
            </w:r>
          </w:p>
        </w:tc>
        <w:tc>
          <w:tcPr>
            <w:tcW w:w="851" w:type="dxa"/>
            <w:vAlign w:val="center"/>
          </w:tcPr>
          <w:p w:rsidR="00287B24" w:rsidRDefault="00287B24" w:rsidP="00287B24">
            <w:pPr>
              <w:jc w:val="center"/>
              <w:rPr>
                <w:sz w:val="14"/>
                <w:szCs w:val="14"/>
              </w:rPr>
            </w:pPr>
            <w:r>
              <w:rPr>
                <w:sz w:val="14"/>
                <w:szCs w:val="14"/>
              </w:rPr>
              <w:t>9.10.2012</w:t>
            </w:r>
          </w:p>
        </w:tc>
        <w:tc>
          <w:tcPr>
            <w:tcW w:w="992" w:type="dxa"/>
            <w:vAlign w:val="center"/>
          </w:tcPr>
          <w:p w:rsidR="00287B24" w:rsidRDefault="00287B24" w:rsidP="00287B24">
            <w:pPr>
              <w:jc w:val="right"/>
              <w:rPr>
                <w:sz w:val="14"/>
                <w:szCs w:val="14"/>
              </w:rPr>
            </w:pPr>
            <w:r>
              <w:rPr>
                <w:sz w:val="14"/>
                <w:szCs w:val="14"/>
              </w:rPr>
              <w:t>190 357,85</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Ing. Štefan </w:t>
            </w:r>
            <w:proofErr w:type="spellStart"/>
            <w:r>
              <w:rPr>
                <w:sz w:val="14"/>
                <w:szCs w:val="14"/>
              </w:rPr>
              <w:t>Szekeres</w:t>
            </w:r>
            <w:proofErr w:type="spellEnd"/>
            <w:r>
              <w:rPr>
                <w:sz w:val="14"/>
                <w:szCs w:val="14"/>
              </w:rPr>
              <w:t xml:space="preserve">  SZ FRAME</w:t>
            </w:r>
          </w:p>
        </w:tc>
        <w:tc>
          <w:tcPr>
            <w:tcW w:w="1620" w:type="dxa"/>
            <w:vAlign w:val="center"/>
          </w:tcPr>
          <w:p w:rsidR="00287B24" w:rsidRDefault="00287B24" w:rsidP="00287B24">
            <w:pPr>
              <w:rPr>
                <w:sz w:val="14"/>
                <w:szCs w:val="14"/>
              </w:rPr>
            </w:pPr>
            <w:r>
              <w:rPr>
                <w:sz w:val="14"/>
                <w:szCs w:val="14"/>
              </w:rPr>
              <w:t>Inovácia výroby oplášťovaných nábytkárskych konštrukcií obstaraním modernej technológie</w:t>
            </w:r>
          </w:p>
        </w:tc>
        <w:tc>
          <w:tcPr>
            <w:tcW w:w="1133" w:type="dxa"/>
            <w:vAlign w:val="center"/>
          </w:tcPr>
          <w:p w:rsidR="00287B24" w:rsidRDefault="00287B24" w:rsidP="00287B24">
            <w:pPr>
              <w:jc w:val="center"/>
              <w:rPr>
                <w:sz w:val="14"/>
                <w:szCs w:val="14"/>
              </w:rPr>
            </w:pPr>
            <w:r>
              <w:rPr>
                <w:sz w:val="14"/>
                <w:szCs w:val="14"/>
              </w:rPr>
              <w:t>25110120401601</w:t>
            </w:r>
          </w:p>
        </w:tc>
        <w:tc>
          <w:tcPr>
            <w:tcW w:w="1027" w:type="dxa"/>
            <w:vAlign w:val="center"/>
          </w:tcPr>
          <w:p w:rsidR="00287B24" w:rsidRDefault="00287B24" w:rsidP="00287B24">
            <w:pPr>
              <w:rPr>
                <w:sz w:val="14"/>
                <w:szCs w:val="14"/>
              </w:rPr>
            </w:pPr>
            <w:r>
              <w:rPr>
                <w:sz w:val="14"/>
                <w:szCs w:val="14"/>
              </w:rPr>
              <w:t xml:space="preserve">Ing. Štefan </w:t>
            </w:r>
            <w:proofErr w:type="spellStart"/>
            <w:r>
              <w:rPr>
                <w:sz w:val="14"/>
                <w:szCs w:val="14"/>
              </w:rPr>
              <w:t>Szekeres</w:t>
            </w:r>
            <w:proofErr w:type="spellEnd"/>
            <w:r>
              <w:rPr>
                <w:sz w:val="14"/>
                <w:szCs w:val="14"/>
              </w:rPr>
              <w:t xml:space="preserve">  SZ FRAME, Nová Vieska 346</w:t>
            </w:r>
          </w:p>
        </w:tc>
        <w:tc>
          <w:tcPr>
            <w:tcW w:w="810" w:type="dxa"/>
            <w:vAlign w:val="center"/>
          </w:tcPr>
          <w:p w:rsidR="00287B24" w:rsidRDefault="00287B24" w:rsidP="00287B24">
            <w:pPr>
              <w:jc w:val="center"/>
              <w:rPr>
                <w:sz w:val="14"/>
                <w:szCs w:val="14"/>
              </w:rPr>
            </w:pPr>
            <w:r>
              <w:rPr>
                <w:sz w:val="14"/>
                <w:szCs w:val="14"/>
              </w:rPr>
              <w:t>9.10.2012</w:t>
            </w:r>
          </w:p>
        </w:tc>
        <w:tc>
          <w:tcPr>
            <w:tcW w:w="851" w:type="dxa"/>
            <w:vAlign w:val="center"/>
          </w:tcPr>
          <w:p w:rsidR="00287B24" w:rsidRDefault="00287B24" w:rsidP="00287B24">
            <w:pPr>
              <w:jc w:val="center"/>
              <w:rPr>
                <w:sz w:val="14"/>
                <w:szCs w:val="14"/>
              </w:rPr>
            </w:pPr>
            <w:r>
              <w:rPr>
                <w:sz w:val="14"/>
                <w:szCs w:val="14"/>
              </w:rPr>
              <w:t>9.10.2012</w:t>
            </w:r>
          </w:p>
        </w:tc>
        <w:tc>
          <w:tcPr>
            <w:tcW w:w="992" w:type="dxa"/>
            <w:vAlign w:val="center"/>
          </w:tcPr>
          <w:p w:rsidR="00287B24" w:rsidRDefault="00287B24" w:rsidP="00287B24">
            <w:pPr>
              <w:jc w:val="right"/>
              <w:rPr>
                <w:sz w:val="14"/>
                <w:szCs w:val="14"/>
              </w:rPr>
            </w:pPr>
            <w:r>
              <w:rPr>
                <w:sz w:val="14"/>
                <w:szCs w:val="14"/>
              </w:rPr>
              <w:t>7 730 000,00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EUROSUPPORT s.r.o. </w:t>
            </w:r>
          </w:p>
        </w:tc>
        <w:tc>
          <w:tcPr>
            <w:tcW w:w="1620" w:type="dxa"/>
            <w:vAlign w:val="center"/>
          </w:tcPr>
          <w:p w:rsidR="00287B24" w:rsidRDefault="00287B24" w:rsidP="00287B24">
            <w:pPr>
              <w:rPr>
                <w:sz w:val="14"/>
                <w:szCs w:val="14"/>
              </w:rPr>
            </w:pPr>
            <w:r>
              <w:rPr>
                <w:sz w:val="14"/>
                <w:szCs w:val="14"/>
              </w:rPr>
              <w:t>Výstavba malej vodnej elektrárne Strážske (MVE Strážske)</w:t>
            </w:r>
          </w:p>
        </w:tc>
        <w:tc>
          <w:tcPr>
            <w:tcW w:w="1133" w:type="dxa"/>
            <w:vAlign w:val="center"/>
          </w:tcPr>
          <w:p w:rsidR="00287B24" w:rsidRDefault="00287B24" w:rsidP="00287B24">
            <w:pPr>
              <w:jc w:val="center"/>
              <w:rPr>
                <w:sz w:val="14"/>
                <w:szCs w:val="14"/>
              </w:rPr>
            </w:pPr>
            <w:r>
              <w:rPr>
                <w:sz w:val="14"/>
                <w:szCs w:val="14"/>
              </w:rPr>
              <w:t>25120120098601</w:t>
            </w:r>
          </w:p>
        </w:tc>
        <w:tc>
          <w:tcPr>
            <w:tcW w:w="1027" w:type="dxa"/>
            <w:vAlign w:val="center"/>
          </w:tcPr>
          <w:p w:rsidR="00287B24" w:rsidRDefault="00287B24" w:rsidP="00287B24">
            <w:pPr>
              <w:rPr>
                <w:sz w:val="14"/>
                <w:szCs w:val="14"/>
              </w:rPr>
            </w:pPr>
            <w:r>
              <w:rPr>
                <w:sz w:val="14"/>
                <w:szCs w:val="14"/>
              </w:rPr>
              <w:t xml:space="preserve">EUROSUPPORT s.r.o. , </w:t>
            </w:r>
            <w:proofErr w:type="spellStart"/>
            <w:r>
              <w:rPr>
                <w:sz w:val="14"/>
                <w:szCs w:val="14"/>
              </w:rPr>
              <w:t>Krivošťanská</w:t>
            </w:r>
            <w:proofErr w:type="spellEnd"/>
            <w:r>
              <w:rPr>
                <w:sz w:val="14"/>
                <w:szCs w:val="14"/>
              </w:rPr>
              <w:t>, Strážske</w:t>
            </w:r>
          </w:p>
        </w:tc>
        <w:tc>
          <w:tcPr>
            <w:tcW w:w="810" w:type="dxa"/>
            <w:vAlign w:val="center"/>
          </w:tcPr>
          <w:p w:rsidR="00287B24" w:rsidRDefault="00287B24" w:rsidP="00287B24">
            <w:pPr>
              <w:jc w:val="center"/>
              <w:rPr>
                <w:sz w:val="14"/>
                <w:szCs w:val="14"/>
              </w:rPr>
            </w:pPr>
            <w:r>
              <w:rPr>
                <w:sz w:val="14"/>
                <w:szCs w:val="14"/>
              </w:rPr>
              <w:t>10.10.2012</w:t>
            </w:r>
          </w:p>
        </w:tc>
        <w:tc>
          <w:tcPr>
            <w:tcW w:w="851" w:type="dxa"/>
            <w:vAlign w:val="center"/>
          </w:tcPr>
          <w:p w:rsidR="00287B24" w:rsidRDefault="00287B24" w:rsidP="00287B24">
            <w:pPr>
              <w:jc w:val="center"/>
              <w:rPr>
                <w:sz w:val="14"/>
                <w:szCs w:val="14"/>
              </w:rPr>
            </w:pPr>
            <w:r>
              <w:rPr>
                <w:sz w:val="14"/>
                <w:szCs w:val="14"/>
              </w:rPr>
              <w:t>10.10.2012</w:t>
            </w:r>
          </w:p>
        </w:tc>
        <w:tc>
          <w:tcPr>
            <w:tcW w:w="992" w:type="dxa"/>
            <w:vAlign w:val="center"/>
          </w:tcPr>
          <w:p w:rsidR="00287B24" w:rsidRDefault="00287B24" w:rsidP="00287B24">
            <w:pPr>
              <w:jc w:val="right"/>
              <w:rPr>
                <w:sz w:val="14"/>
                <w:szCs w:val="14"/>
              </w:rPr>
            </w:pPr>
            <w:r>
              <w:rPr>
                <w:sz w:val="14"/>
                <w:szCs w:val="14"/>
              </w:rPr>
              <w:t>4 782 863,70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DOMÉNA, s.r.o.</w:t>
            </w:r>
          </w:p>
        </w:tc>
        <w:tc>
          <w:tcPr>
            <w:tcW w:w="1620" w:type="dxa"/>
            <w:vAlign w:val="center"/>
          </w:tcPr>
          <w:p w:rsidR="00287B24" w:rsidRDefault="00287B24" w:rsidP="00287B24">
            <w:pPr>
              <w:rPr>
                <w:sz w:val="14"/>
                <w:szCs w:val="14"/>
              </w:rPr>
            </w:pPr>
            <w:r>
              <w:rPr>
                <w:sz w:val="14"/>
                <w:szCs w:val="14"/>
              </w:rPr>
              <w:t>Zvýšenie energetickej efektívnosti  budovy hotela ATRIUM</w:t>
            </w:r>
          </w:p>
        </w:tc>
        <w:tc>
          <w:tcPr>
            <w:tcW w:w="1133" w:type="dxa"/>
            <w:vAlign w:val="center"/>
          </w:tcPr>
          <w:p w:rsidR="00287B24" w:rsidRDefault="00287B24" w:rsidP="00287B24">
            <w:pPr>
              <w:jc w:val="center"/>
              <w:rPr>
                <w:sz w:val="14"/>
                <w:szCs w:val="14"/>
              </w:rPr>
            </w:pPr>
            <w:r>
              <w:rPr>
                <w:sz w:val="14"/>
                <w:szCs w:val="14"/>
              </w:rPr>
              <w:t>25120120070501</w:t>
            </w:r>
          </w:p>
        </w:tc>
        <w:tc>
          <w:tcPr>
            <w:tcW w:w="1027" w:type="dxa"/>
            <w:vAlign w:val="center"/>
          </w:tcPr>
          <w:p w:rsidR="00287B24" w:rsidRDefault="00287B24" w:rsidP="00287B24">
            <w:pPr>
              <w:rPr>
                <w:sz w:val="14"/>
                <w:szCs w:val="14"/>
              </w:rPr>
            </w:pPr>
            <w:r>
              <w:rPr>
                <w:sz w:val="14"/>
                <w:szCs w:val="14"/>
              </w:rPr>
              <w:t xml:space="preserve">DOMÉNA, s.r.o., Nový Smokovec 42, </w:t>
            </w:r>
            <w:proofErr w:type="spellStart"/>
            <w:r>
              <w:rPr>
                <w:sz w:val="14"/>
                <w:szCs w:val="14"/>
              </w:rPr>
              <w:t>Atrium</w:t>
            </w:r>
            <w:proofErr w:type="spellEnd"/>
            <w:r>
              <w:rPr>
                <w:sz w:val="14"/>
                <w:szCs w:val="14"/>
              </w:rPr>
              <w:t xml:space="preserve"> hotel</w:t>
            </w:r>
          </w:p>
        </w:tc>
        <w:tc>
          <w:tcPr>
            <w:tcW w:w="810" w:type="dxa"/>
            <w:vAlign w:val="center"/>
          </w:tcPr>
          <w:p w:rsidR="00287B24" w:rsidRDefault="00287B24" w:rsidP="00287B24">
            <w:pPr>
              <w:jc w:val="center"/>
              <w:rPr>
                <w:sz w:val="14"/>
                <w:szCs w:val="14"/>
              </w:rPr>
            </w:pPr>
            <w:r>
              <w:rPr>
                <w:sz w:val="14"/>
                <w:szCs w:val="14"/>
              </w:rPr>
              <w:t>10.10.2012</w:t>
            </w:r>
          </w:p>
        </w:tc>
        <w:tc>
          <w:tcPr>
            <w:tcW w:w="851" w:type="dxa"/>
            <w:vAlign w:val="center"/>
          </w:tcPr>
          <w:p w:rsidR="00287B24" w:rsidRDefault="00287B24" w:rsidP="00287B24">
            <w:pPr>
              <w:jc w:val="center"/>
              <w:rPr>
                <w:sz w:val="14"/>
                <w:szCs w:val="14"/>
              </w:rPr>
            </w:pPr>
            <w:r>
              <w:rPr>
                <w:sz w:val="14"/>
                <w:szCs w:val="14"/>
              </w:rPr>
              <w:t>10.10.2012</w:t>
            </w:r>
          </w:p>
        </w:tc>
        <w:tc>
          <w:tcPr>
            <w:tcW w:w="992" w:type="dxa"/>
            <w:vAlign w:val="center"/>
          </w:tcPr>
          <w:p w:rsidR="00287B24" w:rsidRDefault="00287B24" w:rsidP="00287B24">
            <w:pPr>
              <w:jc w:val="right"/>
              <w:rPr>
                <w:sz w:val="14"/>
                <w:szCs w:val="14"/>
              </w:rPr>
            </w:pPr>
            <w:r>
              <w:rPr>
                <w:sz w:val="14"/>
                <w:szCs w:val="14"/>
              </w:rPr>
              <w:t>471 780,44</w:t>
            </w:r>
          </w:p>
        </w:tc>
        <w:tc>
          <w:tcPr>
            <w:tcW w:w="1133" w:type="dxa"/>
            <w:vAlign w:val="center"/>
          </w:tcPr>
          <w:p w:rsidR="00287B24" w:rsidRDefault="00287B24" w:rsidP="00287B24">
            <w:pPr>
              <w:jc w:val="right"/>
              <w:rPr>
                <w:sz w:val="14"/>
                <w:szCs w:val="14"/>
              </w:rPr>
            </w:pPr>
            <w:r>
              <w:rPr>
                <w:sz w:val="14"/>
                <w:szCs w:val="14"/>
              </w:rPr>
              <w:t>96,05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METICON, a.s.</w:t>
            </w:r>
          </w:p>
        </w:tc>
        <w:tc>
          <w:tcPr>
            <w:tcW w:w="1620" w:type="dxa"/>
            <w:vAlign w:val="center"/>
          </w:tcPr>
          <w:p w:rsidR="00287B24" w:rsidRDefault="00287B24" w:rsidP="00287B24">
            <w:pPr>
              <w:rPr>
                <w:sz w:val="14"/>
                <w:szCs w:val="14"/>
              </w:rPr>
            </w:pPr>
            <w:r>
              <w:rPr>
                <w:sz w:val="14"/>
                <w:szCs w:val="14"/>
              </w:rPr>
              <w:t>Rozšírenie produktového sortimentu a inovácia výroby spoločnosti METICON, a.s.</w:t>
            </w:r>
          </w:p>
        </w:tc>
        <w:tc>
          <w:tcPr>
            <w:tcW w:w="1133" w:type="dxa"/>
            <w:vAlign w:val="center"/>
          </w:tcPr>
          <w:p w:rsidR="00287B24" w:rsidRDefault="00287B24" w:rsidP="00287B24">
            <w:pPr>
              <w:jc w:val="center"/>
              <w:rPr>
                <w:sz w:val="14"/>
                <w:szCs w:val="14"/>
              </w:rPr>
            </w:pPr>
            <w:r>
              <w:rPr>
                <w:sz w:val="14"/>
                <w:szCs w:val="14"/>
              </w:rPr>
              <w:t>25110120430501</w:t>
            </w:r>
          </w:p>
        </w:tc>
        <w:tc>
          <w:tcPr>
            <w:tcW w:w="1027" w:type="dxa"/>
            <w:vAlign w:val="center"/>
          </w:tcPr>
          <w:p w:rsidR="00287B24" w:rsidRDefault="00287B24" w:rsidP="00287B24">
            <w:pPr>
              <w:rPr>
                <w:sz w:val="14"/>
                <w:szCs w:val="14"/>
              </w:rPr>
            </w:pPr>
            <w:r>
              <w:rPr>
                <w:sz w:val="14"/>
                <w:szCs w:val="14"/>
              </w:rPr>
              <w:t>METICON, a.s., Osloboditeľov 4,  Závadka nad Hronom</w:t>
            </w:r>
          </w:p>
        </w:tc>
        <w:tc>
          <w:tcPr>
            <w:tcW w:w="810" w:type="dxa"/>
            <w:vAlign w:val="center"/>
          </w:tcPr>
          <w:p w:rsidR="00287B24" w:rsidRDefault="00287B24" w:rsidP="00287B24">
            <w:pPr>
              <w:jc w:val="center"/>
              <w:rPr>
                <w:sz w:val="14"/>
                <w:szCs w:val="14"/>
              </w:rPr>
            </w:pPr>
            <w:r>
              <w:rPr>
                <w:sz w:val="14"/>
                <w:szCs w:val="14"/>
              </w:rPr>
              <w:t>11.10.2012</w:t>
            </w:r>
          </w:p>
        </w:tc>
        <w:tc>
          <w:tcPr>
            <w:tcW w:w="851" w:type="dxa"/>
            <w:vAlign w:val="center"/>
          </w:tcPr>
          <w:p w:rsidR="00287B24" w:rsidRDefault="00287B24" w:rsidP="00287B24">
            <w:pPr>
              <w:jc w:val="center"/>
              <w:rPr>
                <w:sz w:val="14"/>
                <w:szCs w:val="14"/>
              </w:rPr>
            </w:pPr>
            <w:r>
              <w:rPr>
                <w:sz w:val="14"/>
                <w:szCs w:val="14"/>
              </w:rPr>
              <w:t>11.10.2012</w:t>
            </w:r>
          </w:p>
        </w:tc>
        <w:tc>
          <w:tcPr>
            <w:tcW w:w="992" w:type="dxa"/>
            <w:vAlign w:val="center"/>
          </w:tcPr>
          <w:p w:rsidR="00287B24" w:rsidRDefault="00287B24" w:rsidP="00287B24">
            <w:pPr>
              <w:jc w:val="right"/>
              <w:rPr>
                <w:sz w:val="14"/>
                <w:szCs w:val="14"/>
              </w:rPr>
            </w:pPr>
            <w:r>
              <w:rPr>
                <w:sz w:val="14"/>
                <w:szCs w:val="14"/>
              </w:rPr>
              <w:t>307 980,00</w:t>
            </w:r>
          </w:p>
        </w:tc>
        <w:tc>
          <w:tcPr>
            <w:tcW w:w="1133" w:type="dxa"/>
            <w:vAlign w:val="center"/>
          </w:tcPr>
          <w:p w:rsidR="00287B24" w:rsidRDefault="00287B24" w:rsidP="00287B24">
            <w:pPr>
              <w:jc w:val="right"/>
              <w:rPr>
                <w:sz w:val="14"/>
                <w:szCs w:val="14"/>
              </w:rPr>
            </w:pPr>
            <w:r>
              <w:rPr>
                <w:sz w:val="14"/>
                <w:szCs w:val="14"/>
              </w:rPr>
              <w:t>77,65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Rešov</w:t>
            </w:r>
          </w:p>
        </w:tc>
        <w:tc>
          <w:tcPr>
            <w:tcW w:w="1620" w:type="dxa"/>
            <w:vAlign w:val="center"/>
          </w:tcPr>
          <w:p w:rsidR="00287B24" w:rsidRDefault="00287B24" w:rsidP="00287B24">
            <w:pPr>
              <w:rPr>
                <w:sz w:val="14"/>
                <w:szCs w:val="14"/>
              </w:rPr>
            </w:pPr>
            <w:r>
              <w:rPr>
                <w:sz w:val="14"/>
                <w:szCs w:val="14"/>
              </w:rPr>
              <w:t>Budovanie a modernizácia osvetlenia pre mestá a obce a poskytovanie poradenstva v oblasti energetiky</w:t>
            </w:r>
          </w:p>
        </w:tc>
        <w:tc>
          <w:tcPr>
            <w:tcW w:w="1133" w:type="dxa"/>
            <w:vAlign w:val="center"/>
          </w:tcPr>
          <w:p w:rsidR="00287B24" w:rsidRDefault="00287B24" w:rsidP="00287B24">
            <w:pPr>
              <w:jc w:val="center"/>
              <w:rPr>
                <w:sz w:val="14"/>
                <w:szCs w:val="14"/>
              </w:rPr>
            </w:pPr>
            <w:r>
              <w:rPr>
                <w:sz w:val="14"/>
                <w:szCs w:val="14"/>
              </w:rPr>
              <w:t>25120220050603</w:t>
            </w:r>
          </w:p>
        </w:tc>
        <w:tc>
          <w:tcPr>
            <w:tcW w:w="1027" w:type="dxa"/>
            <w:vAlign w:val="center"/>
          </w:tcPr>
          <w:p w:rsidR="00287B24" w:rsidRDefault="00287B24" w:rsidP="00287B24">
            <w:pPr>
              <w:rPr>
                <w:sz w:val="14"/>
                <w:szCs w:val="14"/>
              </w:rPr>
            </w:pPr>
            <w:r>
              <w:rPr>
                <w:sz w:val="14"/>
                <w:szCs w:val="14"/>
              </w:rPr>
              <w:t>Obec Rešov</w:t>
            </w:r>
          </w:p>
        </w:tc>
        <w:tc>
          <w:tcPr>
            <w:tcW w:w="810" w:type="dxa"/>
            <w:vAlign w:val="center"/>
          </w:tcPr>
          <w:p w:rsidR="00287B24" w:rsidRDefault="00287B24" w:rsidP="00287B24">
            <w:pPr>
              <w:jc w:val="center"/>
              <w:rPr>
                <w:sz w:val="14"/>
                <w:szCs w:val="14"/>
              </w:rPr>
            </w:pPr>
            <w:r>
              <w:rPr>
                <w:sz w:val="14"/>
                <w:szCs w:val="14"/>
              </w:rPr>
              <w:t>12.10.2012</w:t>
            </w:r>
          </w:p>
        </w:tc>
        <w:tc>
          <w:tcPr>
            <w:tcW w:w="851" w:type="dxa"/>
            <w:vAlign w:val="center"/>
          </w:tcPr>
          <w:p w:rsidR="00287B24" w:rsidRDefault="00287B24" w:rsidP="00287B24">
            <w:pPr>
              <w:jc w:val="center"/>
              <w:rPr>
                <w:sz w:val="14"/>
                <w:szCs w:val="14"/>
              </w:rPr>
            </w:pPr>
            <w:r>
              <w:rPr>
                <w:sz w:val="14"/>
                <w:szCs w:val="14"/>
              </w:rPr>
              <w:t>12.10.2012</w:t>
            </w:r>
          </w:p>
        </w:tc>
        <w:tc>
          <w:tcPr>
            <w:tcW w:w="992" w:type="dxa"/>
            <w:vAlign w:val="center"/>
          </w:tcPr>
          <w:p w:rsidR="00287B24" w:rsidRDefault="00287B24" w:rsidP="00287B24">
            <w:pPr>
              <w:jc w:val="right"/>
              <w:rPr>
                <w:sz w:val="14"/>
                <w:szCs w:val="14"/>
              </w:rPr>
            </w:pPr>
            <w:r>
              <w:rPr>
                <w:sz w:val="14"/>
                <w:szCs w:val="14"/>
              </w:rPr>
              <w:t>4 807,15</w:t>
            </w:r>
          </w:p>
        </w:tc>
        <w:tc>
          <w:tcPr>
            <w:tcW w:w="1133" w:type="dxa"/>
            <w:vAlign w:val="center"/>
          </w:tcPr>
          <w:p w:rsidR="00287B24" w:rsidRDefault="00287B24" w:rsidP="00287B24">
            <w:pPr>
              <w:jc w:val="right"/>
              <w:rPr>
                <w:sz w:val="14"/>
                <w:szCs w:val="14"/>
              </w:rPr>
            </w:pPr>
            <w:r>
              <w:rPr>
                <w:sz w:val="14"/>
                <w:szCs w:val="14"/>
              </w:rPr>
              <w:t>3,52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Kladzany</w:t>
            </w:r>
          </w:p>
        </w:tc>
        <w:tc>
          <w:tcPr>
            <w:tcW w:w="1620" w:type="dxa"/>
            <w:vAlign w:val="center"/>
          </w:tcPr>
          <w:p w:rsidR="00287B24" w:rsidRDefault="00287B24" w:rsidP="00287B24">
            <w:pPr>
              <w:rPr>
                <w:sz w:val="14"/>
                <w:szCs w:val="14"/>
              </w:rPr>
            </w:pPr>
            <w:r>
              <w:rPr>
                <w:sz w:val="14"/>
                <w:szCs w:val="14"/>
              </w:rPr>
              <w:t>Modernizácia verejného osvetlenia v obci Kladzany</w:t>
            </w:r>
          </w:p>
        </w:tc>
        <w:tc>
          <w:tcPr>
            <w:tcW w:w="1133" w:type="dxa"/>
            <w:vAlign w:val="center"/>
          </w:tcPr>
          <w:p w:rsidR="00287B24" w:rsidRDefault="00287B24" w:rsidP="00287B24">
            <w:pPr>
              <w:jc w:val="center"/>
              <w:rPr>
                <w:sz w:val="14"/>
                <w:szCs w:val="14"/>
              </w:rPr>
            </w:pPr>
            <w:r>
              <w:rPr>
                <w:sz w:val="14"/>
                <w:szCs w:val="14"/>
              </w:rPr>
              <w:t>25120220057603</w:t>
            </w:r>
          </w:p>
        </w:tc>
        <w:tc>
          <w:tcPr>
            <w:tcW w:w="1027" w:type="dxa"/>
            <w:vAlign w:val="center"/>
          </w:tcPr>
          <w:p w:rsidR="00287B24" w:rsidRDefault="00287B24" w:rsidP="00287B24">
            <w:pPr>
              <w:rPr>
                <w:sz w:val="14"/>
                <w:szCs w:val="14"/>
              </w:rPr>
            </w:pPr>
            <w:r>
              <w:rPr>
                <w:sz w:val="14"/>
                <w:szCs w:val="14"/>
              </w:rPr>
              <w:t>Obec Kladzany</w:t>
            </w:r>
          </w:p>
        </w:tc>
        <w:tc>
          <w:tcPr>
            <w:tcW w:w="810" w:type="dxa"/>
            <w:vAlign w:val="center"/>
          </w:tcPr>
          <w:p w:rsidR="00287B24" w:rsidRDefault="00287B24" w:rsidP="00287B24">
            <w:pPr>
              <w:jc w:val="center"/>
              <w:rPr>
                <w:sz w:val="14"/>
                <w:szCs w:val="14"/>
              </w:rPr>
            </w:pPr>
            <w:r>
              <w:rPr>
                <w:sz w:val="14"/>
                <w:szCs w:val="14"/>
              </w:rPr>
              <w:t>15.10.2012</w:t>
            </w:r>
          </w:p>
        </w:tc>
        <w:tc>
          <w:tcPr>
            <w:tcW w:w="851" w:type="dxa"/>
            <w:vAlign w:val="center"/>
          </w:tcPr>
          <w:p w:rsidR="00287B24" w:rsidRDefault="00287B24" w:rsidP="00287B24">
            <w:pPr>
              <w:jc w:val="center"/>
              <w:rPr>
                <w:sz w:val="14"/>
                <w:szCs w:val="14"/>
              </w:rPr>
            </w:pPr>
            <w:r>
              <w:rPr>
                <w:sz w:val="14"/>
                <w:szCs w:val="14"/>
              </w:rPr>
              <w:t>15.10.2012</w:t>
            </w:r>
          </w:p>
        </w:tc>
        <w:tc>
          <w:tcPr>
            <w:tcW w:w="992" w:type="dxa"/>
            <w:vAlign w:val="center"/>
          </w:tcPr>
          <w:p w:rsidR="00287B24" w:rsidRDefault="00287B24" w:rsidP="00287B24">
            <w:pPr>
              <w:jc w:val="right"/>
              <w:rPr>
                <w:sz w:val="14"/>
                <w:szCs w:val="14"/>
              </w:rPr>
            </w:pPr>
            <w:r>
              <w:rPr>
                <w:sz w:val="14"/>
                <w:szCs w:val="14"/>
              </w:rPr>
              <w:t>7 101,36</w:t>
            </w:r>
          </w:p>
        </w:tc>
        <w:tc>
          <w:tcPr>
            <w:tcW w:w="1133" w:type="dxa"/>
            <w:vAlign w:val="center"/>
          </w:tcPr>
          <w:p w:rsidR="00287B24" w:rsidRDefault="00287B24" w:rsidP="00287B24">
            <w:pPr>
              <w:jc w:val="right"/>
              <w:rPr>
                <w:sz w:val="14"/>
                <w:szCs w:val="14"/>
              </w:rPr>
            </w:pPr>
            <w:r>
              <w:rPr>
                <w:sz w:val="14"/>
                <w:szCs w:val="14"/>
              </w:rPr>
              <w:t>8,42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BOST SK, a.s.</w:t>
            </w:r>
          </w:p>
        </w:tc>
        <w:tc>
          <w:tcPr>
            <w:tcW w:w="1620" w:type="dxa"/>
            <w:vAlign w:val="center"/>
          </w:tcPr>
          <w:p w:rsidR="00287B24" w:rsidRDefault="00287B24" w:rsidP="00287B24">
            <w:pPr>
              <w:rPr>
                <w:sz w:val="14"/>
                <w:szCs w:val="14"/>
              </w:rPr>
            </w:pPr>
            <w:proofErr w:type="spellStart"/>
            <w:r>
              <w:rPr>
                <w:sz w:val="14"/>
                <w:szCs w:val="14"/>
              </w:rPr>
              <w:t>Vysokoproduktívne</w:t>
            </w:r>
            <w:proofErr w:type="spellEnd"/>
            <w:r>
              <w:rPr>
                <w:sz w:val="14"/>
                <w:szCs w:val="14"/>
              </w:rPr>
              <w:t xml:space="preserve"> </w:t>
            </w:r>
            <w:proofErr w:type="spellStart"/>
            <w:r>
              <w:rPr>
                <w:sz w:val="14"/>
                <w:szCs w:val="14"/>
              </w:rPr>
              <w:t>robotizované</w:t>
            </w:r>
            <w:proofErr w:type="spellEnd"/>
            <w:r>
              <w:rPr>
                <w:sz w:val="14"/>
                <w:szCs w:val="14"/>
              </w:rPr>
              <w:t xml:space="preserve"> obrábacie centrum</w:t>
            </w:r>
          </w:p>
        </w:tc>
        <w:tc>
          <w:tcPr>
            <w:tcW w:w="1133" w:type="dxa"/>
            <w:vAlign w:val="center"/>
          </w:tcPr>
          <w:p w:rsidR="00287B24" w:rsidRDefault="00287B24" w:rsidP="00287B24">
            <w:pPr>
              <w:jc w:val="center"/>
              <w:rPr>
                <w:sz w:val="14"/>
                <w:szCs w:val="14"/>
              </w:rPr>
            </w:pPr>
            <w:r>
              <w:rPr>
                <w:sz w:val="14"/>
                <w:szCs w:val="14"/>
              </w:rPr>
              <w:t>25110320018505</w:t>
            </w:r>
          </w:p>
        </w:tc>
        <w:tc>
          <w:tcPr>
            <w:tcW w:w="1027" w:type="dxa"/>
            <w:vAlign w:val="center"/>
          </w:tcPr>
          <w:p w:rsidR="00287B24" w:rsidRDefault="00287B24" w:rsidP="00287B24">
            <w:pPr>
              <w:rPr>
                <w:sz w:val="14"/>
                <w:szCs w:val="14"/>
              </w:rPr>
            </w:pPr>
            <w:r>
              <w:rPr>
                <w:sz w:val="14"/>
                <w:szCs w:val="14"/>
              </w:rPr>
              <w:t xml:space="preserve">BOST SK, a.s., </w:t>
            </w:r>
            <w:proofErr w:type="spellStart"/>
            <w:r>
              <w:rPr>
                <w:sz w:val="14"/>
                <w:szCs w:val="14"/>
              </w:rPr>
              <w:t>Súvoz</w:t>
            </w:r>
            <w:proofErr w:type="spellEnd"/>
            <w:r>
              <w:rPr>
                <w:sz w:val="14"/>
                <w:szCs w:val="14"/>
              </w:rPr>
              <w:t xml:space="preserve"> 1/1594, Trenčín</w:t>
            </w:r>
          </w:p>
        </w:tc>
        <w:tc>
          <w:tcPr>
            <w:tcW w:w="810" w:type="dxa"/>
            <w:vAlign w:val="center"/>
          </w:tcPr>
          <w:p w:rsidR="00287B24" w:rsidRDefault="00287B24" w:rsidP="00287B24">
            <w:pPr>
              <w:jc w:val="center"/>
              <w:rPr>
                <w:sz w:val="14"/>
                <w:szCs w:val="14"/>
              </w:rPr>
            </w:pPr>
            <w:r>
              <w:rPr>
                <w:sz w:val="14"/>
                <w:szCs w:val="14"/>
              </w:rPr>
              <w:t>16.10.2012</w:t>
            </w:r>
          </w:p>
        </w:tc>
        <w:tc>
          <w:tcPr>
            <w:tcW w:w="851" w:type="dxa"/>
            <w:vAlign w:val="center"/>
          </w:tcPr>
          <w:p w:rsidR="00287B24" w:rsidRDefault="00287B24" w:rsidP="00287B24">
            <w:pPr>
              <w:jc w:val="center"/>
              <w:rPr>
                <w:sz w:val="14"/>
                <w:szCs w:val="14"/>
              </w:rPr>
            </w:pPr>
            <w:r>
              <w:rPr>
                <w:sz w:val="14"/>
                <w:szCs w:val="14"/>
              </w:rPr>
              <w:t>16.10.2012</w:t>
            </w:r>
          </w:p>
        </w:tc>
        <w:tc>
          <w:tcPr>
            <w:tcW w:w="992" w:type="dxa"/>
            <w:vAlign w:val="center"/>
          </w:tcPr>
          <w:p w:rsidR="00287B24" w:rsidRDefault="00287B24" w:rsidP="00287B24">
            <w:pPr>
              <w:jc w:val="right"/>
              <w:rPr>
                <w:sz w:val="14"/>
                <w:szCs w:val="14"/>
              </w:rPr>
            </w:pPr>
            <w:r>
              <w:rPr>
                <w:sz w:val="14"/>
                <w:szCs w:val="14"/>
              </w:rPr>
              <w:t>367 540,00</w:t>
            </w:r>
          </w:p>
        </w:tc>
        <w:tc>
          <w:tcPr>
            <w:tcW w:w="1133" w:type="dxa"/>
            <w:vAlign w:val="center"/>
          </w:tcPr>
          <w:p w:rsidR="00287B24" w:rsidRDefault="00287B24" w:rsidP="00287B24">
            <w:pPr>
              <w:jc w:val="right"/>
              <w:rPr>
                <w:sz w:val="14"/>
                <w:szCs w:val="14"/>
              </w:rPr>
            </w:pPr>
            <w:r>
              <w:rPr>
                <w:sz w:val="14"/>
                <w:szCs w:val="14"/>
              </w:rPr>
              <w:t>13,12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BUČINA ZVOLEN, a.s.</w:t>
            </w:r>
          </w:p>
        </w:tc>
        <w:tc>
          <w:tcPr>
            <w:tcW w:w="1620" w:type="dxa"/>
            <w:vAlign w:val="center"/>
          </w:tcPr>
          <w:p w:rsidR="00287B24" w:rsidRDefault="00287B24" w:rsidP="00287B24">
            <w:pPr>
              <w:rPr>
                <w:sz w:val="14"/>
                <w:szCs w:val="14"/>
              </w:rPr>
            </w:pPr>
            <w:r>
              <w:rPr>
                <w:sz w:val="14"/>
                <w:szCs w:val="14"/>
              </w:rPr>
              <w:t>Výroba elektrickej energie v kondenzačnom režime z biomasy</w:t>
            </w:r>
          </w:p>
        </w:tc>
        <w:tc>
          <w:tcPr>
            <w:tcW w:w="1133" w:type="dxa"/>
            <w:vAlign w:val="center"/>
          </w:tcPr>
          <w:p w:rsidR="00287B24" w:rsidRDefault="00287B24" w:rsidP="00287B24">
            <w:pPr>
              <w:jc w:val="center"/>
              <w:rPr>
                <w:sz w:val="14"/>
                <w:szCs w:val="14"/>
              </w:rPr>
            </w:pPr>
            <w:r>
              <w:rPr>
                <w:sz w:val="14"/>
                <w:szCs w:val="14"/>
              </w:rPr>
              <w:t>25120120024605</w:t>
            </w:r>
          </w:p>
        </w:tc>
        <w:tc>
          <w:tcPr>
            <w:tcW w:w="1027" w:type="dxa"/>
            <w:vAlign w:val="center"/>
          </w:tcPr>
          <w:p w:rsidR="00287B24" w:rsidRDefault="00287B24" w:rsidP="00287B24">
            <w:pPr>
              <w:rPr>
                <w:sz w:val="14"/>
                <w:szCs w:val="14"/>
              </w:rPr>
            </w:pPr>
            <w:r>
              <w:rPr>
                <w:sz w:val="14"/>
                <w:szCs w:val="14"/>
              </w:rPr>
              <w:t>BUČINA ZVOLEN, a.s., Lučenecká cesta 2266/6, Zvolen</w:t>
            </w:r>
          </w:p>
        </w:tc>
        <w:tc>
          <w:tcPr>
            <w:tcW w:w="810" w:type="dxa"/>
            <w:vAlign w:val="center"/>
          </w:tcPr>
          <w:p w:rsidR="00287B24" w:rsidRDefault="00287B24" w:rsidP="00287B24">
            <w:pPr>
              <w:jc w:val="center"/>
              <w:rPr>
                <w:sz w:val="14"/>
                <w:szCs w:val="14"/>
              </w:rPr>
            </w:pPr>
            <w:r>
              <w:rPr>
                <w:sz w:val="14"/>
                <w:szCs w:val="14"/>
              </w:rPr>
              <w:t>16.10.2012</w:t>
            </w:r>
          </w:p>
        </w:tc>
        <w:tc>
          <w:tcPr>
            <w:tcW w:w="851" w:type="dxa"/>
            <w:vAlign w:val="center"/>
          </w:tcPr>
          <w:p w:rsidR="00287B24" w:rsidRDefault="00287B24" w:rsidP="00287B24">
            <w:pPr>
              <w:jc w:val="center"/>
              <w:rPr>
                <w:sz w:val="14"/>
                <w:szCs w:val="14"/>
              </w:rPr>
            </w:pPr>
            <w:r>
              <w:rPr>
                <w:sz w:val="14"/>
                <w:szCs w:val="14"/>
              </w:rPr>
              <w:t>16.10.2012</w:t>
            </w:r>
          </w:p>
        </w:tc>
        <w:tc>
          <w:tcPr>
            <w:tcW w:w="992" w:type="dxa"/>
            <w:vAlign w:val="center"/>
          </w:tcPr>
          <w:p w:rsidR="00287B24" w:rsidRDefault="00287B24" w:rsidP="00287B24">
            <w:pPr>
              <w:jc w:val="right"/>
              <w:rPr>
                <w:sz w:val="14"/>
                <w:szCs w:val="14"/>
              </w:rPr>
            </w:pPr>
            <w:r>
              <w:rPr>
                <w:sz w:val="14"/>
                <w:szCs w:val="14"/>
              </w:rPr>
              <w:t>16 251,26</w:t>
            </w:r>
          </w:p>
        </w:tc>
        <w:tc>
          <w:tcPr>
            <w:tcW w:w="1133" w:type="dxa"/>
            <w:vAlign w:val="center"/>
          </w:tcPr>
          <w:p w:rsidR="00287B24" w:rsidRDefault="00287B24" w:rsidP="00287B24">
            <w:pPr>
              <w:jc w:val="right"/>
              <w:rPr>
                <w:sz w:val="14"/>
                <w:szCs w:val="14"/>
              </w:rPr>
            </w:pPr>
            <w:r>
              <w:rPr>
                <w:sz w:val="14"/>
                <w:szCs w:val="14"/>
              </w:rPr>
              <w:t>0,13</w:t>
            </w:r>
          </w:p>
        </w:tc>
        <w:tc>
          <w:tcPr>
            <w:tcW w:w="1041" w:type="dxa"/>
            <w:vAlign w:val="center"/>
          </w:tcPr>
          <w:p w:rsidR="00287B24" w:rsidRDefault="00287B24" w:rsidP="00287B24">
            <w:pPr>
              <w:jc w:val="right"/>
              <w:rPr>
                <w:sz w:val="14"/>
                <w:szCs w:val="14"/>
              </w:rPr>
            </w:pPr>
            <w:r>
              <w:rPr>
                <w:sz w:val="14"/>
                <w:szCs w:val="14"/>
              </w:rPr>
              <w:t>2 254,01</w:t>
            </w:r>
          </w:p>
        </w:tc>
        <w:tc>
          <w:tcPr>
            <w:tcW w:w="1609" w:type="dxa"/>
            <w:vAlign w:val="center"/>
          </w:tcPr>
          <w:p w:rsidR="00287B24" w:rsidRDefault="00287B24" w:rsidP="00287B24">
            <w:pPr>
              <w:rPr>
                <w:sz w:val="14"/>
                <w:szCs w:val="14"/>
              </w:rPr>
            </w:pPr>
            <w:r>
              <w:rPr>
                <w:sz w:val="14"/>
                <w:szCs w:val="14"/>
              </w:rPr>
              <w:t xml:space="preserve">Dôvody krátenia sú uvedená v Správe z </w:t>
            </w:r>
            <w:proofErr w:type="spellStart"/>
            <w:r>
              <w:rPr>
                <w:sz w:val="14"/>
                <w:szCs w:val="14"/>
              </w:rPr>
              <w:t>KnM</w:t>
            </w:r>
            <w:proofErr w:type="spellEnd"/>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ELPO, s.r.o. Stará Ľubovňa</w:t>
            </w:r>
          </w:p>
        </w:tc>
        <w:tc>
          <w:tcPr>
            <w:tcW w:w="1620" w:type="dxa"/>
            <w:vAlign w:val="center"/>
          </w:tcPr>
          <w:p w:rsidR="00287B24" w:rsidRDefault="00287B24" w:rsidP="00287B24">
            <w:pPr>
              <w:rPr>
                <w:sz w:val="14"/>
                <w:szCs w:val="14"/>
              </w:rPr>
            </w:pPr>
            <w:r>
              <w:rPr>
                <w:sz w:val="14"/>
                <w:szCs w:val="14"/>
              </w:rPr>
              <w:t>Malá vodná elektráreň Stará Ľubovňa</w:t>
            </w:r>
          </w:p>
        </w:tc>
        <w:tc>
          <w:tcPr>
            <w:tcW w:w="1133" w:type="dxa"/>
            <w:vAlign w:val="center"/>
          </w:tcPr>
          <w:p w:rsidR="00287B24" w:rsidRDefault="00287B24" w:rsidP="00287B24">
            <w:pPr>
              <w:jc w:val="center"/>
              <w:rPr>
                <w:sz w:val="14"/>
                <w:szCs w:val="14"/>
              </w:rPr>
            </w:pPr>
            <w:r>
              <w:rPr>
                <w:sz w:val="14"/>
                <w:szCs w:val="14"/>
              </w:rPr>
              <w:t>25120120020601</w:t>
            </w:r>
          </w:p>
        </w:tc>
        <w:tc>
          <w:tcPr>
            <w:tcW w:w="1027" w:type="dxa"/>
            <w:vAlign w:val="center"/>
          </w:tcPr>
          <w:p w:rsidR="00287B24" w:rsidRDefault="00287B24" w:rsidP="00287B24">
            <w:pPr>
              <w:rPr>
                <w:sz w:val="14"/>
                <w:szCs w:val="14"/>
              </w:rPr>
            </w:pPr>
            <w:r>
              <w:rPr>
                <w:sz w:val="14"/>
                <w:szCs w:val="14"/>
              </w:rPr>
              <w:t>ELPO, s.r.o. Stará Ľubovňa, Stará Ľubovňa</w:t>
            </w:r>
          </w:p>
        </w:tc>
        <w:tc>
          <w:tcPr>
            <w:tcW w:w="810" w:type="dxa"/>
            <w:vAlign w:val="center"/>
          </w:tcPr>
          <w:p w:rsidR="00287B24" w:rsidRDefault="00287B24" w:rsidP="00287B24">
            <w:pPr>
              <w:jc w:val="center"/>
              <w:rPr>
                <w:sz w:val="14"/>
                <w:szCs w:val="14"/>
              </w:rPr>
            </w:pPr>
            <w:r>
              <w:rPr>
                <w:sz w:val="14"/>
                <w:szCs w:val="14"/>
              </w:rPr>
              <w:t>16.10.2012</w:t>
            </w:r>
          </w:p>
        </w:tc>
        <w:tc>
          <w:tcPr>
            <w:tcW w:w="851" w:type="dxa"/>
            <w:vAlign w:val="center"/>
          </w:tcPr>
          <w:p w:rsidR="00287B24" w:rsidRDefault="00287B24" w:rsidP="00287B24">
            <w:pPr>
              <w:jc w:val="center"/>
              <w:rPr>
                <w:sz w:val="14"/>
                <w:szCs w:val="14"/>
              </w:rPr>
            </w:pPr>
            <w:r>
              <w:rPr>
                <w:sz w:val="14"/>
                <w:szCs w:val="14"/>
              </w:rPr>
              <w:t>16.10.2012</w:t>
            </w:r>
          </w:p>
        </w:tc>
        <w:tc>
          <w:tcPr>
            <w:tcW w:w="992" w:type="dxa"/>
            <w:vAlign w:val="center"/>
          </w:tcPr>
          <w:p w:rsidR="00287B24" w:rsidRDefault="00287B24" w:rsidP="00287B24">
            <w:pPr>
              <w:jc w:val="right"/>
              <w:rPr>
                <w:sz w:val="14"/>
                <w:szCs w:val="14"/>
              </w:rPr>
            </w:pPr>
            <w:r>
              <w:rPr>
                <w:sz w:val="14"/>
                <w:szCs w:val="14"/>
              </w:rPr>
              <w:t>5 531 547,14</w:t>
            </w:r>
          </w:p>
        </w:tc>
        <w:tc>
          <w:tcPr>
            <w:tcW w:w="1133" w:type="dxa"/>
            <w:vAlign w:val="center"/>
          </w:tcPr>
          <w:p w:rsidR="00287B24" w:rsidRDefault="00287B24" w:rsidP="00287B24">
            <w:pPr>
              <w:jc w:val="right"/>
              <w:rPr>
                <w:sz w:val="14"/>
                <w:szCs w:val="14"/>
              </w:rPr>
            </w:pPr>
            <w:r>
              <w:rPr>
                <w:sz w:val="14"/>
                <w:szCs w:val="14"/>
              </w:rPr>
              <w:t>99,23</w:t>
            </w:r>
          </w:p>
        </w:tc>
        <w:tc>
          <w:tcPr>
            <w:tcW w:w="1041" w:type="dxa"/>
            <w:vAlign w:val="center"/>
          </w:tcPr>
          <w:p w:rsidR="00287B24" w:rsidRDefault="00287B24" w:rsidP="00287B24">
            <w:pPr>
              <w:jc w:val="right"/>
              <w:rPr>
                <w:sz w:val="14"/>
                <w:szCs w:val="14"/>
              </w:rPr>
            </w:pPr>
            <w:r>
              <w:rPr>
                <w:sz w:val="14"/>
                <w:szCs w:val="14"/>
              </w:rPr>
              <w:t>0,04</w:t>
            </w:r>
          </w:p>
        </w:tc>
        <w:tc>
          <w:tcPr>
            <w:tcW w:w="1609" w:type="dxa"/>
            <w:vAlign w:val="center"/>
          </w:tcPr>
          <w:p w:rsidR="00287B24" w:rsidRDefault="00287B24" w:rsidP="00287B24">
            <w:pPr>
              <w:rPr>
                <w:sz w:val="14"/>
                <w:szCs w:val="14"/>
              </w:rPr>
            </w:pPr>
            <w:r>
              <w:rPr>
                <w:sz w:val="14"/>
                <w:szCs w:val="14"/>
              </w:rPr>
              <w:t>Krátenie v dôsledku matematického zaokrúhľovania pri prepočte jednotkovej ceny a množstva.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Mesto Humenné </w:t>
            </w:r>
          </w:p>
        </w:tc>
        <w:tc>
          <w:tcPr>
            <w:tcW w:w="1620" w:type="dxa"/>
            <w:vAlign w:val="center"/>
          </w:tcPr>
          <w:p w:rsidR="00287B24" w:rsidRDefault="00287B24" w:rsidP="00287B24">
            <w:pPr>
              <w:rPr>
                <w:sz w:val="14"/>
                <w:szCs w:val="14"/>
              </w:rPr>
            </w:pPr>
            <w:r>
              <w:rPr>
                <w:sz w:val="14"/>
                <w:szCs w:val="14"/>
              </w:rPr>
              <w:t>Modernizácia, optimalizácia a stavebné úpravy verejného osvetlenia v meste Humenné</w:t>
            </w:r>
          </w:p>
        </w:tc>
        <w:tc>
          <w:tcPr>
            <w:tcW w:w="1133" w:type="dxa"/>
            <w:vAlign w:val="center"/>
          </w:tcPr>
          <w:p w:rsidR="00287B24" w:rsidRDefault="00287B24" w:rsidP="00287B24">
            <w:pPr>
              <w:jc w:val="center"/>
              <w:rPr>
                <w:sz w:val="14"/>
                <w:szCs w:val="14"/>
              </w:rPr>
            </w:pPr>
            <w:r>
              <w:rPr>
                <w:sz w:val="14"/>
                <w:szCs w:val="14"/>
              </w:rPr>
              <w:t>25120220063505</w:t>
            </w:r>
          </w:p>
        </w:tc>
        <w:tc>
          <w:tcPr>
            <w:tcW w:w="1027" w:type="dxa"/>
            <w:vAlign w:val="center"/>
          </w:tcPr>
          <w:p w:rsidR="00287B24" w:rsidRDefault="00287B24" w:rsidP="00287B24">
            <w:pPr>
              <w:rPr>
                <w:sz w:val="14"/>
                <w:szCs w:val="14"/>
              </w:rPr>
            </w:pPr>
            <w:r>
              <w:rPr>
                <w:sz w:val="14"/>
                <w:szCs w:val="14"/>
              </w:rPr>
              <w:t xml:space="preserve">Mesto Humenné </w:t>
            </w:r>
          </w:p>
        </w:tc>
        <w:tc>
          <w:tcPr>
            <w:tcW w:w="810" w:type="dxa"/>
            <w:vAlign w:val="center"/>
          </w:tcPr>
          <w:p w:rsidR="00287B24" w:rsidRDefault="00287B24" w:rsidP="00287B24">
            <w:pPr>
              <w:jc w:val="center"/>
              <w:rPr>
                <w:sz w:val="14"/>
                <w:szCs w:val="14"/>
              </w:rPr>
            </w:pPr>
            <w:r>
              <w:rPr>
                <w:sz w:val="14"/>
                <w:szCs w:val="14"/>
              </w:rPr>
              <w:t>17.10.2012</w:t>
            </w:r>
          </w:p>
        </w:tc>
        <w:tc>
          <w:tcPr>
            <w:tcW w:w="851" w:type="dxa"/>
            <w:vAlign w:val="center"/>
          </w:tcPr>
          <w:p w:rsidR="00287B24" w:rsidRDefault="00287B24" w:rsidP="00287B24">
            <w:pPr>
              <w:jc w:val="center"/>
              <w:rPr>
                <w:sz w:val="14"/>
                <w:szCs w:val="14"/>
              </w:rPr>
            </w:pPr>
            <w:r>
              <w:rPr>
                <w:sz w:val="14"/>
                <w:szCs w:val="14"/>
              </w:rPr>
              <w:t>17.10.2012</w:t>
            </w:r>
          </w:p>
        </w:tc>
        <w:tc>
          <w:tcPr>
            <w:tcW w:w="992" w:type="dxa"/>
            <w:vAlign w:val="center"/>
          </w:tcPr>
          <w:p w:rsidR="00287B24" w:rsidRDefault="00287B24" w:rsidP="00287B24">
            <w:pPr>
              <w:jc w:val="right"/>
              <w:rPr>
                <w:sz w:val="14"/>
                <w:szCs w:val="14"/>
              </w:rPr>
            </w:pPr>
            <w:r>
              <w:rPr>
                <w:sz w:val="14"/>
                <w:szCs w:val="14"/>
              </w:rPr>
              <w:t>181 397,91</w:t>
            </w:r>
          </w:p>
        </w:tc>
        <w:tc>
          <w:tcPr>
            <w:tcW w:w="1133" w:type="dxa"/>
            <w:vAlign w:val="center"/>
          </w:tcPr>
          <w:p w:rsidR="00287B24" w:rsidRDefault="00287B24" w:rsidP="00287B24">
            <w:pPr>
              <w:jc w:val="right"/>
              <w:rPr>
                <w:sz w:val="14"/>
                <w:szCs w:val="14"/>
              </w:rPr>
            </w:pPr>
            <w:r>
              <w:rPr>
                <w:sz w:val="14"/>
                <w:szCs w:val="14"/>
              </w:rPr>
              <w:t>77,97</w:t>
            </w:r>
          </w:p>
        </w:tc>
        <w:tc>
          <w:tcPr>
            <w:tcW w:w="1041" w:type="dxa"/>
            <w:vAlign w:val="center"/>
          </w:tcPr>
          <w:p w:rsidR="00287B24" w:rsidRDefault="00287B24" w:rsidP="00287B24">
            <w:pPr>
              <w:jc w:val="right"/>
              <w:rPr>
                <w:sz w:val="14"/>
                <w:szCs w:val="14"/>
              </w:rPr>
            </w:pPr>
            <w:r>
              <w:rPr>
                <w:sz w:val="14"/>
                <w:szCs w:val="14"/>
              </w:rPr>
              <w:t>0,03</w:t>
            </w:r>
          </w:p>
        </w:tc>
        <w:tc>
          <w:tcPr>
            <w:tcW w:w="1609" w:type="dxa"/>
            <w:vAlign w:val="center"/>
          </w:tcPr>
          <w:p w:rsidR="00287B24" w:rsidRDefault="00287B24" w:rsidP="00287B24">
            <w:pPr>
              <w:rPr>
                <w:sz w:val="14"/>
                <w:szCs w:val="14"/>
              </w:rPr>
            </w:pPr>
            <w:r>
              <w:rPr>
                <w:sz w:val="14"/>
                <w:szCs w:val="14"/>
              </w:rPr>
              <w:t>Krátenie v dôsledku matematického zaokrúhľovania pri prepočte jednotkovej ceny a množstva.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Krivosúd-Bodovka</w:t>
            </w:r>
          </w:p>
        </w:tc>
        <w:tc>
          <w:tcPr>
            <w:tcW w:w="1620" w:type="dxa"/>
            <w:vAlign w:val="center"/>
          </w:tcPr>
          <w:p w:rsidR="00287B24" w:rsidRDefault="00287B24" w:rsidP="00287B24">
            <w:pPr>
              <w:rPr>
                <w:sz w:val="14"/>
                <w:szCs w:val="14"/>
              </w:rPr>
            </w:pPr>
            <w:r>
              <w:rPr>
                <w:sz w:val="14"/>
                <w:szCs w:val="14"/>
              </w:rPr>
              <w:t xml:space="preserve">Rekonštrukcia verejného osvetlenia obce </w:t>
            </w:r>
            <w:proofErr w:type="spellStart"/>
            <w:r>
              <w:rPr>
                <w:sz w:val="14"/>
                <w:szCs w:val="14"/>
              </w:rPr>
              <w:t>Krivosúd</w:t>
            </w:r>
            <w:proofErr w:type="spellEnd"/>
            <w:r>
              <w:rPr>
                <w:sz w:val="14"/>
                <w:szCs w:val="14"/>
              </w:rPr>
              <w:t xml:space="preserve"> - </w:t>
            </w:r>
            <w:proofErr w:type="spellStart"/>
            <w:r>
              <w:rPr>
                <w:sz w:val="14"/>
                <w:szCs w:val="14"/>
              </w:rPr>
              <w:t>Bodovka</w:t>
            </w:r>
            <w:proofErr w:type="spellEnd"/>
          </w:p>
        </w:tc>
        <w:tc>
          <w:tcPr>
            <w:tcW w:w="1133" w:type="dxa"/>
            <w:vAlign w:val="center"/>
          </w:tcPr>
          <w:p w:rsidR="00287B24" w:rsidRDefault="00287B24" w:rsidP="00287B24">
            <w:pPr>
              <w:jc w:val="center"/>
              <w:rPr>
                <w:sz w:val="14"/>
                <w:szCs w:val="14"/>
              </w:rPr>
            </w:pPr>
            <w:r>
              <w:rPr>
                <w:sz w:val="14"/>
                <w:szCs w:val="14"/>
              </w:rPr>
              <w:t>25120220106603</w:t>
            </w:r>
          </w:p>
        </w:tc>
        <w:tc>
          <w:tcPr>
            <w:tcW w:w="1027" w:type="dxa"/>
            <w:vAlign w:val="center"/>
          </w:tcPr>
          <w:p w:rsidR="00287B24" w:rsidRDefault="00287B24" w:rsidP="00287B24">
            <w:pPr>
              <w:rPr>
                <w:sz w:val="14"/>
                <w:szCs w:val="14"/>
              </w:rPr>
            </w:pPr>
            <w:r>
              <w:rPr>
                <w:sz w:val="14"/>
                <w:szCs w:val="14"/>
              </w:rPr>
              <w:t>Obec Krivosúd-Bodovka</w:t>
            </w:r>
          </w:p>
        </w:tc>
        <w:tc>
          <w:tcPr>
            <w:tcW w:w="810" w:type="dxa"/>
            <w:vAlign w:val="center"/>
          </w:tcPr>
          <w:p w:rsidR="00287B24" w:rsidRDefault="00287B24" w:rsidP="00287B24">
            <w:pPr>
              <w:jc w:val="center"/>
              <w:rPr>
                <w:sz w:val="14"/>
                <w:szCs w:val="14"/>
              </w:rPr>
            </w:pPr>
            <w:r>
              <w:rPr>
                <w:sz w:val="14"/>
                <w:szCs w:val="14"/>
              </w:rPr>
              <w:t>18.10.2012</w:t>
            </w:r>
          </w:p>
        </w:tc>
        <w:tc>
          <w:tcPr>
            <w:tcW w:w="851" w:type="dxa"/>
            <w:vAlign w:val="center"/>
          </w:tcPr>
          <w:p w:rsidR="00287B24" w:rsidRDefault="00287B24" w:rsidP="00287B24">
            <w:pPr>
              <w:jc w:val="center"/>
              <w:rPr>
                <w:sz w:val="14"/>
                <w:szCs w:val="14"/>
              </w:rPr>
            </w:pPr>
            <w:r>
              <w:rPr>
                <w:sz w:val="14"/>
                <w:szCs w:val="14"/>
              </w:rPr>
              <w:t>18.10.2012</w:t>
            </w:r>
          </w:p>
        </w:tc>
        <w:tc>
          <w:tcPr>
            <w:tcW w:w="992" w:type="dxa"/>
            <w:vAlign w:val="center"/>
          </w:tcPr>
          <w:p w:rsidR="00287B24" w:rsidRDefault="00287B24" w:rsidP="00287B24">
            <w:pPr>
              <w:jc w:val="right"/>
              <w:rPr>
                <w:sz w:val="14"/>
                <w:szCs w:val="14"/>
              </w:rPr>
            </w:pPr>
            <w:r>
              <w:rPr>
                <w:sz w:val="14"/>
                <w:szCs w:val="14"/>
              </w:rPr>
              <w:t>7 099,39</w:t>
            </w:r>
          </w:p>
        </w:tc>
        <w:tc>
          <w:tcPr>
            <w:tcW w:w="1133" w:type="dxa"/>
            <w:vAlign w:val="center"/>
          </w:tcPr>
          <w:p w:rsidR="00287B24" w:rsidRDefault="00287B24" w:rsidP="00287B24">
            <w:pPr>
              <w:jc w:val="right"/>
              <w:rPr>
                <w:sz w:val="14"/>
                <w:szCs w:val="14"/>
              </w:rPr>
            </w:pPr>
            <w:r>
              <w:rPr>
                <w:sz w:val="14"/>
                <w:szCs w:val="14"/>
              </w:rPr>
              <w:t>5,08</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Cigeľka</w:t>
            </w:r>
          </w:p>
        </w:tc>
        <w:tc>
          <w:tcPr>
            <w:tcW w:w="1620" w:type="dxa"/>
            <w:vAlign w:val="center"/>
          </w:tcPr>
          <w:p w:rsidR="00287B24" w:rsidRDefault="00287B24" w:rsidP="00287B24">
            <w:pPr>
              <w:rPr>
                <w:sz w:val="14"/>
                <w:szCs w:val="14"/>
              </w:rPr>
            </w:pPr>
            <w:r>
              <w:rPr>
                <w:sz w:val="14"/>
                <w:szCs w:val="14"/>
              </w:rPr>
              <w:t>Modernizácia  verejného osvetlenia v obci Cigeľka</w:t>
            </w:r>
          </w:p>
        </w:tc>
        <w:tc>
          <w:tcPr>
            <w:tcW w:w="1133" w:type="dxa"/>
            <w:vAlign w:val="center"/>
          </w:tcPr>
          <w:p w:rsidR="00287B24" w:rsidRDefault="00287B24" w:rsidP="00287B24">
            <w:pPr>
              <w:jc w:val="center"/>
              <w:rPr>
                <w:sz w:val="14"/>
                <w:szCs w:val="14"/>
              </w:rPr>
            </w:pPr>
            <w:r>
              <w:rPr>
                <w:sz w:val="14"/>
                <w:szCs w:val="14"/>
              </w:rPr>
              <w:t>25120220052603</w:t>
            </w:r>
          </w:p>
        </w:tc>
        <w:tc>
          <w:tcPr>
            <w:tcW w:w="1027" w:type="dxa"/>
            <w:vAlign w:val="center"/>
          </w:tcPr>
          <w:p w:rsidR="00287B24" w:rsidRDefault="00287B24" w:rsidP="00287B24">
            <w:pPr>
              <w:rPr>
                <w:sz w:val="14"/>
                <w:szCs w:val="14"/>
              </w:rPr>
            </w:pPr>
            <w:r>
              <w:rPr>
                <w:sz w:val="14"/>
                <w:szCs w:val="14"/>
              </w:rPr>
              <w:t>Obec Cigeľka</w:t>
            </w:r>
          </w:p>
        </w:tc>
        <w:tc>
          <w:tcPr>
            <w:tcW w:w="810" w:type="dxa"/>
            <w:vAlign w:val="center"/>
          </w:tcPr>
          <w:p w:rsidR="00287B24" w:rsidRDefault="00287B24" w:rsidP="00287B24">
            <w:pPr>
              <w:jc w:val="center"/>
              <w:rPr>
                <w:sz w:val="14"/>
                <w:szCs w:val="14"/>
              </w:rPr>
            </w:pPr>
            <w:r>
              <w:rPr>
                <w:sz w:val="14"/>
                <w:szCs w:val="14"/>
              </w:rPr>
              <w:t>18.10.2012</w:t>
            </w:r>
          </w:p>
        </w:tc>
        <w:tc>
          <w:tcPr>
            <w:tcW w:w="851" w:type="dxa"/>
            <w:vAlign w:val="center"/>
          </w:tcPr>
          <w:p w:rsidR="00287B24" w:rsidRDefault="00287B24" w:rsidP="00287B24">
            <w:pPr>
              <w:jc w:val="center"/>
              <w:rPr>
                <w:sz w:val="14"/>
                <w:szCs w:val="14"/>
              </w:rPr>
            </w:pPr>
            <w:r>
              <w:rPr>
                <w:sz w:val="14"/>
                <w:szCs w:val="14"/>
              </w:rPr>
              <w:t>18.10.2012</w:t>
            </w:r>
          </w:p>
        </w:tc>
        <w:tc>
          <w:tcPr>
            <w:tcW w:w="992" w:type="dxa"/>
            <w:vAlign w:val="center"/>
          </w:tcPr>
          <w:p w:rsidR="00287B24" w:rsidRDefault="00287B24" w:rsidP="00287B24">
            <w:pPr>
              <w:jc w:val="right"/>
              <w:rPr>
                <w:sz w:val="14"/>
                <w:szCs w:val="14"/>
              </w:rPr>
            </w:pPr>
            <w:r>
              <w:rPr>
                <w:sz w:val="14"/>
                <w:szCs w:val="14"/>
              </w:rPr>
              <w:t>4 764,00</w:t>
            </w:r>
          </w:p>
        </w:tc>
        <w:tc>
          <w:tcPr>
            <w:tcW w:w="1133" w:type="dxa"/>
            <w:vAlign w:val="center"/>
          </w:tcPr>
          <w:p w:rsidR="00287B24" w:rsidRDefault="00287B24" w:rsidP="00287B24">
            <w:pPr>
              <w:jc w:val="right"/>
              <w:rPr>
                <w:sz w:val="14"/>
                <w:szCs w:val="14"/>
              </w:rPr>
            </w:pPr>
            <w:r>
              <w:rPr>
                <w:sz w:val="14"/>
                <w:szCs w:val="14"/>
              </w:rPr>
              <w:t>3,72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KOVACO, spol. s r.o.</w:t>
            </w:r>
          </w:p>
        </w:tc>
        <w:tc>
          <w:tcPr>
            <w:tcW w:w="1620" w:type="dxa"/>
            <w:vAlign w:val="center"/>
          </w:tcPr>
          <w:p w:rsidR="00287B24" w:rsidRDefault="00287B24" w:rsidP="00287B24">
            <w:pPr>
              <w:rPr>
                <w:sz w:val="14"/>
                <w:szCs w:val="14"/>
              </w:rPr>
            </w:pPr>
            <w:r>
              <w:rPr>
                <w:sz w:val="14"/>
                <w:szCs w:val="14"/>
              </w:rPr>
              <w:t xml:space="preserve">Inovácia </w:t>
            </w:r>
            <w:proofErr w:type="spellStart"/>
            <w:r>
              <w:rPr>
                <w:sz w:val="14"/>
                <w:szCs w:val="14"/>
              </w:rPr>
              <w:t>polohovadiel</w:t>
            </w:r>
            <w:proofErr w:type="spellEnd"/>
            <w:r>
              <w:rPr>
                <w:sz w:val="14"/>
                <w:szCs w:val="14"/>
              </w:rPr>
              <w:t xml:space="preserve"> pre ručné a </w:t>
            </w:r>
            <w:proofErr w:type="spellStart"/>
            <w:r>
              <w:rPr>
                <w:sz w:val="14"/>
                <w:szCs w:val="14"/>
              </w:rPr>
              <w:t>robotizované</w:t>
            </w:r>
            <w:proofErr w:type="spellEnd"/>
            <w:r>
              <w:rPr>
                <w:sz w:val="14"/>
                <w:szCs w:val="14"/>
              </w:rPr>
              <w:t xml:space="preserve"> zváranie v kusovej a malosériovej výrobe </w:t>
            </w:r>
            <w:proofErr w:type="spellStart"/>
            <w:r>
              <w:rPr>
                <w:sz w:val="14"/>
                <w:szCs w:val="14"/>
              </w:rPr>
              <w:t>zvarencov</w:t>
            </w:r>
            <w:proofErr w:type="spellEnd"/>
          </w:p>
        </w:tc>
        <w:tc>
          <w:tcPr>
            <w:tcW w:w="1133" w:type="dxa"/>
            <w:vAlign w:val="center"/>
          </w:tcPr>
          <w:p w:rsidR="00287B24" w:rsidRDefault="00287B24" w:rsidP="00287B24">
            <w:pPr>
              <w:jc w:val="center"/>
              <w:rPr>
                <w:sz w:val="14"/>
                <w:szCs w:val="14"/>
              </w:rPr>
            </w:pPr>
            <w:r>
              <w:rPr>
                <w:sz w:val="14"/>
                <w:szCs w:val="14"/>
              </w:rPr>
              <w:t>25110320019504</w:t>
            </w:r>
          </w:p>
        </w:tc>
        <w:tc>
          <w:tcPr>
            <w:tcW w:w="1027" w:type="dxa"/>
            <w:vAlign w:val="center"/>
          </w:tcPr>
          <w:p w:rsidR="00287B24" w:rsidRDefault="00287B24" w:rsidP="00287B24">
            <w:pPr>
              <w:rPr>
                <w:sz w:val="14"/>
                <w:szCs w:val="14"/>
              </w:rPr>
            </w:pPr>
            <w:r>
              <w:rPr>
                <w:sz w:val="14"/>
                <w:szCs w:val="14"/>
              </w:rPr>
              <w:t>KOVACO, spol. s r.o., Veľká Lehota 210</w:t>
            </w:r>
          </w:p>
        </w:tc>
        <w:tc>
          <w:tcPr>
            <w:tcW w:w="810" w:type="dxa"/>
            <w:vAlign w:val="center"/>
          </w:tcPr>
          <w:p w:rsidR="00287B24" w:rsidRDefault="00287B24" w:rsidP="00287B24">
            <w:pPr>
              <w:jc w:val="center"/>
              <w:rPr>
                <w:sz w:val="14"/>
                <w:szCs w:val="14"/>
              </w:rPr>
            </w:pPr>
            <w:r>
              <w:rPr>
                <w:sz w:val="14"/>
                <w:szCs w:val="14"/>
              </w:rPr>
              <w:t>19.10.2012</w:t>
            </w:r>
          </w:p>
        </w:tc>
        <w:tc>
          <w:tcPr>
            <w:tcW w:w="851" w:type="dxa"/>
            <w:vAlign w:val="center"/>
          </w:tcPr>
          <w:p w:rsidR="00287B24" w:rsidRDefault="00287B24" w:rsidP="00287B24">
            <w:pPr>
              <w:jc w:val="center"/>
              <w:rPr>
                <w:sz w:val="14"/>
                <w:szCs w:val="14"/>
              </w:rPr>
            </w:pPr>
            <w:r>
              <w:rPr>
                <w:sz w:val="14"/>
                <w:szCs w:val="14"/>
              </w:rPr>
              <w:t>19.10.2012</w:t>
            </w:r>
          </w:p>
        </w:tc>
        <w:tc>
          <w:tcPr>
            <w:tcW w:w="992" w:type="dxa"/>
            <w:vAlign w:val="center"/>
          </w:tcPr>
          <w:p w:rsidR="00287B24" w:rsidRDefault="00287B24" w:rsidP="00287B24">
            <w:pPr>
              <w:jc w:val="right"/>
              <w:rPr>
                <w:sz w:val="14"/>
                <w:szCs w:val="14"/>
              </w:rPr>
            </w:pPr>
            <w:r>
              <w:rPr>
                <w:sz w:val="14"/>
                <w:szCs w:val="14"/>
              </w:rPr>
              <w:t>360 000,00</w:t>
            </w:r>
          </w:p>
        </w:tc>
        <w:tc>
          <w:tcPr>
            <w:tcW w:w="1133" w:type="dxa"/>
            <w:vAlign w:val="center"/>
          </w:tcPr>
          <w:p w:rsidR="00287B24" w:rsidRDefault="00287B24" w:rsidP="00287B24">
            <w:pPr>
              <w:jc w:val="right"/>
              <w:rPr>
                <w:sz w:val="14"/>
                <w:szCs w:val="14"/>
              </w:rPr>
            </w:pPr>
            <w:r>
              <w:rPr>
                <w:sz w:val="14"/>
                <w:szCs w:val="14"/>
              </w:rPr>
              <w:t>18,56</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MVE Tekov, s.r.o.</w:t>
            </w:r>
          </w:p>
        </w:tc>
        <w:tc>
          <w:tcPr>
            <w:tcW w:w="1620" w:type="dxa"/>
            <w:vAlign w:val="center"/>
          </w:tcPr>
          <w:p w:rsidR="00287B24" w:rsidRDefault="00287B24" w:rsidP="00287B24">
            <w:pPr>
              <w:rPr>
                <w:sz w:val="14"/>
                <w:szCs w:val="14"/>
              </w:rPr>
            </w:pPr>
            <w:r>
              <w:rPr>
                <w:sz w:val="14"/>
                <w:szCs w:val="14"/>
              </w:rPr>
              <w:t>Malá vodná elektráreň Tekov</w:t>
            </w:r>
          </w:p>
        </w:tc>
        <w:tc>
          <w:tcPr>
            <w:tcW w:w="1133" w:type="dxa"/>
            <w:vAlign w:val="center"/>
          </w:tcPr>
          <w:p w:rsidR="00287B24" w:rsidRDefault="00287B24" w:rsidP="00287B24">
            <w:pPr>
              <w:jc w:val="center"/>
              <w:rPr>
                <w:sz w:val="14"/>
                <w:szCs w:val="14"/>
              </w:rPr>
            </w:pPr>
            <w:r>
              <w:rPr>
                <w:sz w:val="14"/>
                <w:szCs w:val="14"/>
              </w:rPr>
              <w:t>25120120084501</w:t>
            </w:r>
          </w:p>
        </w:tc>
        <w:tc>
          <w:tcPr>
            <w:tcW w:w="1027" w:type="dxa"/>
            <w:vAlign w:val="center"/>
          </w:tcPr>
          <w:p w:rsidR="00287B24" w:rsidRDefault="00287B24" w:rsidP="00287B24">
            <w:pPr>
              <w:rPr>
                <w:sz w:val="14"/>
                <w:szCs w:val="14"/>
              </w:rPr>
            </w:pPr>
            <w:r>
              <w:rPr>
                <w:sz w:val="14"/>
                <w:szCs w:val="14"/>
              </w:rPr>
              <w:t>MVE Tekov, s.r.o., Nový Tekov</w:t>
            </w:r>
          </w:p>
        </w:tc>
        <w:tc>
          <w:tcPr>
            <w:tcW w:w="810" w:type="dxa"/>
            <w:vAlign w:val="center"/>
          </w:tcPr>
          <w:p w:rsidR="00287B24" w:rsidRDefault="00287B24" w:rsidP="00287B24">
            <w:pPr>
              <w:jc w:val="center"/>
              <w:rPr>
                <w:sz w:val="14"/>
                <w:szCs w:val="14"/>
              </w:rPr>
            </w:pPr>
            <w:r>
              <w:rPr>
                <w:sz w:val="14"/>
                <w:szCs w:val="14"/>
              </w:rPr>
              <w:t>22.10.2012</w:t>
            </w:r>
          </w:p>
        </w:tc>
        <w:tc>
          <w:tcPr>
            <w:tcW w:w="851" w:type="dxa"/>
            <w:vAlign w:val="center"/>
          </w:tcPr>
          <w:p w:rsidR="00287B24" w:rsidRDefault="00287B24" w:rsidP="00287B24">
            <w:pPr>
              <w:jc w:val="center"/>
              <w:rPr>
                <w:sz w:val="14"/>
                <w:szCs w:val="14"/>
              </w:rPr>
            </w:pPr>
            <w:r>
              <w:rPr>
                <w:sz w:val="14"/>
                <w:szCs w:val="14"/>
              </w:rPr>
              <w:t>22.10.2012</w:t>
            </w:r>
          </w:p>
        </w:tc>
        <w:tc>
          <w:tcPr>
            <w:tcW w:w="992" w:type="dxa"/>
            <w:vAlign w:val="center"/>
          </w:tcPr>
          <w:p w:rsidR="00287B24" w:rsidRDefault="00287B24" w:rsidP="00287B24">
            <w:pPr>
              <w:jc w:val="right"/>
              <w:rPr>
                <w:sz w:val="14"/>
                <w:szCs w:val="14"/>
              </w:rPr>
            </w:pPr>
            <w:r>
              <w:rPr>
                <w:sz w:val="14"/>
                <w:szCs w:val="14"/>
              </w:rPr>
              <w:t>1 617 759,12</w:t>
            </w:r>
          </w:p>
        </w:tc>
        <w:tc>
          <w:tcPr>
            <w:tcW w:w="1133" w:type="dxa"/>
            <w:vAlign w:val="center"/>
          </w:tcPr>
          <w:p w:rsidR="00287B24" w:rsidRDefault="00287B24" w:rsidP="00287B24">
            <w:pPr>
              <w:jc w:val="right"/>
              <w:rPr>
                <w:sz w:val="14"/>
                <w:szCs w:val="14"/>
              </w:rPr>
            </w:pPr>
            <w:r>
              <w:rPr>
                <w:sz w:val="14"/>
                <w:szCs w:val="14"/>
              </w:rPr>
              <w:t>17,03</w:t>
            </w:r>
          </w:p>
        </w:tc>
        <w:tc>
          <w:tcPr>
            <w:tcW w:w="1041" w:type="dxa"/>
            <w:vAlign w:val="center"/>
          </w:tcPr>
          <w:p w:rsidR="00287B24" w:rsidRDefault="00287B24" w:rsidP="00287B24">
            <w:pPr>
              <w:jc w:val="right"/>
              <w:rPr>
                <w:sz w:val="14"/>
                <w:szCs w:val="14"/>
              </w:rPr>
            </w:pPr>
            <w:r>
              <w:rPr>
                <w:sz w:val="14"/>
                <w:szCs w:val="14"/>
              </w:rPr>
              <w:t>0,02</w:t>
            </w:r>
          </w:p>
        </w:tc>
        <w:tc>
          <w:tcPr>
            <w:tcW w:w="1609" w:type="dxa"/>
            <w:vAlign w:val="center"/>
          </w:tcPr>
          <w:p w:rsidR="00287B24" w:rsidRDefault="00287B24" w:rsidP="00287B24">
            <w:pPr>
              <w:rPr>
                <w:sz w:val="14"/>
                <w:szCs w:val="14"/>
              </w:rPr>
            </w:pPr>
            <w:r>
              <w:rPr>
                <w:sz w:val="14"/>
                <w:szCs w:val="14"/>
              </w:rPr>
              <w:t xml:space="preserve">Krátenie v dôsledku matematického zaokrúhľovania </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Pivovar </w:t>
            </w:r>
            <w:proofErr w:type="spellStart"/>
            <w:r>
              <w:rPr>
                <w:sz w:val="14"/>
                <w:szCs w:val="14"/>
              </w:rPr>
              <w:t>Kaltenecker</w:t>
            </w:r>
            <w:proofErr w:type="spellEnd"/>
            <w:r>
              <w:rPr>
                <w:sz w:val="14"/>
                <w:szCs w:val="14"/>
              </w:rPr>
              <w:t xml:space="preserve"> s.r.o.</w:t>
            </w:r>
          </w:p>
        </w:tc>
        <w:tc>
          <w:tcPr>
            <w:tcW w:w="1620" w:type="dxa"/>
            <w:vAlign w:val="center"/>
          </w:tcPr>
          <w:p w:rsidR="00287B24" w:rsidRDefault="00287B24" w:rsidP="00287B24">
            <w:pPr>
              <w:rPr>
                <w:sz w:val="14"/>
                <w:szCs w:val="14"/>
              </w:rPr>
            </w:pPr>
            <w:r>
              <w:rPr>
                <w:sz w:val="14"/>
                <w:szCs w:val="14"/>
              </w:rPr>
              <w:t xml:space="preserve">Zavedenie inovatívnych výrobných technológií v spoločnosti Pivovar </w:t>
            </w:r>
            <w:proofErr w:type="spellStart"/>
            <w:r>
              <w:rPr>
                <w:sz w:val="14"/>
                <w:szCs w:val="14"/>
              </w:rPr>
              <w:t>Kaltenecker</w:t>
            </w:r>
            <w:proofErr w:type="spellEnd"/>
            <w:r>
              <w:rPr>
                <w:sz w:val="14"/>
                <w:szCs w:val="14"/>
              </w:rPr>
              <w:t xml:space="preserve"> s.r.o.</w:t>
            </w:r>
          </w:p>
        </w:tc>
        <w:tc>
          <w:tcPr>
            <w:tcW w:w="1133" w:type="dxa"/>
            <w:vAlign w:val="center"/>
          </w:tcPr>
          <w:p w:rsidR="00287B24" w:rsidRDefault="00287B24" w:rsidP="00287B24">
            <w:pPr>
              <w:jc w:val="center"/>
              <w:rPr>
                <w:sz w:val="14"/>
                <w:szCs w:val="14"/>
              </w:rPr>
            </w:pPr>
            <w:r>
              <w:rPr>
                <w:sz w:val="14"/>
                <w:szCs w:val="14"/>
              </w:rPr>
              <w:t>25110120355601</w:t>
            </w:r>
          </w:p>
        </w:tc>
        <w:tc>
          <w:tcPr>
            <w:tcW w:w="1027" w:type="dxa"/>
            <w:vAlign w:val="center"/>
          </w:tcPr>
          <w:p w:rsidR="00287B24" w:rsidRDefault="00287B24" w:rsidP="00287B24">
            <w:pPr>
              <w:spacing w:before="120"/>
              <w:jc w:val="both"/>
              <w:rPr>
                <w:sz w:val="14"/>
                <w:szCs w:val="14"/>
              </w:rPr>
            </w:pPr>
            <w:r>
              <w:rPr>
                <w:sz w:val="14"/>
                <w:szCs w:val="14"/>
              </w:rPr>
              <w:t xml:space="preserve">Pivovar </w:t>
            </w:r>
            <w:proofErr w:type="spellStart"/>
            <w:r>
              <w:rPr>
                <w:sz w:val="14"/>
                <w:szCs w:val="14"/>
              </w:rPr>
              <w:t>Kaltenecker</w:t>
            </w:r>
            <w:proofErr w:type="spellEnd"/>
            <w:r>
              <w:rPr>
                <w:sz w:val="14"/>
                <w:szCs w:val="14"/>
              </w:rPr>
              <w:t xml:space="preserve"> s.r.o., Zakarpatská 28,  Rožňava</w:t>
            </w:r>
          </w:p>
          <w:p w:rsidR="00287B24" w:rsidRDefault="00287B24" w:rsidP="00287B24">
            <w:pPr>
              <w:rPr>
                <w:sz w:val="14"/>
                <w:szCs w:val="14"/>
              </w:rPr>
            </w:pPr>
          </w:p>
        </w:tc>
        <w:tc>
          <w:tcPr>
            <w:tcW w:w="810" w:type="dxa"/>
            <w:vAlign w:val="center"/>
          </w:tcPr>
          <w:p w:rsidR="00287B24" w:rsidRDefault="00287B24" w:rsidP="00287B24">
            <w:pPr>
              <w:jc w:val="center"/>
              <w:rPr>
                <w:sz w:val="14"/>
                <w:szCs w:val="14"/>
              </w:rPr>
            </w:pPr>
            <w:r>
              <w:rPr>
                <w:sz w:val="14"/>
                <w:szCs w:val="14"/>
              </w:rPr>
              <w:t>22.10.2012</w:t>
            </w:r>
          </w:p>
        </w:tc>
        <w:tc>
          <w:tcPr>
            <w:tcW w:w="851" w:type="dxa"/>
            <w:vAlign w:val="center"/>
          </w:tcPr>
          <w:p w:rsidR="00287B24" w:rsidRDefault="00287B24" w:rsidP="00287B24">
            <w:pPr>
              <w:jc w:val="center"/>
              <w:rPr>
                <w:sz w:val="14"/>
                <w:szCs w:val="14"/>
              </w:rPr>
            </w:pPr>
            <w:r>
              <w:rPr>
                <w:sz w:val="14"/>
                <w:szCs w:val="14"/>
              </w:rPr>
              <w:t>22.10.2012</w:t>
            </w:r>
          </w:p>
        </w:tc>
        <w:tc>
          <w:tcPr>
            <w:tcW w:w="992" w:type="dxa"/>
            <w:vAlign w:val="center"/>
          </w:tcPr>
          <w:p w:rsidR="00287B24" w:rsidRDefault="00287B24" w:rsidP="00287B24">
            <w:pPr>
              <w:jc w:val="right"/>
              <w:rPr>
                <w:sz w:val="14"/>
                <w:szCs w:val="14"/>
              </w:rPr>
            </w:pPr>
            <w:r>
              <w:rPr>
                <w:sz w:val="14"/>
                <w:szCs w:val="14"/>
              </w:rPr>
              <w:t>2 999 720,00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Červený Kláštor</w:t>
            </w:r>
          </w:p>
        </w:tc>
        <w:tc>
          <w:tcPr>
            <w:tcW w:w="1620" w:type="dxa"/>
            <w:vAlign w:val="center"/>
          </w:tcPr>
          <w:p w:rsidR="00287B24" w:rsidRDefault="00287B24" w:rsidP="00287B24">
            <w:pPr>
              <w:rPr>
                <w:sz w:val="14"/>
                <w:szCs w:val="14"/>
              </w:rPr>
            </w:pPr>
            <w:r>
              <w:rPr>
                <w:sz w:val="14"/>
                <w:szCs w:val="14"/>
              </w:rPr>
              <w:t>Investícia do modernizácie verejného osvetlenia v obci Červený Kláštor</w:t>
            </w:r>
          </w:p>
        </w:tc>
        <w:tc>
          <w:tcPr>
            <w:tcW w:w="1133" w:type="dxa"/>
            <w:vAlign w:val="center"/>
          </w:tcPr>
          <w:p w:rsidR="00287B24" w:rsidRDefault="00287B24" w:rsidP="00287B24">
            <w:pPr>
              <w:jc w:val="center"/>
              <w:rPr>
                <w:sz w:val="14"/>
                <w:szCs w:val="14"/>
              </w:rPr>
            </w:pPr>
            <w:r>
              <w:rPr>
                <w:sz w:val="14"/>
                <w:szCs w:val="14"/>
              </w:rPr>
              <w:t>25120220049603</w:t>
            </w:r>
          </w:p>
        </w:tc>
        <w:tc>
          <w:tcPr>
            <w:tcW w:w="1027" w:type="dxa"/>
            <w:vAlign w:val="center"/>
          </w:tcPr>
          <w:p w:rsidR="00287B24" w:rsidRDefault="00287B24" w:rsidP="00287B24">
            <w:pPr>
              <w:rPr>
                <w:sz w:val="14"/>
                <w:szCs w:val="14"/>
              </w:rPr>
            </w:pPr>
            <w:r>
              <w:rPr>
                <w:sz w:val="14"/>
                <w:szCs w:val="14"/>
              </w:rPr>
              <w:t>Obec Červený Kláštor</w:t>
            </w:r>
          </w:p>
        </w:tc>
        <w:tc>
          <w:tcPr>
            <w:tcW w:w="810" w:type="dxa"/>
            <w:vAlign w:val="center"/>
          </w:tcPr>
          <w:p w:rsidR="00287B24" w:rsidRDefault="00287B24" w:rsidP="00287B24">
            <w:pPr>
              <w:jc w:val="center"/>
              <w:rPr>
                <w:sz w:val="14"/>
                <w:szCs w:val="14"/>
              </w:rPr>
            </w:pPr>
            <w:r>
              <w:rPr>
                <w:sz w:val="14"/>
                <w:szCs w:val="14"/>
              </w:rPr>
              <w:t>22.10.2012</w:t>
            </w:r>
          </w:p>
        </w:tc>
        <w:tc>
          <w:tcPr>
            <w:tcW w:w="851" w:type="dxa"/>
            <w:vAlign w:val="center"/>
          </w:tcPr>
          <w:p w:rsidR="00287B24" w:rsidRDefault="00287B24" w:rsidP="00287B24">
            <w:pPr>
              <w:jc w:val="center"/>
              <w:rPr>
                <w:sz w:val="14"/>
                <w:szCs w:val="14"/>
              </w:rPr>
            </w:pPr>
            <w:r>
              <w:rPr>
                <w:sz w:val="14"/>
                <w:szCs w:val="14"/>
              </w:rPr>
              <w:t>22.10.2012</w:t>
            </w:r>
          </w:p>
        </w:tc>
        <w:tc>
          <w:tcPr>
            <w:tcW w:w="992" w:type="dxa"/>
            <w:vAlign w:val="center"/>
          </w:tcPr>
          <w:p w:rsidR="00287B24" w:rsidRDefault="00287B24" w:rsidP="00287B24">
            <w:pPr>
              <w:jc w:val="right"/>
              <w:rPr>
                <w:sz w:val="14"/>
                <w:szCs w:val="14"/>
              </w:rPr>
            </w:pPr>
            <w:r>
              <w:rPr>
                <w:sz w:val="14"/>
                <w:szCs w:val="14"/>
              </w:rPr>
              <w:t>34 431,16</w:t>
            </w:r>
          </w:p>
        </w:tc>
        <w:tc>
          <w:tcPr>
            <w:tcW w:w="1133" w:type="dxa"/>
            <w:vAlign w:val="center"/>
          </w:tcPr>
          <w:p w:rsidR="00287B24" w:rsidRDefault="00287B24" w:rsidP="00287B24">
            <w:pPr>
              <w:jc w:val="right"/>
              <w:rPr>
                <w:sz w:val="14"/>
                <w:szCs w:val="14"/>
              </w:rPr>
            </w:pPr>
            <w:r>
              <w:rPr>
                <w:sz w:val="14"/>
                <w:szCs w:val="14"/>
              </w:rPr>
              <w:t>19,79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ZDROJ MT, spol. s r.o.</w:t>
            </w:r>
          </w:p>
        </w:tc>
        <w:tc>
          <w:tcPr>
            <w:tcW w:w="1620" w:type="dxa"/>
            <w:vAlign w:val="center"/>
          </w:tcPr>
          <w:p w:rsidR="00287B24" w:rsidRDefault="00287B24" w:rsidP="00287B24">
            <w:pPr>
              <w:rPr>
                <w:sz w:val="14"/>
                <w:szCs w:val="14"/>
              </w:rPr>
            </w:pPr>
            <w:r>
              <w:rPr>
                <w:sz w:val="14"/>
                <w:szCs w:val="14"/>
              </w:rPr>
              <w:t>Zateplenie objektov v areáli ZDROJ MT</w:t>
            </w:r>
          </w:p>
        </w:tc>
        <w:tc>
          <w:tcPr>
            <w:tcW w:w="1133" w:type="dxa"/>
            <w:vAlign w:val="center"/>
          </w:tcPr>
          <w:p w:rsidR="00287B24" w:rsidRDefault="00287B24" w:rsidP="00287B24">
            <w:pPr>
              <w:jc w:val="center"/>
              <w:rPr>
                <w:sz w:val="14"/>
                <w:szCs w:val="14"/>
              </w:rPr>
            </w:pPr>
            <w:r>
              <w:rPr>
                <w:sz w:val="14"/>
                <w:szCs w:val="14"/>
              </w:rPr>
              <w:t>25120120077601</w:t>
            </w:r>
          </w:p>
        </w:tc>
        <w:tc>
          <w:tcPr>
            <w:tcW w:w="1027" w:type="dxa"/>
            <w:vAlign w:val="center"/>
          </w:tcPr>
          <w:p w:rsidR="00287B24" w:rsidRDefault="00287B24" w:rsidP="00287B24">
            <w:pPr>
              <w:rPr>
                <w:sz w:val="14"/>
                <w:szCs w:val="14"/>
              </w:rPr>
            </w:pPr>
            <w:r>
              <w:rPr>
                <w:sz w:val="14"/>
                <w:szCs w:val="14"/>
              </w:rPr>
              <w:t xml:space="preserve">ZDROJ MT, spol. s r.o., </w:t>
            </w:r>
            <w:proofErr w:type="spellStart"/>
            <w:r>
              <w:rPr>
                <w:sz w:val="14"/>
                <w:szCs w:val="14"/>
              </w:rPr>
              <w:t>Sučianska</w:t>
            </w:r>
            <w:proofErr w:type="spellEnd"/>
            <w:r>
              <w:rPr>
                <w:sz w:val="14"/>
                <w:szCs w:val="14"/>
              </w:rPr>
              <w:t xml:space="preserve"> cesta 31, Martin</w:t>
            </w:r>
          </w:p>
        </w:tc>
        <w:tc>
          <w:tcPr>
            <w:tcW w:w="810" w:type="dxa"/>
            <w:vAlign w:val="center"/>
          </w:tcPr>
          <w:p w:rsidR="00287B24" w:rsidRDefault="00287B24" w:rsidP="00287B24">
            <w:pPr>
              <w:jc w:val="center"/>
              <w:rPr>
                <w:sz w:val="14"/>
                <w:szCs w:val="14"/>
              </w:rPr>
            </w:pPr>
            <w:r>
              <w:rPr>
                <w:sz w:val="14"/>
                <w:szCs w:val="14"/>
              </w:rPr>
              <w:t>23.10.2012</w:t>
            </w:r>
          </w:p>
        </w:tc>
        <w:tc>
          <w:tcPr>
            <w:tcW w:w="851" w:type="dxa"/>
            <w:vAlign w:val="center"/>
          </w:tcPr>
          <w:p w:rsidR="00287B24" w:rsidRDefault="00287B24" w:rsidP="00287B24">
            <w:pPr>
              <w:jc w:val="center"/>
              <w:rPr>
                <w:sz w:val="14"/>
                <w:szCs w:val="14"/>
              </w:rPr>
            </w:pPr>
            <w:r>
              <w:rPr>
                <w:sz w:val="14"/>
                <w:szCs w:val="14"/>
              </w:rPr>
              <w:t>23.10.2012</w:t>
            </w:r>
          </w:p>
        </w:tc>
        <w:tc>
          <w:tcPr>
            <w:tcW w:w="992" w:type="dxa"/>
            <w:vAlign w:val="center"/>
          </w:tcPr>
          <w:p w:rsidR="00287B24" w:rsidRDefault="00287B24" w:rsidP="00287B24">
            <w:pPr>
              <w:jc w:val="right"/>
              <w:rPr>
                <w:sz w:val="14"/>
                <w:szCs w:val="14"/>
              </w:rPr>
            </w:pPr>
            <w:r>
              <w:rPr>
                <w:sz w:val="14"/>
                <w:szCs w:val="14"/>
              </w:rPr>
              <w:t>583 545,28</w:t>
            </w:r>
          </w:p>
        </w:tc>
        <w:tc>
          <w:tcPr>
            <w:tcW w:w="1133" w:type="dxa"/>
            <w:vAlign w:val="center"/>
          </w:tcPr>
          <w:p w:rsidR="00287B24" w:rsidRDefault="00287B24" w:rsidP="00287B24">
            <w:pPr>
              <w:jc w:val="right"/>
              <w:rPr>
                <w:sz w:val="14"/>
                <w:szCs w:val="14"/>
              </w:rPr>
            </w:pPr>
            <w:r>
              <w:rPr>
                <w:sz w:val="14"/>
                <w:szCs w:val="14"/>
              </w:rPr>
              <w:t>99,97</w:t>
            </w:r>
          </w:p>
        </w:tc>
        <w:tc>
          <w:tcPr>
            <w:tcW w:w="1041" w:type="dxa"/>
            <w:vAlign w:val="center"/>
          </w:tcPr>
          <w:p w:rsidR="00287B24" w:rsidRDefault="00287B24" w:rsidP="00287B24">
            <w:pPr>
              <w:jc w:val="right"/>
              <w:rPr>
                <w:sz w:val="14"/>
                <w:szCs w:val="14"/>
              </w:rPr>
            </w:pPr>
            <w:r>
              <w:rPr>
                <w:sz w:val="14"/>
                <w:szCs w:val="14"/>
              </w:rPr>
              <w:t>195,50</w:t>
            </w:r>
          </w:p>
        </w:tc>
        <w:tc>
          <w:tcPr>
            <w:tcW w:w="1609" w:type="dxa"/>
            <w:vAlign w:val="center"/>
          </w:tcPr>
          <w:p w:rsidR="00287B24" w:rsidRDefault="00287B24" w:rsidP="00287B24">
            <w:pPr>
              <w:rPr>
                <w:sz w:val="14"/>
                <w:szCs w:val="14"/>
              </w:rPr>
            </w:pPr>
            <w:r>
              <w:rPr>
                <w:sz w:val="14"/>
                <w:szCs w:val="14"/>
              </w:rPr>
              <w:t>Krátenie v dôsledku matematického zaokrúhľovania pri prepočte jednotkovej ceny a množstva.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ZEOCEM, a. s. </w:t>
            </w:r>
          </w:p>
        </w:tc>
        <w:tc>
          <w:tcPr>
            <w:tcW w:w="1620" w:type="dxa"/>
            <w:vAlign w:val="center"/>
          </w:tcPr>
          <w:p w:rsidR="00287B24" w:rsidRDefault="00287B24" w:rsidP="00287B24">
            <w:pPr>
              <w:rPr>
                <w:sz w:val="14"/>
                <w:szCs w:val="14"/>
              </w:rPr>
            </w:pPr>
            <w:proofErr w:type="spellStart"/>
            <w:r>
              <w:rPr>
                <w:sz w:val="14"/>
                <w:szCs w:val="14"/>
              </w:rPr>
              <w:t>Paletizačná</w:t>
            </w:r>
            <w:proofErr w:type="spellEnd"/>
            <w:r>
              <w:rPr>
                <w:sz w:val="14"/>
                <w:szCs w:val="14"/>
              </w:rPr>
              <w:t xml:space="preserve"> linka na </w:t>
            </w:r>
            <w:proofErr w:type="spellStart"/>
            <w:r>
              <w:rPr>
                <w:sz w:val="14"/>
                <w:szCs w:val="14"/>
              </w:rPr>
              <w:t>Zeolit</w:t>
            </w:r>
            <w:proofErr w:type="spellEnd"/>
          </w:p>
        </w:tc>
        <w:tc>
          <w:tcPr>
            <w:tcW w:w="1133" w:type="dxa"/>
            <w:vAlign w:val="center"/>
          </w:tcPr>
          <w:p w:rsidR="00287B24" w:rsidRDefault="00287B24" w:rsidP="00287B24">
            <w:pPr>
              <w:jc w:val="center"/>
              <w:rPr>
                <w:sz w:val="14"/>
                <w:szCs w:val="14"/>
              </w:rPr>
            </w:pPr>
            <w:r>
              <w:rPr>
                <w:sz w:val="14"/>
                <w:szCs w:val="14"/>
              </w:rPr>
              <w:t>25110120446601</w:t>
            </w:r>
          </w:p>
        </w:tc>
        <w:tc>
          <w:tcPr>
            <w:tcW w:w="1027" w:type="dxa"/>
            <w:vAlign w:val="center"/>
          </w:tcPr>
          <w:p w:rsidR="00287B24" w:rsidRDefault="00287B24" w:rsidP="0048359E">
            <w:pPr>
              <w:rPr>
                <w:sz w:val="14"/>
                <w:szCs w:val="14"/>
              </w:rPr>
            </w:pPr>
            <w:r>
              <w:rPr>
                <w:sz w:val="14"/>
                <w:szCs w:val="14"/>
              </w:rPr>
              <w:t>ZEOCEM, a. s., Bystré 282, Bystré</w:t>
            </w:r>
          </w:p>
        </w:tc>
        <w:tc>
          <w:tcPr>
            <w:tcW w:w="810" w:type="dxa"/>
            <w:vAlign w:val="center"/>
          </w:tcPr>
          <w:p w:rsidR="00287B24" w:rsidRDefault="00287B24" w:rsidP="00287B24">
            <w:pPr>
              <w:jc w:val="center"/>
              <w:rPr>
                <w:sz w:val="14"/>
                <w:szCs w:val="14"/>
              </w:rPr>
            </w:pPr>
            <w:r>
              <w:rPr>
                <w:sz w:val="14"/>
                <w:szCs w:val="14"/>
              </w:rPr>
              <w:t>23.10.2012</w:t>
            </w:r>
          </w:p>
        </w:tc>
        <w:tc>
          <w:tcPr>
            <w:tcW w:w="851" w:type="dxa"/>
            <w:vAlign w:val="center"/>
          </w:tcPr>
          <w:p w:rsidR="00287B24" w:rsidRDefault="00287B24" w:rsidP="00287B24">
            <w:pPr>
              <w:jc w:val="center"/>
              <w:rPr>
                <w:sz w:val="14"/>
                <w:szCs w:val="14"/>
              </w:rPr>
            </w:pPr>
            <w:r>
              <w:rPr>
                <w:sz w:val="14"/>
                <w:szCs w:val="14"/>
              </w:rPr>
              <w:t>23.10.2012</w:t>
            </w:r>
          </w:p>
        </w:tc>
        <w:tc>
          <w:tcPr>
            <w:tcW w:w="992" w:type="dxa"/>
            <w:vAlign w:val="center"/>
          </w:tcPr>
          <w:p w:rsidR="00287B24" w:rsidRDefault="00287B24" w:rsidP="00287B24">
            <w:pPr>
              <w:jc w:val="right"/>
              <w:rPr>
                <w:sz w:val="14"/>
                <w:szCs w:val="14"/>
              </w:rPr>
            </w:pPr>
            <w:r>
              <w:rPr>
                <w:sz w:val="14"/>
                <w:szCs w:val="14"/>
              </w:rPr>
              <w:t>351 372,00</w:t>
            </w:r>
          </w:p>
        </w:tc>
        <w:tc>
          <w:tcPr>
            <w:tcW w:w="1133" w:type="dxa"/>
            <w:vAlign w:val="center"/>
          </w:tcPr>
          <w:p w:rsidR="00287B24" w:rsidRDefault="00287B24" w:rsidP="00287B24">
            <w:pPr>
              <w:jc w:val="right"/>
              <w:rPr>
                <w:sz w:val="14"/>
                <w:szCs w:val="14"/>
              </w:rPr>
            </w:pPr>
            <w:r>
              <w:rPr>
                <w:sz w:val="14"/>
                <w:szCs w:val="14"/>
              </w:rPr>
              <w:t>99,91</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SEZ Krompachy a.s.</w:t>
            </w:r>
          </w:p>
        </w:tc>
        <w:tc>
          <w:tcPr>
            <w:tcW w:w="1620" w:type="dxa"/>
            <w:vAlign w:val="center"/>
          </w:tcPr>
          <w:p w:rsidR="00287B24" w:rsidRDefault="00287B24" w:rsidP="00287B24">
            <w:pPr>
              <w:rPr>
                <w:sz w:val="14"/>
                <w:szCs w:val="14"/>
              </w:rPr>
            </w:pPr>
            <w:r>
              <w:rPr>
                <w:sz w:val="14"/>
                <w:szCs w:val="14"/>
              </w:rPr>
              <w:t>Zvýšenie energetickej efektívnosti</w:t>
            </w:r>
          </w:p>
        </w:tc>
        <w:tc>
          <w:tcPr>
            <w:tcW w:w="1133" w:type="dxa"/>
            <w:vAlign w:val="center"/>
          </w:tcPr>
          <w:p w:rsidR="00287B24" w:rsidRDefault="00287B24" w:rsidP="00287B24">
            <w:pPr>
              <w:jc w:val="center"/>
              <w:rPr>
                <w:sz w:val="14"/>
                <w:szCs w:val="14"/>
              </w:rPr>
            </w:pPr>
            <w:r>
              <w:rPr>
                <w:sz w:val="14"/>
                <w:szCs w:val="14"/>
              </w:rPr>
              <w:t>25120120079601</w:t>
            </w:r>
          </w:p>
        </w:tc>
        <w:tc>
          <w:tcPr>
            <w:tcW w:w="1027" w:type="dxa"/>
            <w:vAlign w:val="center"/>
          </w:tcPr>
          <w:p w:rsidR="00287B24" w:rsidRDefault="00287B24" w:rsidP="00287B24">
            <w:pPr>
              <w:rPr>
                <w:sz w:val="14"/>
                <w:szCs w:val="14"/>
              </w:rPr>
            </w:pPr>
            <w:r>
              <w:rPr>
                <w:sz w:val="14"/>
                <w:szCs w:val="14"/>
              </w:rPr>
              <w:t xml:space="preserve">SEZ Krompachy </w:t>
            </w:r>
            <w:proofErr w:type="spellStart"/>
            <w:r>
              <w:rPr>
                <w:sz w:val="14"/>
                <w:szCs w:val="14"/>
              </w:rPr>
              <w:t>a.s</w:t>
            </w:r>
            <w:proofErr w:type="spellEnd"/>
            <w:r>
              <w:rPr>
                <w:sz w:val="14"/>
                <w:szCs w:val="14"/>
              </w:rPr>
              <w:t>, Hornádska 1,  Krompachy.</w:t>
            </w:r>
          </w:p>
        </w:tc>
        <w:tc>
          <w:tcPr>
            <w:tcW w:w="810" w:type="dxa"/>
            <w:vAlign w:val="center"/>
          </w:tcPr>
          <w:p w:rsidR="00287B24" w:rsidRDefault="00287B24" w:rsidP="00287B24">
            <w:pPr>
              <w:jc w:val="center"/>
              <w:rPr>
                <w:sz w:val="14"/>
                <w:szCs w:val="14"/>
              </w:rPr>
            </w:pPr>
            <w:r>
              <w:rPr>
                <w:sz w:val="14"/>
                <w:szCs w:val="14"/>
              </w:rPr>
              <w:t>24.10.2012</w:t>
            </w:r>
          </w:p>
        </w:tc>
        <w:tc>
          <w:tcPr>
            <w:tcW w:w="851" w:type="dxa"/>
            <w:vAlign w:val="center"/>
          </w:tcPr>
          <w:p w:rsidR="00287B24" w:rsidRDefault="00287B24" w:rsidP="00287B24">
            <w:pPr>
              <w:jc w:val="center"/>
              <w:rPr>
                <w:sz w:val="14"/>
                <w:szCs w:val="14"/>
              </w:rPr>
            </w:pPr>
            <w:r>
              <w:rPr>
                <w:sz w:val="14"/>
                <w:szCs w:val="14"/>
              </w:rPr>
              <w:t>24.10.2012</w:t>
            </w:r>
          </w:p>
        </w:tc>
        <w:tc>
          <w:tcPr>
            <w:tcW w:w="992" w:type="dxa"/>
            <w:vAlign w:val="center"/>
          </w:tcPr>
          <w:p w:rsidR="00287B24" w:rsidRDefault="00287B24" w:rsidP="00287B24">
            <w:pPr>
              <w:jc w:val="right"/>
              <w:rPr>
                <w:sz w:val="14"/>
                <w:szCs w:val="14"/>
              </w:rPr>
            </w:pPr>
            <w:r>
              <w:rPr>
                <w:sz w:val="14"/>
                <w:szCs w:val="14"/>
              </w:rPr>
              <w:t>780 661,59</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Slovenská Kajňa</w:t>
            </w:r>
          </w:p>
        </w:tc>
        <w:tc>
          <w:tcPr>
            <w:tcW w:w="1620" w:type="dxa"/>
            <w:vAlign w:val="center"/>
          </w:tcPr>
          <w:p w:rsidR="00287B24" w:rsidRDefault="00287B24" w:rsidP="00287B24">
            <w:pPr>
              <w:rPr>
                <w:sz w:val="14"/>
                <w:szCs w:val="14"/>
              </w:rPr>
            </w:pPr>
            <w:r>
              <w:rPr>
                <w:sz w:val="14"/>
                <w:szCs w:val="14"/>
              </w:rPr>
              <w:t>Modernizácia  verejného osvetlenia v obci Slovenská Kajňa</w:t>
            </w:r>
          </w:p>
        </w:tc>
        <w:tc>
          <w:tcPr>
            <w:tcW w:w="1133" w:type="dxa"/>
            <w:vAlign w:val="center"/>
          </w:tcPr>
          <w:p w:rsidR="00287B24" w:rsidRDefault="00287B24" w:rsidP="00287B24">
            <w:pPr>
              <w:jc w:val="center"/>
              <w:rPr>
                <w:sz w:val="14"/>
                <w:szCs w:val="14"/>
              </w:rPr>
            </w:pPr>
            <w:r>
              <w:rPr>
                <w:sz w:val="14"/>
                <w:szCs w:val="14"/>
              </w:rPr>
              <w:t>25120220068603</w:t>
            </w:r>
          </w:p>
        </w:tc>
        <w:tc>
          <w:tcPr>
            <w:tcW w:w="1027" w:type="dxa"/>
            <w:vAlign w:val="center"/>
          </w:tcPr>
          <w:p w:rsidR="00287B24" w:rsidRDefault="00287B24" w:rsidP="00287B24">
            <w:pPr>
              <w:rPr>
                <w:sz w:val="14"/>
                <w:szCs w:val="14"/>
              </w:rPr>
            </w:pPr>
            <w:r>
              <w:rPr>
                <w:sz w:val="14"/>
                <w:szCs w:val="14"/>
              </w:rPr>
              <w:t>Obec Slovenská Kajňa</w:t>
            </w:r>
          </w:p>
        </w:tc>
        <w:tc>
          <w:tcPr>
            <w:tcW w:w="810" w:type="dxa"/>
            <w:vAlign w:val="center"/>
          </w:tcPr>
          <w:p w:rsidR="00287B24" w:rsidRDefault="00287B24" w:rsidP="00287B24">
            <w:pPr>
              <w:jc w:val="center"/>
              <w:rPr>
                <w:sz w:val="14"/>
                <w:szCs w:val="14"/>
              </w:rPr>
            </w:pPr>
            <w:r>
              <w:rPr>
                <w:sz w:val="14"/>
                <w:szCs w:val="14"/>
              </w:rPr>
              <w:t>25.10.2012</w:t>
            </w:r>
          </w:p>
        </w:tc>
        <w:tc>
          <w:tcPr>
            <w:tcW w:w="851" w:type="dxa"/>
            <w:vAlign w:val="center"/>
          </w:tcPr>
          <w:p w:rsidR="00287B24" w:rsidRDefault="00287B24" w:rsidP="00287B24">
            <w:pPr>
              <w:jc w:val="center"/>
              <w:rPr>
                <w:sz w:val="14"/>
                <w:szCs w:val="14"/>
              </w:rPr>
            </w:pPr>
            <w:r>
              <w:rPr>
                <w:sz w:val="14"/>
                <w:szCs w:val="14"/>
              </w:rPr>
              <w:t>25.10.2012</w:t>
            </w:r>
          </w:p>
        </w:tc>
        <w:tc>
          <w:tcPr>
            <w:tcW w:w="992" w:type="dxa"/>
            <w:vAlign w:val="center"/>
          </w:tcPr>
          <w:p w:rsidR="00287B24" w:rsidRDefault="00287B24" w:rsidP="00287B24">
            <w:pPr>
              <w:jc w:val="right"/>
              <w:rPr>
                <w:sz w:val="14"/>
                <w:szCs w:val="14"/>
              </w:rPr>
            </w:pPr>
            <w:r>
              <w:rPr>
                <w:sz w:val="14"/>
                <w:szCs w:val="14"/>
              </w:rPr>
              <w:t>6 286,60</w:t>
            </w:r>
          </w:p>
        </w:tc>
        <w:tc>
          <w:tcPr>
            <w:tcW w:w="1133" w:type="dxa"/>
            <w:vAlign w:val="center"/>
          </w:tcPr>
          <w:p w:rsidR="00287B24" w:rsidRDefault="00287B24" w:rsidP="00287B24">
            <w:pPr>
              <w:jc w:val="right"/>
              <w:rPr>
                <w:sz w:val="14"/>
                <w:szCs w:val="14"/>
              </w:rPr>
            </w:pPr>
            <w:r>
              <w:rPr>
                <w:sz w:val="14"/>
                <w:szCs w:val="14"/>
              </w:rPr>
              <w:t>5,80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MEZ Elektromotory, s.r.o.</w:t>
            </w:r>
          </w:p>
        </w:tc>
        <w:tc>
          <w:tcPr>
            <w:tcW w:w="1620" w:type="dxa"/>
            <w:vAlign w:val="center"/>
          </w:tcPr>
          <w:p w:rsidR="00287B24" w:rsidRDefault="00287B24" w:rsidP="00287B24">
            <w:pPr>
              <w:rPr>
                <w:sz w:val="14"/>
                <w:szCs w:val="14"/>
              </w:rPr>
            </w:pPr>
            <w:r>
              <w:rPr>
                <w:sz w:val="14"/>
                <w:szCs w:val="14"/>
              </w:rPr>
              <w:t>Obstaranie technológií na výrobu elektromotorov</w:t>
            </w:r>
          </w:p>
        </w:tc>
        <w:tc>
          <w:tcPr>
            <w:tcW w:w="1133" w:type="dxa"/>
            <w:vAlign w:val="center"/>
          </w:tcPr>
          <w:p w:rsidR="00287B24" w:rsidRDefault="00287B24" w:rsidP="00287B24">
            <w:pPr>
              <w:jc w:val="center"/>
              <w:rPr>
                <w:sz w:val="14"/>
                <w:szCs w:val="14"/>
              </w:rPr>
            </w:pPr>
            <w:r>
              <w:rPr>
                <w:sz w:val="14"/>
                <w:szCs w:val="14"/>
              </w:rPr>
              <w:t>25110120349602</w:t>
            </w:r>
          </w:p>
        </w:tc>
        <w:tc>
          <w:tcPr>
            <w:tcW w:w="1027" w:type="dxa"/>
            <w:vAlign w:val="center"/>
          </w:tcPr>
          <w:p w:rsidR="00287B24" w:rsidRDefault="00287B24" w:rsidP="00287B24">
            <w:pPr>
              <w:rPr>
                <w:sz w:val="14"/>
                <w:szCs w:val="14"/>
              </w:rPr>
            </w:pPr>
            <w:r>
              <w:rPr>
                <w:sz w:val="14"/>
                <w:szCs w:val="14"/>
              </w:rPr>
              <w:t>MEZ Elektromotory, s.r.o., Slavkovská cesta 25, Kežmarok</w:t>
            </w:r>
          </w:p>
        </w:tc>
        <w:tc>
          <w:tcPr>
            <w:tcW w:w="810" w:type="dxa"/>
            <w:vAlign w:val="center"/>
          </w:tcPr>
          <w:p w:rsidR="00287B24" w:rsidRDefault="00287B24" w:rsidP="00287B24">
            <w:pPr>
              <w:jc w:val="center"/>
              <w:rPr>
                <w:sz w:val="14"/>
                <w:szCs w:val="14"/>
              </w:rPr>
            </w:pPr>
            <w:r>
              <w:rPr>
                <w:sz w:val="14"/>
                <w:szCs w:val="14"/>
              </w:rPr>
              <w:t>25.10.2012</w:t>
            </w:r>
          </w:p>
        </w:tc>
        <w:tc>
          <w:tcPr>
            <w:tcW w:w="851" w:type="dxa"/>
            <w:vAlign w:val="center"/>
          </w:tcPr>
          <w:p w:rsidR="00287B24" w:rsidRDefault="00287B24" w:rsidP="00287B24">
            <w:pPr>
              <w:jc w:val="center"/>
              <w:rPr>
                <w:sz w:val="14"/>
                <w:szCs w:val="14"/>
              </w:rPr>
            </w:pPr>
            <w:r>
              <w:rPr>
                <w:sz w:val="14"/>
                <w:szCs w:val="14"/>
              </w:rPr>
              <w:t>25.10.2012</w:t>
            </w:r>
          </w:p>
        </w:tc>
        <w:tc>
          <w:tcPr>
            <w:tcW w:w="992" w:type="dxa"/>
            <w:vAlign w:val="center"/>
          </w:tcPr>
          <w:p w:rsidR="00287B24" w:rsidRDefault="00287B24" w:rsidP="00287B24">
            <w:pPr>
              <w:jc w:val="right"/>
              <w:rPr>
                <w:sz w:val="14"/>
                <w:szCs w:val="14"/>
              </w:rPr>
            </w:pPr>
            <w:r>
              <w:rPr>
                <w:sz w:val="14"/>
                <w:szCs w:val="14"/>
              </w:rPr>
              <w:t>892 207,00</w:t>
            </w:r>
          </w:p>
        </w:tc>
        <w:tc>
          <w:tcPr>
            <w:tcW w:w="1133" w:type="dxa"/>
            <w:vAlign w:val="center"/>
          </w:tcPr>
          <w:p w:rsidR="00287B24" w:rsidRDefault="00287B24" w:rsidP="00287B24">
            <w:pPr>
              <w:jc w:val="right"/>
              <w:rPr>
                <w:sz w:val="14"/>
                <w:szCs w:val="14"/>
              </w:rPr>
            </w:pPr>
            <w:r>
              <w:rPr>
                <w:sz w:val="14"/>
                <w:szCs w:val="14"/>
              </w:rPr>
              <w:t>53,75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Mesto Banská Štiavnica</w:t>
            </w:r>
          </w:p>
        </w:tc>
        <w:tc>
          <w:tcPr>
            <w:tcW w:w="1620" w:type="dxa"/>
            <w:vAlign w:val="center"/>
          </w:tcPr>
          <w:p w:rsidR="00287B24" w:rsidRDefault="00287B24" w:rsidP="00287B24">
            <w:pPr>
              <w:rPr>
                <w:sz w:val="14"/>
                <w:szCs w:val="14"/>
              </w:rPr>
            </w:pPr>
            <w:r>
              <w:rPr>
                <w:sz w:val="14"/>
                <w:szCs w:val="14"/>
              </w:rPr>
              <w:t>Riešenie stavu a kvality verejného osvetlenia na sídlisku Drieňová v Banskej Štiavnici</w:t>
            </w:r>
          </w:p>
        </w:tc>
        <w:tc>
          <w:tcPr>
            <w:tcW w:w="1133" w:type="dxa"/>
            <w:vAlign w:val="center"/>
          </w:tcPr>
          <w:p w:rsidR="00287B24" w:rsidRDefault="00287B24" w:rsidP="00287B24">
            <w:pPr>
              <w:jc w:val="center"/>
              <w:rPr>
                <w:sz w:val="14"/>
                <w:szCs w:val="14"/>
              </w:rPr>
            </w:pPr>
            <w:r>
              <w:rPr>
                <w:sz w:val="14"/>
                <w:szCs w:val="14"/>
              </w:rPr>
              <w:t>25120220008601</w:t>
            </w:r>
          </w:p>
        </w:tc>
        <w:tc>
          <w:tcPr>
            <w:tcW w:w="1027" w:type="dxa"/>
            <w:vAlign w:val="center"/>
          </w:tcPr>
          <w:p w:rsidR="00287B24" w:rsidRDefault="00287B24" w:rsidP="00287B24">
            <w:pPr>
              <w:rPr>
                <w:sz w:val="14"/>
                <w:szCs w:val="14"/>
              </w:rPr>
            </w:pPr>
            <w:r>
              <w:rPr>
                <w:sz w:val="14"/>
                <w:szCs w:val="14"/>
              </w:rPr>
              <w:t>Mesto Banská Štiavnica</w:t>
            </w:r>
          </w:p>
        </w:tc>
        <w:tc>
          <w:tcPr>
            <w:tcW w:w="810" w:type="dxa"/>
            <w:vAlign w:val="center"/>
          </w:tcPr>
          <w:p w:rsidR="00287B24" w:rsidRDefault="00287B24" w:rsidP="00287B24">
            <w:pPr>
              <w:jc w:val="center"/>
              <w:rPr>
                <w:sz w:val="14"/>
                <w:szCs w:val="14"/>
              </w:rPr>
            </w:pPr>
            <w:r>
              <w:rPr>
                <w:sz w:val="14"/>
                <w:szCs w:val="14"/>
              </w:rPr>
              <w:t>25.10.2012</w:t>
            </w:r>
          </w:p>
        </w:tc>
        <w:tc>
          <w:tcPr>
            <w:tcW w:w="851" w:type="dxa"/>
            <w:vAlign w:val="center"/>
          </w:tcPr>
          <w:p w:rsidR="00287B24" w:rsidRDefault="00287B24" w:rsidP="00287B24">
            <w:pPr>
              <w:jc w:val="center"/>
              <w:rPr>
                <w:sz w:val="14"/>
                <w:szCs w:val="14"/>
              </w:rPr>
            </w:pPr>
            <w:r>
              <w:rPr>
                <w:sz w:val="14"/>
                <w:szCs w:val="14"/>
              </w:rPr>
              <w:t>25.10.2012</w:t>
            </w:r>
          </w:p>
        </w:tc>
        <w:tc>
          <w:tcPr>
            <w:tcW w:w="992" w:type="dxa"/>
            <w:vAlign w:val="center"/>
          </w:tcPr>
          <w:p w:rsidR="00287B24" w:rsidRDefault="00287B24" w:rsidP="00287B24">
            <w:pPr>
              <w:jc w:val="right"/>
              <w:rPr>
                <w:sz w:val="14"/>
                <w:szCs w:val="14"/>
              </w:rPr>
            </w:pPr>
            <w:r>
              <w:rPr>
                <w:sz w:val="14"/>
                <w:szCs w:val="14"/>
              </w:rPr>
              <w:t>128 000,20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AUTONOVO, a.s.</w:t>
            </w:r>
          </w:p>
        </w:tc>
        <w:tc>
          <w:tcPr>
            <w:tcW w:w="1620" w:type="dxa"/>
            <w:vAlign w:val="center"/>
          </w:tcPr>
          <w:p w:rsidR="00287B24" w:rsidRDefault="00287B24" w:rsidP="00287B24">
            <w:pPr>
              <w:rPr>
                <w:sz w:val="14"/>
                <w:szCs w:val="14"/>
              </w:rPr>
            </w:pPr>
            <w:r>
              <w:rPr>
                <w:sz w:val="14"/>
                <w:szCs w:val="14"/>
              </w:rPr>
              <w:t>Rozšírenie služieb zakúpením inovatívnej technológie</w:t>
            </w:r>
          </w:p>
        </w:tc>
        <w:tc>
          <w:tcPr>
            <w:tcW w:w="1133" w:type="dxa"/>
            <w:vAlign w:val="center"/>
          </w:tcPr>
          <w:p w:rsidR="00287B24" w:rsidRDefault="00287B24" w:rsidP="00287B24">
            <w:pPr>
              <w:jc w:val="center"/>
              <w:rPr>
                <w:sz w:val="14"/>
                <w:szCs w:val="14"/>
              </w:rPr>
            </w:pPr>
            <w:r>
              <w:rPr>
                <w:sz w:val="14"/>
                <w:szCs w:val="14"/>
              </w:rPr>
              <w:t>25110120427601</w:t>
            </w:r>
          </w:p>
        </w:tc>
        <w:tc>
          <w:tcPr>
            <w:tcW w:w="1027" w:type="dxa"/>
            <w:vAlign w:val="center"/>
          </w:tcPr>
          <w:p w:rsidR="00287B24" w:rsidRDefault="00287B24" w:rsidP="00287B24">
            <w:pPr>
              <w:rPr>
                <w:sz w:val="14"/>
                <w:szCs w:val="14"/>
              </w:rPr>
            </w:pPr>
            <w:r>
              <w:rPr>
                <w:sz w:val="14"/>
                <w:szCs w:val="14"/>
              </w:rPr>
              <w:t>AUTONOVO, a.s., Zvolenská cesta 40, Banská Bystrica</w:t>
            </w:r>
          </w:p>
        </w:tc>
        <w:tc>
          <w:tcPr>
            <w:tcW w:w="810" w:type="dxa"/>
            <w:vAlign w:val="center"/>
          </w:tcPr>
          <w:p w:rsidR="00287B24" w:rsidRDefault="00287B24" w:rsidP="00287B24">
            <w:pPr>
              <w:jc w:val="center"/>
              <w:rPr>
                <w:sz w:val="14"/>
                <w:szCs w:val="14"/>
              </w:rPr>
            </w:pPr>
            <w:r>
              <w:rPr>
                <w:sz w:val="14"/>
                <w:szCs w:val="14"/>
              </w:rPr>
              <w:t>26.10.2012</w:t>
            </w:r>
          </w:p>
        </w:tc>
        <w:tc>
          <w:tcPr>
            <w:tcW w:w="851" w:type="dxa"/>
            <w:vAlign w:val="center"/>
          </w:tcPr>
          <w:p w:rsidR="00287B24" w:rsidRDefault="00287B24" w:rsidP="00287B24">
            <w:pPr>
              <w:jc w:val="center"/>
              <w:rPr>
                <w:sz w:val="14"/>
                <w:szCs w:val="14"/>
              </w:rPr>
            </w:pPr>
            <w:r>
              <w:rPr>
                <w:sz w:val="14"/>
                <w:szCs w:val="14"/>
              </w:rPr>
              <w:t>26.10.2012</w:t>
            </w:r>
          </w:p>
        </w:tc>
        <w:tc>
          <w:tcPr>
            <w:tcW w:w="992" w:type="dxa"/>
            <w:vAlign w:val="center"/>
          </w:tcPr>
          <w:p w:rsidR="00287B24" w:rsidRDefault="00287B24" w:rsidP="00287B24">
            <w:pPr>
              <w:jc w:val="right"/>
              <w:rPr>
                <w:sz w:val="14"/>
                <w:szCs w:val="14"/>
              </w:rPr>
            </w:pPr>
            <w:r>
              <w:rPr>
                <w:sz w:val="14"/>
                <w:szCs w:val="14"/>
              </w:rPr>
              <w:t>276 643,50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ISOLAR, s.r.o.</w:t>
            </w:r>
          </w:p>
        </w:tc>
        <w:tc>
          <w:tcPr>
            <w:tcW w:w="1620" w:type="dxa"/>
            <w:vAlign w:val="center"/>
          </w:tcPr>
          <w:p w:rsidR="00287B24" w:rsidRDefault="00287B24" w:rsidP="00287B24">
            <w:pPr>
              <w:rPr>
                <w:sz w:val="14"/>
                <w:szCs w:val="14"/>
              </w:rPr>
            </w:pPr>
            <w:r>
              <w:rPr>
                <w:sz w:val="14"/>
                <w:szCs w:val="14"/>
              </w:rPr>
              <w:t xml:space="preserve">Zefektívnenie výroby </w:t>
            </w:r>
            <w:proofErr w:type="spellStart"/>
            <w:r>
              <w:rPr>
                <w:sz w:val="14"/>
                <w:szCs w:val="14"/>
              </w:rPr>
              <w:t>vynutí</w:t>
            </w:r>
            <w:proofErr w:type="spellEnd"/>
            <w:r>
              <w:rPr>
                <w:sz w:val="14"/>
                <w:szCs w:val="14"/>
              </w:rPr>
              <w:t xml:space="preserve"> do elektrických točivých strojov</w:t>
            </w:r>
          </w:p>
        </w:tc>
        <w:tc>
          <w:tcPr>
            <w:tcW w:w="1133" w:type="dxa"/>
            <w:vAlign w:val="center"/>
          </w:tcPr>
          <w:p w:rsidR="00287B24" w:rsidRDefault="00287B24" w:rsidP="00287B24">
            <w:pPr>
              <w:jc w:val="center"/>
              <w:rPr>
                <w:sz w:val="14"/>
                <w:szCs w:val="14"/>
              </w:rPr>
            </w:pPr>
            <w:r>
              <w:rPr>
                <w:sz w:val="14"/>
                <w:szCs w:val="14"/>
              </w:rPr>
              <w:t>25110120384601</w:t>
            </w:r>
          </w:p>
        </w:tc>
        <w:tc>
          <w:tcPr>
            <w:tcW w:w="1027" w:type="dxa"/>
            <w:vAlign w:val="center"/>
          </w:tcPr>
          <w:p w:rsidR="00287B24" w:rsidRDefault="00287B24" w:rsidP="00287B24">
            <w:pPr>
              <w:rPr>
                <w:sz w:val="14"/>
                <w:szCs w:val="14"/>
              </w:rPr>
            </w:pPr>
            <w:r>
              <w:rPr>
                <w:sz w:val="14"/>
                <w:szCs w:val="14"/>
              </w:rPr>
              <w:t>ISOLAR, s.r.o., Osloboditeľov 2719,  Lieskovec</w:t>
            </w:r>
          </w:p>
        </w:tc>
        <w:tc>
          <w:tcPr>
            <w:tcW w:w="810" w:type="dxa"/>
            <w:vAlign w:val="center"/>
          </w:tcPr>
          <w:p w:rsidR="00287B24" w:rsidRDefault="00287B24" w:rsidP="00287B24">
            <w:pPr>
              <w:jc w:val="center"/>
              <w:rPr>
                <w:sz w:val="14"/>
                <w:szCs w:val="14"/>
              </w:rPr>
            </w:pPr>
            <w:r>
              <w:rPr>
                <w:sz w:val="14"/>
                <w:szCs w:val="14"/>
              </w:rPr>
              <w:t>26.10.2012</w:t>
            </w:r>
          </w:p>
        </w:tc>
        <w:tc>
          <w:tcPr>
            <w:tcW w:w="851" w:type="dxa"/>
            <w:vAlign w:val="center"/>
          </w:tcPr>
          <w:p w:rsidR="00287B24" w:rsidRDefault="00287B24" w:rsidP="00287B24">
            <w:pPr>
              <w:jc w:val="center"/>
              <w:rPr>
                <w:sz w:val="14"/>
                <w:szCs w:val="14"/>
              </w:rPr>
            </w:pPr>
            <w:r>
              <w:rPr>
                <w:sz w:val="14"/>
                <w:szCs w:val="14"/>
              </w:rPr>
              <w:t>26.10.2012</w:t>
            </w:r>
          </w:p>
        </w:tc>
        <w:tc>
          <w:tcPr>
            <w:tcW w:w="992" w:type="dxa"/>
            <w:vAlign w:val="center"/>
          </w:tcPr>
          <w:p w:rsidR="00287B24" w:rsidRDefault="00287B24" w:rsidP="00287B24">
            <w:pPr>
              <w:jc w:val="right"/>
              <w:rPr>
                <w:sz w:val="14"/>
                <w:szCs w:val="14"/>
              </w:rPr>
            </w:pPr>
            <w:r>
              <w:rPr>
                <w:sz w:val="14"/>
                <w:szCs w:val="14"/>
              </w:rPr>
              <w:t>192 300,00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CHEMES, a.s. Humenné</w:t>
            </w:r>
          </w:p>
        </w:tc>
        <w:tc>
          <w:tcPr>
            <w:tcW w:w="1620" w:type="dxa"/>
            <w:vAlign w:val="center"/>
          </w:tcPr>
          <w:p w:rsidR="00287B24" w:rsidRDefault="00287B24" w:rsidP="00287B24">
            <w:pPr>
              <w:rPr>
                <w:sz w:val="14"/>
                <w:szCs w:val="14"/>
              </w:rPr>
            </w:pPr>
            <w:r>
              <w:rPr>
                <w:sz w:val="14"/>
                <w:szCs w:val="14"/>
              </w:rPr>
              <w:t xml:space="preserve">Zvýšenie energetickej efektívnosti výroby a dodávky energetických médií v Priemyselnom parku </w:t>
            </w:r>
            <w:proofErr w:type="spellStart"/>
            <w:r>
              <w:rPr>
                <w:sz w:val="14"/>
                <w:szCs w:val="14"/>
              </w:rPr>
              <w:t>Chemes</w:t>
            </w:r>
            <w:proofErr w:type="spellEnd"/>
          </w:p>
        </w:tc>
        <w:tc>
          <w:tcPr>
            <w:tcW w:w="1133" w:type="dxa"/>
            <w:vAlign w:val="center"/>
          </w:tcPr>
          <w:p w:rsidR="00287B24" w:rsidRDefault="00287B24" w:rsidP="00287B24">
            <w:pPr>
              <w:jc w:val="center"/>
              <w:rPr>
                <w:sz w:val="14"/>
                <w:szCs w:val="14"/>
              </w:rPr>
            </w:pPr>
            <w:r>
              <w:rPr>
                <w:sz w:val="14"/>
                <w:szCs w:val="14"/>
              </w:rPr>
              <w:t>25120120040603</w:t>
            </w:r>
          </w:p>
        </w:tc>
        <w:tc>
          <w:tcPr>
            <w:tcW w:w="1027" w:type="dxa"/>
            <w:vAlign w:val="center"/>
          </w:tcPr>
          <w:p w:rsidR="00287B24" w:rsidRDefault="00287B24" w:rsidP="00287B24">
            <w:pPr>
              <w:rPr>
                <w:sz w:val="14"/>
                <w:szCs w:val="14"/>
              </w:rPr>
            </w:pPr>
            <w:r>
              <w:rPr>
                <w:sz w:val="14"/>
                <w:szCs w:val="14"/>
              </w:rPr>
              <w:t xml:space="preserve">CHEMES, a.s. Humenné, </w:t>
            </w:r>
            <w:proofErr w:type="spellStart"/>
            <w:r>
              <w:rPr>
                <w:sz w:val="14"/>
                <w:szCs w:val="14"/>
              </w:rPr>
              <w:t>Chemlonská</w:t>
            </w:r>
            <w:proofErr w:type="spellEnd"/>
            <w:r>
              <w:rPr>
                <w:sz w:val="14"/>
                <w:szCs w:val="14"/>
              </w:rPr>
              <w:t xml:space="preserve"> 1, Humenné</w:t>
            </w:r>
          </w:p>
        </w:tc>
        <w:tc>
          <w:tcPr>
            <w:tcW w:w="810" w:type="dxa"/>
            <w:vAlign w:val="center"/>
          </w:tcPr>
          <w:p w:rsidR="00287B24" w:rsidRDefault="00287B24" w:rsidP="00287B24">
            <w:pPr>
              <w:jc w:val="center"/>
              <w:rPr>
                <w:sz w:val="14"/>
                <w:szCs w:val="14"/>
              </w:rPr>
            </w:pPr>
            <w:r>
              <w:rPr>
                <w:sz w:val="14"/>
                <w:szCs w:val="14"/>
              </w:rPr>
              <w:t>27.11.2012</w:t>
            </w:r>
          </w:p>
        </w:tc>
        <w:tc>
          <w:tcPr>
            <w:tcW w:w="851" w:type="dxa"/>
            <w:vAlign w:val="center"/>
          </w:tcPr>
          <w:p w:rsidR="00287B24" w:rsidRDefault="00287B24" w:rsidP="00287B24">
            <w:pPr>
              <w:jc w:val="center"/>
              <w:rPr>
                <w:sz w:val="14"/>
                <w:szCs w:val="14"/>
              </w:rPr>
            </w:pPr>
            <w:r>
              <w:rPr>
                <w:sz w:val="14"/>
                <w:szCs w:val="14"/>
              </w:rPr>
              <w:t>27.11.2012</w:t>
            </w:r>
          </w:p>
        </w:tc>
        <w:tc>
          <w:tcPr>
            <w:tcW w:w="992" w:type="dxa"/>
            <w:vAlign w:val="center"/>
          </w:tcPr>
          <w:p w:rsidR="00287B24" w:rsidRDefault="00287B24" w:rsidP="00287B24">
            <w:pPr>
              <w:jc w:val="right"/>
              <w:rPr>
                <w:sz w:val="14"/>
                <w:szCs w:val="14"/>
              </w:rPr>
            </w:pPr>
            <w:r>
              <w:rPr>
                <w:sz w:val="14"/>
                <w:szCs w:val="14"/>
              </w:rPr>
              <w:t>2 953 635,20</w:t>
            </w:r>
          </w:p>
        </w:tc>
        <w:tc>
          <w:tcPr>
            <w:tcW w:w="1133" w:type="dxa"/>
            <w:vAlign w:val="center"/>
          </w:tcPr>
          <w:p w:rsidR="00287B24" w:rsidRDefault="00287B24" w:rsidP="00287B24">
            <w:pPr>
              <w:jc w:val="right"/>
              <w:rPr>
                <w:sz w:val="14"/>
                <w:szCs w:val="14"/>
              </w:rPr>
            </w:pPr>
            <w:r>
              <w:rPr>
                <w:sz w:val="14"/>
                <w:szCs w:val="14"/>
              </w:rPr>
              <w:t>70,75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K - SUPRA, s.r.o.</w:t>
            </w:r>
          </w:p>
        </w:tc>
        <w:tc>
          <w:tcPr>
            <w:tcW w:w="1620" w:type="dxa"/>
            <w:vAlign w:val="center"/>
          </w:tcPr>
          <w:p w:rsidR="00287B24" w:rsidRDefault="00287B24" w:rsidP="00287B24">
            <w:pPr>
              <w:rPr>
                <w:sz w:val="14"/>
                <w:szCs w:val="14"/>
              </w:rPr>
            </w:pPr>
            <w:r>
              <w:rPr>
                <w:sz w:val="14"/>
                <w:szCs w:val="14"/>
              </w:rPr>
              <w:t>Zvýšenie konkurencieschopnosti spoločnosti K - SUPRA, s.r.o. obstaraním modernej technológie</w:t>
            </w:r>
          </w:p>
        </w:tc>
        <w:tc>
          <w:tcPr>
            <w:tcW w:w="1133" w:type="dxa"/>
            <w:vAlign w:val="center"/>
          </w:tcPr>
          <w:p w:rsidR="00287B24" w:rsidRDefault="00287B24" w:rsidP="00287B24">
            <w:pPr>
              <w:jc w:val="center"/>
              <w:rPr>
                <w:sz w:val="14"/>
                <w:szCs w:val="14"/>
              </w:rPr>
            </w:pPr>
            <w:r>
              <w:rPr>
                <w:sz w:val="14"/>
                <w:szCs w:val="14"/>
              </w:rPr>
              <w:t>25110120428501</w:t>
            </w:r>
          </w:p>
        </w:tc>
        <w:tc>
          <w:tcPr>
            <w:tcW w:w="1027" w:type="dxa"/>
            <w:vAlign w:val="center"/>
          </w:tcPr>
          <w:p w:rsidR="00287B24" w:rsidRDefault="00287B24" w:rsidP="00287B24">
            <w:pPr>
              <w:rPr>
                <w:sz w:val="14"/>
                <w:szCs w:val="14"/>
              </w:rPr>
            </w:pPr>
            <w:r>
              <w:rPr>
                <w:sz w:val="14"/>
                <w:szCs w:val="14"/>
              </w:rPr>
              <w:t xml:space="preserve">K - SUPRA, s.r.o., </w:t>
            </w:r>
            <w:proofErr w:type="spellStart"/>
            <w:r>
              <w:rPr>
                <w:sz w:val="14"/>
                <w:szCs w:val="14"/>
              </w:rPr>
              <w:t>Mostárenská</w:t>
            </w:r>
            <w:proofErr w:type="spellEnd"/>
            <w:r>
              <w:rPr>
                <w:sz w:val="14"/>
                <w:szCs w:val="14"/>
              </w:rPr>
              <w:t xml:space="preserve"> 9/29,  Brezno</w:t>
            </w:r>
          </w:p>
        </w:tc>
        <w:tc>
          <w:tcPr>
            <w:tcW w:w="810" w:type="dxa"/>
            <w:vAlign w:val="center"/>
          </w:tcPr>
          <w:p w:rsidR="00287B24" w:rsidRDefault="00287B24" w:rsidP="00287B24">
            <w:pPr>
              <w:jc w:val="center"/>
              <w:rPr>
                <w:sz w:val="14"/>
                <w:szCs w:val="14"/>
              </w:rPr>
            </w:pPr>
            <w:r>
              <w:rPr>
                <w:sz w:val="14"/>
                <w:szCs w:val="14"/>
              </w:rPr>
              <w:t>29.10.2012</w:t>
            </w:r>
          </w:p>
        </w:tc>
        <w:tc>
          <w:tcPr>
            <w:tcW w:w="851" w:type="dxa"/>
            <w:vAlign w:val="center"/>
          </w:tcPr>
          <w:p w:rsidR="00287B24" w:rsidRDefault="00287B24" w:rsidP="00287B24">
            <w:pPr>
              <w:jc w:val="center"/>
              <w:rPr>
                <w:sz w:val="14"/>
                <w:szCs w:val="14"/>
              </w:rPr>
            </w:pPr>
            <w:r>
              <w:rPr>
                <w:sz w:val="14"/>
                <w:szCs w:val="14"/>
              </w:rPr>
              <w:t>29.10.2012</w:t>
            </w:r>
          </w:p>
        </w:tc>
        <w:tc>
          <w:tcPr>
            <w:tcW w:w="992" w:type="dxa"/>
            <w:vAlign w:val="center"/>
          </w:tcPr>
          <w:p w:rsidR="00287B24" w:rsidRDefault="00287B24" w:rsidP="00287B24">
            <w:pPr>
              <w:jc w:val="right"/>
              <w:rPr>
                <w:sz w:val="14"/>
                <w:szCs w:val="14"/>
              </w:rPr>
            </w:pPr>
            <w:r>
              <w:rPr>
                <w:sz w:val="14"/>
                <w:szCs w:val="14"/>
              </w:rPr>
              <w:t>1 165 501,00</w:t>
            </w:r>
          </w:p>
        </w:tc>
        <w:tc>
          <w:tcPr>
            <w:tcW w:w="1133" w:type="dxa"/>
            <w:vAlign w:val="center"/>
          </w:tcPr>
          <w:p w:rsidR="00287B24" w:rsidRDefault="00287B24" w:rsidP="00287B24">
            <w:pPr>
              <w:jc w:val="right"/>
              <w:rPr>
                <w:sz w:val="14"/>
                <w:szCs w:val="14"/>
              </w:rPr>
            </w:pPr>
            <w:r>
              <w:rPr>
                <w:sz w:val="14"/>
                <w:szCs w:val="14"/>
              </w:rPr>
              <w:t>66,49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Bystré</w:t>
            </w:r>
          </w:p>
        </w:tc>
        <w:tc>
          <w:tcPr>
            <w:tcW w:w="1620" w:type="dxa"/>
            <w:vAlign w:val="center"/>
          </w:tcPr>
          <w:p w:rsidR="00287B24" w:rsidRDefault="00287B24" w:rsidP="00287B24">
            <w:pPr>
              <w:rPr>
                <w:sz w:val="14"/>
                <w:szCs w:val="14"/>
              </w:rPr>
            </w:pPr>
            <w:r>
              <w:rPr>
                <w:sz w:val="14"/>
                <w:szCs w:val="14"/>
              </w:rPr>
              <w:t>Rekonštrukcia a modernizácia verejného osvetlenia v obci Bystré</w:t>
            </w:r>
          </w:p>
        </w:tc>
        <w:tc>
          <w:tcPr>
            <w:tcW w:w="1133" w:type="dxa"/>
            <w:vAlign w:val="center"/>
          </w:tcPr>
          <w:p w:rsidR="00287B24" w:rsidRDefault="00287B24" w:rsidP="00287B24">
            <w:pPr>
              <w:jc w:val="center"/>
              <w:rPr>
                <w:sz w:val="14"/>
                <w:szCs w:val="14"/>
              </w:rPr>
            </w:pPr>
            <w:r>
              <w:rPr>
                <w:sz w:val="14"/>
                <w:szCs w:val="14"/>
              </w:rPr>
              <w:t>25120220040603</w:t>
            </w:r>
          </w:p>
        </w:tc>
        <w:tc>
          <w:tcPr>
            <w:tcW w:w="1027" w:type="dxa"/>
            <w:vAlign w:val="center"/>
          </w:tcPr>
          <w:p w:rsidR="00287B24" w:rsidRDefault="00287B24" w:rsidP="00287B24">
            <w:pPr>
              <w:rPr>
                <w:sz w:val="14"/>
                <w:szCs w:val="14"/>
              </w:rPr>
            </w:pPr>
            <w:r>
              <w:rPr>
                <w:sz w:val="14"/>
                <w:szCs w:val="14"/>
              </w:rPr>
              <w:t>Obec Bystré</w:t>
            </w:r>
          </w:p>
        </w:tc>
        <w:tc>
          <w:tcPr>
            <w:tcW w:w="810" w:type="dxa"/>
            <w:vAlign w:val="center"/>
          </w:tcPr>
          <w:p w:rsidR="00287B24" w:rsidRDefault="00287B24" w:rsidP="00287B24">
            <w:pPr>
              <w:jc w:val="center"/>
              <w:rPr>
                <w:sz w:val="14"/>
                <w:szCs w:val="14"/>
              </w:rPr>
            </w:pPr>
            <w:r>
              <w:rPr>
                <w:sz w:val="14"/>
                <w:szCs w:val="14"/>
              </w:rPr>
              <w:t>29.10.2012</w:t>
            </w:r>
          </w:p>
        </w:tc>
        <w:tc>
          <w:tcPr>
            <w:tcW w:w="851" w:type="dxa"/>
            <w:vAlign w:val="center"/>
          </w:tcPr>
          <w:p w:rsidR="00287B24" w:rsidRDefault="00287B24" w:rsidP="00287B24">
            <w:pPr>
              <w:jc w:val="center"/>
              <w:rPr>
                <w:sz w:val="14"/>
                <w:szCs w:val="14"/>
              </w:rPr>
            </w:pPr>
            <w:r>
              <w:rPr>
                <w:sz w:val="14"/>
                <w:szCs w:val="14"/>
              </w:rPr>
              <w:t>29.10.2012</w:t>
            </w:r>
          </w:p>
        </w:tc>
        <w:tc>
          <w:tcPr>
            <w:tcW w:w="992" w:type="dxa"/>
            <w:vAlign w:val="center"/>
          </w:tcPr>
          <w:p w:rsidR="00287B24" w:rsidRDefault="00287B24" w:rsidP="00287B24">
            <w:pPr>
              <w:jc w:val="right"/>
              <w:rPr>
                <w:sz w:val="14"/>
                <w:szCs w:val="14"/>
              </w:rPr>
            </w:pPr>
            <w:r>
              <w:rPr>
                <w:sz w:val="14"/>
                <w:szCs w:val="14"/>
              </w:rPr>
              <w:t>8 847,24</w:t>
            </w:r>
          </w:p>
        </w:tc>
        <w:tc>
          <w:tcPr>
            <w:tcW w:w="1133" w:type="dxa"/>
            <w:vAlign w:val="center"/>
          </w:tcPr>
          <w:p w:rsidR="00287B24" w:rsidRDefault="00287B24" w:rsidP="00287B24">
            <w:pPr>
              <w:jc w:val="right"/>
              <w:rPr>
                <w:sz w:val="14"/>
                <w:szCs w:val="14"/>
              </w:rPr>
            </w:pPr>
            <w:r>
              <w:rPr>
                <w:sz w:val="14"/>
                <w:szCs w:val="14"/>
              </w:rPr>
              <w:t>6,32</w:t>
            </w:r>
          </w:p>
        </w:tc>
        <w:tc>
          <w:tcPr>
            <w:tcW w:w="1041" w:type="dxa"/>
            <w:vAlign w:val="center"/>
          </w:tcPr>
          <w:p w:rsidR="00287B24" w:rsidRDefault="00287B24" w:rsidP="00287B24">
            <w:pPr>
              <w:jc w:val="right"/>
              <w:rPr>
                <w:sz w:val="14"/>
                <w:szCs w:val="14"/>
              </w:rPr>
            </w:pPr>
            <w:r>
              <w:rPr>
                <w:sz w:val="14"/>
                <w:szCs w:val="14"/>
              </w:rPr>
              <w:t>0,12</w:t>
            </w:r>
          </w:p>
        </w:tc>
        <w:tc>
          <w:tcPr>
            <w:tcW w:w="1609" w:type="dxa"/>
            <w:vAlign w:val="center"/>
          </w:tcPr>
          <w:p w:rsidR="00287B24" w:rsidRDefault="00287B24" w:rsidP="00287B24">
            <w:pPr>
              <w:rPr>
                <w:sz w:val="14"/>
                <w:szCs w:val="14"/>
              </w:rPr>
            </w:pPr>
            <w:r>
              <w:rPr>
                <w:sz w:val="14"/>
                <w:szCs w:val="14"/>
              </w:rPr>
              <w:t>Krátenie v dôsledku matematického zaokrúhľovania pri prepočte jednotkovej ceny a množstva.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VUMAT SK, s.r.o.</w:t>
            </w:r>
          </w:p>
        </w:tc>
        <w:tc>
          <w:tcPr>
            <w:tcW w:w="1620" w:type="dxa"/>
            <w:vAlign w:val="center"/>
          </w:tcPr>
          <w:p w:rsidR="00287B24" w:rsidRDefault="00287B24" w:rsidP="00287B24">
            <w:pPr>
              <w:rPr>
                <w:sz w:val="14"/>
                <w:szCs w:val="14"/>
              </w:rPr>
            </w:pPr>
            <w:r>
              <w:rPr>
                <w:sz w:val="14"/>
                <w:szCs w:val="14"/>
              </w:rPr>
              <w:t>Modernizácia a inovácia kovospracujúcej dielne spoločnosti VUMAT SK, s.r.o.</w:t>
            </w:r>
          </w:p>
        </w:tc>
        <w:tc>
          <w:tcPr>
            <w:tcW w:w="1133" w:type="dxa"/>
            <w:vAlign w:val="center"/>
          </w:tcPr>
          <w:p w:rsidR="00287B24" w:rsidRDefault="00287B24" w:rsidP="00287B24">
            <w:pPr>
              <w:jc w:val="center"/>
              <w:rPr>
                <w:sz w:val="14"/>
                <w:szCs w:val="14"/>
              </w:rPr>
            </w:pPr>
            <w:r>
              <w:rPr>
                <w:sz w:val="14"/>
                <w:szCs w:val="14"/>
              </w:rPr>
              <w:t>25110120431601</w:t>
            </w:r>
          </w:p>
        </w:tc>
        <w:tc>
          <w:tcPr>
            <w:tcW w:w="1027" w:type="dxa"/>
            <w:vAlign w:val="center"/>
          </w:tcPr>
          <w:p w:rsidR="00287B24" w:rsidRDefault="00287B24" w:rsidP="00287B24">
            <w:pPr>
              <w:rPr>
                <w:sz w:val="14"/>
                <w:szCs w:val="14"/>
              </w:rPr>
            </w:pPr>
            <w:r>
              <w:rPr>
                <w:sz w:val="14"/>
                <w:szCs w:val="14"/>
              </w:rPr>
              <w:t>VUMAT SK, s.r.o., Pri cintoríne 36, Žilina</w:t>
            </w:r>
          </w:p>
        </w:tc>
        <w:tc>
          <w:tcPr>
            <w:tcW w:w="810" w:type="dxa"/>
            <w:vAlign w:val="center"/>
          </w:tcPr>
          <w:p w:rsidR="00287B24" w:rsidRDefault="00287B24" w:rsidP="00287B24">
            <w:pPr>
              <w:jc w:val="center"/>
              <w:rPr>
                <w:sz w:val="14"/>
                <w:szCs w:val="14"/>
              </w:rPr>
            </w:pPr>
            <w:r>
              <w:rPr>
                <w:sz w:val="14"/>
                <w:szCs w:val="14"/>
              </w:rPr>
              <w:t>30.10.2012</w:t>
            </w:r>
          </w:p>
        </w:tc>
        <w:tc>
          <w:tcPr>
            <w:tcW w:w="851" w:type="dxa"/>
            <w:vAlign w:val="center"/>
          </w:tcPr>
          <w:p w:rsidR="00287B24" w:rsidRDefault="00287B24" w:rsidP="00287B24">
            <w:pPr>
              <w:jc w:val="center"/>
              <w:rPr>
                <w:sz w:val="14"/>
                <w:szCs w:val="14"/>
              </w:rPr>
            </w:pPr>
            <w:r>
              <w:rPr>
                <w:sz w:val="14"/>
                <w:szCs w:val="14"/>
              </w:rPr>
              <w:t>30.10.2012</w:t>
            </w:r>
          </w:p>
        </w:tc>
        <w:tc>
          <w:tcPr>
            <w:tcW w:w="992" w:type="dxa"/>
            <w:vAlign w:val="center"/>
          </w:tcPr>
          <w:p w:rsidR="00287B24" w:rsidRDefault="00287B24" w:rsidP="00287B24">
            <w:pPr>
              <w:jc w:val="right"/>
              <w:rPr>
                <w:sz w:val="14"/>
                <w:szCs w:val="14"/>
              </w:rPr>
            </w:pPr>
            <w:r>
              <w:rPr>
                <w:sz w:val="14"/>
                <w:szCs w:val="14"/>
              </w:rPr>
              <w:t>1 006 000,00</w:t>
            </w:r>
          </w:p>
        </w:tc>
        <w:tc>
          <w:tcPr>
            <w:tcW w:w="1133" w:type="dxa"/>
            <w:vAlign w:val="center"/>
          </w:tcPr>
          <w:p w:rsidR="00287B24" w:rsidRDefault="00287B24" w:rsidP="00287B24">
            <w:pPr>
              <w:jc w:val="right"/>
              <w:rPr>
                <w:sz w:val="14"/>
                <w:szCs w:val="14"/>
              </w:rPr>
            </w:pPr>
            <w:r>
              <w:rPr>
                <w:sz w:val="14"/>
                <w:szCs w:val="14"/>
              </w:rPr>
              <w:t>99,02</w:t>
            </w:r>
          </w:p>
        </w:tc>
        <w:tc>
          <w:tcPr>
            <w:tcW w:w="1041" w:type="dxa"/>
            <w:vAlign w:val="center"/>
          </w:tcPr>
          <w:p w:rsidR="00287B24" w:rsidRDefault="00287B24" w:rsidP="00287B24">
            <w:pPr>
              <w:jc w:val="right"/>
              <w:rPr>
                <w:sz w:val="14"/>
                <w:szCs w:val="14"/>
              </w:rPr>
            </w:pPr>
            <w:r>
              <w:rPr>
                <w:sz w:val="14"/>
                <w:szCs w:val="14"/>
              </w:rPr>
              <w:t>10 000,00</w:t>
            </w:r>
          </w:p>
        </w:tc>
        <w:tc>
          <w:tcPr>
            <w:tcW w:w="1609" w:type="dxa"/>
            <w:vAlign w:val="center"/>
          </w:tcPr>
          <w:p w:rsidR="00287B24" w:rsidRDefault="00287B24" w:rsidP="00287B24">
            <w:pPr>
              <w:rPr>
                <w:sz w:val="14"/>
                <w:szCs w:val="14"/>
              </w:rPr>
            </w:pPr>
            <w:r>
              <w:rPr>
                <w:sz w:val="14"/>
                <w:szCs w:val="14"/>
              </w:rPr>
              <w:t xml:space="preserve">Dôvody krátenia sú uvedená v Správe z </w:t>
            </w:r>
            <w:proofErr w:type="spellStart"/>
            <w:r>
              <w:rPr>
                <w:sz w:val="14"/>
                <w:szCs w:val="14"/>
              </w:rPr>
              <w:t>KnM</w:t>
            </w:r>
            <w:proofErr w:type="spellEnd"/>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INVENTIVE, s.r.o.</w:t>
            </w:r>
          </w:p>
        </w:tc>
        <w:tc>
          <w:tcPr>
            <w:tcW w:w="1620" w:type="dxa"/>
            <w:vAlign w:val="center"/>
          </w:tcPr>
          <w:p w:rsidR="00287B24" w:rsidRDefault="00287B24" w:rsidP="00287B24">
            <w:pPr>
              <w:rPr>
                <w:sz w:val="14"/>
                <w:szCs w:val="14"/>
              </w:rPr>
            </w:pPr>
            <w:r>
              <w:rPr>
                <w:sz w:val="14"/>
                <w:szCs w:val="14"/>
              </w:rPr>
              <w:t>Zavedenie inovatívnych vstrekovacích strojov a zariadení pre výrobu precíznych plastových výliskov</w:t>
            </w:r>
          </w:p>
        </w:tc>
        <w:tc>
          <w:tcPr>
            <w:tcW w:w="1133" w:type="dxa"/>
            <w:vAlign w:val="center"/>
          </w:tcPr>
          <w:p w:rsidR="00287B24" w:rsidRDefault="00287B24" w:rsidP="00287B24">
            <w:pPr>
              <w:jc w:val="center"/>
              <w:rPr>
                <w:sz w:val="14"/>
                <w:szCs w:val="14"/>
              </w:rPr>
            </w:pPr>
            <w:r>
              <w:rPr>
                <w:sz w:val="14"/>
                <w:szCs w:val="14"/>
              </w:rPr>
              <w:t>25110120465502</w:t>
            </w:r>
          </w:p>
        </w:tc>
        <w:tc>
          <w:tcPr>
            <w:tcW w:w="1027" w:type="dxa"/>
            <w:vAlign w:val="center"/>
          </w:tcPr>
          <w:p w:rsidR="00287B24" w:rsidRDefault="00287B24" w:rsidP="00287B24">
            <w:pPr>
              <w:rPr>
                <w:sz w:val="14"/>
                <w:szCs w:val="14"/>
              </w:rPr>
            </w:pPr>
            <w:r>
              <w:rPr>
                <w:sz w:val="14"/>
                <w:szCs w:val="14"/>
              </w:rPr>
              <w:t>INVENTIVE, s.r.o., Pri železnici 50, Liptovský Hrádok</w:t>
            </w:r>
          </w:p>
        </w:tc>
        <w:tc>
          <w:tcPr>
            <w:tcW w:w="810" w:type="dxa"/>
            <w:vAlign w:val="center"/>
          </w:tcPr>
          <w:p w:rsidR="00287B24" w:rsidRDefault="00287B24" w:rsidP="00287B24">
            <w:pPr>
              <w:jc w:val="center"/>
              <w:rPr>
                <w:sz w:val="14"/>
                <w:szCs w:val="14"/>
              </w:rPr>
            </w:pPr>
            <w:r>
              <w:rPr>
                <w:sz w:val="14"/>
                <w:szCs w:val="14"/>
              </w:rPr>
              <w:t>30.10.2012</w:t>
            </w:r>
          </w:p>
        </w:tc>
        <w:tc>
          <w:tcPr>
            <w:tcW w:w="851" w:type="dxa"/>
            <w:vAlign w:val="center"/>
          </w:tcPr>
          <w:p w:rsidR="00287B24" w:rsidRDefault="00287B24" w:rsidP="00287B24">
            <w:pPr>
              <w:jc w:val="center"/>
              <w:rPr>
                <w:sz w:val="14"/>
                <w:szCs w:val="14"/>
              </w:rPr>
            </w:pPr>
            <w:r>
              <w:rPr>
                <w:sz w:val="14"/>
                <w:szCs w:val="14"/>
              </w:rPr>
              <w:t>30.10.2012</w:t>
            </w:r>
          </w:p>
        </w:tc>
        <w:tc>
          <w:tcPr>
            <w:tcW w:w="992" w:type="dxa"/>
            <w:vAlign w:val="center"/>
          </w:tcPr>
          <w:p w:rsidR="00287B24" w:rsidRDefault="00287B24" w:rsidP="00287B24">
            <w:pPr>
              <w:jc w:val="right"/>
              <w:rPr>
                <w:sz w:val="14"/>
                <w:szCs w:val="14"/>
              </w:rPr>
            </w:pPr>
            <w:r>
              <w:rPr>
                <w:sz w:val="14"/>
                <w:szCs w:val="14"/>
              </w:rPr>
              <w:t>474 205,00</w:t>
            </w:r>
          </w:p>
        </w:tc>
        <w:tc>
          <w:tcPr>
            <w:tcW w:w="1133" w:type="dxa"/>
            <w:vAlign w:val="center"/>
          </w:tcPr>
          <w:p w:rsidR="00287B24" w:rsidRDefault="00287B24" w:rsidP="00287B24">
            <w:pPr>
              <w:jc w:val="right"/>
              <w:rPr>
                <w:sz w:val="14"/>
                <w:szCs w:val="14"/>
              </w:rPr>
            </w:pPr>
            <w:r>
              <w:rPr>
                <w:sz w:val="14"/>
                <w:szCs w:val="14"/>
              </w:rPr>
              <w:t>18,02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AF-CAR, </w:t>
            </w:r>
            <w:proofErr w:type="spellStart"/>
            <w:r>
              <w:rPr>
                <w:sz w:val="14"/>
                <w:szCs w:val="14"/>
              </w:rPr>
              <w:t>sr.o</w:t>
            </w:r>
            <w:proofErr w:type="spellEnd"/>
            <w:r>
              <w:rPr>
                <w:sz w:val="14"/>
                <w:szCs w:val="14"/>
              </w:rPr>
              <w:t>.</w:t>
            </w:r>
          </w:p>
        </w:tc>
        <w:tc>
          <w:tcPr>
            <w:tcW w:w="1620" w:type="dxa"/>
            <w:vAlign w:val="center"/>
          </w:tcPr>
          <w:p w:rsidR="00287B24" w:rsidRDefault="00287B24" w:rsidP="00287B24">
            <w:pPr>
              <w:rPr>
                <w:sz w:val="14"/>
                <w:szCs w:val="14"/>
              </w:rPr>
            </w:pPr>
            <w:r>
              <w:rPr>
                <w:sz w:val="14"/>
                <w:szCs w:val="14"/>
              </w:rPr>
              <w:t>Zvýšenie konkurencieschopnosti spoločnosti AF-CAR, s.r.o. zavedením inovatívnych a vyspelých technológií autoservisu</w:t>
            </w:r>
          </w:p>
        </w:tc>
        <w:tc>
          <w:tcPr>
            <w:tcW w:w="1133" w:type="dxa"/>
            <w:vAlign w:val="center"/>
          </w:tcPr>
          <w:p w:rsidR="00287B24" w:rsidRDefault="00287B24" w:rsidP="00287B24">
            <w:pPr>
              <w:jc w:val="center"/>
              <w:rPr>
                <w:sz w:val="14"/>
                <w:szCs w:val="14"/>
              </w:rPr>
            </w:pPr>
            <w:r>
              <w:rPr>
                <w:sz w:val="14"/>
                <w:szCs w:val="14"/>
              </w:rPr>
              <w:t>25110120463602</w:t>
            </w:r>
          </w:p>
        </w:tc>
        <w:tc>
          <w:tcPr>
            <w:tcW w:w="1027" w:type="dxa"/>
            <w:vAlign w:val="center"/>
          </w:tcPr>
          <w:p w:rsidR="00287B24" w:rsidRDefault="00287B24" w:rsidP="00287B24">
            <w:pPr>
              <w:rPr>
                <w:sz w:val="14"/>
                <w:szCs w:val="14"/>
              </w:rPr>
            </w:pPr>
            <w:r>
              <w:rPr>
                <w:sz w:val="14"/>
                <w:szCs w:val="14"/>
              </w:rPr>
              <w:t xml:space="preserve">AF-CAR, </w:t>
            </w:r>
            <w:proofErr w:type="spellStart"/>
            <w:r>
              <w:rPr>
                <w:sz w:val="14"/>
                <w:szCs w:val="14"/>
              </w:rPr>
              <w:t>sr.o</w:t>
            </w:r>
            <w:proofErr w:type="spellEnd"/>
            <w:r>
              <w:rPr>
                <w:sz w:val="14"/>
                <w:szCs w:val="14"/>
              </w:rPr>
              <w:t xml:space="preserve">.,, </w:t>
            </w:r>
            <w:proofErr w:type="spellStart"/>
            <w:r>
              <w:rPr>
                <w:sz w:val="14"/>
                <w:szCs w:val="14"/>
              </w:rPr>
              <w:t>Okoličianska</w:t>
            </w:r>
            <w:proofErr w:type="spellEnd"/>
            <w:r>
              <w:rPr>
                <w:sz w:val="14"/>
                <w:szCs w:val="14"/>
              </w:rPr>
              <w:t xml:space="preserve"> 65,  Liptovský Mikuláš </w:t>
            </w:r>
          </w:p>
        </w:tc>
        <w:tc>
          <w:tcPr>
            <w:tcW w:w="810" w:type="dxa"/>
            <w:vAlign w:val="center"/>
          </w:tcPr>
          <w:p w:rsidR="00287B24" w:rsidRDefault="00287B24" w:rsidP="00287B24">
            <w:pPr>
              <w:jc w:val="center"/>
              <w:rPr>
                <w:sz w:val="14"/>
                <w:szCs w:val="14"/>
              </w:rPr>
            </w:pPr>
            <w:r>
              <w:rPr>
                <w:sz w:val="14"/>
                <w:szCs w:val="14"/>
              </w:rPr>
              <w:t>30.10.2012</w:t>
            </w:r>
          </w:p>
        </w:tc>
        <w:tc>
          <w:tcPr>
            <w:tcW w:w="851" w:type="dxa"/>
            <w:vAlign w:val="center"/>
          </w:tcPr>
          <w:p w:rsidR="00287B24" w:rsidRDefault="00287B24" w:rsidP="00287B24">
            <w:pPr>
              <w:jc w:val="center"/>
              <w:rPr>
                <w:sz w:val="14"/>
                <w:szCs w:val="14"/>
              </w:rPr>
            </w:pPr>
            <w:r>
              <w:rPr>
                <w:sz w:val="14"/>
                <w:szCs w:val="14"/>
              </w:rPr>
              <w:t>30.10.2012</w:t>
            </w:r>
          </w:p>
        </w:tc>
        <w:tc>
          <w:tcPr>
            <w:tcW w:w="992" w:type="dxa"/>
            <w:vAlign w:val="center"/>
          </w:tcPr>
          <w:p w:rsidR="00287B24" w:rsidRDefault="00287B24" w:rsidP="00287B24">
            <w:pPr>
              <w:jc w:val="right"/>
              <w:rPr>
                <w:sz w:val="14"/>
                <w:szCs w:val="14"/>
              </w:rPr>
            </w:pPr>
            <w:r>
              <w:rPr>
                <w:sz w:val="14"/>
                <w:szCs w:val="14"/>
              </w:rPr>
              <w:t>268 769,18</w:t>
            </w:r>
          </w:p>
        </w:tc>
        <w:tc>
          <w:tcPr>
            <w:tcW w:w="1133" w:type="dxa"/>
            <w:vAlign w:val="center"/>
          </w:tcPr>
          <w:p w:rsidR="00287B24" w:rsidRDefault="00287B24" w:rsidP="00287B24">
            <w:pPr>
              <w:jc w:val="right"/>
              <w:rPr>
                <w:sz w:val="14"/>
                <w:szCs w:val="14"/>
              </w:rPr>
            </w:pPr>
            <w:r>
              <w:rPr>
                <w:sz w:val="14"/>
                <w:szCs w:val="14"/>
              </w:rPr>
              <w:t>99,78</w:t>
            </w:r>
          </w:p>
        </w:tc>
        <w:tc>
          <w:tcPr>
            <w:tcW w:w="1041" w:type="dxa"/>
            <w:vAlign w:val="center"/>
          </w:tcPr>
          <w:p w:rsidR="00287B24" w:rsidRDefault="00287B24" w:rsidP="00287B24">
            <w:pPr>
              <w:jc w:val="right"/>
              <w:rPr>
                <w:sz w:val="14"/>
                <w:szCs w:val="14"/>
              </w:rPr>
            </w:pPr>
            <w:r>
              <w:rPr>
                <w:sz w:val="14"/>
                <w:szCs w:val="14"/>
              </w:rPr>
              <w:t>584,57</w:t>
            </w:r>
          </w:p>
        </w:tc>
        <w:tc>
          <w:tcPr>
            <w:tcW w:w="1609" w:type="dxa"/>
            <w:vAlign w:val="center"/>
          </w:tcPr>
          <w:p w:rsidR="00287B24" w:rsidRDefault="00287B24" w:rsidP="0048359E">
            <w:pPr>
              <w:rPr>
                <w:sz w:val="14"/>
                <w:szCs w:val="14"/>
              </w:rPr>
            </w:pPr>
            <w:r>
              <w:rPr>
                <w:sz w:val="14"/>
                <w:szCs w:val="14"/>
              </w:rPr>
              <w:t>OV</w:t>
            </w:r>
            <w:r w:rsidR="0048359E">
              <w:rPr>
                <w:sz w:val="14"/>
                <w:szCs w:val="14"/>
              </w:rPr>
              <w:t xml:space="preserve"> </w:t>
            </w:r>
            <w:r>
              <w:rPr>
                <w:sz w:val="14"/>
                <w:szCs w:val="14"/>
              </w:rPr>
              <w:t xml:space="preserve">bol znížený o 3,60 </w:t>
            </w:r>
            <w:r w:rsidR="00D07222">
              <w:rPr>
                <w:sz w:val="14"/>
                <w:szCs w:val="14"/>
              </w:rPr>
              <w:t>Eur</w:t>
            </w:r>
            <w:r>
              <w:rPr>
                <w:sz w:val="14"/>
                <w:szCs w:val="14"/>
              </w:rPr>
              <w:t xml:space="preserve"> v dôsledku matematického zaokrúhľovania pri prepočte jednotkovej ceny a množstva, z dôvodu neoprávneného výdavku  vo výške 0,01 </w:t>
            </w:r>
            <w:r w:rsidR="00D07222">
              <w:rPr>
                <w:sz w:val="14"/>
                <w:szCs w:val="14"/>
              </w:rPr>
              <w:t>Eur</w:t>
            </w:r>
            <w:r>
              <w:rPr>
                <w:sz w:val="14"/>
                <w:szCs w:val="14"/>
              </w:rPr>
              <w:t xml:space="preserve"> a o 580,96 </w:t>
            </w:r>
            <w:r w:rsidR="003D6758">
              <w:rPr>
                <w:sz w:val="14"/>
                <w:szCs w:val="14"/>
              </w:rPr>
              <w:t>Eur</w:t>
            </w:r>
            <w:r>
              <w:rPr>
                <w:sz w:val="14"/>
                <w:szCs w:val="14"/>
              </w:rPr>
              <w:t xml:space="preserve"> v dôsledku nesprávne fakturovanej položky „uvedenie do prevádzky“, kde názov položky, jednotková cena a počet jednotiek uvádzaných na faktúre nezodpovedá </w:t>
            </w:r>
            <w:r w:rsidR="0048359E">
              <w:rPr>
                <w:sz w:val="14"/>
                <w:szCs w:val="14"/>
              </w:rPr>
              <w:t>zmluvne viazanému</w:t>
            </w:r>
            <w:r>
              <w:rPr>
                <w:sz w:val="14"/>
                <w:szCs w:val="14"/>
              </w:rPr>
              <w:t xml:space="preserve"> rozpočtu.</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RETOP, spoločnosť s ručením obmedzeným Košice</w:t>
            </w:r>
          </w:p>
        </w:tc>
        <w:tc>
          <w:tcPr>
            <w:tcW w:w="1620" w:type="dxa"/>
            <w:vAlign w:val="center"/>
          </w:tcPr>
          <w:p w:rsidR="00287B24" w:rsidRDefault="00287B24" w:rsidP="00287B24">
            <w:pPr>
              <w:rPr>
                <w:sz w:val="14"/>
                <w:szCs w:val="14"/>
              </w:rPr>
            </w:pPr>
            <w:r>
              <w:rPr>
                <w:sz w:val="14"/>
                <w:szCs w:val="14"/>
              </w:rPr>
              <w:t>Zvýšenie konkurencieschopnosti spoločnosti RETOP, spoločnosť s ručením obmedzeným Košice zavedením nových inovatívnych technológií</w:t>
            </w:r>
          </w:p>
        </w:tc>
        <w:tc>
          <w:tcPr>
            <w:tcW w:w="1133" w:type="dxa"/>
            <w:vAlign w:val="center"/>
          </w:tcPr>
          <w:p w:rsidR="00287B24" w:rsidRDefault="00287B24" w:rsidP="00287B24">
            <w:pPr>
              <w:jc w:val="center"/>
              <w:rPr>
                <w:sz w:val="14"/>
                <w:szCs w:val="14"/>
              </w:rPr>
            </w:pPr>
            <w:r>
              <w:rPr>
                <w:sz w:val="14"/>
                <w:szCs w:val="14"/>
              </w:rPr>
              <w:t>25110120371601</w:t>
            </w:r>
          </w:p>
        </w:tc>
        <w:tc>
          <w:tcPr>
            <w:tcW w:w="1027" w:type="dxa"/>
            <w:vAlign w:val="center"/>
          </w:tcPr>
          <w:p w:rsidR="00287B24" w:rsidRDefault="00287B24" w:rsidP="00287B24">
            <w:pPr>
              <w:rPr>
                <w:sz w:val="14"/>
                <w:szCs w:val="14"/>
              </w:rPr>
            </w:pPr>
            <w:r>
              <w:rPr>
                <w:sz w:val="14"/>
                <w:szCs w:val="14"/>
              </w:rPr>
              <w:t>RETOP, spoločnosť s ručením obmedzeným Košice, Železničiarska 3, Hanušovce nad Topľou</w:t>
            </w:r>
          </w:p>
        </w:tc>
        <w:tc>
          <w:tcPr>
            <w:tcW w:w="810" w:type="dxa"/>
            <w:vAlign w:val="center"/>
          </w:tcPr>
          <w:p w:rsidR="00287B24" w:rsidRDefault="00287B24" w:rsidP="00287B24">
            <w:pPr>
              <w:jc w:val="center"/>
              <w:rPr>
                <w:sz w:val="14"/>
                <w:szCs w:val="14"/>
              </w:rPr>
            </w:pPr>
            <w:r>
              <w:rPr>
                <w:sz w:val="14"/>
                <w:szCs w:val="14"/>
              </w:rPr>
              <w:t>31.10.2012</w:t>
            </w:r>
          </w:p>
        </w:tc>
        <w:tc>
          <w:tcPr>
            <w:tcW w:w="851" w:type="dxa"/>
            <w:vAlign w:val="center"/>
          </w:tcPr>
          <w:p w:rsidR="00287B24" w:rsidRDefault="00287B24" w:rsidP="00287B24">
            <w:pPr>
              <w:jc w:val="center"/>
              <w:rPr>
                <w:sz w:val="14"/>
                <w:szCs w:val="14"/>
              </w:rPr>
            </w:pPr>
            <w:r>
              <w:rPr>
                <w:sz w:val="14"/>
                <w:szCs w:val="14"/>
              </w:rPr>
              <w:t>31.10.2012</w:t>
            </w:r>
          </w:p>
        </w:tc>
        <w:tc>
          <w:tcPr>
            <w:tcW w:w="992" w:type="dxa"/>
            <w:vAlign w:val="center"/>
          </w:tcPr>
          <w:p w:rsidR="00287B24" w:rsidRDefault="00287B24" w:rsidP="00287B24">
            <w:pPr>
              <w:jc w:val="right"/>
              <w:rPr>
                <w:sz w:val="14"/>
                <w:szCs w:val="14"/>
              </w:rPr>
            </w:pPr>
            <w:r>
              <w:rPr>
                <w:sz w:val="14"/>
                <w:szCs w:val="14"/>
              </w:rPr>
              <w:t>4 350 620,00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Martovce</w:t>
            </w:r>
          </w:p>
        </w:tc>
        <w:tc>
          <w:tcPr>
            <w:tcW w:w="1620" w:type="dxa"/>
            <w:vAlign w:val="center"/>
          </w:tcPr>
          <w:p w:rsidR="00287B24" w:rsidRDefault="00287B24" w:rsidP="00287B24">
            <w:pPr>
              <w:rPr>
                <w:sz w:val="14"/>
                <w:szCs w:val="14"/>
              </w:rPr>
            </w:pPr>
            <w:r>
              <w:rPr>
                <w:sz w:val="14"/>
                <w:szCs w:val="14"/>
              </w:rPr>
              <w:t>Rekonštrukcia verejného osvetlenia Martovce, II. Etapa</w:t>
            </w:r>
          </w:p>
        </w:tc>
        <w:tc>
          <w:tcPr>
            <w:tcW w:w="1133" w:type="dxa"/>
            <w:vAlign w:val="center"/>
          </w:tcPr>
          <w:p w:rsidR="00287B24" w:rsidRDefault="00287B24" w:rsidP="00287B24">
            <w:pPr>
              <w:jc w:val="center"/>
              <w:rPr>
                <w:sz w:val="14"/>
                <w:szCs w:val="14"/>
              </w:rPr>
            </w:pPr>
            <w:r>
              <w:rPr>
                <w:sz w:val="14"/>
                <w:szCs w:val="14"/>
              </w:rPr>
              <w:t>25120220022605</w:t>
            </w:r>
          </w:p>
        </w:tc>
        <w:tc>
          <w:tcPr>
            <w:tcW w:w="1027" w:type="dxa"/>
            <w:vAlign w:val="center"/>
          </w:tcPr>
          <w:p w:rsidR="00287B24" w:rsidRDefault="00287B24" w:rsidP="00287B24">
            <w:pPr>
              <w:rPr>
                <w:sz w:val="14"/>
                <w:szCs w:val="14"/>
              </w:rPr>
            </w:pPr>
            <w:r>
              <w:rPr>
                <w:sz w:val="14"/>
                <w:szCs w:val="14"/>
              </w:rPr>
              <w:t>Obec Martovce</w:t>
            </w:r>
          </w:p>
        </w:tc>
        <w:tc>
          <w:tcPr>
            <w:tcW w:w="810" w:type="dxa"/>
            <w:vAlign w:val="center"/>
          </w:tcPr>
          <w:p w:rsidR="00287B24" w:rsidRDefault="00287B24" w:rsidP="00287B24">
            <w:pPr>
              <w:jc w:val="center"/>
              <w:rPr>
                <w:sz w:val="14"/>
                <w:szCs w:val="14"/>
              </w:rPr>
            </w:pPr>
            <w:r>
              <w:rPr>
                <w:sz w:val="14"/>
                <w:szCs w:val="14"/>
              </w:rPr>
              <w:t>6.11.2012</w:t>
            </w:r>
          </w:p>
        </w:tc>
        <w:tc>
          <w:tcPr>
            <w:tcW w:w="851" w:type="dxa"/>
            <w:vAlign w:val="center"/>
          </w:tcPr>
          <w:p w:rsidR="00287B24" w:rsidRDefault="00287B24" w:rsidP="00287B24">
            <w:pPr>
              <w:jc w:val="center"/>
              <w:rPr>
                <w:sz w:val="14"/>
                <w:szCs w:val="14"/>
              </w:rPr>
            </w:pPr>
            <w:r>
              <w:rPr>
                <w:sz w:val="14"/>
                <w:szCs w:val="14"/>
              </w:rPr>
              <w:t>6.11.2012</w:t>
            </w:r>
          </w:p>
        </w:tc>
        <w:tc>
          <w:tcPr>
            <w:tcW w:w="992" w:type="dxa"/>
            <w:vAlign w:val="center"/>
          </w:tcPr>
          <w:p w:rsidR="00287B24" w:rsidRDefault="00287B24" w:rsidP="00287B24">
            <w:pPr>
              <w:jc w:val="right"/>
              <w:rPr>
                <w:sz w:val="14"/>
                <w:szCs w:val="14"/>
              </w:rPr>
            </w:pPr>
            <w:r>
              <w:rPr>
                <w:sz w:val="14"/>
                <w:szCs w:val="14"/>
              </w:rPr>
              <w:t>13 219,69</w:t>
            </w:r>
          </w:p>
        </w:tc>
        <w:tc>
          <w:tcPr>
            <w:tcW w:w="1133" w:type="dxa"/>
            <w:vAlign w:val="center"/>
          </w:tcPr>
          <w:p w:rsidR="00287B24" w:rsidRDefault="00287B24" w:rsidP="00287B24">
            <w:pPr>
              <w:jc w:val="right"/>
              <w:rPr>
                <w:sz w:val="14"/>
                <w:szCs w:val="14"/>
              </w:rPr>
            </w:pPr>
            <w:r>
              <w:rPr>
                <w:sz w:val="14"/>
                <w:szCs w:val="14"/>
              </w:rPr>
              <w:t>7,26</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TRIO TATRA  s.r.o.</w:t>
            </w:r>
          </w:p>
        </w:tc>
        <w:tc>
          <w:tcPr>
            <w:tcW w:w="1620" w:type="dxa"/>
            <w:vAlign w:val="center"/>
          </w:tcPr>
          <w:p w:rsidR="00287B24" w:rsidRDefault="00287B24" w:rsidP="00287B24">
            <w:pPr>
              <w:rPr>
                <w:sz w:val="14"/>
                <w:szCs w:val="14"/>
              </w:rPr>
            </w:pPr>
            <w:r>
              <w:rPr>
                <w:sz w:val="14"/>
                <w:szCs w:val="14"/>
              </w:rPr>
              <w:t>Tepelnoizolačná rekonštrukcia budov spoločnosti TRIO TATRA s.r.o.</w:t>
            </w:r>
          </w:p>
        </w:tc>
        <w:tc>
          <w:tcPr>
            <w:tcW w:w="1133" w:type="dxa"/>
            <w:vAlign w:val="center"/>
          </w:tcPr>
          <w:p w:rsidR="00287B24" w:rsidRDefault="00287B24" w:rsidP="00287B24">
            <w:pPr>
              <w:jc w:val="center"/>
              <w:rPr>
                <w:sz w:val="14"/>
                <w:szCs w:val="14"/>
              </w:rPr>
            </w:pPr>
            <w:r>
              <w:rPr>
                <w:sz w:val="14"/>
                <w:szCs w:val="14"/>
              </w:rPr>
              <w:t>25120120063601</w:t>
            </w:r>
          </w:p>
        </w:tc>
        <w:tc>
          <w:tcPr>
            <w:tcW w:w="1027" w:type="dxa"/>
            <w:vAlign w:val="center"/>
          </w:tcPr>
          <w:p w:rsidR="00287B24" w:rsidRDefault="00287B24" w:rsidP="00287B24">
            <w:pPr>
              <w:spacing w:before="120"/>
              <w:rPr>
                <w:sz w:val="14"/>
                <w:szCs w:val="14"/>
              </w:rPr>
            </w:pPr>
            <w:r>
              <w:rPr>
                <w:sz w:val="14"/>
                <w:szCs w:val="14"/>
              </w:rPr>
              <w:t>TRIO TATRA  s.r.o., Ďurkov 212</w:t>
            </w:r>
          </w:p>
          <w:p w:rsidR="00287B24" w:rsidRDefault="00287B24" w:rsidP="00287B24">
            <w:pPr>
              <w:rPr>
                <w:sz w:val="14"/>
                <w:szCs w:val="14"/>
              </w:rPr>
            </w:pPr>
          </w:p>
        </w:tc>
        <w:tc>
          <w:tcPr>
            <w:tcW w:w="810" w:type="dxa"/>
            <w:vAlign w:val="center"/>
          </w:tcPr>
          <w:p w:rsidR="00287B24" w:rsidRDefault="00287B24" w:rsidP="00287B24">
            <w:pPr>
              <w:jc w:val="center"/>
              <w:rPr>
                <w:sz w:val="14"/>
                <w:szCs w:val="14"/>
              </w:rPr>
            </w:pPr>
            <w:r>
              <w:rPr>
                <w:sz w:val="14"/>
                <w:szCs w:val="14"/>
              </w:rPr>
              <w:t>14.11.2012</w:t>
            </w:r>
          </w:p>
        </w:tc>
        <w:tc>
          <w:tcPr>
            <w:tcW w:w="851" w:type="dxa"/>
            <w:vAlign w:val="center"/>
          </w:tcPr>
          <w:p w:rsidR="00287B24" w:rsidRDefault="00287B24" w:rsidP="00287B24">
            <w:pPr>
              <w:jc w:val="center"/>
              <w:rPr>
                <w:sz w:val="14"/>
                <w:szCs w:val="14"/>
              </w:rPr>
            </w:pPr>
            <w:r>
              <w:rPr>
                <w:sz w:val="14"/>
                <w:szCs w:val="14"/>
              </w:rPr>
              <w:t>14.11.2012</w:t>
            </w:r>
          </w:p>
        </w:tc>
        <w:tc>
          <w:tcPr>
            <w:tcW w:w="992" w:type="dxa"/>
            <w:vAlign w:val="center"/>
          </w:tcPr>
          <w:p w:rsidR="00287B24" w:rsidRDefault="00287B24" w:rsidP="00287B24">
            <w:pPr>
              <w:jc w:val="right"/>
              <w:rPr>
                <w:sz w:val="14"/>
                <w:szCs w:val="14"/>
              </w:rPr>
            </w:pPr>
            <w:r>
              <w:rPr>
                <w:sz w:val="14"/>
                <w:szCs w:val="14"/>
              </w:rPr>
              <w:t>296 086,11</w:t>
            </w:r>
          </w:p>
        </w:tc>
        <w:tc>
          <w:tcPr>
            <w:tcW w:w="1133" w:type="dxa"/>
            <w:vAlign w:val="center"/>
          </w:tcPr>
          <w:p w:rsidR="00287B24" w:rsidRDefault="00287B24" w:rsidP="00287B24">
            <w:pPr>
              <w:jc w:val="right"/>
              <w:rPr>
                <w:sz w:val="14"/>
                <w:szCs w:val="14"/>
              </w:rPr>
            </w:pPr>
            <w:r>
              <w:rPr>
                <w:sz w:val="14"/>
                <w:szCs w:val="14"/>
              </w:rPr>
              <w:t>99,91</w:t>
            </w:r>
          </w:p>
        </w:tc>
        <w:tc>
          <w:tcPr>
            <w:tcW w:w="1041" w:type="dxa"/>
            <w:vAlign w:val="center"/>
          </w:tcPr>
          <w:p w:rsidR="00287B24" w:rsidRDefault="00287B24" w:rsidP="00287B24">
            <w:pPr>
              <w:jc w:val="right"/>
              <w:rPr>
                <w:sz w:val="14"/>
                <w:szCs w:val="14"/>
              </w:rPr>
            </w:pPr>
            <w:r>
              <w:rPr>
                <w:sz w:val="14"/>
                <w:szCs w:val="14"/>
              </w:rPr>
              <w:t>279,03</w:t>
            </w:r>
          </w:p>
        </w:tc>
        <w:tc>
          <w:tcPr>
            <w:tcW w:w="1609" w:type="dxa"/>
            <w:vAlign w:val="center"/>
          </w:tcPr>
          <w:p w:rsidR="00287B24" w:rsidRDefault="00287B24" w:rsidP="00287B24">
            <w:pPr>
              <w:rPr>
                <w:sz w:val="14"/>
                <w:szCs w:val="14"/>
              </w:rPr>
            </w:pPr>
            <w:r>
              <w:rPr>
                <w:sz w:val="14"/>
                <w:szCs w:val="14"/>
              </w:rPr>
              <w:t xml:space="preserve">Dôvody krátenia sú uvedená v Správe z </w:t>
            </w:r>
            <w:proofErr w:type="spellStart"/>
            <w:r>
              <w:rPr>
                <w:sz w:val="14"/>
                <w:szCs w:val="14"/>
              </w:rPr>
              <w:t>KnM</w:t>
            </w:r>
            <w:proofErr w:type="spellEnd"/>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SILOTECH s.r.o. Sečovce</w:t>
            </w:r>
          </w:p>
        </w:tc>
        <w:tc>
          <w:tcPr>
            <w:tcW w:w="1620" w:type="dxa"/>
            <w:vAlign w:val="center"/>
          </w:tcPr>
          <w:p w:rsidR="00287B24" w:rsidRDefault="00287B24" w:rsidP="00287B24">
            <w:pPr>
              <w:rPr>
                <w:sz w:val="14"/>
                <w:szCs w:val="14"/>
              </w:rPr>
            </w:pPr>
            <w:r>
              <w:rPr>
                <w:sz w:val="14"/>
                <w:szCs w:val="14"/>
              </w:rPr>
              <w:t>Priemyselný výskum a systémy manažérstva kvality v spoločnosti SILOTECH s.r.o. Sečovce</w:t>
            </w:r>
          </w:p>
        </w:tc>
        <w:tc>
          <w:tcPr>
            <w:tcW w:w="1133" w:type="dxa"/>
            <w:vAlign w:val="center"/>
          </w:tcPr>
          <w:p w:rsidR="00287B24" w:rsidRDefault="00287B24" w:rsidP="00287B24">
            <w:pPr>
              <w:jc w:val="center"/>
              <w:rPr>
                <w:sz w:val="14"/>
                <w:szCs w:val="14"/>
              </w:rPr>
            </w:pPr>
            <w:r>
              <w:rPr>
                <w:sz w:val="14"/>
                <w:szCs w:val="14"/>
              </w:rPr>
              <w:t>25110320023501</w:t>
            </w:r>
          </w:p>
        </w:tc>
        <w:tc>
          <w:tcPr>
            <w:tcW w:w="1027" w:type="dxa"/>
            <w:vAlign w:val="center"/>
          </w:tcPr>
          <w:p w:rsidR="00287B24" w:rsidRDefault="00287B24" w:rsidP="00287B24">
            <w:pPr>
              <w:rPr>
                <w:sz w:val="14"/>
                <w:szCs w:val="14"/>
              </w:rPr>
            </w:pPr>
            <w:r>
              <w:rPr>
                <w:sz w:val="14"/>
                <w:szCs w:val="14"/>
              </w:rPr>
              <w:t>SILOTECH s.r.o. Sečovce, Kollárova 4, Sečovce</w:t>
            </w:r>
          </w:p>
        </w:tc>
        <w:tc>
          <w:tcPr>
            <w:tcW w:w="810" w:type="dxa"/>
            <w:vAlign w:val="center"/>
          </w:tcPr>
          <w:p w:rsidR="00287B24" w:rsidRDefault="00287B24" w:rsidP="00287B24">
            <w:pPr>
              <w:jc w:val="center"/>
              <w:rPr>
                <w:sz w:val="14"/>
                <w:szCs w:val="14"/>
              </w:rPr>
            </w:pPr>
            <w:r>
              <w:rPr>
                <w:sz w:val="14"/>
                <w:szCs w:val="14"/>
              </w:rPr>
              <w:t>14.11.2012</w:t>
            </w:r>
          </w:p>
        </w:tc>
        <w:tc>
          <w:tcPr>
            <w:tcW w:w="851" w:type="dxa"/>
            <w:vAlign w:val="center"/>
          </w:tcPr>
          <w:p w:rsidR="00287B24" w:rsidRDefault="00287B24" w:rsidP="00287B24">
            <w:pPr>
              <w:jc w:val="center"/>
              <w:rPr>
                <w:sz w:val="14"/>
                <w:szCs w:val="14"/>
              </w:rPr>
            </w:pPr>
            <w:r>
              <w:rPr>
                <w:sz w:val="14"/>
                <w:szCs w:val="14"/>
              </w:rPr>
              <w:t>14.11.2012</w:t>
            </w:r>
          </w:p>
        </w:tc>
        <w:tc>
          <w:tcPr>
            <w:tcW w:w="992" w:type="dxa"/>
            <w:vAlign w:val="center"/>
          </w:tcPr>
          <w:p w:rsidR="00287B24" w:rsidRDefault="00287B24" w:rsidP="00287B24">
            <w:pPr>
              <w:jc w:val="right"/>
              <w:rPr>
                <w:sz w:val="14"/>
                <w:szCs w:val="14"/>
              </w:rPr>
            </w:pPr>
            <w:r>
              <w:rPr>
                <w:sz w:val="14"/>
                <w:szCs w:val="14"/>
              </w:rPr>
              <w:t>100 000,00</w:t>
            </w:r>
          </w:p>
        </w:tc>
        <w:tc>
          <w:tcPr>
            <w:tcW w:w="1133" w:type="dxa"/>
            <w:vAlign w:val="center"/>
          </w:tcPr>
          <w:p w:rsidR="00287B24" w:rsidRDefault="00287B24" w:rsidP="00287B24">
            <w:pPr>
              <w:jc w:val="right"/>
              <w:rPr>
                <w:sz w:val="14"/>
                <w:szCs w:val="14"/>
              </w:rPr>
            </w:pPr>
            <w:r>
              <w:rPr>
                <w:sz w:val="14"/>
                <w:szCs w:val="14"/>
              </w:rPr>
              <w:t>10,05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Rimavská energetická, s.r.o.</w:t>
            </w:r>
          </w:p>
        </w:tc>
        <w:tc>
          <w:tcPr>
            <w:tcW w:w="1620" w:type="dxa"/>
            <w:vAlign w:val="center"/>
          </w:tcPr>
          <w:p w:rsidR="00287B24" w:rsidRDefault="00287B24" w:rsidP="00287B24">
            <w:pPr>
              <w:rPr>
                <w:sz w:val="14"/>
                <w:szCs w:val="14"/>
              </w:rPr>
            </w:pPr>
            <w:r>
              <w:rPr>
                <w:sz w:val="14"/>
                <w:szCs w:val="14"/>
              </w:rPr>
              <w:t xml:space="preserve">Rozšírenie teplovodného zdroja v Hnúšti o </w:t>
            </w:r>
            <w:proofErr w:type="spellStart"/>
            <w:r>
              <w:rPr>
                <w:sz w:val="14"/>
                <w:szCs w:val="14"/>
              </w:rPr>
              <w:t>biomasový</w:t>
            </w:r>
            <w:proofErr w:type="spellEnd"/>
            <w:r>
              <w:rPr>
                <w:sz w:val="14"/>
                <w:szCs w:val="14"/>
              </w:rPr>
              <w:t xml:space="preserve"> kotol</w:t>
            </w:r>
          </w:p>
        </w:tc>
        <w:tc>
          <w:tcPr>
            <w:tcW w:w="1133" w:type="dxa"/>
            <w:vAlign w:val="center"/>
          </w:tcPr>
          <w:p w:rsidR="00287B24" w:rsidRDefault="00287B24" w:rsidP="00287B24">
            <w:pPr>
              <w:jc w:val="center"/>
              <w:rPr>
                <w:sz w:val="14"/>
                <w:szCs w:val="14"/>
              </w:rPr>
            </w:pPr>
            <w:r>
              <w:rPr>
                <w:sz w:val="14"/>
                <w:szCs w:val="14"/>
              </w:rPr>
              <w:t xml:space="preserve">25120120062501 </w:t>
            </w:r>
          </w:p>
        </w:tc>
        <w:tc>
          <w:tcPr>
            <w:tcW w:w="1027" w:type="dxa"/>
            <w:vAlign w:val="center"/>
          </w:tcPr>
          <w:p w:rsidR="00287B24" w:rsidRDefault="00287B24" w:rsidP="00287B24">
            <w:pPr>
              <w:rPr>
                <w:sz w:val="14"/>
                <w:szCs w:val="14"/>
              </w:rPr>
            </w:pPr>
            <w:r>
              <w:rPr>
                <w:sz w:val="14"/>
                <w:szCs w:val="14"/>
              </w:rPr>
              <w:t>Rimavská energetická, s.r.o., Železničná 990,  Hnúšťa</w:t>
            </w:r>
          </w:p>
        </w:tc>
        <w:tc>
          <w:tcPr>
            <w:tcW w:w="810" w:type="dxa"/>
            <w:vAlign w:val="center"/>
          </w:tcPr>
          <w:p w:rsidR="00287B24" w:rsidRDefault="00287B24" w:rsidP="00287B24">
            <w:pPr>
              <w:jc w:val="center"/>
              <w:rPr>
                <w:sz w:val="14"/>
                <w:szCs w:val="14"/>
              </w:rPr>
            </w:pPr>
            <w:r>
              <w:rPr>
                <w:sz w:val="14"/>
                <w:szCs w:val="14"/>
              </w:rPr>
              <w:t>21.11.2012</w:t>
            </w:r>
          </w:p>
        </w:tc>
        <w:tc>
          <w:tcPr>
            <w:tcW w:w="851" w:type="dxa"/>
            <w:vAlign w:val="center"/>
          </w:tcPr>
          <w:p w:rsidR="00287B24" w:rsidRDefault="00287B24" w:rsidP="00287B24">
            <w:pPr>
              <w:jc w:val="center"/>
              <w:rPr>
                <w:sz w:val="14"/>
                <w:szCs w:val="14"/>
              </w:rPr>
            </w:pPr>
            <w:r>
              <w:rPr>
                <w:sz w:val="14"/>
                <w:szCs w:val="14"/>
              </w:rPr>
              <w:t>21.11.2012</w:t>
            </w:r>
          </w:p>
        </w:tc>
        <w:tc>
          <w:tcPr>
            <w:tcW w:w="992" w:type="dxa"/>
            <w:vAlign w:val="center"/>
          </w:tcPr>
          <w:p w:rsidR="00287B24" w:rsidRDefault="00287B24" w:rsidP="00287B24">
            <w:pPr>
              <w:jc w:val="right"/>
              <w:rPr>
                <w:sz w:val="14"/>
                <w:szCs w:val="14"/>
              </w:rPr>
            </w:pPr>
            <w:r>
              <w:rPr>
                <w:sz w:val="14"/>
                <w:szCs w:val="14"/>
              </w:rPr>
              <w:t>1 432 105,32</w:t>
            </w:r>
          </w:p>
        </w:tc>
        <w:tc>
          <w:tcPr>
            <w:tcW w:w="1133" w:type="dxa"/>
            <w:vAlign w:val="center"/>
          </w:tcPr>
          <w:p w:rsidR="00287B24" w:rsidRDefault="00287B24" w:rsidP="00287B24">
            <w:pPr>
              <w:jc w:val="right"/>
              <w:rPr>
                <w:sz w:val="14"/>
                <w:szCs w:val="14"/>
              </w:rPr>
            </w:pPr>
            <w:r>
              <w:rPr>
                <w:sz w:val="14"/>
                <w:szCs w:val="14"/>
              </w:rPr>
              <w:t>98,06</w:t>
            </w:r>
          </w:p>
        </w:tc>
        <w:tc>
          <w:tcPr>
            <w:tcW w:w="1041" w:type="dxa"/>
            <w:vAlign w:val="center"/>
          </w:tcPr>
          <w:p w:rsidR="00287B24" w:rsidRDefault="00287B24" w:rsidP="00287B24">
            <w:pPr>
              <w:jc w:val="right"/>
              <w:rPr>
                <w:sz w:val="14"/>
                <w:szCs w:val="14"/>
              </w:rPr>
            </w:pPr>
            <w:r>
              <w:rPr>
                <w:sz w:val="14"/>
                <w:szCs w:val="14"/>
              </w:rPr>
              <w:t>130,47</w:t>
            </w:r>
          </w:p>
        </w:tc>
        <w:tc>
          <w:tcPr>
            <w:tcW w:w="1609" w:type="dxa"/>
            <w:vAlign w:val="center"/>
          </w:tcPr>
          <w:p w:rsidR="00287B24" w:rsidRDefault="00287B24" w:rsidP="00287B24">
            <w:pPr>
              <w:rPr>
                <w:sz w:val="14"/>
                <w:szCs w:val="14"/>
              </w:rPr>
            </w:pPr>
            <w:r>
              <w:rPr>
                <w:sz w:val="14"/>
                <w:szCs w:val="14"/>
              </w:rPr>
              <w:t>Krátenie v dôsledku matematického zaokrúhľovania pri prepočte jednotkovej ceny a množstva.</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Rimavská energetická, s.r.o.</w:t>
            </w:r>
          </w:p>
        </w:tc>
        <w:tc>
          <w:tcPr>
            <w:tcW w:w="1620" w:type="dxa"/>
            <w:vAlign w:val="center"/>
          </w:tcPr>
          <w:p w:rsidR="00287B24" w:rsidRDefault="00287B24" w:rsidP="00287B24">
            <w:pPr>
              <w:rPr>
                <w:sz w:val="14"/>
                <w:szCs w:val="14"/>
              </w:rPr>
            </w:pPr>
            <w:r>
              <w:rPr>
                <w:sz w:val="14"/>
                <w:szCs w:val="14"/>
              </w:rPr>
              <w:t xml:space="preserve">Rozšírenie teplovodného zdroja v Hnúšti o </w:t>
            </w:r>
            <w:proofErr w:type="spellStart"/>
            <w:r>
              <w:rPr>
                <w:sz w:val="14"/>
                <w:szCs w:val="14"/>
              </w:rPr>
              <w:t>biomasový</w:t>
            </w:r>
            <w:proofErr w:type="spellEnd"/>
            <w:r>
              <w:rPr>
                <w:sz w:val="14"/>
                <w:szCs w:val="14"/>
              </w:rPr>
              <w:t xml:space="preserve"> kotol</w:t>
            </w:r>
          </w:p>
        </w:tc>
        <w:tc>
          <w:tcPr>
            <w:tcW w:w="1133" w:type="dxa"/>
            <w:vAlign w:val="center"/>
          </w:tcPr>
          <w:p w:rsidR="00287B24" w:rsidRDefault="00287B24" w:rsidP="00287B24">
            <w:pPr>
              <w:jc w:val="center"/>
              <w:rPr>
                <w:sz w:val="14"/>
                <w:szCs w:val="14"/>
              </w:rPr>
            </w:pPr>
            <w:r>
              <w:rPr>
                <w:sz w:val="14"/>
                <w:szCs w:val="14"/>
              </w:rPr>
              <w:t>25120120062602</w:t>
            </w:r>
          </w:p>
        </w:tc>
        <w:tc>
          <w:tcPr>
            <w:tcW w:w="1027" w:type="dxa"/>
            <w:vAlign w:val="center"/>
          </w:tcPr>
          <w:p w:rsidR="00287B24" w:rsidRDefault="00287B24" w:rsidP="00287B24">
            <w:pPr>
              <w:rPr>
                <w:sz w:val="14"/>
                <w:szCs w:val="14"/>
              </w:rPr>
            </w:pPr>
            <w:r>
              <w:rPr>
                <w:sz w:val="14"/>
                <w:szCs w:val="14"/>
              </w:rPr>
              <w:t>Rimavská energetická, s.r.o., Železničná 990,  Hnúšťa</w:t>
            </w:r>
          </w:p>
        </w:tc>
        <w:tc>
          <w:tcPr>
            <w:tcW w:w="810" w:type="dxa"/>
            <w:vAlign w:val="center"/>
          </w:tcPr>
          <w:p w:rsidR="00287B24" w:rsidRDefault="00287B24" w:rsidP="00287B24">
            <w:pPr>
              <w:jc w:val="center"/>
              <w:rPr>
                <w:sz w:val="14"/>
                <w:szCs w:val="14"/>
              </w:rPr>
            </w:pPr>
            <w:r>
              <w:rPr>
                <w:sz w:val="14"/>
                <w:szCs w:val="14"/>
              </w:rPr>
              <w:t>21.11.2012</w:t>
            </w:r>
          </w:p>
        </w:tc>
        <w:tc>
          <w:tcPr>
            <w:tcW w:w="851" w:type="dxa"/>
            <w:vAlign w:val="center"/>
          </w:tcPr>
          <w:p w:rsidR="00287B24" w:rsidRDefault="00287B24" w:rsidP="00287B24">
            <w:pPr>
              <w:jc w:val="center"/>
              <w:rPr>
                <w:sz w:val="14"/>
                <w:szCs w:val="14"/>
              </w:rPr>
            </w:pPr>
            <w:r>
              <w:rPr>
                <w:sz w:val="14"/>
                <w:szCs w:val="14"/>
              </w:rPr>
              <w:t>21.11.2012</w:t>
            </w:r>
          </w:p>
        </w:tc>
        <w:tc>
          <w:tcPr>
            <w:tcW w:w="992" w:type="dxa"/>
            <w:vAlign w:val="center"/>
          </w:tcPr>
          <w:p w:rsidR="00287B24" w:rsidRDefault="00287B24" w:rsidP="00287B24">
            <w:pPr>
              <w:jc w:val="right"/>
              <w:rPr>
                <w:sz w:val="14"/>
                <w:szCs w:val="14"/>
              </w:rPr>
            </w:pPr>
            <w:r>
              <w:rPr>
                <w:sz w:val="14"/>
                <w:szCs w:val="14"/>
              </w:rPr>
              <w:t>28 214,83</w:t>
            </w:r>
          </w:p>
        </w:tc>
        <w:tc>
          <w:tcPr>
            <w:tcW w:w="1133" w:type="dxa"/>
            <w:vAlign w:val="center"/>
          </w:tcPr>
          <w:p w:rsidR="00287B24" w:rsidRDefault="00287B24" w:rsidP="00287B24">
            <w:pPr>
              <w:jc w:val="right"/>
              <w:rPr>
                <w:sz w:val="14"/>
                <w:szCs w:val="14"/>
              </w:rPr>
            </w:pPr>
            <w:r>
              <w:rPr>
                <w:sz w:val="14"/>
                <w:szCs w:val="14"/>
              </w:rPr>
              <w:t>1,93</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Ondavské Matiašovce</w:t>
            </w:r>
          </w:p>
        </w:tc>
        <w:tc>
          <w:tcPr>
            <w:tcW w:w="1620" w:type="dxa"/>
            <w:vAlign w:val="center"/>
          </w:tcPr>
          <w:p w:rsidR="00287B24" w:rsidRDefault="00287B24" w:rsidP="00287B24">
            <w:pPr>
              <w:rPr>
                <w:sz w:val="14"/>
                <w:szCs w:val="14"/>
              </w:rPr>
            </w:pPr>
            <w:r>
              <w:rPr>
                <w:sz w:val="14"/>
                <w:szCs w:val="14"/>
              </w:rPr>
              <w:t>Modernizácia  verejného osvetlenia v obci Ondavské Matiašovce</w:t>
            </w:r>
          </w:p>
        </w:tc>
        <w:tc>
          <w:tcPr>
            <w:tcW w:w="1133" w:type="dxa"/>
            <w:vAlign w:val="center"/>
          </w:tcPr>
          <w:p w:rsidR="00287B24" w:rsidRDefault="00287B24" w:rsidP="00287B24">
            <w:pPr>
              <w:jc w:val="center"/>
              <w:rPr>
                <w:sz w:val="14"/>
                <w:szCs w:val="14"/>
              </w:rPr>
            </w:pPr>
            <w:r>
              <w:rPr>
                <w:sz w:val="14"/>
                <w:szCs w:val="14"/>
              </w:rPr>
              <w:t>25120220064603</w:t>
            </w:r>
          </w:p>
        </w:tc>
        <w:tc>
          <w:tcPr>
            <w:tcW w:w="1027" w:type="dxa"/>
            <w:vAlign w:val="center"/>
          </w:tcPr>
          <w:p w:rsidR="00287B24" w:rsidRDefault="00287B24" w:rsidP="00287B24">
            <w:pPr>
              <w:rPr>
                <w:sz w:val="14"/>
                <w:szCs w:val="14"/>
              </w:rPr>
            </w:pPr>
            <w:r>
              <w:rPr>
                <w:sz w:val="14"/>
                <w:szCs w:val="14"/>
              </w:rPr>
              <w:t>Obec Ondavské Matiašovce</w:t>
            </w:r>
          </w:p>
        </w:tc>
        <w:tc>
          <w:tcPr>
            <w:tcW w:w="810" w:type="dxa"/>
            <w:vAlign w:val="center"/>
          </w:tcPr>
          <w:p w:rsidR="00287B24" w:rsidRDefault="00287B24" w:rsidP="00287B24">
            <w:pPr>
              <w:jc w:val="center"/>
              <w:rPr>
                <w:sz w:val="14"/>
                <w:szCs w:val="14"/>
              </w:rPr>
            </w:pPr>
            <w:r>
              <w:rPr>
                <w:sz w:val="14"/>
                <w:szCs w:val="14"/>
              </w:rPr>
              <w:t>21.11.2012</w:t>
            </w:r>
          </w:p>
        </w:tc>
        <w:tc>
          <w:tcPr>
            <w:tcW w:w="851" w:type="dxa"/>
            <w:vAlign w:val="center"/>
          </w:tcPr>
          <w:p w:rsidR="00287B24" w:rsidRDefault="00287B24" w:rsidP="00287B24">
            <w:pPr>
              <w:jc w:val="center"/>
              <w:rPr>
                <w:sz w:val="14"/>
                <w:szCs w:val="14"/>
              </w:rPr>
            </w:pPr>
            <w:r>
              <w:rPr>
                <w:sz w:val="14"/>
                <w:szCs w:val="14"/>
              </w:rPr>
              <w:t>21.11.2012</w:t>
            </w:r>
          </w:p>
        </w:tc>
        <w:tc>
          <w:tcPr>
            <w:tcW w:w="992" w:type="dxa"/>
            <w:vAlign w:val="center"/>
          </w:tcPr>
          <w:p w:rsidR="00287B24" w:rsidRDefault="00287B24" w:rsidP="00287B24">
            <w:pPr>
              <w:jc w:val="right"/>
              <w:rPr>
                <w:sz w:val="14"/>
                <w:szCs w:val="14"/>
              </w:rPr>
            </w:pPr>
            <w:r>
              <w:rPr>
                <w:sz w:val="14"/>
                <w:szCs w:val="14"/>
              </w:rPr>
              <w:t>7 101,20</w:t>
            </w:r>
          </w:p>
        </w:tc>
        <w:tc>
          <w:tcPr>
            <w:tcW w:w="1133" w:type="dxa"/>
            <w:vAlign w:val="center"/>
          </w:tcPr>
          <w:p w:rsidR="00287B24" w:rsidRDefault="00287B24" w:rsidP="00287B24">
            <w:pPr>
              <w:jc w:val="right"/>
              <w:rPr>
                <w:sz w:val="14"/>
                <w:szCs w:val="14"/>
              </w:rPr>
            </w:pPr>
            <w:r>
              <w:rPr>
                <w:sz w:val="14"/>
                <w:szCs w:val="14"/>
              </w:rPr>
              <w:t>7,89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Mesto Vrútky </w:t>
            </w:r>
          </w:p>
        </w:tc>
        <w:tc>
          <w:tcPr>
            <w:tcW w:w="1620" w:type="dxa"/>
            <w:vAlign w:val="center"/>
          </w:tcPr>
          <w:p w:rsidR="00287B24" w:rsidRDefault="00287B24" w:rsidP="00287B24">
            <w:pPr>
              <w:rPr>
                <w:sz w:val="14"/>
                <w:szCs w:val="14"/>
              </w:rPr>
            </w:pPr>
            <w:r>
              <w:rPr>
                <w:sz w:val="14"/>
                <w:szCs w:val="14"/>
              </w:rPr>
              <w:t>Obnova verejného osvetlenia mesta Vrútky</w:t>
            </w:r>
          </w:p>
        </w:tc>
        <w:tc>
          <w:tcPr>
            <w:tcW w:w="1133" w:type="dxa"/>
            <w:vAlign w:val="center"/>
          </w:tcPr>
          <w:p w:rsidR="00287B24" w:rsidRDefault="00287B24" w:rsidP="00287B24">
            <w:pPr>
              <w:jc w:val="center"/>
              <w:rPr>
                <w:sz w:val="14"/>
                <w:szCs w:val="14"/>
              </w:rPr>
            </w:pPr>
            <w:r>
              <w:rPr>
                <w:sz w:val="14"/>
                <w:szCs w:val="14"/>
              </w:rPr>
              <w:t>25120220047604</w:t>
            </w:r>
          </w:p>
        </w:tc>
        <w:tc>
          <w:tcPr>
            <w:tcW w:w="1027" w:type="dxa"/>
            <w:vAlign w:val="center"/>
          </w:tcPr>
          <w:p w:rsidR="00287B24" w:rsidRDefault="00287B24" w:rsidP="00287B24">
            <w:pPr>
              <w:rPr>
                <w:sz w:val="14"/>
                <w:szCs w:val="14"/>
              </w:rPr>
            </w:pPr>
            <w:r>
              <w:rPr>
                <w:sz w:val="14"/>
                <w:szCs w:val="14"/>
              </w:rPr>
              <w:t xml:space="preserve">Mesto Vrútky </w:t>
            </w:r>
          </w:p>
        </w:tc>
        <w:tc>
          <w:tcPr>
            <w:tcW w:w="810" w:type="dxa"/>
            <w:vAlign w:val="center"/>
          </w:tcPr>
          <w:p w:rsidR="00287B24" w:rsidRDefault="00287B24" w:rsidP="00287B24">
            <w:pPr>
              <w:jc w:val="center"/>
              <w:rPr>
                <w:sz w:val="14"/>
                <w:szCs w:val="14"/>
              </w:rPr>
            </w:pPr>
            <w:r>
              <w:rPr>
                <w:sz w:val="14"/>
                <w:szCs w:val="14"/>
              </w:rPr>
              <w:t>27.11.2012</w:t>
            </w:r>
          </w:p>
        </w:tc>
        <w:tc>
          <w:tcPr>
            <w:tcW w:w="851" w:type="dxa"/>
            <w:vAlign w:val="center"/>
          </w:tcPr>
          <w:p w:rsidR="00287B24" w:rsidRDefault="00287B24" w:rsidP="00287B24">
            <w:pPr>
              <w:jc w:val="center"/>
              <w:rPr>
                <w:sz w:val="14"/>
                <w:szCs w:val="14"/>
              </w:rPr>
            </w:pPr>
            <w:r>
              <w:rPr>
                <w:sz w:val="14"/>
                <w:szCs w:val="14"/>
              </w:rPr>
              <w:t>27.11.2012</w:t>
            </w:r>
          </w:p>
        </w:tc>
        <w:tc>
          <w:tcPr>
            <w:tcW w:w="992" w:type="dxa"/>
            <w:vAlign w:val="center"/>
          </w:tcPr>
          <w:p w:rsidR="00287B24" w:rsidRDefault="00287B24" w:rsidP="00287B24">
            <w:pPr>
              <w:jc w:val="right"/>
              <w:rPr>
                <w:sz w:val="14"/>
                <w:szCs w:val="14"/>
              </w:rPr>
            </w:pPr>
            <w:r>
              <w:rPr>
                <w:sz w:val="14"/>
                <w:szCs w:val="14"/>
              </w:rPr>
              <w:t>45 127,89</w:t>
            </w:r>
          </w:p>
        </w:tc>
        <w:tc>
          <w:tcPr>
            <w:tcW w:w="1133" w:type="dxa"/>
            <w:vAlign w:val="center"/>
          </w:tcPr>
          <w:p w:rsidR="00287B24" w:rsidRDefault="00287B24" w:rsidP="00287B24">
            <w:pPr>
              <w:jc w:val="right"/>
              <w:rPr>
                <w:sz w:val="14"/>
                <w:szCs w:val="14"/>
              </w:rPr>
            </w:pPr>
            <w:r>
              <w:rPr>
                <w:sz w:val="14"/>
                <w:szCs w:val="14"/>
              </w:rPr>
              <w:t>17,15</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INVENTIVE, s.r.o.</w:t>
            </w:r>
          </w:p>
        </w:tc>
        <w:tc>
          <w:tcPr>
            <w:tcW w:w="1620" w:type="dxa"/>
            <w:vAlign w:val="center"/>
          </w:tcPr>
          <w:p w:rsidR="00287B24" w:rsidRDefault="00287B24" w:rsidP="00287B24">
            <w:pPr>
              <w:rPr>
                <w:sz w:val="14"/>
                <w:szCs w:val="14"/>
              </w:rPr>
            </w:pPr>
            <w:r>
              <w:rPr>
                <w:sz w:val="14"/>
                <w:szCs w:val="14"/>
              </w:rPr>
              <w:t>Zavedenie inovatívnych vstrekovacích strojov a zariadení pre výrobu precíznych plastových výliskov</w:t>
            </w:r>
          </w:p>
        </w:tc>
        <w:tc>
          <w:tcPr>
            <w:tcW w:w="1133" w:type="dxa"/>
            <w:vAlign w:val="center"/>
          </w:tcPr>
          <w:p w:rsidR="00287B24" w:rsidRDefault="00287B24" w:rsidP="00287B24">
            <w:pPr>
              <w:jc w:val="center"/>
              <w:rPr>
                <w:sz w:val="14"/>
                <w:szCs w:val="14"/>
              </w:rPr>
            </w:pPr>
            <w:r>
              <w:rPr>
                <w:sz w:val="14"/>
                <w:szCs w:val="14"/>
              </w:rPr>
              <w:t>25110120465503</w:t>
            </w:r>
          </w:p>
        </w:tc>
        <w:tc>
          <w:tcPr>
            <w:tcW w:w="1027" w:type="dxa"/>
            <w:vAlign w:val="center"/>
          </w:tcPr>
          <w:p w:rsidR="00287B24" w:rsidRDefault="00287B24" w:rsidP="00287B24">
            <w:pPr>
              <w:rPr>
                <w:sz w:val="14"/>
                <w:szCs w:val="14"/>
              </w:rPr>
            </w:pPr>
            <w:r>
              <w:rPr>
                <w:sz w:val="14"/>
                <w:szCs w:val="14"/>
              </w:rPr>
              <w:t>INVENTIVE, s.r.o., Pri železnici 50, Liptovský Hrádok</w:t>
            </w:r>
          </w:p>
        </w:tc>
        <w:tc>
          <w:tcPr>
            <w:tcW w:w="810" w:type="dxa"/>
            <w:vAlign w:val="center"/>
          </w:tcPr>
          <w:p w:rsidR="00287B24" w:rsidRDefault="00287B24" w:rsidP="00287B24">
            <w:pPr>
              <w:jc w:val="center"/>
              <w:rPr>
                <w:sz w:val="14"/>
                <w:szCs w:val="14"/>
              </w:rPr>
            </w:pPr>
            <w:r>
              <w:rPr>
                <w:sz w:val="14"/>
                <w:szCs w:val="14"/>
              </w:rPr>
              <w:t>7.12.2013</w:t>
            </w:r>
          </w:p>
        </w:tc>
        <w:tc>
          <w:tcPr>
            <w:tcW w:w="851" w:type="dxa"/>
            <w:vAlign w:val="center"/>
          </w:tcPr>
          <w:p w:rsidR="00287B24" w:rsidRDefault="00287B24" w:rsidP="00287B24">
            <w:pPr>
              <w:jc w:val="center"/>
              <w:rPr>
                <w:sz w:val="14"/>
                <w:szCs w:val="14"/>
              </w:rPr>
            </w:pPr>
            <w:r>
              <w:rPr>
                <w:sz w:val="14"/>
                <w:szCs w:val="14"/>
              </w:rPr>
              <w:t>7.12.2013</w:t>
            </w:r>
          </w:p>
        </w:tc>
        <w:tc>
          <w:tcPr>
            <w:tcW w:w="992" w:type="dxa"/>
            <w:vAlign w:val="center"/>
          </w:tcPr>
          <w:p w:rsidR="00287B24" w:rsidRDefault="00287B24" w:rsidP="00287B24">
            <w:pPr>
              <w:jc w:val="right"/>
              <w:rPr>
                <w:sz w:val="14"/>
                <w:szCs w:val="14"/>
              </w:rPr>
            </w:pPr>
            <w:r>
              <w:rPr>
                <w:sz w:val="14"/>
                <w:szCs w:val="14"/>
              </w:rPr>
              <w:t>310 070,00</w:t>
            </w:r>
          </w:p>
        </w:tc>
        <w:tc>
          <w:tcPr>
            <w:tcW w:w="1133" w:type="dxa"/>
            <w:vAlign w:val="center"/>
          </w:tcPr>
          <w:p w:rsidR="00287B24" w:rsidRDefault="00287B24" w:rsidP="00287B24">
            <w:pPr>
              <w:jc w:val="right"/>
              <w:rPr>
                <w:sz w:val="14"/>
                <w:szCs w:val="14"/>
              </w:rPr>
            </w:pPr>
            <w:r>
              <w:rPr>
                <w:sz w:val="14"/>
                <w:szCs w:val="14"/>
              </w:rPr>
              <w:t>11,79</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Tovarné</w:t>
            </w:r>
          </w:p>
        </w:tc>
        <w:tc>
          <w:tcPr>
            <w:tcW w:w="1620" w:type="dxa"/>
            <w:vAlign w:val="center"/>
          </w:tcPr>
          <w:p w:rsidR="00287B24" w:rsidRDefault="00287B24" w:rsidP="00287B24">
            <w:pPr>
              <w:rPr>
                <w:sz w:val="14"/>
                <w:szCs w:val="14"/>
              </w:rPr>
            </w:pPr>
            <w:r>
              <w:rPr>
                <w:sz w:val="14"/>
                <w:szCs w:val="14"/>
              </w:rPr>
              <w:t>Rekonštrukciou k modernizácii  verejného osvetlenia v obci Tovarné</w:t>
            </w:r>
          </w:p>
        </w:tc>
        <w:tc>
          <w:tcPr>
            <w:tcW w:w="1133" w:type="dxa"/>
            <w:vAlign w:val="center"/>
          </w:tcPr>
          <w:p w:rsidR="00287B24" w:rsidRDefault="00287B24" w:rsidP="00287B24">
            <w:pPr>
              <w:jc w:val="center"/>
              <w:rPr>
                <w:sz w:val="14"/>
                <w:szCs w:val="14"/>
              </w:rPr>
            </w:pPr>
            <w:r>
              <w:rPr>
                <w:sz w:val="14"/>
                <w:szCs w:val="14"/>
              </w:rPr>
              <w:t>25120220074603</w:t>
            </w:r>
          </w:p>
        </w:tc>
        <w:tc>
          <w:tcPr>
            <w:tcW w:w="1027" w:type="dxa"/>
            <w:vAlign w:val="center"/>
          </w:tcPr>
          <w:p w:rsidR="00287B24" w:rsidRDefault="00287B24" w:rsidP="00287B24">
            <w:pPr>
              <w:rPr>
                <w:sz w:val="14"/>
                <w:szCs w:val="14"/>
              </w:rPr>
            </w:pPr>
            <w:r>
              <w:rPr>
                <w:sz w:val="14"/>
                <w:szCs w:val="14"/>
              </w:rPr>
              <w:t>Obec Tovarné</w:t>
            </w:r>
          </w:p>
        </w:tc>
        <w:tc>
          <w:tcPr>
            <w:tcW w:w="810" w:type="dxa"/>
            <w:vAlign w:val="center"/>
          </w:tcPr>
          <w:p w:rsidR="00287B24" w:rsidRDefault="00287B24" w:rsidP="00287B24">
            <w:pPr>
              <w:jc w:val="center"/>
              <w:rPr>
                <w:sz w:val="14"/>
                <w:szCs w:val="14"/>
              </w:rPr>
            </w:pPr>
            <w:r>
              <w:rPr>
                <w:sz w:val="14"/>
                <w:szCs w:val="14"/>
              </w:rPr>
              <w:t>11.12.2012</w:t>
            </w:r>
          </w:p>
        </w:tc>
        <w:tc>
          <w:tcPr>
            <w:tcW w:w="851" w:type="dxa"/>
            <w:vAlign w:val="center"/>
          </w:tcPr>
          <w:p w:rsidR="00287B24" w:rsidRDefault="00287B24" w:rsidP="00287B24">
            <w:pPr>
              <w:jc w:val="center"/>
              <w:rPr>
                <w:sz w:val="14"/>
                <w:szCs w:val="14"/>
              </w:rPr>
            </w:pPr>
            <w:r>
              <w:rPr>
                <w:sz w:val="14"/>
                <w:szCs w:val="14"/>
              </w:rPr>
              <w:t>11.12.2012</w:t>
            </w:r>
          </w:p>
        </w:tc>
        <w:tc>
          <w:tcPr>
            <w:tcW w:w="992" w:type="dxa"/>
            <w:vAlign w:val="center"/>
          </w:tcPr>
          <w:p w:rsidR="00287B24" w:rsidRDefault="00287B24" w:rsidP="00287B24">
            <w:pPr>
              <w:jc w:val="right"/>
              <w:rPr>
                <w:sz w:val="14"/>
                <w:szCs w:val="14"/>
              </w:rPr>
            </w:pPr>
            <w:r>
              <w:rPr>
                <w:sz w:val="14"/>
                <w:szCs w:val="14"/>
              </w:rPr>
              <w:t>12 522,42</w:t>
            </w:r>
          </w:p>
        </w:tc>
        <w:tc>
          <w:tcPr>
            <w:tcW w:w="1133" w:type="dxa"/>
            <w:vAlign w:val="center"/>
          </w:tcPr>
          <w:p w:rsidR="00287B24" w:rsidRDefault="00287B24" w:rsidP="00287B24">
            <w:pPr>
              <w:jc w:val="right"/>
              <w:rPr>
                <w:sz w:val="14"/>
                <w:szCs w:val="14"/>
              </w:rPr>
            </w:pPr>
            <w:r>
              <w:rPr>
                <w:sz w:val="14"/>
                <w:szCs w:val="14"/>
              </w:rPr>
              <w:t>5,02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Obec Žalobín</w:t>
            </w:r>
          </w:p>
        </w:tc>
        <w:tc>
          <w:tcPr>
            <w:tcW w:w="1620" w:type="dxa"/>
            <w:vAlign w:val="center"/>
          </w:tcPr>
          <w:p w:rsidR="00287B24" w:rsidRDefault="00287B24" w:rsidP="00287B24">
            <w:pPr>
              <w:rPr>
                <w:sz w:val="14"/>
                <w:szCs w:val="14"/>
              </w:rPr>
            </w:pPr>
            <w:r>
              <w:rPr>
                <w:sz w:val="14"/>
                <w:szCs w:val="14"/>
              </w:rPr>
              <w:t>Rekonštrukciou k modernizácii  verejného osvetlenia v obci Žalobín</w:t>
            </w:r>
          </w:p>
        </w:tc>
        <w:tc>
          <w:tcPr>
            <w:tcW w:w="1133" w:type="dxa"/>
            <w:vAlign w:val="center"/>
          </w:tcPr>
          <w:p w:rsidR="00287B24" w:rsidRDefault="00287B24" w:rsidP="00287B24">
            <w:pPr>
              <w:jc w:val="center"/>
              <w:rPr>
                <w:sz w:val="14"/>
                <w:szCs w:val="14"/>
              </w:rPr>
            </w:pPr>
            <w:r>
              <w:rPr>
                <w:sz w:val="14"/>
                <w:szCs w:val="14"/>
              </w:rPr>
              <w:t>25120220053603</w:t>
            </w:r>
          </w:p>
        </w:tc>
        <w:tc>
          <w:tcPr>
            <w:tcW w:w="1027" w:type="dxa"/>
            <w:vAlign w:val="center"/>
          </w:tcPr>
          <w:p w:rsidR="00287B24" w:rsidRDefault="00287B24" w:rsidP="00287B24">
            <w:pPr>
              <w:rPr>
                <w:sz w:val="14"/>
                <w:szCs w:val="14"/>
              </w:rPr>
            </w:pPr>
            <w:r>
              <w:rPr>
                <w:sz w:val="14"/>
                <w:szCs w:val="14"/>
              </w:rPr>
              <w:t>Obec Žalobín</w:t>
            </w:r>
          </w:p>
        </w:tc>
        <w:tc>
          <w:tcPr>
            <w:tcW w:w="810" w:type="dxa"/>
            <w:vAlign w:val="center"/>
          </w:tcPr>
          <w:p w:rsidR="00287B24" w:rsidRDefault="00287B24" w:rsidP="00287B24">
            <w:pPr>
              <w:jc w:val="center"/>
              <w:rPr>
                <w:sz w:val="14"/>
                <w:szCs w:val="14"/>
              </w:rPr>
            </w:pPr>
            <w:r>
              <w:rPr>
                <w:sz w:val="14"/>
                <w:szCs w:val="14"/>
              </w:rPr>
              <w:t>11.12.2012</w:t>
            </w:r>
          </w:p>
        </w:tc>
        <w:tc>
          <w:tcPr>
            <w:tcW w:w="851" w:type="dxa"/>
            <w:vAlign w:val="center"/>
          </w:tcPr>
          <w:p w:rsidR="00287B24" w:rsidRDefault="00287B24" w:rsidP="00287B24">
            <w:pPr>
              <w:jc w:val="center"/>
              <w:rPr>
                <w:sz w:val="14"/>
                <w:szCs w:val="14"/>
              </w:rPr>
            </w:pPr>
            <w:r>
              <w:rPr>
                <w:sz w:val="14"/>
                <w:szCs w:val="14"/>
              </w:rPr>
              <w:t>11.12.2012</w:t>
            </w:r>
          </w:p>
        </w:tc>
        <w:tc>
          <w:tcPr>
            <w:tcW w:w="992" w:type="dxa"/>
            <w:vAlign w:val="center"/>
          </w:tcPr>
          <w:p w:rsidR="00287B24" w:rsidRDefault="00287B24" w:rsidP="00287B24">
            <w:pPr>
              <w:jc w:val="right"/>
              <w:rPr>
                <w:sz w:val="14"/>
                <w:szCs w:val="14"/>
              </w:rPr>
            </w:pPr>
            <w:r>
              <w:rPr>
                <w:sz w:val="14"/>
                <w:szCs w:val="14"/>
              </w:rPr>
              <w:t>5 751,40</w:t>
            </w:r>
          </w:p>
        </w:tc>
        <w:tc>
          <w:tcPr>
            <w:tcW w:w="1133" w:type="dxa"/>
            <w:vAlign w:val="center"/>
          </w:tcPr>
          <w:p w:rsidR="00287B24" w:rsidRDefault="00287B24" w:rsidP="00287B24">
            <w:pPr>
              <w:jc w:val="right"/>
              <w:rPr>
                <w:sz w:val="14"/>
                <w:szCs w:val="14"/>
              </w:rPr>
            </w:pPr>
            <w:r>
              <w:rPr>
                <w:sz w:val="14"/>
                <w:szCs w:val="14"/>
              </w:rPr>
              <w:t>5,53</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 xml:space="preserve">JUSTUR, spol. s r.o. </w:t>
            </w:r>
          </w:p>
        </w:tc>
        <w:tc>
          <w:tcPr>
            <w:tcW w:w="1620" w:type="dxa"/>
            <w:vAlign w:val="center"/>
          </w:tcPr>
          <w:p w:rsidR="00287B24" w:rsidRDefault="00287B24" w:rsidP="00287B24">
            <w:pPr>
              <w:rPr>
                <w:sz w:val="14"/>
                <w:szCs w:val="14"/>
              </w:rPr>
            </w:pPr>
            <w:r>
              <w:rPr>
                <w:sz w:val="14"/>
                <w:szCs w:val="14"/>
              </w:rPr>
              <w:t>Výskum a vývoj súboru sofistikovaných  zariadení v spoločnosti JUSTUR, spol. s r. o.</w:t>
            </w:r>
          </w:p>
        </w:tc>
        <w:tc>
          <w:tcPr>
            <w:tcW w:w="1133" w:type="dxa"/>
            <w:vAlign w:val="center"/>
          </w:tcPr>
          <w:p w:rsidR="00287B24" w:rsidRDefault="00287B24" w:rsidP="00287B24">
            <w:pPr>
              <w:jc w:val="center"/>
              <w:rPr>
                <w:sz w:val="14"/>
                <w:szCs w:val="14"/>
              </w:rPr>
            </w:pPr>
            <w:r>
              <w:rPr>
                <w:sz w:val="14"/>
                <w:szCs w:val="14"/>
              </w:rPr>
              <w:t>25110320027502</w:t>
            </w:r>
          </w:p>
        </w:tc>
        <w:tc>
          <w:tcPr>
            <w:tcW w:w="1027" w:type="dxa"/>
            <w:vAlign w:val="center"/>
          </w:tcPr>
          <w:p w:rsidR="00287B24" w:rsidRDefault="00287B24" w:rsidP="00287B24">
            <w:pPr>
              <w:rPr>
                <w:sz w:val="14"/>
                <w:szCs w:val="14"/>
              </w:rPr>
            </w:pPr>
            <w:r>
              <w:rPr>
                <w:sz w:val="14"/>
                <w:szCs w:val="14"/>
              </w:rPr>
              <w:t xml:space="preserve">JUSTUR, spol. s r.o., nám. Dr. A. </w:t>
            </w:r>
            <w:proofErr w:type="spellStart"/>
            <w:r>
              <w:rPr>
                <w:sz w:val="14"/>
                <w:szCs w:val="14"/>
              </w:rPr>
              <w:t>Schweitzera</w:t>
            </w:r>
            <w:proofErr w:type="spellEnd"/>
            <w:r>
              <w:rPr>
                <w:sz w:val="14"/>
                <w:szCs w:val="14"/>
              </w:rPr>
              <w:t xml:space="preserve"> 194, Stará Turá</w:t>
            </w:r>
          </w:p>
        </w:tc>
        <w:tc>
          <w:tcPr>
            <w:tcW w:w="810" w:type="dxa"/>
            <w:vAlign w:val="center"/>
          </w:tcPr>
          <w:p w:rsidR="00287B24" w:rsidRDefault="00287B24" w:rsidP="00287B24">
            <w:pPr>
              <w:jc w:val="center"/>
              <w:rPr>
                <w:sz w:val="14"/>
                <w:szCs w:val="14"/>
              </w:rPr>
            </w:pPr>
            <w:r>
              <w:rPr>
                <w:sz w:val="14"/>
                <w:szCs w:val="14"/>
              </w:rPr>
              <w:t>11.12.2012</w:t>
            </w:r>
          </w:p>
        </w:tc>
        <w:tc>
          <w:tcPr>
            <w:tcW w:w="851" w:type="dxa"/>
            <w:vAlign w:val="center"/>
          </w:tcPr>
          <w:p w:rsidR="00287B24" w:rsidRDefault="00287B24" w:rsidP="00287B24">
            <w:pPr>
              <w:jc w:val="center"/>
              <w:rPr>
                <w:sz w:val="14"/>
                <w:szCs w:val="14"/>
              </w:rPr>
            </w:pPr>
            <w:r>
              <w:rPr>
                <w:sz w:val="14"/>
                <w:szCs w:val="14"/>
              </w:rPr>
              <w:t>11.12.2012</w:t>
            </w:r>
          </w:p>
        </w:tc>
        <w:tc>
          <w:tcPr>
            <w:tcW w:w="992" w:type="dxa"/>
            <w:vAlign w:val="center"/>
          </w:tcPr>
          <w:p w:rsidR="00287B24" w:rsidRDefault="00287B24" w:rsidP="00287B24">
            <w:pPr>
              <w:jc w:val="right"/>
              <w:rPr>
                <w:sz w:val="14"/>
                <w:szCs w:val="14"/>
              </w:rPr>
            </w:pPr>
            <w:r>
              <w:rPr>
                <w:sz w:val="14"/>
                <w:szCs w:val="14"/>
              </w:rPr>
              <w:t>9 853,31</w:t>
            </w:r>
          </w:p>
        </w:tc>
        <w:tc>
          <w:tcPr>
            <w:tcW w:w="1133" w:type="dxa"/>
            <w:vAlign w:val="center"/>
          </w:tcPr>
          <w:p w:rsidR="00287B24" w:rsidRDefault="00287B24" w:rsidP="00287B24">
            <w:pPr>
              <w:jc w:val="right"/>
              <w:rPr>
                <w:sz w:val="14"/>
                <w:szCs w:val="14"/>
              </w:rPr>
            </w:pPr>
            <w:r>
              <w:rPr>
                <w:sz w:val="14"/>
                <w:szCs w:val="14"/>
              </w:rPr>
              <w:t>1,17</w:t>
            </w:r>
          </w:p>
        </w:tc>
        <w:tc>
          <w:tcPr>
            <w:tcW w:w="1041" w:type="dxa"/>
            <w:vAlign w:val="center"/>
          </w:tcPr>
          <w:p w:rsidR="00287B24" w:rsidRDefault="00287B24" w:rsidP="00287B24">
            <w:pPr>
              <w:jc w:val="right"/>
              <w:rPr>
                <w:sz w:val="14"/>
                <w:szCs w:val="14"/>
              </w:rPr>
            </w:pPr>
            <w:r>
              <w:rPr>
                <w:sz w:val="14"/>
                <w:szCs w:val="14"/>
              </w:rPr>
              <w:t>1 529,79</w:t>
            </w:r>
          </w:p>
        </w:tc>
        <w:tc>
          <w:tcPr>
            <w:tcW w:w="1609" w:type="dxa"/>
            <w:vAlign w:val="center"/>
          </w:tcPr>
          <w:p w:rsidR="00287B24" w:rsidRDefault="00287B24" w:rsidP="00287B24">
            <w:pPr>
              <w:rPr>
                <w:sz w:val="14"/>
                <w:szCs w:val="14"/>
              </w:rPr>
            </w:pPr>
            <w:r>
              <w:rPr>
                <w:sz w:val="14"/>
                <w:szCs w:val="14"/>
              </w:rPr>
              <w:t xml:space="preserve">Krátenie v skupine výdavkov "Spotreba materiálu" z dôvodov prekročenie limitu jednotkovej ceny z rozpočtu, nesplnená podmienka úhrady na účet dodávateľa, výdavok uznaný len do výšky zaplatenej sumy v EUR  </w:t>
            </w:r>
          </w:p>
        </w:tc>
        <w:tc>
          <w:tcPr>
            <w:tcW w:w="1609" w:type="dxa"/>
            <w:vAlign w:val="center"/>
          </w:tcPr>
          <w:p w:rsidR="00287B24" w:rsidRDefault="00287B24" w:rsidP="00287B24">
            <w:pPr>
              <w:rPr>
                <w:sz w:val="14"/>
                <w:szCs w:val="14"/>
              </w:rPr>
            </w:pPr>
            <w:r>
              <w:rPr>
                <w:sz w:val="14"/>
                <w:szCs w:val="14"/>
              </w:rPr>
              <w:t xml:space="preserve">Časť oprávnených výdavkov v </w:t>
            </w:r>
            <w:proofErr w:type="spellStart"/>
            <w:r>
              <w:rPr>
                <w:sz w:val="14"/>
                <w:szCs w:val="14"/>
              </w:rPr>
              <w:t>ŽoP</w:t>
            </w:r>
            <w:proofErr w:type="spellEnd"/>
            <w:r>
              <w:rPr>
                <w:sz w:val="14"/>
                <w:szCs w:val="14"/>
              </w:rPr>
              <w:t xml:space="preserve"> bola kontrolnou skupinou preklasifikovaná do neoprávnených výdavkov (krátenie oprávnených výdavkov).</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POLYGRAF PRINT spol. s.r.o.</w:t>
            </w:r>
          </w:p>
        </w:tc>
        <w:tc>
          <w:tcPr>
            <w:tcW w:w="1620" w:type="dxa"/>
            <w:vAlign w:val="center"/>
          </w:tcPr>
          <w:p w:rsidR="00287B24" w:rsidRDefault="00287B24" w:rsidP="00287B24">
            <w:pPr>
              <w:rPr>
                <w:sz w:val="14"/>
                <w:szCs w:val="14"/>
              </w:rPr>
            </w:pPr>
            <w:r>
              <w:rPr>
                <w:sz w:val="14"/>
                <w:szCs w:val="14"/>
              </w:rPr>
              <w:t>Konkurencieschopnosť a hospodársky rast</w:t>
            </w:r>
          </w:p>
        </w:tc>
        <w:tc>
          <w:tcPr>
            <w:tcW w:w="1133" w:type="dxa"/>
            <w:vAlign w:val="center"/>
          </w:tcPr>
          <w:p w:rsidR="00287B24" w:rsidRDefault="00287B24" w:rsidP="00287B24">
            <w:pPr>
              <w:jc w:val="center"/>
              <w:rPr>
                <w:sz w:val="14"/>
                <w:szCs w:val="14"/>
              </w:rPr>
            </w:pPr>
            <w:r>
              <w:rPr>
                <w:sz w:val="14"/>
                <w:szCs w:val="14"/>
              </w:rPr>
              <w:t>25110120452601</w:t>
            </w:r>
          </w:p>
        </w:tc>
        <w:tc>
          <w:tcPr>
            <w:tcW w:w="1027" w:type="dxa"/>
            <w:vAlign w:val="center"/>
          </w:tcPr>
          <w:p w:rsidR="00287B24" w:rsidRDefault="00287B24" w:rsidP="00287B24">
            <w:pPr>
              <w:rPr>
                <w:sz w:val="14"/>
                <w:szCs w:val="14"/>
              </w:rPr>
            </w:pPr>
            <w:r>
              <w:rPr>
                <w:sz w:val="14"/>
                <w:szCs w:val="14"/>
              </w:rPr>
              <w:t>POLYGRAF PRINT spol. s.r.o., Čapajevova 44, Prešov</w:t>
            </w:r>
          </w:p>
        </w:tc>
        <w:tc>
          <w:tcPr>
            <w:tcW w:w="810" w:type="dxa"/>
            <w:vAlign w:val="center"/>
          </w:tcPr>
          <w:p w:rsidR="00287B24" w:rsidRDefault="00287B24" w:rsidP="00287B24">
            <w:pPr>
              <w:jc w:val="center"/>
              <w:rPr>
                <w:sz w:val="14"/>
                <w:szCs w:val="14"/>
              </w:rPr>
            </w:pPr>
            <w:r>
              <w:rPr>
                <w:sz w:val="14"/>
                <w:szCs w:val="14"/>
              </w:rPr>
              <w:t>12.12.2012</w:t>
            </w:r>
          </w:p>
        </w:tc>
        <w:tc>
          <w:tcPr>
            <w:tcW w:w="851" w:type="dxa"/>
            <w:vAlign w:val="center"/>
          </w:tcPr>
          <w:p w:rsidR="00287B24" w:rsidRDefault="00287B24" w:rsidP="00287B24">
            <w:pPr>
              <w:jc w:val="center"/>
              <w:rPr>
                <w:sz w:val="14"/>
                <w:szCs w:val="14"/>
              </w:rPr>
            </w:pPr>
            <w:r>
              <w:rPr>
                <w:sz w:val="14"/>
                <w:szCs w:val="14"/>
              </w:rPr>
              <w:t>12.12.2012</w:t>
            </w:r>
          </w:p>
        </w:tc>
        <w:tc>
          <w:tcPr>
            <w:tcW w:w="992" w:type="dxa"/>
            <w:vAlign w:val="center"/>
          </w:tcPr>
          <w:p w:rsidR="00287B24" w:rsidRDefault="00287B24" w:rsidP="00287B24">
            <w:pPr>
              <w:jc w:val="right"/>
              <w:rPr>
                <w:sz w:val="14"/>
                <w:szCs w:val="14"/>
              </w:rPr>
            </w:pPr>
            <w:r>
              <w:rPr>
                <w:sz w:val="14"/>
                <w:szCs w:val="14"/>
              </w:rPr>
              <w:t>4 530 366,00</w:t>
            </w:r>
          </w:p>
        </w:tc>
        <w:tc>
          <w:tcPr>
            <w:tcW w:w="1133" w:type="dxa"/>
            <w:vAlign w:val="center"/>
          </w:tcPr>
          <w:p w:rsidR="00287B24" w:rsidRDefault="00287B24" w:rsidP="00287B24">
            <w:pPr>
              <w:jc w:val="right"/>
              <w:rPr>
                <w:sz w:val="14"/>
                <w:szCs w:val="14"/>
              </w:rPr>
            </w:pPr>
            <w:r>
              <w:rPr>
                <w:sz w:val="14"/>
                <w:szCs w:val="14"/>
              </w:rPr>
              <w:t>100,00</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r w:rsidR="00287B24" w:rsidTr="00287B24">
        <w:trPr>
          <w:trHeight w:val="20"/>
        </w:trPr>
        <w:tc>
          <w:tcPr>
            <w:tcW w:w="1080" w:type="dxa"/>
            <w:vAlign w:val="center"/>
          </w:tcPr>
          <w:p w:rsidR="00287B24" w:rsidRDefault="00287B24" w:rsidP="00287B24">
            <w:pPr>
              <w:rPr>
                <w:sz w:val="14"/>
                <w:szCs w:val="14"/>
              </w:rPr>
            </w:pPr>
            <w:r>
              <w:rPr>
                <w:sz w:val="14"/>
                <w:szCs w:val="14"/>
              </w:rPr>
              <w:t>Mesto Bojnice</w:t>
            </w:r>
          </w:p>
        </w:tc>
        <w:tc>
          <w:tcPr>
            <w:tcW w:w="1620" w:type="dxa"/>
            <w:vAlign w:val="center"/>
          </w:tcPr>
          <w:p w:rsidR="00287B24" w:rsidRDefault="00287B24" w:rsidP="00287B24">
            <w:pPr>
              <w:rPr>
                <w:sz w:val="14"/>
                <w:szCs w:val="14"/>
              </w:rPr>
            </w:pPr>
            <w:r>
              <w:rPr>
                <w:sz w:val="14"/>
                <w:szCs w:val="14"/>
              </w:rPr>
              <w:t>Modernizácia verejného osvetlenia mesta Bojnice</w:t>
            </w:r>
          </w:p>
        </w:tc>
        <w:tc>
          <w:tcPr>
            <w:tcW w:w="1133" w:type="dxa"/>
            <w:vAlign w:val="center"/>
          </w:tcPr>
          <w:p w:rsidR="00287B24" w:rsidRDefault="00287B24" w:rsidP="00287B24">
            <w:pPr>
              <w:jc w:val="center"/>
              <w:rPr>
                <w:sz w:val="14"/>
                <w:szCs w:val="14"/>
              </w:rPr>
            </w:pPr>
            <w:r>
              <w:rPr>
                <w:sz w:val="14"/>
                <w:szCs w:val="14"/>
              </w:rPr>
              <w:t>25120220048602</w:t>
            </w:r>
          </w:p>
        </w:tc>
        <w:tc>
          <w:tcPr>
            <w:tcW w:w="1027" w:type="dxa"/>
            <w:vAlign w:val="center"/>
          </w:tcPr>
          <w:p w:rsidR="00287B24" w:rsidRDefault="00287B24" w:rsidP="00287B24">
            <w:pPr>
              <w:rPr>
                <w:sz w:val="14"/>
                <w:szCs w:val="14"/>
              </w:rPr>
            </w:pPr>
            <w:r>
              <w:rPr>
                <w:sz w:val="14"/>
                <w:szCs w:val="14"/>
              </w:rPr>
              <w:t>Mesto Bojnice</w:t>
            </w:r>
          </w:p>
        </w:tc>
        <w:tc>
          <w:tcPr>
            <w:tcW w:w="810" w:type="dxa"/>
            <w:vAlign w:val="center"/>
          </w:tcPr>
          <w:p w:rsidR="00287B24" w:rsidRDefault="00287B24" w:rsidP="00287B24">
            <w:pPr>
              <w:jc w:val="center"/>
              <w:rPr>
                <w:sz w:val="14"/>
                <w:szCs w:val="14"/>
              </w:rPr>
            </w:pPr>
            <w:r>
              <w:rPr>
                <w:sz w:val="14"/>
                <w:szCs w:val="14"/>
              </w:rPr>
              <w:t>13.12.2012</w:t>
            </w:r>
          </w:p>
        </w:tc>
        <w:tc>
          <w:tcPr>
            <w:tcW w:w="851" w:type="dxa"/>
            <w:vAlign w:val="center"/>
          </w:tcPr>
          <w:p w:rsidR="00287B24" w:rsidRDefault="00287B24" w:rsidP="00287B24">
            <w:pPr>
              <w:jc w:val="center"/>
              <w:rPr>
                <w:sz w:val="14"/>
                <w:szCs w:val="14"/>
              </w:rPr>
            </w:pPr>
            <w:r>
              <w:rPr>
                <w:sz w:val="14"/>
                <w:szCs w:val="14"/>
              </w:rPr>
              <w:t>13.12.2012</w:t>
            </w:r>
          </w:p>
        </w:tc>
        <w:tc>
          <w:tcPr>
            <w:tcW w:w="992" w:type="dxa"/>
            <w:vAlign w:val="center"/>
          </w:tcPr>
          <w:p w:rsidR="00287B24" w:rsidRDefault="00287B24" w:rsidP="00287B24">
            <w:pPr>
              <w:jc w:val="right"/>
              <w:rPr>
                <w:sz w:val="14"/>
                <w:szCs w:val="14"/>
              </w:rPr>
            </w:pPr>
            <w:r>
              <w:rPr>
                <w:sz w:val="14"/>
                <w:szCs w:val="14"/>
              </w:rPr>
              <w:t>253 541,22</w:t>
            </w:r>
          </w:p>
        </w:tc>
        <w:tc>
          <w:tcPr>
            <w:tcW w:w="1133" w:type="dxa"/>
            <w:vAlign w:val="center"/>
          </w:tcPr>
          <w:p w:rsidR="00287B24" w:rsidRDefault="00287B24" w:rsidP="00287B24">
            <w:pPr>
              <w:jc w:val="right"/>
              <w:rPr>
                <w:sz w:val="14"/>
                <w:szCs w:val="14"/>
              </w:rPr>
            </w:pPr>
            <w:r>
              <w:rPr>
                <w:sz w:val="14"/>
                <w:szCs w:val="14"/>
              </w:rPr>
              <w:t>97,42</w:t>
            </w:r>
          </w:p>
        </w:tc>
        <w:tc>
          <w:tcPr>
            <w:tcW w:w="1041" w:type="dxa"/>
            <w:vAlign w:val="center"/>
          </w:tcPr>
          <w:p w:rsidR="00287B24" w:rsidRDefault="00287B24" w:rsidP="00287B24">
            <w:pPr>
              <w:jc w:val="right"/>
              <w:rPr>
                <w:sz w:val="14"/>
                <w:szCs w:val="14"/>
              </w:rPr>
            </w:pPr>
            <w:r>
              <w:rPr>
                <w:sz w:val="14"/>
                <w:szCs w:val="14"/>
              </w:rPr>
              <w:t>0,00</w:t>
            </w:r>
          </w:p>
        </w:tc>
        <w:tc>
          <w:tcPr>
            <w:tcW w:w="1609" w:type="dxa"/>
            <w:vAlign w:val="center"/>
          </w:tcPr>
          <w:p w:rsidR="00287B24" w:rsidRDefault="00287B24" w:rsidP="00287B24">
            <w:pPr>
              <w:rPr>
                <w:sz w:val="14"/>
                <w:szCs w:val="14"/>
              </w:rPr>
            </w:pPr>
            <w:r>
              <w:rPr>
                <w:sz w:val="14"/>
                <w:szCs w:val="14"/>
              </w:rPr>
              <w:t>Nebolo zistené porušenie zmluvných podmienok.</w:t>
            </w:r>
          </w:p>
        </w:tc>
        <w:tc>
          <w:tcPr>
            <w:tcW w:w="1609" w:type="dxa"/>
            <w:vAlign w:val="center"/>
          </w:tcPr>
          <w:p w:rsidR="00287B24" w:rsidRDefault="00287B24" w:rsidP="00287B24">
            <w:pPr>
              <w:rPr>
                <w:sz w:val="14"/>
                <w:szCs w:val="14"/>
              </w:rPr>
            </w:pPr>
            <w:r>
              <w:rPr>
                <w:sz w:val="14"/>
                <w:szCs w:val="14"/>
              </w:rPr>
              <w:t>Neboli navrhnuté žiadne opatrenia</w:t>
            </w:r>
          </w:p>
        </w:tc>
        <w:tc>
          <w:tcPr>
            <w:tcW w:w="1609" w:type="dxa"/>
            <w:vAlign w:val="center"/>
          </w:tcPr>
          <w:p w:rsidR="00287B24" w:rsidRDefault="00287B24" w:rsidP="00287B24">
            <w:pPr>
              <w:jc w:val="center"/>
              <w:rPr>
                <w:sz w:val="14"/>
                <w:szCs w:val="14"/>
              </w:rPr>
            </w:pPr>
          </w:p>
        </w:tc>
      </w:tr>
    </w:tbl>
    <w:p w:rsidR="0060522C" w:rsidRPr="00287B24" w:rsidRDefault="005304F5" w:rsidP="0060522C">
      <w:pPr>
        <w:rPr>
          <w:sz w:val="20"/>
          <w:szCs w:val="20"/>
        </w:rPr>
      </w:pPr>
      <w:r w:rsidRPr="00287B24">
        <w:rPr>
          <w:sz w:val="20"/>
          <w:szCs w:val="20"/>
        </w:rPr>
        <w:t>Zdroj: SIEA</w:t>
      </w:r>
    </w:p>
    <w:p w:rsidR="00583004" w:rsidRDefault="00583004" w:rsidP="0060522C">
      <w:pPr>
        <w:rPr>
          <w:color w:val="0070C0"/>
          <w:sz w:val="20"/>
          <w:szCs w:val="20"/>
        </w:rPr>
      </w:pPr>
    </w:p>
    <w:p w:rsidR="00287B24" w:rsidRPr="00287B24" w:rsidRDefault="00287B24" w:rsidP="00287B24">
      <w:pPr>
        <w:rPr>
          <w:u w:val="single"/>
        </w:rPr>
      </w:pPr>
      <w:r w:rsidRPr="00287B24">
        <w:rPr>
          <w:u w:val="single"/>
        </w:rPr>
        <w:t>Kontroly vykonané  SIEA</w:t>
      </w:r>
      <w:r>
        <w:rPr>
          <w:rStyle w:val="Odkaznapoznmkupodiarou"/>
          <w:u w:val="single"/>
        </w:rPr>
        <w:footnoteReference w:id="128"/>
      </w:r>
    </w:p>
    <w:tbl>
      <w:tblPr>
        <w:tblW w:w="14590"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65"/>
        <w:gridCol w:w="1624"/>
        <w:gridCol w:w="1192"/>
        <w:gridCol w:w="964"/>
        <w:gridCol w:w="772"/>
        <w:gridCol w:w="770"/>
        <w:gridCol w:w="931"/>
        <w:gridCol w:w="1136"/>
        <w:gridCol w:w="849"/>
        <w:gridCol w:w="2268"/>
        <w:gridCol w:w="1559"/>
        <w:gridCol w:w="1260"/>
      </w:tblGrid>
      <w:tr w:rsidR="000D7BB8" w:rsidRPr="000D7BB8" w:rsidTr="000D7BB8">
        <w:trPr>
          <w:trHeight w:val="20"/>
        </w:trPr>
        <w:tc>
          <w:tcPr>
            <w:tcW w:w="1265" w:type="dxa"/>
          </w:tcPr>
          <w:p w:rsidR="000D7BB8" w:rsidRPr="000D7BB8" w:rsidRDefault="000D7BB8" w:rsidP="000D7BB8">
            <w:pPr>
              <w:jc w:val="center"/>
              <w:rPr>
                <w:b/>
                <w:sz w:val="14"/>
                <w:szCs w:val="14"/>
              </w:rPr>
            </w:pPr>
            <w:r w:rsidRPr="000D7BB8">
              <w:rPr>
                <w:b/>
                <w:sz w:val="14"/>
                <w:szCs w:val="14"/>
              </w:rPr>
              <w:t>Názov prijímateľa</w:t>
            </w:r>
          </w:p>
        </w:tc>
        <w:tc>
          <w:tcPr>
            <w:tcW w:w="1624" w:type="dxa"/>
          </w:tcPr>
          <w:p w:rsidR="000D7BB8" w:rsidRPr="000D7BB8" w:rsidRDefault="000D7BB8" w:rsidP="000D7BB8">
            <w:pPr>
              <w:jc w:val="center"/>
              <w:rPr>
                <w:b/>
                <w:sz w:val="14"/>
                <w:szCs w:val="14"/>
              </w:rPr>
            </w:pPr>
            <w:r w:rsidRPr="000D7BB8">
              <w:rPr>
                <w:b/>
                <w:sz w:val="14"/>
                <w:szCs w:val="14"/>
              </w:rPr>
              <w:t>Názov projektu</w:t>
            </w:r>
          </w:p>
        </w:tc>
        <w:tc>
          <w:tcPr>
            <w:tcW w:w="1192" w:type="dxa"/>
          </w:tcPr>
          <w:p w:rsidR="000D7BB8" w:rsidRPr="000D7BB8" w:rsidRDefault="000D7BB8" w:rsidP="000D7BB8">
            <w:pPr>
              <w:jc w:val="center"/>
              <w:rPr>
                <w:b/>
                <w:sz w:val="14"/>
                <w:szCs w:val="14"/>
              </w:rPr>
            </w:pPr>
            <w:r w:rsidRPr="000D7BB8">
              <w:rPr>
                <w:b/>
                <w:sz w:val="14"/>
                <w:szCs w:val="14"/>
              </w:rPr>
              <w:t>Kód  ITMS</w:t>
            </w:r>
          </w:p>
        </w:tc>
        <w:tc>
          <w:tcPr>
            <w:tcW w:w="2506" w:type="dxa"/>
            <w:gridSpan w:val="3"/>
          </w:tcPr>
          <w:p w:rsidR="000D7BB8" w:rsidRPr="000D7BB8" w:rsidRDefault="000D7BB8" w:rsidP="000D7BB8">
            <w:pPr>
              <w:jc w:val="center"/>
              <w:rPr>
                <w:sz w:val="14"/>
                <w:szCs w:val="14"/>
              </w:rPr>
            </w:pPr>
            <w:r w:rsidRPr="000D7BB8">
              <w:rPr>
                <w:b/>
                <w:sz w:val="14"/>
                <w:szCs w:val="14"/>
              </w:rPr>
              <w:t>Miesto a čas fyzického vykonania kontroly na mieste (od – do)</w:t>
            </w:r>
          </w:p>
        </w:tc>
        <w:tc>
          <w:tcPr>
            <w:tcW w:w="931" w:type="dxa"/>
          </w:tcPr>
          <w:p w:rsidR="000D7BB8" w:rsidRPr="000D7BB8" w:rsidRDefault="000D7BB8" w:rsidP="000D7BB8">
            <w:pPr>
              <w:rPr>
                <w:b/>
                <w:sz w:val="14"/>
                <w:szCs w:val="14"/>
              </w:rPr>
            </w:pPr>
            <w:r w:rsidRPr="000D7BB8">
              <w:rPr>
                <w:b/>
                <w:sz w:val="14"/>
                <w:szCs w:val="14"/>
              </w:rPr>
              <w:t xml:space="preserve">Objem </w:t>
            </w:r>
            <w:proofErr w:type="spellStart"/>
            <w:r w:rsidRPr="000D7BB8">
              <w:rPr>
                <w:b/>
                <w:sz w:val="14"/>
                <w:szCs w:val="14"/>
              </w:rPr>
              <w:t>skontrolova</w:t>
            </w:r>
            <w:r>
              <w:rPr>
                <w:b/>
                <w:sz w:val="14"/>
                <w:szCs w:val="14"/>
              </w:rPr>
              <w:t>-</w:t>
            </w:r>
            <w:r w:rsidRPr="000D7BB8">
              <w:rPr>
                <w:b/>
                <w:sz w:val="14"/>
                <w:szCs w:val="14"/>
              </w:rPr>
              <w:t>ných</w:t>
            </w:r>
            <w:proofErr w:type="spellEnd"/>
            <w:r w:rsidRPr="000D7BB8">
              <w:rPr>
                <w:b/>
                <w:sz w:val="14"/>
                <w:szCs w:val="14"/>
              </w:rPr>
              <w:t xml:space="preserve"> finančných prostriedkov</w:t>
            </w:r>
          </w:p>
        </w:tc>
        <w:tc>
          <w:tcPr>
            <w:tcW w:w="1136" w:type="dxa"/>
          </w:tcPr>
          <w:p w:rsidR="000D7BB8" w:rsidRPr="000D7BB8" w:rsidRDefault="000D7BB8" w:rsidP="000D7BB8">
            <w:pPr>
              <w:rPr>
                <w:sz w:val="14"/>
                <w:szCs w:val="14"/>
              </w:rPr>
            </w:pPr>
            <w:r w:rsidRPr="000D7BB8">
              <w:rPr>
                <w:b/>
                <w:sz w:val="14"/>
                <w:szCs w:val="14"/>
              </w:rPr>
              <w:t>% podielu skontrolovaných prostriedkov na oprávnených výdavkoch projektu</w:t>
            </w:r>
          </w:p>
        </w:tc>
        <w:tc>
          <w:tcPr>
            <w:tcW w:w="849" w:type="dxa"/>
          </w:tcPr>
          <w:p w:rsidR="000D7BB8" w:rsidRPr="000D7BB8" w:rsidRDefault="000D7BB8" w:rsidP="000D7BB8">
            <w:pPr>
              <w:rPr>
                <w:b/>
                <w:sz w:val="14"/>
                <w:szCs w:val="14"/>
              </w:rPr>
            </w:pPr>
            <w:r w:rsidRPr="000D7BB8">
              <w:rPr>
                <w:b/>
                <w:sz w:val="14"/>
                <w:szCs w:val="14"/>
              </w:rPr>
              <w:t xml:space="preserve">Objem </w:t>
            </w:r>
            <w:proofErr w:type="spellStart"/>
            <w:r w:rsidRPr="000D7BB8">
              <w:rPr>
                <w:b/>
                <w:sz w:val="14"/>
                <w:szCs w:val="14"/>
              </w:rPr>
              <w:t>identifi</w:t>
            </w:r>
            <w:r>
              <w:rPr>
                <w:b/>
                <w:sz w:val="14"/>
                <w:szCs w:val="14"/>
              </w:rPr>
              <w:t>-</w:t>
            </w:r>
            <w:r w:rsidRPr="000D7BB8">
              <w:rPr>
                <w:b/>
                <w:sz w:val="14"/>
                <w:szCs w:val="14"/>
              </w:rPr>
              <w:t>kovaných</w:t>
            </w:r>
            <w:proofErr w:type="spellEnd"/>
            <w:r w:rsidRPr="000D7BB8">
              <w:rPr>
                <w:b/>
                <w:sz w:val="14"/>
                <w:szCs w:val="14"/>
              </w:rPr>
              <w:t xml:space="preserve"> </w:t>
            </w:r>
            <w:proofErr w:type="spellStart"/>
            <w:r w:rsidRPr="000D7BB8">
              <w:rPr>
                <w:b/>
                <w:sz w:val="14"/>
                <w:szCs w:val="14"/>
              </w:rPr>
              <w:t>neopráv</w:t>
            </w:r>
            <w:r>
              <w:rPr>
                <w:b/>
                <w:sz w:val="14"/>
                <w:szCs w:val="14"/>
              </w:rPr>
              <w:t>-</w:t>
            </w:r>
            <w:r w:rsidRPr="000D7BB8">
              <w:rPr>
                <w:b/>
                <w:sz w:val="14"/>
                <w:szCs w:val="14"/>
              </w:rPr>
              <w:t>nených</w:t>
            </w:r>
            <w:proofErr w:type="spellEnd"/>
            <w:r w:rsidRPr="000D7BB8">
              <w:rPr>
                <w:b/>
                <w:sz w:val="14"/>
                <w:szCs w:val="14"/>
              </w:rPr>
              <w:t xml:space="preserve"> výdavkov</w:t>
            </w:r>
          </w:p>
        </w:tc>
        <w:tc>
          <w:tcPr>
            <w:tcW w:w="2268" w:type="dxa"/>
          </w:tcPr>
          <w:p w:rsidR="000D7BB8" w:rsidRPr="000D7BB8" w:rsidRDefault="000D7BB8" w:rsidP="000D7BB8">
            <w:pPr>
              <w:rPr>
                <w:sz w:val="14"/>
                <w:szCs w:val="14"/>
              </w:rPr>
            </w:pPr>
            <w:r w:rsidRPr="000D7BB8">
              <w:rPr>
                <w:b/>
                <w:sz w:val="14"/>
                <w:szCs w:val="14"/>
              </w:rPr>
              <w:t>Hlavné zistenia, vrátane prípadných nezrovnalostí</w:t>
            </w:r>
          </w:p>
        </w:tc>
        <w:tc>
          <w:tcPr>
            <w:tcW w:w="1559" w:type="dxa"/>
          </w:tcPr>
          <w:p w:rsidR="000D7BB8" w:rsidRPr="000D7BB8" w:rsidRDefault="000D7BB8" w:rsidP="000D7BB8">
            <w:pPr>
              <w:rPr>
                <w:sz w:val="14"/>
                <w:szCs w:val="14"/>
              </w:rPr>
            </w:pPr>
            <w:r w:rsidRPr="000D7BB8">
              <w:rPr>
                <w:b/>
                <w:sz w:val="14"/>
                <w:szCs w:val="14"/>
              </w:rPr>
              <w:t>Návrhy opatrení na nápravu zistených nedostatkov</w:t>
            </w:r>
          </w:p>
        </w:tc>
        <w:tc>
          <w:tcPr>
            <w:tcW w:w="1260" w:type="dxa"/>
          </w:tcPr>
          <w:p w:rsidR="000D7BB8" w:rsidRPr="000D7BB8" w:rsidRDefault="000D7BB8" w:rsidP="000D7BB8">
            <w:pPr>
              <w:rPr>
                <w:sz w:val="14"/>
                <w:szCs w:val="14"/>
              </w:rPr>
            </w:pPr>
            <w:r w:rsidRPr="000D7BB8">
              <w:rPr>
                <w:b/>
                <w:sz w:val="14"/>
                <w:szCs w:val="14"/>
              </w:rPr>
              <w:t>Odpočet prijatých opatrení</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 xml:space="preserve">Štefan Hríbik </w:t>
            </w:r>
          </w:p>
        </w:tc>
        <w:tc>
          <w:tcPr>
            <w:tcW w:w="1624" w:type="dxa"/>
            <w:vAlign w:val="center"/>
          </w:tcPr>
          <w:p w:rsidR="000D7BB8" w:rsidRPr="000D7BB8" w:rsidRDefault="000D7BB8" w:rsidP="000D7BB8">
            <w:pPr>
              <w:rPr>
                <w:sz w:val="14"/>
                <w:szCs w:val="14"/>
              </w:rPr>
            </w:pPr>
            <w:r w:rsidRPr="000D7BB8">
              <w:rPr>
                <w:sz w:val="14"/>
                <w:szCs w:val="14"/>
              </w:rPr>
              <w:t>Modernizácia výroby - Štefan Hríbik</w:t>
            </w:r>
          </w:p>
        </w:tc>
        <w:tc>
          <w:tcPr>
            <w:tcW w:w="1192" w:type="dxa"/>
            <w:vAlign w:val="center"/>
          </w:tcPr>
          <w:p w:rsidR="000D7BB8" w:rsidRPr="000D7BB8" w:rsidRDefault="000D7BB8" w:rsidP="000D7BB8">
            <w:pPr>
              <w:jc w:val="center"/>
              <w:rPr>
                <w:sz w:val="14"/>
                <w:szCs w:val="14"/>
              </w:rPr>
            </w:pPr>
            <w:r w:rsidRPr="000D7BB8">
              <w:rPr>
                <w:sz w:val="14"/>
                <w:szCs w:val="14"/>
              </w:rPr>
              <w:t>25110120311604</w:t>
            </w:r>
          </w:p>
        </w:tc>
        <w:tc>
          <w:tcPr>
            <w:tcW w:w="964" w:type="dxa"/>
            <w:vAlign w:val="center"/>
          </w:tcPr>
          <w:p w:rsidR="000D7BB8" w:rsidRPr="000D7BB8" w:rsidRDefault="000D7BB8" w:rsidP="000D7BB8">
            <w:pPr>
              <w:rPr>
                <w:sz w:val="14"/>
                <w:szCs w:val="14"/>
              </w:rPr>
            </w:pPr>
            <w:r w:rsidRPr="000D7BB8">
              <w:rPr>
                <w:sz w:val="14"/>
                <w:szCs w:val="14"/>
              </w:rPr>
              <w:t xml:space="preserve">Štefan Hríbik </w:t>
            </w:r>
          </w:p>
        </w:tc>
        <w:tc>
          <w:tcPr>
            <w:tcW w:w="772" w:type="dxa"/>
            <w:vAlign w:val="center"/>
          </w:tcPr>
          <w:p w:rsidR="000D7BB8" w:rsidRPr="000D7BB8" w:rsidRDefault="000D7BB8" w:rsidP="000D7BB8">
            <w:pPr>
              <w:jc w:val="center"/>
              <w:rPr>
                <w:sz w:val="14"/>
                <w:szCs w:val="14"/>
              </w:rPr>
            </w:pPr>
            <w:r w:rsidRPr="000D7BB8">
              <w:rPr>
                <w:sz w:val="14"/>
                <w:szCs w:val="14"/>
              </w:rPr>
              <w:t>11.1.2012</w:t>
            </w:r>
          </w:p>
        </w:tc>
        <w:tc>
          <w:tcPr>
            <w:tcW w:w="770" w:type="dxa"/>
            <w:vAlign w:val="center"/>
          </w:tcPr>
          <w:p w:rsidR="000D7BB8" w:rsidRPr="000D7BB8" w:rsidRDefault="000D7BB8" w:rsidP="000D7BB8">
            <w:pPr>
              <w:jc w:val="center"/>
              <w:rPr>
                <w:sz w:val="14"/>
                <w:szCs w:val="14"/>
              </w:rPr>
            </w:pPr>
            <w:r w:rsidRPr="000D7BB8">
              <w:rPr>
                <w:sz w:val="14"/>
                <w:szCs w:val="14"/>
              </w:rPr>
              <w:t>11.1.2012</w:t>
            </w:r>
          </w:p>
        </w:tc>
        <w:tc>
          <w:tcPr>
            <w:tcW w:w="931" w:type="dxa"/>
            <w:vAlign w:val="center"/>
          </w:tcPr>
          <w:p w:rsidR="000D7BB8" w:rsidRPr="000D7BB8" w:rsidRDefault="000D7BB8" w:rsidP="000D7BB8">
            <w:pPr>
              <w:jc w:val="right"/>
              <w:rPr>
                <w:sz w:val="14"/>
                <w:szCs w:val="14"/>
              </w:rPr>
            </w:pPr>
            <w:r w:rsidRPr="000D7BB8">
              <w:rPr>
                <w:sz w:val="14"/>
                <w:szCs w:val="14"/>
              </w:rPr>
              <w:t>850 860,00</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Stolárstvo Ipeľ</w:t>
            </w:r>
          </w:p>
        </w:tc>
        <w:tc>
          <w:tcPr>
            <w:tcW w:w="1624" w:type="dxa"/>
            <w:vAlign w:val="center"/>
          </w:tcPr>
          <w:p w:rsidR="000D7BB8" w:rsidRPr="000D7BB8" w:rsidRDefault="000D7BB8" w:rsidP="000D7BB8">
            <w:pPr>
              <w:rPr>
                <w:sz w:val="14"/>
                <w:szCs w:val="14"/>
              </w:rPr>
            </w:pPr>
            <w:r w:rsidRPr="000D7BB8">
              <w:rPr>
                <w:sz w:val="14"/>
                <w:szCs w:val="14"/>
              </w:rPr>
              <w:t>Zavádzanie inovatívnej technológie do výroby a tvorba pracovných miest vo firme STOLÁRSTVO IPEĽ s.r.o.</w:t>
            </w:r>
          </w:p>
        </w:tc>
        <w:tc>
          <w:tcPr>
            <w:tcW w:w="1192" w:type="dxa"/>
            <w:vAlign w:val="center"/>
          </w:tcPr>
          <w:p w:rsidR="000D7BB8" w:rsidRPr="000D7BB8" w:rsidRDefault="000D7BB8" w:rsidP="000D7BB8">
            <w:pPr>
              <w:jc w:val="center"/>
              <w:rPr>
                <w:sz w:val="14"/>
                <w:szCs w:val="14"/>
              </w:rPr>
            </w:pPr>
            <w:r w:rsidRPr="000D7BB8">
              <w:rPr>
                <w:sz w:val="14"/>
                <w:szCs w:val="14"/>
              </w:rPr>
              <w:t>25110120102601</w:t>
            </w:r>
          </w:p>
        </w:tc>
        <w:tc>
          <w:tcPr>
            <w:tcW w:w="964" w:type="dxa"/>
            <w:vAlign w:val="center"/>
          </w:tcPr>
          <w:p w:rsidR="000D7BB8" w:rsidRPr="000D7BB8" w:rsidRDefault="000D7BB8" w:rsidP="000D7BB8">
            <w:pPr>
              <w:rPr>
                <w:sz w:val="14"/>
                <w:szCs w:val="14"/>
              </w:rPr>
            </w:pPr>
            <w:r w:rsidRPr="000D7BB8">
              <w:rPr>
                <w:sz w:val="14"/>
                <w:szCs w:val="14"/>
              </w:rPr>
              <w:t>Stolárstvo Ipeľ</w:t>
            </w:r>
          </w:p>
        </w:tc>
        <w:tc>
          <w:tcPr>
            <w:tcW w:w="772" w:type="dxa"/>
            <w:vAlign w:val="center"/>
          </w:tcPr>
          <w:p w:rsidR="000D7BB8" w:rsidRPr="000D7BB8" w:rsidRDefault="000D7BB8" w:rsidP="000D7BB8">
            <w:pPr>
              <w:jc w:val="center"/>
              <w:rPr>
                <w:sz w:val="14"/>
                <w:szCs w:val="14"/>
              </w:rPr>
            </w:pPr>
            <w:r w:rsidRPr="000D7BB8">
              <w:rPr>
                <w:sz w:val="14"/>
                <w:szCs w:val="14"/>
              </w:rPr>
              <w:t>1.2.2012</w:t>
            </w:r>
          </w:p>
        </w:tc>
        <w:tc>
          <w:tcPr>
            <w:tcW w:w="770" w:type="dxa"/>
            <w:vAlign w:val="center"/>
          </w:tcPr>
          <w:p w:rsidR="000D7BB8" w:rsidRPr="000D7BB8" w:rsidRDefault="000D7BB8" w:rsidP="000D7BB8">
            <w:pPr>
              <w:jc w:val="center"/>
              <w:rPr>
                <w:sz w:val="14"/>
                <w:szCs w:val="14"/>
              </w:rPr>
            </w:pPr>
            <w:r w:rsidRPr="000D7BB8">
              <w:rPr>
                <w:sz w:val="14"/>
                <w:szCs w:val="14"/>
              </w:rPr>
              <w:t>1.2.2012</w:t>
            </w:r>
          </w:p>
        </w:tc>
        <w:tc>
          <w:tcPr>
            <w:tcW w:w="931" w:type="dxa"/>
            <w:vAlign w:val="center"/>
          </w:tcPr>
          <w:p w:rsidR="000D7BB8" w:rsidRPr="000D7BB8" w:rsidRDefault="000D7BB8" w:rsidP="000D7BB8">
            <w:pPr>
              <w:jc w:val="right"/>
              <w:rPr>
                <w:sz w:val="14"/>
                <w:szCs w:val="14"/>
              </w:rPr>
            </w:pPr>
            <w:r w:rsidRPr="000D7BB8">
              <w:rPr>
                <w:sz w:val="14"/>
                <w:szCs w:val="14"/>
              </w:rPr>
              <w:t>263 282,41</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4 317,00</w:t>
            </w:r>
          </w:p>
        </w:tc>
        <w:tc>
          <w:tcPr>
            <w:tcW w:w="2268" w:type="dxa"/>
            <w:vAlign w:val="center"/>
          </w:tcPr>
          <w:p w:rsidR="000D7BB8" w:rsidRPr="000D7BB8" w:rsidRDefault="000D7BB8" w:rsidP="0048359E">
            <w:pPr>
              <w:rPr>
                <w:sz w:val="14"/>
                <w:szCs w:val="14"/>
              </w:rPr>
            </w:pPr>
            <w:r w:rsidRPr="000D7BB8">
              <w:rPr>
                <w:sz w:val="14"/>
                <w:szCs w:val="14"/>
              </w:rPr>
              <w:t>Pri výkone fyzického overovania realizácie projektu dňa 1.2.2012 bolo zistené že položka rozpočtu Dvere vnútorné jednokrídlové 600x1970 a Dvere vnútorné jednokrídlové 800x1970 javia známky opotrebenia čoho dôsledkom je zníženie nárokovanej sumy žiadateľa o 4 317,00 E</w:t>
            </w:r>
            <w:r w:rsidR="003D6758">
              <w:rPr>
                <w:sz w:val="14"/>
                <w:szCs w:val="14"/>
              </w:rPr>
              <w:t>ur</w:t>
            </w:r>
            <w:r w:rsidRPr="000D7BB8">
              <w:rPr>
                <w:sz w:val="14"/>
                <w:szCs w:val="14"/>
              </w:rPr>
              <w:t>. Prijímateľ so znížením výšky nárokovaných oprávnených výdavkov súhlasí.</w:t>
            </w:r>
          </w:p>
        </w:tc>
        <w:tc>
          <w:tcPr>
            <w:tcW w:w="1559" w:type="dxa"/>
            <w:vAlign w:val="center"/>
          </w:tcPr>
          <w:p w:rsidR="000D7BB8" w:rsidRPr="000D7BB8" w:rsidRDefault="000D7BB8" w:rsidP="003D6758">
            <w:pPr>
              <w:rPr>
                <w:sz w:val="14"/>
                <w:szCs w:val="14"/>
              </w:rPr>
            </w:pPr>
            <w:r w:rsidRPr="000D7BB8">
              <w:rPr>
                <w:sz w:val="14"/>
                <w:szCs w:val="14"/>
              </w:rPr>
              <w:t>Zníženie oprávnených výdavkov o 4 317,00 E</w:t>
            </w:r>
            <w:r w:rsidR="003D6758">
              <w:rPr>
                <w:sz w:val="14"/>
                <w:szCs w:val="14"/>
              </w:rPr>
              <w:t>ur</w:t>
            </w:r>
          </w:p>
        </w:tc>
        <w:tc>
          <w:tcPr>
            <w:tcW w:w="1260" w:type="dxa"/>
            <w:vAlign w:val="center"/>
          </w:tcPr>
          <w:p w:rsidR="000D7BB8" w:rsidRPr="000D7BB8" w:rsidRDefault="000D7BB8" w:rsidP="003D6758">
            <w:pPr>
              <w:rPr>
                <w:sz w:val="14"/>
                <w:szCs w:val="14"/>
              </w:rPr>
            </w:pPr>
            <w:r w:rsidRPr="000D7BB8">
              <w:rPr>
                <w:sz w:val="14"/>
                <w:szCs w:val="14"/>
              </w:rPr>
              <w:t>Prijímateľovi boli oprávnené výdavky znížene o 4 317,00 E</w:t>
            </w:r>
            <w:r w:rsidR="003D6758">
              <w:rPr>
                <w:sz w:val="14"/>
                <w:szCs w:val="14"/>
              </w:rPr>
              <w:t>ur</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 xml:space="preserve">Peter </w:t>
            </w:r>
            <w:proofErr w:type="spellStart"/>
            <w:r w:rsidRPr="000D7BB8">
              <w:rPr>
                <w:sz w:val="14"/>
                <w:szCs w:val="14"/>
              </w:rPr>
              <w:t>Szabó</w:t>
            </w:r>
            <w:proofErr w:type="spellEnd"/>
          </w:p>
        </w:tc>
        <w:tc>
          <w:tcPr>
            <w:tcW w:w="1624" w:type="dxa"/>
            <w:vAlign w:val="center"/>
          </w:tcPr>
          <w:p w:rsidR="000D7BB8" w:rsidRPr="000D7BB8" w:rsidRDefault="000D7BB8" w:rsidP="000D7BB8">
            <w:pPr>
              <w:rPr>
                <w:sz w:val="14"/>
                <w:szCs w:val="14"/>
              </w:rPr>
            </w:pPr>
            <w:r w:rsidRPr="000D7BB8">
              <w:rPr>
                <w:sz w:val="14"/>
                <w:szCs w:val="14"/>
              </w:rPr>
              <w:t>Zriadenie klampiarskej výrobne výstavbou a nákupom inovatívnej technológie</w:t>
            </w:r>
          </w:p>
        </w:tc>
        <w:tc>
          <w:tcPr>
            <w:tcW w:w="1192" w:type="dxa"/>
            <w:noWrap/>
            <w:vAlign w:val="center"/>
          </w:tcPr>
          <w:p w:rsidR="000D7BB8" w:rsidRPr="000D7BB8" w:rsidRDefault="000D7BB8" w:rsidP="000D7BB8">
            <w:pPr>
              <w:jc w:val="center"/>
              <w:rPr>
                <w:sz w:val="14"/>
                <w:szCs w:val="14"/>
              </w:rPr>
            </w:pPr>
            <w:r w:rsidRPr="000D7BB8">
              <w:rPr>
                <w:sz w:val="14"/>
                <w:szCs w:val="14"/>
              </w:rPr>
              <w:t>25110120089601</w:t>
            </w:r>
          </w:p>
        </w:tc>
        <w:tc>
          <w:tcPr>
            <w:tcW w:w="964" w:type="dxa"/>
            <w:vAlign w:val="center"/>
          </w:tcPr>
          <w:p w:rsidR="000D7BB8" w:rsidRPr="000D7BB8" w:rsidRDefault="000D7BB8" w:rsidP="000D7BB8">
            <w:pPr>
              <w:rPr>
                <w:sz w:val="14"/>
                <w:szCs w:val="14"/>
              </w:rPr>
            </w:pPr>
            <w:r w:rsidRPr="000D7BB8">
              <w:rPr>
                <w:sz w:val="14"/>
                <w:szCs w:val="14"/>
              </w:rPr>
              <w:t xml:space="preserve">Peter </w:t>
            </w:r>
            <w:proofErr w:type="spellStart"/>
            <w:r w:rsidRPr="000D7BB8">
              <w:rPr>
                <w:sz w:val="14"/>
                <w:szCs w:val="14"/>
              </w:rPr>
              <w:t>Szabó</w:t>
            </w:r>
            <w:proofErr w:type="spellEnd"/>
          </w:p>
        </w:tc>
        <w:tc>
          <w:tcPr>
            <w:tcW w:w="772" w:type="dxa"/>
            <w:vAlign w:val="center"/>
          </w:tcPr>
          <w:p w:rsidR="000D7BB8" w:rsidRPr="000D7BB8" w:rsidRDefault="000D7BB8" w:rsidP="000D7BB8">
            <w:pPr>
              <w:jc w:val="center"/>
              <w:rPr>
                <w:sz w:val="14"/>
                <w:szCs w:val="14"/>
              </w:rPr>
            </w:pPr>
            <w:r w:rsidRPr="000D7BB8">
              <w:rPr>
                <w:sz w:val="14"/>
                <w:szCs w:val="14"/>
              </w:rPr>
              <w:t>20.2.2012</w:t>
            </w:r>
          </w:p>
        </w:tc>
        <w:tc>
          <w:tcPr>
            <w:tcW w:w="770" w:type="dxa"/>
            <w:vAlign w:val="center"/>
          </w:tcPr>
          <w:p w:rsidR="000D7BB8" w:rsidRPr="000D7BB8" w:rsidRDefault="000D7BB8" w:rsidP="000D7BB8">
            <w:pPr>
              <w:jc w:val="center"/>
              <w:rPr>
                <w:sz w:val="14"/>
                <w:szCs w:val="14"/>
              </w:rPr>
            </w:pPr>
            <w:r w:rsidRPr="000D7BB8">
              <w:rPr>
                <w:sz w:val="14"/>
                <w:szCs w:val="14"/>
              </w:rPr>
              <w:t>20.2.2012</w:t>
            </w:r>
          </w:p>
        </w:tc>
        <w:tc>
          <w:tcPr>
            <w:tcW w:w="931" w:type="dxa"/>
            <w:vAlign w:val="center"/>
          </w:tcPr>
          <w:p w:rsidR="000D7BB8" w:rsidRPr="000D7BB8" w:rsidRDefault="000D7BB8" w:rsidP="000D7BB8">
            <w:pPr>
              <w:jc w:val="right"/>
              <w:rPr>
                <w:sz w:val="14"/>
                <w:szCs w:val="14"/>
              </w:rPr>
            </w:pPr>
            <w:r w:rsidRPr="000D7BB8">
              <w:rPr>
                <w:sz w:val="14"/>
                <w:szCs w:val="14"/>
              </w:rPr>
              <w:t>327 249,68</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503,48</w:t>
            </w:r>
          </w:p>
        </w:tc>
        <w:tc>
          <w:tcPr>
            <w:tcW w:w="2268" w:type="dxa"/>
            <w:vAlign w:val="center"/>
          </w:tcPr>
          <w:p w:rsidR="000D7BB8" w:rsidRPr="000D7BB8" w:rsidRDefault="000D7BB8" w:rsidP="003D6758">
            <w:pPr>
              <w:rPr>
                <w:sz w:val="14"/>
                <w:szCs w:val="14"/>
              </w:rPr>
            </w:pPr>
            <w:r w:rsidRPr="000D7BB8">
              <w:rPr>
                <w:sz w:val="14"/>
                <w:szCs w:val="14"/>
              </w:rPr>
              <w:t xml:space="preserve">Pri kontrole na mieste kontrolná skupina zistila, že prijímateľ obstaral miesto </w:t>
            </w:r>
            <w:proofErr w:type="spellStart"/>
            <w:r w:rsidRPr="000D7BB8">
              <w:rPr>
                <w:sz w:val="14"/>
                <w:szCs w:val="14"/>
              </w:rPr>
              <w:t>Drevosplyňujúceho</w:t>
            </w:r>
            <w:proofErr w:type="spellEnd"/>
            <w:r w:rsidRPr="000D7BB8">
              <w:rPr>
                <w:sz w:val="14"/>
                <w:szCs w:val="14"/>
              </w:rPr>
              <w:t xml:space="preserve"> kotla ATMOS DC 18S elektrický kotol PROTERM ktorý nie je v súlade s podmienkami OVS a preto oprávnené výdavky za túto položku 503,48 E</w:t>
            </w:r>
            <w:r w:rsidR="003D6758">
              <w:rPr>
                <w:sz w:val="14"/>
                <w:szCs w:val="14"/>
              </w:rPr>
              <w:t>ur</w:t>
            </w:r>
            <w:r w:rsidRPr="000D7BB8">
              <w:rPr>
                <w:sz w:val="14"/>
                <w:szCs w:val="14"/>
              </w:rPr>
              <w:t xml:space="preserve"> sa považujú za neoprávnené výdavky a následne bude </w:t>
            </w:r>
            <w:proofErr w:type="spellStart"/>
            <w:r w:rsidRPr="000D7BB8">
              <w:rPr>
                <w:sz w:val="14"/>
                <w:szCs w:val="14"/>
              </w:rPr>
              <w:t>ŽoP</w:t>
            </w:r>
            <w:proofErr w:type="spellEnd"/>
            <w:r w:rsidRPr="000D7BB8">
              <w:rPr>
                <w:sz w:val="14"/>
                <w:szCs w:val="14"/>
              </w:rPr>
              <w:t xml:space="preserve"> krátená o túto sumu. Výška nových oprávnených výdavkov je 326 746,20 E</w:t>
            </w:r>
            <w:r w:rsidR="003D6758">
              <w:rPr>
                <w:sz w:val="14"/>
                <w:szCs w:val="14"/>
              </w:rPr>
              <w:t>ur</w:t>
            </w:r>
            <w:r w:rsidRPr="000D7BB8">
              <w:rPr>
                <w:sz w:val="14"/>
                <w:szCs w:val="14"/>
              </w:rPr>
              <w:t xml:space="preserve">  a výška NFP  je 163 373,10 E</w:t>
            </w:r>
            <w:r w:rsidR="003D6758">
              <w:rPr>
                <w:sz w:val="14"/>
                <w:szCs w:val="14"/>
              </w:rPr>
              <w:t>ur</w:t>
            </w:r>
            <w:r w:rsidRPr="000D7BB8">
              <w:rPr>
                <w:sz w:val="14"/>
                <w:szCs w:val="14"/>
              </w:rPr>
              <w:t xml:space="preserve">. </w:t>
            </w:r>
          </w:p>
        </w:tc>
        <w:tc>
          <w:tcPr>
            <w:tcW w:w="1559" w:type="dxa"/>
            <w:vAlign w:val="center"/>
          </w:tcPr>
          <w:p w:rsidR="000D7BB8" w:rsidRPr="000D7BB8" w:rsidRDefault="000D7BB8" w:rsidP="003D6758">
            <w:pPr>
              <w:rPr>
                <w:sz w:val="14"/>
                <w:szCs w:val="14"/>
              </w:rPr>
            </w:pPr>
            <w:r w:rsidRPr="000D7BB8">
              <w:rPr>
                <w:sz w:val="14"/>
                <w:szCs w:val="14"/>
              </w:rPr>
              <w:t>Zníženie oprávnených výdavkov o 503,48 E</w:t>
            </w:r>
            <w:r w:rsidR="003D6758">
              <w:rPr>
                <w:sz w:val="14"/>
                <w:szCs w:val="14"/>
              </w:rPr>
              <w:t>ur</w:t>
            </w:r>
          </w:p>
        </w:tc>
        <w:tc>
          <w:tcPr>
            <w:tcW w:w="1260" w:type="dxa"/>
            <w:vAlign w:val="center"/>
          </w:tcPr>
          <w:p w:rsidR="000D7BB8" w:rsidRPr="000D7BB8" w:rsidRDefault="000D7BB8" w:rsidP="003D6758">
            <w:pPr>
              <w:rPr>
                <w:sz w:val="14"/>
                <w:szCs w:val="14"/>
              </w:rPr>
            </w:pPr>
            <w:r w:rsidRPr="000D7BB8">
              <w:rPr>
                <w:sz w:val="14"/>
                <w:szCs w:val="14"/>
              </w:rPr>
              <w:t>Prijímateľovi boli oprávnené výdavky znížene o 503,48 E</w:t>
            </w:r>
            <w:r w:rsidR="003D6758">
              <w:rPr>
                <w:sz w:val="14"/>
                <w:szCs w:val="14"/>
              </w:rPr>
              <w:t>ur</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CIPI s.r.o.</w:t>
            </w:r>
          </w:p>
        </w:tc>
        <w:tc>
          <w:tcPr>
            <w:tcW w:w="1624" w:type="dxa"/>
            <w:vAlign w:val="center"/>
          </w:tcPr>
          <w:p w:rsidR="000D7BB8" w:rsidRPr="000D7BB8" w:rsidRDefault="000D7BB8" w:rsidP="000D7BB8">
            <w:pPr>
              <w:rPr>
                <w:sz w:val="14"/>
                <w:szCs w:val="14"/>
              </w:rPr>
            </w:pPr>
            <w:r w:rsidRPr="000D7BB8">
              <w:rPr>
                <w:sz w:val="14"/>
                <w:szCs w:val="14"/>
              </w:rPr>
              <w:t>Modernizácia výrobného procesu prostredníctvom inovatívnych technológií</w:t>
            </w:r>
          </w:p>
        </w:tc>
        <w:tc>
          <w:tcPr>
            <w:tcW w:w="1192" w:type="dxa"/>
            <w:vAlign w:val="center"/>
          </w:tcPr>
          <w:p w:rsidR="000D7BB8" w:rsidRPr="000D7BB8" w:rsidRDefault="000D7BB8" w:rsidP="000D7BB8">
            <w:pPr>
              <w:jc w:val="center"/>
              <w:rPr>
                <w:sz w:val="14"/>
                <w:szCs w:val="14"/>
              </w:rPr>
            </w:pPr>
            <w:r w:rsidRPr="000D7BB8">
              <w:rPr>
                <w:sz w:val="14"/>
                <w:szCs w:val="14"/>
              </w:rPr>
              <w:t>25110120332501, 25110120332502, 25110120332603</w:t>
            </w:r>
          </w:p>
        </w:tc>
        <w:tc>
          <w:tcPr>
            <w:tcW w:w="964" w:type="dxa"/>
            <w:vAlign w:val="center"/>
          </w:tcPr>
          <w:p w:rsidR="000D7BB8" w:rsidRPr="000D7BB8" w:rsidRDefault="000D7BB8" w:rsidP="000D7BB8">
            <w:pPr>
              <w:rPr>
                <w:sz w:val="14"/>
                <w:szCs w:val="14"/>
              </w:rPr>
            </w:pPr>
            <w:r w:rsidRPr="000D7BB8">
              <w:rPr>
                <w:sz w:val="14"/>
                <w:szCs w:val="14"/>
              </w:rPr>
              <w:t>CIPI s.r.o.</w:t>
            </w:r>
          </w:p>
        </w:tc>
        <w:tc>
          <w:tcPr>
            <w:tcW w:w="772" w:type="dxa"/>
            <w:vAlign w:val="center"/>
          </w:tcPr>
          <w:p w:rsidR="000D7BB8" w:rsidRPr="000D7BB8" w:rsidRDefault="000D7BB8" w:rsidP="000D7BB8">
            <w:pPr>
              <w:jc w:val="center"/>
              <w:rPr>
                <w:sz w:val="14"/>
                <w:szCs w:val="14"/>
              </w:rPr>
            </w:pPr>
            <w:r w:rsidRPr="000D7BB8">
              <w:rPr>
                <w:sz w:val="14"/>
                <w:szCs w:val="14"/>
              </w:rPr>
              <w:t>9.2.2012</w:t>
            </w:r>
          </w:p>
        </w:tc>
        <w:tc>
          <w:tcPr>
            <w:tcW w:w="770" w:type="dxa"/>
            <w:vAlign w:val="center"/>
          </w:tcPr>
          <w:p w:rsidR="000D7BB8" w:rsidRPr="000D7BB8" w:rsidRDefault="000D7BB8" w:rsidP="000D7BB8">
            <w:pPr>
              <w:jc w:val="center"/>
              <w:rPr>
                <w:sz w:val="14"/>
                <w:szCs w:val="14"/>
              </w:rPr>
            </w:pPr>
            <w:r w:rsidRPr="000D7BB8">
              <w:rPr>
                <w:sz w:val="14"/>
                <w:szCs w:val="14"/>
              </w:rPr>
              <w:t>9.2.2012</w:t>
            </w:r>
          </w:p>
        </w:tc>
        <w:tc>
          <w:tcPr>
            <w:tcW w:w="931" w:type="dxa"/>
            <w:vAlign w:val="center"/>
          </w:tcPr>
          <w:p w:rsidR="000D7BB8" w:rsidRPr="000D7BB8" w:rsidRDefault="000D7BB8" w:rsidP="000D7BB8">
            <w:pPr>
              <w:jc w:val="right"/>
              <w:rPr>
                <w:sz w:val="14"/>
                <w:szCs w:val="14"/>
              </w:rPr>
            </w:pPr>
            <w:r w:rsidRPr="000D7BB8">
              <w:rPr>
                <w:sz w:val="14"/>
                <w:szCs w:val="14"/>
              </w:rPr>
              <w:t>282 000,00</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r w:rsidR="000D7BB8" w:rsidRPr="000D7BB8" w:rsidTr="000D7BB8">
        <w:trPr>
          <w:trHeight w:val="20"/>
        </w:trPr>
        <w:tc>
          <w:tcPr>
            <w:tcW w:w="1265" w:type="dxa"/>
            <w:vAlign w:val="center"/>
          </w:tcPr>
          <w:p w:rsidR="000D7BB8" w:rsidRPr="000D7BB8" w:rsidRDefault="000D7BB8" w:rsidP="000D7BB8">
            <w:pPr>
              <w:rPr>
                <w:sz w:val="14"/>
                <w:szCs w:val="14"/>
              </w:rPr>
            </w:pPr>
            <w:proofErr w:type="spellStart"/>
            <w:r w:rsidRPr="000D7BB8">
              <w:rPr>
                <w:sz w:val="14"/>
                <w:szCs w:val="14"/>
              </w:rPr>
              <w:t>Ing.Oto</w:t>
            </w:r>
            <w:proofErr w:type="spellEnd"/>
            <w:r w:rsidRPr="000D7BB8">
              <w:rPr>
                <w:sz w:val="14"/>
                <w:szCs w:val="14"/>
              </w:rPr>
              <w:t xml:space="preserve"> </w:t>
            </w:r>
            <w:proofErr w:type="spellStart"/>
            <w:r w:rsidRPr="000D7BB8">
              <w:rPr>
                <w:sz w:val="14"/>
                <w:szCs w:val="14"/>
              </w:rPr>
              <w:t>Miklóš</w:t>
            </w:r>
            <w:proofErr w:type="spellEnd"/>
          </w:p>
        </w:tc>
        <w:tc>
          <w:tcPr>
            <w:tcW w:w="1624" w:type="dxa"/>
            <w:vAlign w:val="center"/>
          </w:tcPr>
          <w:p w:rsidR="000D7BB8" w:rsidRPr="000D7BB8" w:rsidRDefault="000D7BB8" w:rsidP="000D7BB8">
            <w:pPr>
              <w:rPr>
                <w:sz w:val="14"/>
                <w:szCs w:val="14"/>
              </w:rPr>
            </w:pPr>
            <w:r w:rsidRPr="000D7BB8">
              <w:rPr>
                <w:sz w:val="14"/>
                <w:szCs w:val="14"/>
              </w:rPr>
              <w:t>Inovácia technologického parku pekárne</w:t>
            </w:r>
          </w:p>
        </w:tc>
        <w:tc>
          <w:tcPr>
            <w:tcW w:w="1192" w:type="dxa"/>
            <w:vAlign w:val="center"/>
          </w:tcPr>
          <w:p w:rsidR="000D7BB8" w:rsidRPr="000D7BB8" w:rsidRDefault="000D7BB8" w:rsidP="000D7BB8">
            <w:pPr>
              <w:jc w:val="center"/>
              <w:rPr>
                <w:sz w:val="14"/>
                <w:szCs w:val="14"/>
              </w:rPr>
            </w:pPr>
            <w:r w:rsidRPr="000D7BB8">
              <w:rPr>
                <w:sz w:val="14"/>
                <w:szCs w:val="14"/>
              </w:rPr>
              <w:t>25110120337601</w:t>
            </w:r>
          </w:p>
        </w:tc>
        <w:tc>
          <w:tcPr>
            <w:tcW w:w="964" w:type="dxa"/>
            <w:vAlign w:val="center"/>
          </w:tcPr>
          <w:p w:rsidR="000D7BB8" w:rsidRPr="000D7BB8" w:rsidRDefault="000D7BB8" w:rsidP="000D7BB8">
            <w:pPr>
              <w:rPr>
                <w:sz w:val="14"/>
                <w:szCs w:val="14"/>
              </w:rPr>
            </w:pPr>
            <w:proofErr w:type="spellStart"/>
            <w:r w:rsidRPr="000D7BB8">
              <w:rPr>
                <w:sz w:val="14"/>
                <w:szCs w:val="14"/>
              </w:rPr>
              <w:t>Ing.Oto</w:t>
            </w:r>
            <w:proofErr w:type="spellEnd"/>
            <w:r w:rsidRPr="000D7BB8">
              <w:rPr>
                <w:sz w:val="14"/>
                <w:szCs w:val="14"/>
              </w:rPr>
              <w:t xml:space="preserve"> </w:t>
            </w:r>
            <w:proofErr w:type="spellStart"/>
            <w:r w:rsidRPr="000D7BB8">
              <w:rPr>
                <w:sz w:val="14"/>
                <w:szCs w:val="14"/>
              </w:rPr>
              <w:t>Miklóš</w:t>
            </w:r>
            <w:proofErr w:type="spellEnd"/>
          </w:p>
        </w:tc>
        <w:tc>
          <w:tcPr>
            <w:tcW w:w="772" w:type="dxa"/>
            <w:vAlign w:val="center"/>
          </w:tcPr>
          <w:p w:rsidR="000D7BB8" w:rsidRPr="000D7BB8" w:rsidRDefault="000D7BB8" w:rsidP="000D7BB8">
            <w:pPr>
              <w:jc w:val="center"/>
              <w:rPr>
                <w:sz w:val="14"/>
                <w:szCs w:val="14"/>
              </w:rPr>
            </w:pPr>
            <w:r w:rsidRPr="000D7BB8">
              <w:rPr>
                <w:sz w:val="14"/>
                <w:szCs w:val="14"/>
              </w:rPr>
              <w:t>24.2.2012</w:t>
            </w:r>
          </w:p>
        </w:tc>
        <w:tc>
          <w:tcPr>
            <w:tcW w:w="770" w:type="dxa"/>
            <w:vAlign w:val="center"/>
          </w:tcPr>
          <w:p w:rsidR="000D7BB8" w:rsidRPr="000D7BB8" w:rsidRDefault="000D7BB8" w:rsidP="000D7BB8">
            <w:pPr>
              <w:jc w:val="center"/>
              <w:rPr>
                <w:sz w:val="14"/>
                <w:szCs w:val="14"/>
              </w:rPr>
            </w:pPr>
            <w:r w:rsidRPr="000D7BB8">
              <w:rPr>
                <w:sz w:val="14"/>
                <w:szCs w:val="14"/>
              </w:rPr>
              <w:t>24.2.2012</w:t>
            </w:r>
          </w:p>
        </w:tc>
        <w:tc>
          <w:tcPr>
            <w:tcW w:w="931" w:type="dxa"/>
            <w:vAlign w:val="center"/>
          </w:tcPr>
          <w:p w:rsidR="000D7BB8" w:rsidRPr="000D7BB8" w:rsidRDefault="000D7BB8" w:rsidP="000D7BB8">
            <w:pPr>
              <w:jc w:val="right"/>
              <w:rPr>
                <w:sz w:val="14"/>
                <w:szCs w:val="14"/>
              </w:rPr>
            </w:pPr>
            <w:r w:rsidRPr="000D7BB8">
              <w:rPr>
                <w:sz w:val="14"/>
                <w:szCs w:val="14"/>
              </w:rPr>
              <w:t>1 121 726,00</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r w:rsidR="000D7BB8" w:rsidRPr="000D7BB8" w:rsidTr="000D7BB8">
        <w:trPr>
          <w:trHeight w:val="20"/>
        </w:trPr>
        <w:tc>
          <w:tcPr>
            <w:tcW w:w="1265" w:type="dxa"/>
            <w:noWrap/>
            <w:vAlign w:val="center"/>
          </w:tcPr>
          <w:p w:rsidR="000D7BB8" w:rsidRPr="000D7BB8" w:rsidRDefault="000D7BB8" w:rsidP="000D7BB8">
            <w:pPr>
              <w:rPr>
                <w:sz w:val="14"/>
                <w:szCs w:val="14"/>
              </w:rPr>
            </w:pPr>
            <w:r w:rsidRPr="000D7BB8">
              <w:rPr>
                <w:sz w:val="14"/>
                <w:szCs w:val="14"/>
              </w:rPr>
              <w:t>ELCOM spol. s r.o.</w:t>
            </w:r>
          </w:p>
        </w:tc>
        <w:tc>
          <w:tcPr>
            <w:tcW w:w="1624" w:type="dxa"/>
            <w:vAlign w:val="center"/>
          </w:tcPr>
          <w:p w:rsidR="000D7BB8" w:rsidRPr="000D7BB8" w:rsidRDefault="000D7BB8" w:rsidP="000D7BB8">
            <w:pPr>
              <w:rPr>
                <w:sz w:val="14"/>
                <w:szCs w:val="14"/>
              </w:rPr>
            </w:pPr>
            <w:r w:rsidRPr="000D7BB8">
              <w:rPr>
                <w:sz w:val="14"/>
                <w:szCs w:val="14"/>
              </w:rPr>
              <w:t>Nákup HIGH-TECH technológií ELCOM, s.r.o., Prešov</w:t>
            </w:r>
          </w:p>
        </w:tc>
        <w:tc>
          <w:tcPr>
            <w:tcW w:w="1192" w:type="dxa"/>
            <w:noWrap/>
            <w:vAlign w:val="center"/>
          </w:tcPr>
          <w:p w:rsidR="000D7BB8" w:rsidRPr="000D7BB8" w:rsidRDefault="000D7BB8" w:rsidP="000D7BB8">
            <w:pPr>
              <w:jc w:val="center"/>
              <w:rPr>
                <w:sz w:val="14"/>
                <w:szCs w:val="14"/>
              </w:rPr>
            </w:pPr>
            <w:r w:rsidRPr="000D7BB8">
              <w:rPr>
                <w:sz w:val="14"/>
                <w:szCs w:val="14"/>
              </w:rPr>
              <w:t>25110120173601</w:t>
            </w:r>
          </w:p>
        </w:tc>
        <w:tc>
          <w:tcPr>
            <w:tcW w:w="964" w:type="dxa"/>
            <w:vAlign w:val="center"/>
          </w:tcPr>
          <w:p w:rsidR="000D7BB8" w:rsidRPr="000D7BB8" w:rsidRDefault="000D7BB8" w:rsidP="000D7BB8">
            <w:pPr>
              <w:rPr>
                <w:sz w:val="14"/>
                <w:szCs w:val="14"/>
              </w:rPr>
            </w:pPr>
            <w:r w:rsidRPr="000D7BB8">
              <w:rPr>
                <w:sz w:val="14"/>
                <w:szCs w:val="14"/>
              </w:rPr>
              <w:t>ELCOM spol. s r.o.</w:t>
            </w:r>
          </w:p>
        </w:tc>
        <w:tc>
          <w:tcPr>
            <w:tcW w:w="772" w:type="dxa"/>
            <w:vAlign w:val="center"/>
          </w:tcPr>
          <w:p w:rsidR="000D7BB8" w:rsidRPr="000D7BB8" w:rsidRDefault="000D7BB8" w:rsidP="000D7BB8">
            <w:pPr>
              <w:jc w:val="center"/>
              <w:rPr>
                <w:sz w:val="14"/>
                <w:szCs w:val="14"/>
              </w:rPr>
            </w:pPr>
            <w:r w:rsidRPr="000D7BB8">
              <w:rPr>
                <w:sz w:val="14"/>
                <w:szCs w:val="14"/>
              </w:rPr>
              <w:t>27.2.2012</w:t>
            </w:r>
          </w:p>
        </w:tc>
        <w:tc>
          <w:tcPr>
            <w:tcW w:w="770" w:type="dxa"/>
            <w:vAlign w:val="center"/>
          </w:tcPr>
          <w:p w:rsidR="000D7BB8" w:rsidRPr="000D7BB8" w:rsidRDefault="000D7BB8" w:rsidP="000D7BB8">
            <w:pPr>
              <w:jc w:val="center"/>
              <w:rPr>
                <w:sz w:val="14"/>
                <w:szCs w:val="14"/>
              </w:rPr>
            </w:pPr>
            <w:r w:rsidRPr="000D7BB8">
              <w:rPr>
                <w:sz w:val="14"/>
                <w:szCs w:val="14"/>
              </w:rPr>
              <w:t>27.2.2012</w:t>
            </w:r>
          </w:p>
        </w:tc>
        <w:tc>
          <w:tcPr>
            <w:tcW w:w="931" w:type="dxa"/>
            <w:vAlign w:val="center"/>
          </w:tcPr>
          <w:p w:rsidR="000D7BB8" w:rsidRPr="000D7BB8" w:rsidRDefault="000D7BB8" w:rsidP="000D7BB8">
            <w:pPr>
              <w:jc w:val="right"/>
              <w:rPr>
                <w:sz w:val="14"/>
                <w:szCs w:val="14"/>
              </w:rPr>
            </w:pPr>
            <w:r w:rsidRPr="000D7BB8">
              <w:rPr>
                <w:sz w:val="14"/>
                <w:szCs w:val="14"/>
              </w:rPr>
              <w:t>240 031,49</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Bystrina SK s.r.o.</w:t>
            </w:r>
          </w:p>
        </w:tc>
        <w:tc>
          <w:tcPr>
            <w:tcW w:w="1624" w:type="dxa"/>
            <w:vAlign w:val="center"/>
          </w:tcPr>
          <w:p w:rsidR="000D7BB8" w:rsidRPr="000D7BB8" w:rsidRDefault="000D7BB8" w:rsidP="000D7BB8">
            <w:pPr>
              <w:rPr>
                <w:sz w:val="14"/>
                <w:szCs w:val="14"/>
              </w:rPr>
            </w:pPr>
            <w:r w:rsidRPr="000D7BB8">
              <w:rPr>
                <w:sz w:val="14"/>
                <w:szCs w:val="14"/>
              </w:rPr>
              <w:t>Bystrina – technologická úprava pitnej vody</w:t>
            </w:r>
          </w:p>
        </w:tc>
        <w:tc>
          <w:tcPr>
            <w:tcW w:w="1192" w:type="dxa"/>
            <w:vAlign w:val="center"/>
          </w:tcPr>
          <w:p w:rsidR="000D7BB8" w:rsidRPr="000D7BB8" w:rsidRDefault="000D7BB8" w:rsidP="000D7BB8">
            <w:pPr>
              <w:jc w:val="center"/>
              <w:rPr>
                <w:sz w:val="14"/>
                <w:szCs w:val="14"/>
              </w:rPr>
            </w:pPr>
            <w:r w:rsidRPr="000D7BB8">
              <w:rPr>
                <w:sz w:val="14"/>
                <w:szCs w:val="14"/>
              </w:rPr>
              <w:t>25110120318601</w:t>
            </w:r>
          </w:p>
        </w:tc>
        <w:tc>
          <w:tcPr>
            <w:tcW w:w="964" w:type="dxa"/>
            <w:vAlign w:val="center"/>
          </w:tcPr>
          <w:p w:rsidR="000D7BB8" w:rsidRPr="000D7BB8" w:rsidRDefault="000D7BB8" w:rsidP="000D7BB8">
            <w:pPr>
              <w:rPr>
                <w:sz w:val="14"/>
                <w:szCs w:val="14"/>
              </w:rPr>
            </w:pPr>
            <w:r w:rsidRPr="000D7BB8">
              <w:rPr>
                <w:sz w:val="14"/>
                <w:szCs w:val="14"/>
              </w:rPr>
              <w:t>Bystrina SK s.r.o.</w:t>
            </w:r>
          </w:p>
        </w:tc>
        <w:tc>
          <w:tcPr>
            <w:tcW w:w="772" w:type="dxa"/>
            <w:vAlign w:val="center"/>
          </w:tcPr>
          <w:p w:rsidR="000D7BB8" w:rsidRPr="000D7BB8" w:rsidRDefault="000D7BB8" w:rsidP="000D7BB8">
            <w:pPr>
              <w:jc w:val="center"/>
              <w:rPr>
                <w:sz w:val="14"/>
                <w:szCs w:val="14"/>
              </w:rPr>
            </w:pPr>
            <w:r w:rsidRPr="000D7BB8">
              <w:rPr>
                <w:sz w:val="14"/>
                <w:szCs w:val="14"/>
              </w:rPr>
              <w:t>29.2.2012</w:t>
            </w:r>
          </w:p>
        </w:tc>
        <w:tc>
          <w:tcPr>
            <w:tcW w:w="770" w:type="dxa"/>
            <w:vAlign w:val="center"/>
          </w:tcPr>
          <w:p w:rsidR="000D7BB8" w:rsidRPr="000D7BB8" w:rsidRDefault="000D7BB8" w:rsidP="000D7BB8">
            <w:pPr>
              <w:jc w:val="center"/>
              <w:rPr>
                <w:sz w:val="14"/>
                <w:szCs w:val="14"/>
              </w:rPr>
            </w:pPr>
            <w:r w:rsidRPr="000D7BB8">
              <w:rPr>
                <w:sz w:val="14"/>
                <w:szCs w:val="14"/>
              </w:rPr>
              <w:t>29.2.2012</w:t>
            </w:r>
          </w:p>
        </w:tc>
        <w:tc>
          <w:tcPr>
            <w:tcW w:w="931" w:type="dxa"/>
            <w:vAlign w:val="center"/>
          </w:tcPr>
          <w:p w:rsidR="000D7BB8" w:rsidRPr="000D7BB8" w:rsidRDefault="000D7BB8" w:rsidP="000D7BB8">
            <w:pPr>
              <w:jc w:val="right"/>
              <w:rPr>
                <w:sz w:val="14"/>
                <w:szCs w:val="14"/>
              </w:rPr>
            </w:pPr>
            <w:r w:rsidRPr="000D7BB8">
              <w:rPr>
                <w:sz w:val="14"/>
                <w:szCs w:val="14"/>
              </w:rPr>
              <w:t>1 248 083,33</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INCON s.r.o.</w:t>
            </w:r>
          </w:p>
        </w:tc>
        <w:tc>
          <w:tcPr>
            <w:tcW w:w="1624" w:type="dxa"/>
            <w:vAlign w:val="center"/>
          </w:tcPr>
          <w:p w:rsidR="000D7BB8" w:rsidRPr="000D7BB8" w:rsidRDefault="000D7BB8" w:rsidP="000D7BB8">
            <w:pPr>
              <w:rPr>
                <w:sz w:val="14"/>
                <w:szCs w:val="14"/>
              </w:rPr>
            </w:pPr>
            <w:r w:rsidRPr="000D7BB8">
              <w:rPr>
                <w:sz w:val="14"/>
                <w:szCs w:val="14"/>
              </w:rPr>
              <w:t>Zvýšenie konkurencieschopnosti spoločnosti INCON, spol. s r.o.</w:t>
            </w:r>
          </w:p>
        </w:tc>
        <w:tc>
          <w:tcPr>
            <w:tcW w:w="1192" w:type="dxa"/>
            <w:vAlign w:val="center"/>
          </w:tcPr>
          <w:p w:rsidR="000D7BB8" w:rsidRPr="000D7BB8" w:rsidRDefault="000D7BB8" w:rsidP="000D7BB8">
            <w:pPr>
              <w:jc w:val="center"/>
              <w:rPr>
                <w:sz w:val="14"/>
                <w:szCs w:val="14"/>
              </w:rPr>
            </w:pPr>
            <w:r w:rsidRPr="000D7BB8">
              <w:rPr>
                <w:sz w:val="14"/>
                <w:szCs w:val="14"/>
              </w:rPr>
              <w:t>25110120343602</w:t>
            </w:r>
          </w:p>
        </w:tc>
        <w:tc>
          <w:tcPr>
            <w:tcW w:w="964" w:type="dxa"/>
            <w:vAlign w:val="center"/>
          </w:tcPr>
          <w:p w:rsidR="000D7BB8" w:rsidRPr="000D7BB8" w:rsidRDefault="000D7BB8" w:rsidP="000D7BB8">
            <w:pPr>
              <w:rPr>
                <w:sz w:val="14"/>
                <w:szCs w:val="14"/>
              </w:rPr>
            </w:pPr>
            <w:r w:rsidRPr="000D7BB8">
              <w:rPr>
                <w:sz w:val="14"/>
                <w:szCs w:val="14"/>
              </w:rPr>
              <w:t>INCON s.r.o.</w:t>
            </w:r>
          </w:p>
        </w:tc>
        <w:tc>
          <w:tcPr>
            <w:tcW w:w="772" w:type="dxa"/>
            <w:vAlign w:val="center"/>
          </w:tcPr>
          <w:p w:rsidR="000D7BB8" w:rsidRPr="000D7BB8" w:rsidRDefault="000D7BB8" w:rsidP="000D7BB8">
            <w:pPr>
              <w:jc w:val="center"/>
              <w:rPr>
                <w:sz w:val="14"/>
                <w:szCs w:val="14"/>
              </w:rPr>
            </w:pPr>
            <w:r w:rsidRPr="000D7BB8">
              <w:rPr>
                <w:sz w:val="14"/>
                <w:szCs w:val="14"/>
              </w:rPr>
              <w:t>10.5.2012</w:t>
            </w:r>
          </w:p>
        </w:tc>
        <w:tc>
          <w:tcPr>
            <w:tcW w:w="770" w:type="dxa"/>
            <w:vAlign w:val="center"/>
          </w:tcPr>
          <w:p w:rsidR="000D7BB8" w:rsidRPr="000D7BB8" w:rsidRDefault="000D7BB8" w:rsidP="000D7BB8">
            <w:pPr>
              <w:jc w:val="center"/>
              <w:rPr>
                <w:sz w:val="14"/>
                <w:szCs w:val="14"/>
              </w:rPr>
            </w:pPr>
            <w:r w:rsidRPr="000D7BB8">
              <w:rPr>
                <w:sz w:val="14"/>
                <w:szCs w:val="14"/>
              </w:rPr>
              <w:t>10.5.2012</w:t>
            </w:r>
          </w:p>
        </w:tc>
        <w:tc>
          <w:tcPr>
            <w:tcW w:w="931" w:type="dxa"/>
            <w:vAlign w:val="center"/>
          </w:tcPr>
          <w:p w:rsidR="000D7BB8" w:rsidRPr="000D7BB8" w:rsidRDefault="000D7BB8" w:rsidP="000D7BB8">
            <w:pPr>
              <w:jc w:val="right"/>
              <w:rPr>
                <w:sz w:val="14"/>
                <w:szCs w:val="14"/>
              </w:rPr>
            </w:pPr>
            <w:r w:rsidRPr="000D7BB8">
              <w:rPr>
                <w:sz w:val="14"/>
                <w:szCs w:val="14"/>
              </w:rPr>
              <w:t>948 677,00</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 xml:space="preserve">Kamil </w:t>
            </w:r>
            <w:proofErr w:type="spellStart"/>
            <w:r w:rsidRPr="000D7BB8">
              <w:rPr>
                <w:sz w:val="14"/>
                <w:szCs w:val="14"/>
              </w:rPr>
              <w:t>Krupec</w:t>
            </w:r>
            <w:proofErr w:type="spellEnd"/>
            <w:r w:rsidRPr="000D7BB8">
              <w:rPr>
                <w:sz w:val="14"/>
                <w:szCs w:val="14"/>
              </w:rPr>
              <w:t xml:space="preserve"> – Výroba sedacieho nábytku</w:t>
            </w:r>
          </w:p>
        </w:tc>
        <w:tc>
          <w:tcPr>
            <w:tcW w:w="1624" w:type="dxa"/>
            <w:vAlign w:val="center"/>
          </w:tcPr>
          <w:p w:rsidR="000D7BB8" w:rsidRPr="000D7BB8" w:rsidRDefault="000D7BB8" w:rsidP="000D7BB8">
            <w:pPr>
              <w:rPr>
                <w:sz w:val="14"/>
                <w:szCs w:val="14"/>
              </w:rPr>
            </w:pPr>
            <w:r w:rsidRPr="000D7BB8">
              <w:rPr>
                <w:sz w:val="14"/>
                <w:szCs w:val="14"/>
              </w:rPr>
              <w:t>Obstaranie inovatívnych technológií na výrobu širokého sortimentu nábytku</w:t>
            </w:r>
          </w:p>
        </w:tc>
        <w:tc>
          <w:tcPr>
            <w:tcW w:w="1192" w:type="dxa"/>
            <w:vAlign w:val="center"/>
          </w:tcPr>
          <w:p w:rsidR="000D7BB8" w:rsidRPr="000D7BB8" w:rsidRDefault="000D7BB8" w:rsidP="000D7BB8">
            <w:pPr>
              <w:jc w:val="center"/>
              <w:rPr>
                <w:sz w:val="14"/>
                <w:szCs w:val="14"/>
              </w:rPr>
            </w:pPr>
            <w:r w:rsidRPr="000D7BB8">
              <w:rPr>
                <w:sz w:val="14"/>
                <w:szCs w:val="14"/>
              </w:rPr>
              <w:t>251101202956</w:t>
            </w:r>
          </w:p>
        </w:tc>
        <w:tc>
          <w:tcPr>
            <w:tcW w:w="964" w:type="dxa"/>
            <w:vAlign w:val="center"/>
          </w:tcPr>
          <w:p w:rsidR="000D7BB8" w:rsidRPr="000D7BB8" w:rsidRDefault="000D7BB8" w:rsidP="000D7BB8">
            <w:pPr>
              <w:rPr>
                <w:sz w:val="14"/>
                <w:szCs w:val="14"/>
              </w:rPr>
            </w:pPr>
            <w:r w:rsidRPr="000D7BB8">
              <w:rPr>
                <w:sz w:val="14"/>
                <w:szCs w:val="14"/>
              </w:rPr>
              <w:t xml:space="preserve">Kamil </w:t>
            </w:r>
            <w:proofErr w:type="spellStart"/>
            <w:r w:rsidRPr="000D7BB8">
              <w:rPr>
                <w:sz w:val="14"/>
                <w:szCs w:val="14"/>
              </w:rPr>
              <w:t>Krupec</w:t>
            </w:r>
            <w:proofErr w:type="spellEnd"/>
            <w:r w:rsidRPr="000D7BB8">
              <w:rPr>
                <w:sz w:val="14"/>
                <w:szCs w:val="14"/>
              </w:rPr>
              <w:t xml:space="preserve"> – Výroba sedacieho nábytku</w:t>
            </w:r>
          </w:p>
        </w:tc>
        <w:tc>
          <w:tcPr>
            <w:tcW w:w="772" w:type="dxa"/>
            <w:vAlign w:val="center"/>
          </w:tcPr>
          <w:p w:rsidR="000D7BB8" w:rsidRPr="000D7BB8" w:rsidRDefault="000D7BB8" w:rsidP="000D7BB8">
            <w:pPr>
              <w:jc w:val="center"/>
              <w:rPr>
                <w:sz w:val="14"/>
                <w:szCs w:val="14"/>
              </w:rPr>
            </w:pPr>
            <w:r w:rsidRPr="000D7BB8">
              <w:rPr>
                <w:sz w:val="14"/>
                <w:szCs w:val="14"/>
              </w:rPr>
              <w:t>15.5.2012</w:t>
            </w:r>
          </w:p>
        </w:tc>
        <w:tc>
          <w:tcPr>
            <w:tcW w:w="770" w:type="dxa"/>
            <w:vAlign w:val="center"/>
          </w:tcPr>
          <w:p w:rsidR="000D7BB8" w:rsidRPr="000D7BB8" w:rsidRDefault="000D7BB8" w:rsidP="000D7BB8">
            <w:pPr>
              <w:jc w:val="center"/>
              <w:rPr>
                <w:sz w:val="14"/>
                <w:szCs w:val="14"/>
              </w:rPr>
            </w:pPr>
            <w:r w:rsidRPr="000D7BB8">
              <w:rPr>
                <w:sz w:val="14"/>
                <w:szCs w:val="14"/>
              </w:rPr>
              <w:t>15.5.2012</w:t>
            </w:r>
          </w:p>
        </w:tc>
        <w:tc>
          <w:tcPr>
            <w:tcW w:w="931" w:type="dxa"/>
            <w:vAlign w:val="center"/>
          </w:tcPr>
          <w:p w:rsidR="000D7BB8" w:rsidRPr="000D7BB8" w:rsidRDefault="000D7BB8" w:rsidP="000D7BB8">
            <w:pPr>
              <w:jc w:val="right"/>
              <w:rPr>
                <w:sz w:val="14"/>
                <w:szCs w:val="14"/>
              </w:rPr>
            </w:pPr>
            <w:r w:rsidRPr="000D7BB8">
              <w:rPr>
                <w:sz w:val="14"/>
                <w:szCs w:val="14"/>
              </w:rPr>
              <w:t>560 159,00</w:t>
            </w:r>
          </w:p>
        </w:tc>
        <w:tc>
          <w:tcPr>
            <w:tcW w:w="1136" w:type="dxa"/>
            <w:vAlign w:val="center"/>
          </w:tcPr>
          <w:p w:rsidR="000D7BB8" w:rsidRPr="000D7BB8" w:rsidRDefault="000D7BB8" w:rsidP="000D7BB8">
            <w:pPr>
              <w:jc w:val="right"/>
              <w:rPr>
                <w:sz w:val="14"/>
                <w:szCs w:val="14"/>
              </w:rPr>
            </w:pPr>
            <w:r w:rsidRPr="000D7BB8">
              <w:rPr>
                <w:sz w:val="14"/>
                <w:szCs w:val="14"/>
              </w:rPr>
              <w:t>56,02</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TUBAPACK</w:t>
            </w:r>
          </w:p>
        </w:tc>
        <w:tc>
          <w:tcPr>
            <w:tcW w:w="1624" w:type="dxa"/>
            <w:vAlign w:val="center"/>
          </w:tcPr>
          <w:p w:rsidR="000D7BB8" w:rsidRPr="000D7BB8" w:rsidRDefault="000D7BB8" w:rsidP="000D7BB8">
            <w:pPr>
              <w:rPr>
                <w:sz w:val="14"/>
                <w:szCs w:val="14"/>
              </w:rPr>
            </w:pPr>
            <w:r w:rsidRPr="000D7BB8">
              <w:rPr>
                <w:sz w:val="14"/>
                <w:szCs w:val="14"/>
              </w:rPr>
              <w:t xml:space="preserve">Zavedenie inovatívnej technológie a zvýšenie konkurencieschopnosti spoločnosti TUBAPACK, a.s. pri výrobe </w:t>
            </w:r>
            <w:proofErr w:type="spellStart"/>
            <w:r w:rsidRPr="000D7BB8">
              <w:rPr>
                <w:sz w:val="14"/>
                <w:szCs w:val="14"/>
              </w:rPr>
              <w:t>Al</w:t>
            </w:r>
            <w:proofErr w:type="spellEnd"/>
            <w:r w:rsidRPr="000D7BB8">
              <w:rPr>
                <w:sz w:val="14"/>
                <w:szCs w:val="14"/>
              </w:rPr>
              <w:t xml:space="preserve"> túb</w:t>
            </w:r>
          </w:p>
        </w:tc>
        <w:tc>
          <w:tcPr>
            <w:tcW w:w="1192" w:type="dxa"/>
            <w:vAlign w:val="center"/>
          </w:tcPr>
          <w:p w:rsidR="000D7BB8" w:rsidRPr="000D7BB8" w:rsidRDefault="000D7BB8" w:rsidP="000D7BB8">
            <w:pPr>
              <w:jc w:val="center"/>
              <w:rPr>
                <w:sz w:val="14"/>
                <w:szCs w:val="14"/>
              </w:rPr>
            </w:pPr>
            <w:r w:rsidRPr="000D7BB8">
              <w:rPr>
                <w:sz w:val="14"/>
                <w:szCs w:val="14"/>
              </w:rPr>
              <w:t>25110120316601</w:t>
            </w:r>
          </w:p>
        </w:tc>
        <w:tc>
          <w:tcPr>
            <w:tcW w:w="964" w:type="dxa"/>
            <w:vAlign w:val="center"/>
          </w:tcPr>
          <w:p w:rsidR="000D7BB8" w:rsidRPr="000D7BB8" w:rsidRDefault="000D7BB8" w:rsidP="000D7BB8">
            <w:pPr>
              <w:rPr>
                <w:sz w:val="14"/>
                <w:szCs w:val="14"/>
              </w:rPr>
            </w:pPr>
            <w:r w:rsidRPr="000D7BB8">
              <w:rPr>
                <w:sz w:val="14"/>
                <w:szCs w:val="14"/>
              </w:rPr>
              <w:t>TUBAPACK</w:t>
            </w:r>
          </w:p>
        </w:tc>
        <w:tc>
          <w:tcPr>
            <w:tcW w:w="772" w:type="dxa"/>
            <w:vAlign w:val="center"/>
          </w:tcPr>
          <w:p w:rsidR="000D7BB8" w:rsidRPr="000D7BB8" w:rsidRDefault="000D7BB8" w:rsidP="000D7BB8">
            <w:pPr>
              <w:jc w:val="center"/>
              <w:rPr>
                <w:sz w:val="14"/>
                <w:szCs w:val="14"/>
              </w:rPr>
            </w:pPr>
            <w:r w:rsidRPr="000D7BB8">
              <w:rPr>
                <w:sz w:val="14"/>
                <w:szCs w:val="14"/>
              </w:rPr>
              <w:t>8.6.2012</w:t>
            </w:r>
          </w:p>
        </w:tc>
        <w:tc>
          <w:tcPr>
            <w:tcW w:w="770" w:type="dxa"/>
            <w:vAlign w:val="center"/>
          </w:tcPr>
          <w:p w:rsidR="000D7BB8" w:rsidRPr="000D7BB8" w:rsidRDefault="000D7BB8" w:rsidP="000D7BB8">
            <w:pPr>
              <w:jc w:val="center"/>
              <w:rPr>
                <w:sz w:val="14"/>
                <w:szCs w:val="14"/>
              </w:rPr>
            </w:pPr>
            <w:r w:rsidRPr="000D7BB8">
              <w:rPr>
                <w:sz w:val="14"/>
                <w:szCs w:val="14"/>
              </w:rPr>
              <w:t>8.6.2012</w:t>
            </w:r>
          </w:p>
        </w:tc>
        <w:tc>
          <w:tcPr>
            <w:tcW w:w="931" w:type="dxa"/>
            <w:vAlign w:val="center"/>
          </w:tcPr>
          <w:p w:rsidR="000D7BB8" w:rsidRPr="000D7BB8" w:rsidRDefault="000D7BB8" w:rsidP="000D7BB8">
            <w:pPr>
              <w:jc w:val="right"/>
              <w:rPr>
                <w:sz w:val="14"/>
                <w:szCs w:val="14"/>
              </w:rPr>
            </w:pPr>
            <w:r w:rsidRPr="000D7BB8">
              <w:rPr>
                <w:sz w:val="14"/>
                <w:szCs w:val="14"/>
              </w:rPr>
              <w:t>980 000,00</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 xml:space="preserve">S&amp;J </w:t>
            </w:r>
            <w:proofErr w:type="spellStart"/>
            <w:r w:rsidRPr="000D7BB8">
              <w:rPr>
                <w:sz w:val="14"/>
                <w:szCs w:val="14"/>
              </w:rPr>
              <w:t>Corporate</w:t>
            </w:r>
            <w:proofErr w:type="spellEnd"/>
            <w:r w:rsidRPr="000D7BB8">
              <w:rPr>
                <w:sz w:val="14"/>
                <w:szCs w:val="14"/>
              </w:rPr>
              <w:t xml:space="preserve"> </w:t>
            </w:r>
            <w:proofErr w:type="spellStart"/>
            <w:r w:rsidRPr="000D7BB8">
              <w:rPr>
                <w:sz w:val="14"/>
                <w:szCs w:val="14"/>
              </w:rPr>
              <w:t>Services</w:t>
            </w:r>
            <w:proofErr w:type="spellEnd"/>
            <w:r w:rsidRPr="000D7BB8">
              <w:rPr>
                <w:sz w:val="14"/>
                <w:szCs w:val="14"/>
              </w:rPr>
              <w:t>, s.r.o.</w:t>
            </w:r>
          </w:p>
        </w:tc>
        <w:tc>
          <w:tcPr>
            <w:tcW w:w="1624" w:type="dxa"/>
            <w:vAlign w:val="center"/>
          </w:tcPr>
          <w:p w:rsidR="000D7BB8" w:rsidRPr="000D7BB8" w:rsidRDefault="000D7BB8" w:rsidP="000D7BB8">
            <w:pPr>
              <w:rPr>
                <w:sz w:val="14"/>
                <w:szCs w:val="14"/>
              </w:rPr>
            </w:pPr>
            <w:proofErr w:type="spellStart"/>
            <w:r w:rsidRPr="000D7BB8">
              <w:rPr>
                <w:sz w:val="14"/>
                <w:szCs w:val="14"/>
              </w:rPr>
              <w:t>Penetrácia</w:t>
            </w:r>
            <w:proofErr w:type="spellEnd"/>
            <w:r w:rsidRPr="000D7BB8">
              <w:rPr>
                <w:sz w:val="14"/>
                <w:szCs w:val="14"/>
              </w:rPr>
              <w:t xml:space="preserve"> spoločnosti S&amp;J </w:t>
            </w:r>
            <w:proofErr w:type="spellStart"/>
            <w:r w:rsidRPr="000D7BB8">
              <w:rPr>
                <w:sz w:val="14"/>
                <w:szCs w:val="14"/>
              </w:rPr>
              <w:t>Corporate</w:t>
            </w:r>
            <w:proofErr w:type="spellEnd"/>
            <w:r w:rsidRPr="000D7BB8">
              <w:rPr>
                <w:sz w:val="14"/>
                <w:szCs w:val="14"/>
              </w:rPr>
              <w:t xml:space="preserve"> </w:t>
            </w:r>
            <w:proofErr w:type="spellStart"/>
            <w:r w:rsidRPr="000D7BB8">
              <w:rPr>
                <w:sz w:val="14"/>
                <w:szCs w:val="14"/>
              </w:rPr>
              <w:t>Services</w:t>
            </w:r>
            <w:proofErr w:type="spellEnd"/>
            <w:r w:rsidRPr="000D7BB8">
              <w:rPr>
                <w:sz w:val="14"/>
                <w:szCs w:val="14"/>
              </w:rPr>
              <w:t>, s.r.o. zahájením výroby atypických produktov pre stavebníctvo</w:t>
            </w:r>
          </w:p>
        </w:tc>
        <w:tc>
          <w:tcPr>
            <w:tcW w:w="1192" w:type="dxa"/>
            <w:noWrap/>
            <w:vAlign w:val="center"/>
          </w:tcPr>
          <w:p w:rsidR="000D7BB8" w:rsidRPr="000D7BB8" w:rsidRDefault="000D7BB8" w:rsidP="000D7BB8">
            <w:pPr>
              <w:jc w:val="center"/>
              <w:rPr>
                <w:sz w:val="14"/>
                <w:szCs w:val="14"/>
              </w:rPr>
            </w:pPr>
            <w:r w:rsidRPr="000D7BB8">
              <w:rPr>
                <w:sz w:val="14"/>
                <w:szCs w:val="14"/>
              </w:rPr>
              <w:t>25110120201602</w:t>
            </w:r>
          </w:p>
        </w:tc>
        <w:tc>
          <w:tcPr>
            <w:tcW w:w="964" w:type="dxa"/>
            <w:vAlign w:val="center"/>
          </w:tcPr>
          <w:p w:rsidR="000D7BB8" w:rsidRPr="000D7BB8" w:rsidRDefault="000D7BB8" w:rsidP="000D7BB8">
            <w:pPr>
              <w:rPr>
                <w:sz w:val="14"/>
                <w:szCs w:val="14"/>
              </w:rPr>
            </w:pPr>
            <w:r w:rsidRPr="000D7BB8">
              <w:rPr>
                <w:sz w:val="14"/>
                <w:szCs w:val="14"/>
              </w:rPr>
              <w:t xml:space="preserve">S&amp;J </w:t>
            </w:r>
            <w:proofErr w:type="spellStart"/>
            <w:r w:rsidRPr="000D7BB8">
              <w:rPr>
                <w:sz w:val="14"/>
                <w:szCs w:val="14"/>
              </w:rPr>
              <w:t>Corporate</w:t>
            </w:r>
            <w:proofErr w:type="spellEnd"/>
            <w:r w:rsidRPr="000D7BB8">
              <w:rPr>
                <w:sz w:val="14"/>
                <w:szCs w:val="14"/>
              </w:rPr>
              <w:t xml:space="preserve"> </w:t>
            </w:r>
            <w:proofErr w:type="spellStart"/>
            <w:r w:rsidRPr="000D7BB8">
              <w:rPr>
                <w:sz w:val="14"/>
                <w:szCs w:val="14"/>
              </w:rPr>
              <w:t>Services</w:t>
            </w:r>
            <w:proofErr w:type="spellEnd"/>
            <w:r w:rsidRPr="000D7BB8">
              <w:rPr>
                <w:sz w:val="14"/>
                <w:szCs w:val="14"/>
              </w:rPr>
              <w:t>, s.r.o.</w:t>
            </w:r>
          </w:p>
        </w:tc>
        <w:tc>
          <w:tcPr>
            <w:tcW w:w="772" w:type="dxa"/>
            <w:vAlign w:val="center"/>
          </w:tcPr>
          <w:p w:rsidR="000D7BB8" w:rsidRPr="000D7BB8" w:rsidRDefault="000D7BB8" w:rsidP="000D7BB8">
            <w:pPr>
              <w:jc w:val="center"/>
              <w:rPr>
                <w:sz w:val="14"/>
                <w:szCs w:val="14"/>
              </w:rPr>
            </w:pPr>
            <w:r w:rsidRPr="000D7BB8">
              <w:rPr>
                <w:sz w:val="14"/>
                <w:szCs w:val="14"/>
              </w:rPr>
              <w:t>27.6.2012</w:t>
            </w:r>
          </w:p>
        </w:tc>
        <w:tc>
          <w:tcPr>
            <w:tcW w:w="770" w:type="dxa"/>
            <w:vAlign w:val="center"/>
          </w:tcPr>
          <w:p w:rsidR="000D7BB8" w:rsidRPr="000D7BB8" w:rsidRDefault="000D7BB8" w:rsidP="000D7BB8">
            <w:pPr>
              <w:jc w:val="center"/>
              <w:rPr>
                <w:sz w:val="14"/>
                <w:szCs w:val="14"/>
              </w:rPr>
            </w:pPr>
            <w:r w:rsidRPr="000D7BB8">
              <w:rPr>
                <w:sz w:val="14"/>
                <w:szCs w:val="14"/>
              </w:rPr>
              <w:t>27.6.2012</w:t>
            </w:r>
          </w:p>
        </w:tc>
        <w:tc>
          <w:tcPr>
            <w:tcW w:w="931" w:type="dxa"/>
            <w:vAlign w:val="center"/>
          </w:tcPr>
          <w:p w:rsidR="000D7BB8" w:rsidRPr="000D7BB8" w:rsidRDefault="000D7BB8" w:rsidP="000D7BB8">
            <w:pPr>
              <w:jc w:val="right"/>
              <w:rPr>
                <w:sz w:val="14"/>
                <w:szCs w:val="14"/>
              </w:rPr>
            </w:pPr>
            <w:r w:rsidRPr="000D7BB8">
              <w:rPr>
                <w:sz w:val="14"/>
                <w:szCs w:val="14"/>
              </w:rPr>
              <w:t>93 521,35</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Pri výkone kontroly bolo zistené, že položka rozpočtu HP OFFICE JET470b je v reklamačnom konaní a nenachádza sa v mieste realizácie.</w:t>
            </w:r>
          </w:p>
        </w:tc>
        <w:tc>
          <w:tcPr>
            <w:tcW w:w="1559" w:type="dxa"/>
            <w:vAlign w:val="center"/>
          </w:tcPr>
          <w:p w:rsidR="000D7BB8" w:rsidRPr="000D7BB8" w:rsidRDefault="000D7BB8" w:rsidP="000D7BB8">
            <w:pPr>
              <w:rPr>
                <w:sz w:val="14"/>
                <w:szCs w:val="14"/>
              </w:rPr>
            </w:pPr>
            <w:r w:rsidRPr="000D7BB8">
              <w:rPr>
                <w:sz w:val="14"/>
                <w:szCs w:val="14"/>
              </w:rPr>
              <w:t xml:space="preserve">Žiadosť o platbu č.25110120201602 zo dňa 20.6.2012 pozastavená do času </w:t>
            </w:r>
            <w:proofErr w:type="spellStart"/>
            <w:r w:rsidRPr="000D7BB8">
              <w:rPr>
                <w:sz w:val="14"/>
                <w:szCs w:val="14"/>
              </w:rPr>
              <w:t>vysporiadania</w:t>
            </w:r>
            <w:proofErr w:type="spellEnd"/>
            <w:r w:rsidRPr="000D7BB8">
              <w:rPr>
                <w:sz w:val="14"/>
                <w:szCs w:val="14"/>
              </w:rPr>
              <w:t xml:space="preserve"> reklamačného konania a pokiaľ sa nebude technológia nachádzať v mieste realizácie.</w:t>
            </w:r>
          </w:p>
        </w:tc>
        <w:tc>
          <w:tcPr>
            <w:tcW w:w="1260" w:type="dxa"/>
            <w:vAlign w:val="center"/>
          </w:tcPr>
          <w:p w:rsidR="000D7BB8" w:rsidRPr="000D7BB8" w:rsidRDefault="000D7BB8" w:rsidP="000D7BB8">
            <w:pPr>
              <w:rPr>
                <w:sz w:val="14"/>
                <w:szCs w:val="14"/>
              </w:rPr>
            </w:pPr>
            <w:r w:rsidRPr="000D7BB8">
              <w:rPr>
                <w:sz w:val="14"/>
                <w:szCs w:val="14"/>
              </w:rPr>
              <w:t>Reklamačné konanie trvá</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 xml:space="preserve">ISO &amp;  </w:t>
            </w:r>
            <w:proofErr w:type="spellStart"/>
            <w:r w:rsidRPr="000D7BB8">
              <w:rPr>
                <w:sz w:val="14"/>
                <w:szCs w:val="14"/>
              </w:rPr>
              <w:t>spol</w:t>
            </w:r>
            <w:proofErr w:type="spellEnd"/>
            <w:r w:rsidRPr="000D7BB8">
              <w:rPr>
                <w:sz w:val="14"/>
                <w:szCs w:val="14"/>
              </w:rPr>
              <w:t>, s.r.o.</w:t>
            </w:r>
          </w:p>
        </w:tc>
        <w:tc>
          <w:tcPr>
            <w:tcW w:w="1624" w:type="dxa"/>
            <w:vAlign w:val="center"/>
          </w:tcPr>
          <w:p w:rsidR="000D7BB8" w:rsidRPr="000D7BB8" w:rsidRDefault="000D7BB8" w:rsidP="000D7BB8">
            <w:pPr>
              <w:rPr>
                <w:sz w:val="14"/>
                <w:szCs w:val="14"/>
              </w:rPr>
            </w:pPr>
            <w:r w:rsidRPr="000D7BB8">
              <w:rPr>
                <w:sz w:val="14"/>
                <w:szCs w:val="14"/>
              </w:rPr>
              <w:t xml:space="preserve">Technológia zámočníckeho strediska – rast zamestnanosti, produktivity práce a rozvoja spoločnosti ISO &amp; </w:t>
            </w:r>
            <w:proofErr w:type="spellStart"/>
            <w:r w:rsidRPr="000D7BB8">
              <w:rPr>
                <w:sz w:val="14"/>
                <w:szCs w:val="14"/>
              </w:rPr>
              <w:t>spol</w:t>
            </w:r>
            <w:proofErr w:type="spellEnd"/>
            <w:r w:rsidRPr="000D7BB8">
              <w:rPr>
                <w:sz w:val="14"/>
                <w:szCs w:val="14"/>
              </w:rPr>
              <w:t>, s.r.o.</w:t>
            </w:r>
          </w:p>
        </w:tc>
        <w:tc>
          <w:tcPr>
            <w:tcW w:w="1192" w:type="dxa"/>
            <w:noWrap/>
            <w:vAlign w:val="center"/>
          </w:tcPr>
          <w:p w:rsidR="000D7BB8" w:rsidRPr="000D7BB8" w:rsidRDefault="000D7BB8" w:rsidP="000D7BB8">
            <w:pPr>
              <w:jc w:val="center"/>
              <w:rPr>
                <w:sz w:val="14"/>
                <w:szCs w:val="14"/>
              </w:rPr>
            </w:pPr>
            <w:r w:rsidRPr="000D7BB8">
              <w:rPr>
                <w:sz w:val="14"/>
                <w:szCs w:val="14"/>
              </w:rPr>
              <w:t>25110120345501</w:t>
            </w:r>
          </w:p>
        </w:tc>
        <w:tc>
          <w:tcPr>
            <w:tcW w:w="964" w:type="dxa"/>
            <w:vAlign w:val="center"/>
          </w:tcPr>
          <w:p w:rsidR="000D7BB8" w:rsidRPr="000D7BB8" w:rsidRDefault="000D7BB8" w:rsidP="000D7BB8">
            <w:pPr>
              <w:rPr>
                <w:sz w:val="14"/>
                <w:szCs w:val="14"/>
              </w:rPr>
            </w:pPr>
            <w:r w:rsidRPr="000D7BB8">
              <w:rPr>
                <w:sz w:val="14"/>
                <w:szCs w:val="14"/>
              </w:rPr>
              <w:t xml:space="preserve">ISO &amp;  </w:t>
            </w:r>
            <w:proofErr w:type="spellStart"/>
            <w:r w:rsidRPr="000D7BB8">
              <w:rPr>
                <w:sz w:val="14"/>
                <w:szCs w:val="14"/>
              </w:rPr>
              <w:t>spol</w:t>
            </w:r>
            <w:proofErr w:type="spellEnd"/>
            <w:r w:rsidRPr="000D7BB8">
              <w:rPr>
                <w:sz w:val="14"/>
                <w:szCs w:val="14"/>
              </w:rPr>
              <w:t>, s.r.o.</w:t>
            </w:r>
          </w:p>
        </w:tc>
        <w:tc>
          <w:tcPr>
            <w:tcW w:w="772" w:type="dxa"/>
            <w:vAlign w:val="center"/>
          </w:tcPr>
          <w:p w:rsidR="000D7BB8" w:rsidRPr="000D7BB8" w:rsidRDefault="000D7BB8" w:rsidP="000D7BB8">
            <w:pPr>
              <w:jc w:val="center"/>
              <w:rPr>
                <w:sz w:val="14"/>
                <w:szCs w:val="14"/>
              </w:rPr>
            </w:pPr>
            <w:r w:rsidRPr="000D7BB8">
              <w:rPr>
                <w:sz w:val="14"/>
                <w:szCs w:val="14"/>
              </w:rPr>
              <w:t>10.7.2012</w:t>
            </w:r>
          </w:p>
        </w:tc>
        <w:tc>
          <w:tcPr>
            <w:tcW w:w="770" w:type="dxa"/>
            <w:vAlign w:val="center"/>
          </w:tcPr>
          <w:p w:rsidR="000D7BB8" w:rsidRPr="000D7BB8" w:rsidRDefault="000D7BB8" w:rsidP="000D7BB8">
            <w:pPr>
              <w:jc w:val="center"/>
              <w:rPr>
                <w:sz w:val="14"/>
                <w:szCs w:val="14"/>
              </w:rPr>
            </w:pPr>
            <w:r w:rsidRPr="000D7BB8">
              <w:rPr>
                <w:sz w:val="14"/>
                <w:szCs w:val="14"/>
              </w:rPr>
              <w:t>10.7.2012</w:t>
            </w:r>
          </w:p>
        </w:tc>
        <w:tc>
          <w:tcPr>
            <w:tcW w:w="931" w:type="dxa"/>
            <w:vAlign w:val="center"/>
          </w:tcPr>
          <w:p w:rsidR="000D7BB8" w:rsidRPr="000D7BB8" w:rsidRDefault="000D7BB8" w:rsidP="000D7BB8">
            <w:pPr>
              <w:jc w:val="right"/>
              <w:rPr>
                <w:sz w:val="14"/>
                <w:szCs w:val="14"/>
              </w:rPr>
            </w:pPr>
            <w:r w:rsidRPr="000D7BB8">
              <w:rPr>
                <w:sz w:val="14"/>
                <w:szCs w:val="14"/>
              </w:rPr>
              <w:t>722 123,00</w:t>
            </w:r>
          </w:p>
        </w:tc>
        <w:tc>
          <w:tcPr>
            <w:tcW w:w="1136" w:type="dxa"/>
            <w:vAlign w:val="center"/>
          </w:tcPr>
          <w:p w:rsidR="000D7BB8" w:rsidRPr="000D7BB8" w:rsidRDefault="000D7BB8" w:rsidP="000D7BB8">
            <w:pPr>
              <w:jc w:val="right"/>
              <w:rPr>
                <w:sz w:val="14"/>
                <w:szCs w:val="14"/>
              </w:rPr>
            </w:pPr>
            <w:r w:rsidRPr="000D7BB8">
              <w:rPr>
                <w:sz w:val="14"/>
                <w:szCs w:val="14"/>
              </w:rPr>
              <w:t>91,93</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r w:rsidR="000D7BB8" w:rsidRPr="000D7BB8" w:rsidTr="000D7BB8">
        <w:trPr>
          <w:trHeight w:val="20"/>
        </w:trPr>
        <w:tc>
          <w:tcPr>
            <w:tcW w:w="1265" w:type="dxa"/>
            <w:vAlign w:val="center"/>
          </w:tcPr>
          <w:p w:rsidR="000D7BB8" w:rsidRPr="000D7BB8" w:rsidRDefault="000D7BB8" w:rsidP="000D7BB8">
            <w:pPr>
              <w:rPr>
                <w:sz w:val="14"/>
                <w:szCs w:val="14"/>
              </w:rPr>
            </w:pPr>
            <w:proofErr w:type="spellStart"/>
            <w:r w:rsidRPr="000D7BB8">
              <w:rPr>
                <w:sz w:val="14"/>
                <w:szCs w:val="14"/>
              </w:rPr>
              <w:t>K-system</w:t>
            </w:r>
            <w:proofErr w:type="spellEnd"/>
            <w:r w:rsidRPr="000D7BB8">
              <w:rPr>
                <w:sz w:val="14"/>
                <w:szCs w:val="14"/>
              </w:rPr>
              <w:t>, spol. s r.o.</w:t>
            </w:r>
          </w:p>
        </w:tc>
        <w:tc>
          <w:tcPr>
            <w:tcW w:w="1624" w:type="dxa"/>
            <w:vAlign w:val="center"/>
          </w:tcPr>
          <w:p w:rsidR="000D7BB8" w:rsidRPr="000D7BB8" w:rsidRDefault="000D7BB8" w:rsidP="000D7BB8">
            <w:pPr>
              <w:rPr>
                <w:sz w:val="14"/>
                <w:szCs w:val="14"/>
              </w:rPr>
            </w:pPr>
            <w:r w:rsidRPr="000D7BB8">
              <w:rPr>
                <w:sz w:val="14"/>
                <w:szCs w:val="14"/>
              </w:rPr>
              <w:t>Inovatívne technológie výroby tieniacej techniky</w:t>
            </w:r>
          </w:p>
        </w:tc>
        <w:tc>
          <w:tcPr>
            <w:tcW w:w="1192" w:type="dxa"/>
            <w:noWrap/>
            <w:vAlign w:val="center"/>
          </w:tcPr>
          <w:p w:rsidR="000D7BB8" w:rsidRPr="000D7BB8" w:rsidRDefault="000D7BB8" w:rsidP="000D7BB8">
            <w:pPr>
              <w:jc w:val="center"/>
              <w:rPr>
                <w:sz w:val="14"/>
                <w:szCs w:val="14"/>
              </w:rPr>
            </w:pPr>
            <w:r w:rsidRPr="000D7BB8">
              <w:rPr>
                <w:sz w:val="14"/>
                <w:szCs w:val="14"/>
              </w:rPr>
              <w:t>25110120328603</w:t>
            </w:r>
          </w:p>
        </w:tc>
        <w:tc>
          <w:tcPr>
            <w:tcW w:w="964" w:type="dxa"/>
            <w:vAlign w:val="center"/>
          </w:tcPr>
          <w:p w:rsidR="000D7BB8" w:rsidRPr="000D7BB8" w:rsidRDefault="000D7BB8" w:rsidP="000D7BB8">
            <w:pPr>
              <w:rPr>
                <w:sz w:val="14"/>
                <w:szCs w:val="14"/>
              </w:rPr>
            </w:pPr>
            <w:proofErr w:type="spellStart"/>
            <w:r w:rsidRPr="000D7BB8">
              <w:rPr>
                <w:sz w:val="14"/>
                <w:szCs w:val="14"/>
              </w:rPr>
              <w:t>K-system</w:t>
            </w:r>
            <w:proofErr w:type="spellEnd"/>
            <w:r w:rsidRPr="000D7BB8">
              <w:rPr>
                <w:sz w:val="14"/>
                <w:szCs w:val="14"/>
              </w:rPr>
              <w:t>, spol. s r.o.</w:t>
            </w:r>
          </w:p>
        </w:tc>
        <w:tc>
          <w:tcPr>
            <w:tcW w:w="772" w:type="dxa"/>
            <w:vAlign w:val="center"/>
          </w:tcPr>
          <w:p w:rsidR="000D7BB8" w:rsidRPr="000D7BB8" w:rsidRDefault="000D7BB8" w:rsidP="000D7BB8">
            <w:pPr>
              <w:jc w:val="center"/>
              <w:rPr>
                <w:sz w:val="14"/>
                <w:szCs w:val="14"/>
              </w:rPr>
            </w:pPr>
            <w:r w:rsidRPr="000D7BB8">
              <w:rPr>
                <w:sz w:val="14"/>
                <w:szCs w:val="14"/>
              </w:rPr>
              <w:t>20.7.2012</w:t>
            </w:r>
          </w:p>
        </w:tc>
        <w:tc>
          <w:tcPr>
            <w:tcW w:w="770" w:type="dxa"/>
            <w:vAlign w:val="center"/>
          </w:tcPr>
          <w:p w:rsidR="000D7BB8" w:rsidRPr="000D7BB8" w:rsidRDefault="000D7BB8" w:rsidP="000D7BB8">
            <w:pPr>
              <w:jc w:val="center"/>
              <w:rPr>
                <w:sz w:val="14"/>
                <w:szCs w:val="14"/>
              </w:rPr>
            </w:pPr>
            <w:r w:rsidRPr="000D7BB8">
              <w:rPr>
                <w:sz w:val="14"/>
                <w:szCs w:val="14"/>
              </w:rPr>
              <w:t>20.7.2012</w:t>
            </w:r>
          </w:p>
        </w:tc>
        <w:tc>
          <w:tcPr>
            <w:tcW w:w="931" w:type="dxa"/>
            <w:vAlign w:val="center"/>
          </w:tcPr>
          <w:p w:rsidR="000D7BB8" w:rsidRPr="000D7BB8" w:rsidRDefault="000D7BB8" w:rsidP="000D7BB8">
            <w:pPr>
              <w:jc w:val="right"/>
              <w:rPr>
                <w:sz w:val="14"/>
                <w:szCs w:val="14"/>
              </w:rPr>
            </w:pPr>
            <w:r w:rsidRPr="000D7BB8">
              <w:rPr>
                <w:sz w:val="14"/>
                <w:szCs w:val="14"/>
              </w:rPr>
              <w:t xml:space="preserve">210 510,01 </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STILLA a.s.</w:t>
            </w:r>
          </w:p>
        </w:tc>
        <w:tc>
          <w:tcPr>
            <w:tcW w:w="1624" w:type="dxa"/>
            <w:vAlign w:val="center"/>
          </w:tcPr>
          <w:p w:rsidR="000D7BB8" w:rsidRPr="000D7BB8" w:rsidRDefault="000D7BB8" w:rsidP="000D7BB8">
            <w:pPr>
              <w:rPr>
                <w:sz w:val="14"/>
                <w:szCs w:val="14"/>
              </w:rPr>
            </w:pPr>
            <w:r w:rsidRPr="000D7BB8">
              <w:rPr>
                <w:sz w:val="14"/>
                <w:szCs w:val="14"/>
              </w:rPr>
              <w:t>Inovácia výroby profilových systémov v spoločnosti STILLA, a.s..</w:t>
            </w:r>
          </w:p>
        </w:tc>
        <w:tc>
          <w:tcPr>
            <w:tcW w:w="1192" w:type="dxa"/>
            <w:vAlign w:val="center"/>
          </w:tcPr>
          <w:p w:rsidR="000D7BB8" w:rsidRPr="000D7BB8" w:rsidRDefault="000D7BB8" w:rsidP="000D7BB8">
            <w:pPr>
              <w:jc w:val="center"/>
              <w:rPr>
                <w:sz w:val="14"/>
                <w:szCs w:val="14"/>
              </w:rPr>
            </w:pPr>
            <w:r w:rsidRPr="000D7BB8">
              <w:rPr>
                <w:sz w:val="14"/>
                <w:szCs w:val="14"/>
              </w:rPr>
              <w:t>25110120282501, 25110120282502, 25110120282603</w:t>
            </w:r>
          </w:p>
        </w:tc>
        <w:tc>
          <w:tcPr>
            <w:tcW w:w="964" w:type="dxa"/>
            <w:vAlign w:val="center"/>
          </w:tcPr>
          <w:p w:rsidR="000D7BB8" w:rsidRPr="000D7BB8" w:rsidRDefault="000D7BB8" w:rsidP="000D7BB8">
            <w:pPr>
              <w:rPr>
                <w:sz w:val="14"/>
                <w:szCs w:val="14"/>
              </w:rPr>
            </w:pPr>
            <w:r w:rsidRPr="000D7BB8">
              <w:rPr>
                <w:sz w:val="14"/>
                <w:szCs w:val="14"/>
              </w:rPr>
              <w:t>STILLA a.s.</w:t>
            </w:r>
          </w:p>
        </w:tc>
        <w:tc>
          <w:tcPr>
            <w:tcW w:w="772" w:type="dxa"/>
            <w:vAlign w:val="center"/>
          </w:tcPr>
          <w:p w:rsidR="000D7BB8" w:rsidRPr="000D7BB8" w:rsidRDefault="000D7BB8" w:rsidP="000D7BB8">
            <w:pPr>
              <w:jc w:val="center"/>
              <w:rPr>
                <w:sz w:val="14"/>
                <w:szCs w:val="14"/>
              </w:rPr>
            </w:pPr>
            <w:r w:rsidRPr="000D7BB8">
              <w:rPr>
                <w:sz w:val="14"/>
                <w:szCs w:val="14"/>
              </w:rPr>
              <w:t>1.8.2012</w:t>
            </w:r>
          </w:p>
        </w:tc>
        <w:tc>
          <w:tcPr>
            <w:tcW w:w="770" w:type="dxa"/>
            <w:vAlign w:val="center"/>
          </w:tcPr>
          <w:p w:rsidR="000D7BB8" w:rsidRPr="000D7BB8" w:rsidRDefault="000D7BB8" w:rsidP="000D7BB8">
            <w:pPr>
              <w:jc w:val="center"/>
              <w:rPr>
                <w:sz w:val="14"/>
                <w:szCs w:val="14"/>
              </w:rPr>
            </w:pPr>
            <w:r w:rsidRPr="000D7BB8">
              <w:rPr>
                <w:sz w:val="14"/>
                <w:szCs w:val="14"/>
              </w:rPr>
              <w:t>1.8.2012</w:t>
            </w:r>
          </w:p>
        </w:tc>
        <w:tc>
          <w:tcPr>
            <w:tcW w:w="931" w:type="dxa"/>
            <w:vAlign w:val="center"/>
          </w:tcPr>
          <w:p w:rsidR="000D7BB8" w:rsidRPr="000D7BB8" w:rsidRDefault="000D7BB8" w:rsidP="000D7BB8">
            <w:pPr>
              <w:jc w:val="right"/>
              <w:rPr>
                <w:sz w:val="14"/>
                <w:szCs w:val="14"/>
              </w:rPr>
            </w:pPr>
            <w:r w:rsidRPr="000D7BB8">
              <w:rPr>
                <w:sz w:val="14"/>
                <w:szCs w:val="14"/>
              </w:rPr>
              <w:t>440 461,00</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LED-SOLAR, s.r.o.</w:t>
            </w:r>
          </w:p>
        </w:tc>
        <w:tc>
          <w:tcPr>
            <w:tcW w:w="1624" w:type="dxa"/>
            <w:vAlign w:val="center"/>
          </w:tcPr>
          <w:p w:rsidR="000D7BB8" w:rsidRPr="000D7BB8" w:rsidRDefault="000D7BB8" w:rsidP="000D7BB8">
            <w:pPr>
              <w:rPr>
                <w:sz w:val="14"/>
                <w:szCs w:val="14"/>
              </w:rPr>
            </w:pPr>
            <w:r w:rsidRPr="000D7BB8">
              <w:rPr>
                <w:sz w:val="14"/>
                <w:szCs w:val="14"/>
              </w:rPr>
              <w:t>Podpora začínajúcej spoločnosti LED-SOLAR, s.r.o. nákupom inovatívnych technológií a tvorbou pracovných miest</w:t>
            </w:r>
          </w:p>
        </w:tc>
        <w:tc>
          <w:tcPr>
            <w:tcW w:w="1192" w:type="dxa"/>
            <w:noWrap/>
            <w:vAlign w:val="center"/>
          </w:tcPr>
          <w:p w:rsidR="000D7BB8" w:rsidRPr="000D7BB8" w:rsidRDefault="000D7BB8" w:rsidP="000D7BB8">
            <w:pPr>
              <w:jc w:val="center"/>
              <w:rPr>
                <w:sz w:val="14"/>
                <w:szCs w:val="14"/>
              </w:rPr>
            </w:pPr>
            <w:r w:rsidRPr="000D7BB8">
              <w:rPr>
                <w:sz w:val="14"/>
                <w:szCs w:val="14"/>
              </w:rPr>
              <w:t>25110120150602</w:t>
            </w:r>
          </w:p>
        </w:tc>
        <w:tc>
          <w:tcPr>
            <w:tcW w:w="964" w:type="dxa"/>
            <w:vAlign w:val="center"/>
          </w:tcPr>
          <w:p w:rsidR="000D7BB8" w:rsidRPr="000D7BB8" w:rsidRDefault="000D7BB8" w:rsidP="000D7BB8">
            <w:pPr>
              <w:rPr>
                <w:sz w:val="14"/>
                <w:szCs w:val="14"/>
              </w:rPr>
            </w:pPr>
            <w:r w:rsidRPr="000D7BB8">
              <w:rPr>
                <w:sz w:val="14"/>
                <w:szCs w:val="14"/>
              </w:rPr>
              <w:t>LED-SOLAR, s.r.o.</w:t>
            </w:r>
          </w:p>
        </w:tc>
        <w:tc>
          <w:tcPr>
            <w:tcW w:w="772" w:type="dxa"/>
            <w:vAlign w:val="center"/>
          </w:tcPr>
          <w:p w:rsidR="000D7BB8" w:rsidRPr="000D7BB8" w:rsidRDefault="000D7BB8" w:rsidP="000D7BB8">
            <w:pPr>
              <w:jc w:val="center"/>
              <w:rPr>
                <w:sz w:val="14"/>
                <w:szCs w:val="14"/>
              </w:rPr>
            </w:pPr>
            <w:r w:rsidRPr="000D7BB8">
              <w:rPr>
                <w:sz w:val="14"/>
                <w:szCs w:val="14"/>
              </w:rPr>
              <w:t>2.8.2012</w:t>
            </w:r>
          </w:p>
        </w:tc>
        <w:tc>
          <w:tcPr>
            <w:tcW w:w="770" w:type="dxa"/>
            <w:vAlign w:val="center"/>
          </w:tcPr>
          <w:p w:rsidR="000D7BB8" w:rsidRPr="000D7BB8" w:rsidRDefault="000D7BB8" w:rsidP="000D7BB8">
            <w:pPr>
              <w:jc w:val="center"/>
              <w:rPr>
                <w:sz w:val="14"/>
                <w:szCs w:val="14"/>
              </w:rPr>
            </w:pPr>
            <w:r w:rsidRPr="000D7BB8">
              <w:rPr>
                <w:sz w:val="14"/>
                <w:szCs w:val="14"/>
              </w:rPr>
              <w:t>2.8.2012</w:t>
            </w:r>
          </w:p>
        </w:tc>
        <w:tc>
          <w:tcPr>
            <w:tcW w:w="931" w:type="dxa"/>
            <w:vAlign w:val="center"/>
          </w:tcPr>
          <w:p w:rsidR="000D7BB8" w:rsidRPr="000D7BB8" w:rsidRDefault="000D7BB8" w:rsidP="000D7BB8">
            <w:pPr>
              <w:jc w:val="right"/>
              <w:rPr>
                <w:sz w:val="14"/>
                <w:szCs w:val="14"/>
              </w:rPr>
            </w:pPr>
            <w:r w:rsidRPr="000D7BB8">
              <w:rPr>
                <w:sz w:val="14"/>
                <w:szCs w:val="14"/>
              </w:rPr>
              <w:t xml:space="preserve">132 370,00 </w:t>
            </w:r>
          </w:p>
        </w:tc>
        <w:tc>
          <w:tcPr>
            <w:tcW w:w="1136" w:type="dxa"/>
            <w:vAlign w:val="center"/>
          </w:tcPr>
          <w:p w:rsidR="000D7BB8" w:rsidRPr="000D7BB8" w:rsidRDefault="000D7BB8" w:rsidP="000D7BB8">
            <w:pPr>
              <w:jc w:val="right"/>
              <w:rPr>
                <w:sz w:val="14"/>
                <w:szCs w:val="14"/>
              </w:rPr>
            </w:pPr>
            <w:r w:rsidRPr="000D7BB8">
              <w:rPr>
                <w:sz w:val="14"/>
                <w:szCs w:val="14"/>
              </w:rPr>
              <w:t>72,07</w:t>
            </w:r>
          </w:p>
        </w:tc>
        <w:tc>
          <w:tcPr>
            <w:tcW w:w="849" w:type="dxa"/>
            <w:vAlign w:val="center"/>
          </w:tcPr>
          <w:p w:rsidR="000D7BB8" w:rsidRPr="000D7BB8" w:rsidRDefault="000D7BB8" w:rsidP="000D7BB8">
            <w:pPr>
              <w:jc w:val="right"/>
              <w:rPr>
                <w:sz w:val="14"/>
                <w:szCs w:val="14"/>
              </w:rPr>
            </w:pPr>
            <w:r w:rsidRPr="000D7BB8">
              <w:rPr>
                <w:sz w:val="14"/>
                <w:szCs w:val="14"/>
              </w:rPr>
              <w:t>51 300,00</w:t>
            </w:r>
          </w:p>
        </w:tc>
        <w:tc>
          <w:tcPr>
            <w:tcW w:w="2268" w:type="dxa"/>
            <w:vAlign w:val="center"/>
          </w:tcPr>
          <w:p w:rsidR="000D7BB8" w:rsidRPr="000D7BB8" w:rsidRDefault="000D7BB8" w:rsidP="00D07222">
            <w:pPr>
              <w:rPr>
                <w:sz w:val="14"/>
                <w:szCs w:val="14"/>
              </w:rPr>
            </w:pPr>
            <w:r w:rsidRPr="000D7BB8">
              <w:rPr>
                <w:sz w:val="14"/>
                <w:szCs w:val="14"/>
              </w:rPr>
              <w:t xml:space="preserve">Pri výkone kontroly bolo zistené, že položka č. 1 „CNC automatické pílové centrum na delenie hliníkových profilov“ a položka č. 3 „Špičkové </w:t>
            </w:r>
            <w:proofErr w:type="spellStart"/>
            <w:r w:rsidRPr="000D7BB8">
              <w:rPr>
                <w:sz w:val="14"/>
                <w:szCs w:val="14"/>
              </w:rPr>
              <w:t>osadzovacie</w:t>
            </w:r>
            <w:proofErr w:type="spellEnd"/>
            <w:r w:rsidRPr="000D7BB8">
              <w:rPr>
                <w:sz w:val="14"/>
                <w:szCs w:val="14"/>
              </w:rPr>
              <w:t xml:space="preserve"> SMT pracovisko“ rozpočtu Zmluvy o poskytnutí NFP č. DOP2008-SIP001-055/2009 neboli v plnom rozsahu zrealizované v súlade s časovým harmonogramom Zmluvy o NFP č. DOP2008-SIP001-055/2009. Z tohto dôvodu je výška OV z celkových OV znížená o 51 300,00 </w:t>
            </w:r>
            <w:r w:rsidR="00D07222">
              <w:rPr>
                <w:sz w:val="14"/>
                <w:szCs w:val="14"/>
              </w:rPr>
              <w:t>Eur</w:t>
            </w:r>
            <w:r w:rsidRPr="000D7BB8">
              <w:rPr>
                <w:sz w:val="14"/>
                <w:szCs w:val="14"/>
              </w:rPr>
              <w:t xml:space="preserve">. Žiadateľ berie tento záver výkonu predbežnej administratívnej kontroly a kontroly na mieste na vedomie a so záverom súhlasí, čo potvrdzuje svojím podpisom. </w:t>
            </w:r>
          </w:p>
        </w:tc>
        <w:tc>
          <w:tcPr>
            <w:tcW w:w="1559" w:type="dxa"/>
            <w:vAlign w:val="center"/>
          </w:tcPr>
          <w:p w:rsidR="000D7BB8" w:rsidRPr="000D7BB8" w:rsidRDefault="000D7BB8" w:rsidP="003D6758">
            <w:pPr>
              <w:rPr>
                <w:sz w:val="14"/>
                <w:szCs w:val="14"/>
              </w:rPr>
            </w:pPr>
            <w:r w:rsidRPr="000D7BB8">
              <w:rPr>
                <w:sz w:val="14"/>
                <w:szCs w:val="14"/>
              </w:rPr>
              <w:t>Zníženie oprávnených výdavkov o 51 300,00 E</w:t>
            </w:r>
            <w:r w:rsidR="003D6758">
              <w:rPr>
                <w:sz w:val="14"/>
                <w:szCs w:val="14"/>
              </w:rPr>
              <w:t>ur</w:t>
            </w:r>
          </w:p>
        </w:tc>
        <w:tc>
          <w:tcPr>
            <w:tcW w:w="1260" w:type="dxa"/>
            <w:vAlign w:val="center"/>
          </w:tcPr>
          <w:p w:rsidR="000D7BB8" w:rsidRPr="000D7BB8" w:rsidRDefault="000D7BB8" w:rsidP="003D6758">
            <w:pPr>
              <w:rPr>
                <w:sz w:val="14"/>
                <w:szCs w:val="14"/>
              </w:rPr>
            </w:pPr>
            <w:r w:rsidRPr="000D7BB8">
              <w:rPr>
                <w:sz w:val="14"/>
                <w:szCs w:val="14"/>
              </w:rPr>
              <w:t>Prijímateľovi boli oprávnené výdavky znížene o 51 300,00 E</w:t>
            </w:r>
            <w:r w:rsidR="003D6758">
              <w:rPr>
                <w:sz w:val="14"/>
                <w:szCs w:val="14"/>
              </w:rPr>
              <w:t>ur</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IMADREV, s.r.o.</w:t>
            </w:r>
          </w:p>
        </w:tc>
        <w:tc>
          <w:tcPr>
            <w:tcW w:w="1624" w:type="dxa"/>
            <w:vAlign w:val="center"/>
          </w:tcPr>
          <w:p w:rsidR="000D7BB8" w:rsidRPr="000D7BB8" w:rsidRDefault="000D7BB8" w:rsidP="000D7BB8">
            <w:pPr>
              <w:rPr>
                <w:sz w:val="14"/>
                <w:szCs w:val="14"/>
              </w:rPr>
            </w:pPr>
            <w:r w:rsidRPr="000D7BB8">
              <w:rPr>
                <w:sz w:val="14"/>
                <w:szCs w:val="14"/>
              </w:rPr>
              <w:t>Rozšírenie sortimentu a zvýšenie kvality výroby nábytku obstaraním inovatívnej technológie</w:t>
            </w:r>
          </w:p>
        </w:tc>
        <w:tc>
          <w:tcPr>
            <w:tcW w:w="1192" w:type="dxa"/>
            <w:noWrap/>
            <w:vAlign w:val="center"/>
          </w:tcPr>
          <w:p w:rsidR="000D7BB8" w:rsidRPr="000D7BB8" w:rsidRDefault="000D7BB8" w:rsidP="000D7BB8">
            <w:pPr>
              <w:jc w:val="center"/>
              <w:rPr>
                <w:sz w:val="14"/>
                <w:szCs w:val="14"/>
              </w:rPr>
            </w:pPr>
            <w:r w:rsidRPr="000D7BB8">
              <w:rPr>
                <w:sz w:val="14"/>
                <w:szCs w:val="14"/>
              </w:rPr>
              <w:t>25110120297601</w:t>
            </w:r>
          </w:p>
        </w:tc>
        <w:tc>
          <w:tcPr>
            <w:tcW w:w="964" w:type="dxa"/>
            <w:vAlign w:val="center"/>
          </w:tcPr>
          <w:p w:rsidR="000D7BB8" w:rsidRPr="000D7BB8" w:rsidRDefault="000D7BB8" w:rsidP="000D7BB8">
            <w:pPr>
              <w:rPr>
                <w:sz w:val="14"/>
                <w:szCs w:val="14"/>
              </w:rPr>
            </w:pPr>
            <w:r w:rsidRPr="000D7BB8">
              <w:rPr>
                <w:sz w:val="14"/>
                <w:szCs w:val="14"/>
              </w:rPr>
              <w:t>IMADREV, s.r.o.</w:t>
            </w:r>
          </w:p>
        </w:tc>
        <w:tc>
          <w:tcPr>
            <w:tcW w:w="772" w:type="dxa"/>
            <w:vAlign w:val="center"/>
          </w:tcPr>
          <w:p w:rsidR="000D7BB8" w:rsidRPr="000D7BB8" w:rsidRDefault="000D7BB8" w:rsidP="000D7BB8">
            <w:pPr>
              <w:jc w:val="center"/>
              <w:rPr>
                <w:sz w:val="14"/>
                <w:szCs w:val="14"/>
              </w:rPr>
            </w:pPr>
            <w:r w:rsidRPr="000D7BB8">
              <w:rPr>
                <w:sz w:val="14"/>
                <w:szCs w:val="14"/>
              </w:rPr>
              <w:t>6.8.2012</w:t>
            </w:r>
          </w:p>
        </w:tc>
        <w:tc>
          <w:tcPr>
            <w:tcW w:w="770" w:type="dxa"/>
            <w:vAlign w:val="center"/>
          </w:tcPr>
          <w:p w:rsidR="000D7BB8" w:rsidRPr="000D7BB8" w:rsidRDefault="000D7BB8" w:rsidP="000D7BB8">
            <w:pPr>
              <w:jc w:val="center"/>
              <w:rPr>
                <w:sz w:val="14"/>
                <w:szCs w:val="14"/>
              </w:rPr>
            </w:pPr>
            <w:r w:rsidRPr="000D7BB8">
              <w:rPr>
                <w:sz w:val="14"/>
                <w:szCs w:val="14"/>
              </w:rPr>
              <w:t>6.8.2012</w:t>
            </w:r>
          </w:p>
        </w:tc>
        <w:tc>
          <w:tcPr>
            <w:tcW w:w="931" w:type="dxa"/>
            <w:vAlign w:val="center"/>
          </w:tcPr>
          <w:p w:rsidR="000D7BB8" w:rsidRPr="000D7BB8" w:rsidRDefault="000D7BB8" w:rsidP="000D7BB8">
            <w:pPr>
              <w:jc w:val="right"/>
              <w:rPr>
                <w:sz w:val="14"/>
                <w:szCs w:val="14"/>
              </w:rPr>
            </w:pPr>
            <w:r w:rsidRPr="000D7BB8">
              <w:rPr>
                <w:sz w:val="14"/>
                <w:szCs w:val="14"/>
              </w:rPr>
              <w:t xml:space="preserve">997 866,00 </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 xml:space="preserve">ISO &amp;  </w:t>
            </w:r>
            <w:proofErr w:type="spellStart"/>
            <w:r w:rsidRPr="000D7BB8">
              <w:rPr>
                <w:sz w:val="14"/>
                <w:szCs w:val="14"/>
              </w:rPr>
              <w:t>spol</w:t>
            </w:r>
            <w:proofErr w:type="spellEnd"/>
            <w:r w:rsidRPr="000D7BB8">
              <w:rPr>
                <w:sz w:val="14"/>
                <w:szCs w:val="14"/>
              </w:rPr>
              <w:t>, s.r.o.</w:t>
            </w:r>
          </w:p>
        </w:tc>
        <w:tc>
          <w:tcPr>
            <w:tcW w:w="1624" w:type="dxa"/>
            <w:vAlign w:val="center"/>
          </w:tcPr>
          <w:p w:rsidR="000D7BB8" w:rsidRPr="000D7BB8" w:rsidRDefault="000D7BB8" w:rsidP="000D7BB8">
            <w:pPr>
              <w:rPr>
                <w:sz w:val="14"/>
                <w:szCs w:val="14"/>
              </w:rPr>
            </w:pPr>
            <w:r w:rsidRPr="000D7BB8">
              <w:rPr>
                <w:sz w:val="14"/>
                <w:szCs w:val="14"/>
              </w:rPr>
              <w:t xml:space="preserve">Technológia zámočníckeho strediska – rast zamestnanosti, produktivity práce a rozvoja spoločnosti ISO &amp; </w:t>
            </w:r>
            <w:proofErr w:type="spellStart"/>
            <w:r w:rsidRPr="000D7BB8">
              <w:rPr>
                <w:sz w:val="14"/>
                <w:szCs w:val="14"/>
              </w:rPr>
              <w:t>spol</w:t>
            </w:r>
            <w:proofErr w:type="spellEnd"/>
            <w:r w:rsidRPr="000D7BB8">
              <w:rPr>
                <w:sz w:val="14"/>
                <w:szCs w:val="14"/>
              </w:rPr>
              <w:t>, s.r.o.</w:t>
            </w:r>
          </w:p>
        </w:tc>
        <w:tc>
          <w:tcPr>
            <w:tcW w:w="1192" w:type="dxa"/>
            <w:noWrap/>
            <w:vAlign w:val="center"/>
          </w:tcPr>
          <w:p w:rsidR="000D7BB8" w:rsidRPr="000D7BB8" w:rsidRDefault="000D7BB8" w:rsidP="000D7BB8">
            <w:pPr>
              <w:jc w:val="center"/>
              <w:rPr>
                <w:sz w:val="14"/>
                <w:szCs w:val="14"/>
              </w:rPr>
            </w:pPr>
            <w:r w:rsidRPr="000D7BB8">
              <w:rPr>
                <w:sz w:val="14"/>
                <w:szCs w:val="14"/>
              </w:rPr>
              <w:t>2511012034560</w:t>
            </w:r>
          </w:p>
        </w:tc>
        <w:tc>
          <w:tcPr>
            <w:tcW w:w="964" w:type="dxa"/>
            <w:vAlign w:val="center"/>
          </w:tcPr>
          <w:p w:rsidR="000D7BB8" w:rsidRPr="000D7BB8" w:rsidRDefault="000D7BB8" w:rsidP="000D7BB8">
            <w:pPr>
              <w:rPr>
                <w:sz w:val="14"/>
                <w:szCs w:val="14"/>
              </w:rPr>
            </w:pPr>
            <w:r w:rsidRPr="000D7BB8">
              <w:rPr>
                <w:sz w:val="14"/>
                <w:szCs w:val="14"/>
              </w:rPr>
              <w:t xml:space="preserve">ISO &amp;  </w:t>
            </w:r>
            <w:proofErr w:type="spellStart"/>
            <w:r w:rsidRPr="000D7BB8">
              <w:rPr>
                <w:sz w:val="14"/>
                <w:szCs w:val="14"/>
              </w:rPr>
              <w:t>spol</w:t>
            </w:r>
            <w:proofErr w:type="spellEnd"/>
            <w:r w:rsidRPr="000D7BB8">
              <w:rPr>
                <w:sz w:val="14"/>
                <w:szCs w:val="14"/>
              </w:rPr>
              <w:t>, s.r.o.</w:t>
            </w:r>
          </w:p>
        </w:tc>
        <w:tc>
          <w:tcPr>
            <w:tcW w:w="772" w:type="dxa"/>
            <w:vAlign w:val="center"/>
          </w:tcPr>
          <w:p w:rsidR="000D7BB8" w:rsidRPr="000D7BB8" w:rsidRDefault="000D7BB8" w:rsidP="000D7BB8">
            <w:pPr>
              <w:jc w:val="center"/>
              <w:rPr>
                <w:sz w:val="14"/>
                <w:szCs w:val="14"/>
              </w:rPr>
            </w:pPr>
            <w:r w:rsidRPr="000D7BB8">
              <w:rPr>
                <w:sz w:val="14"/>
                <w:szCs w:val="14"/>
              </w:rPr>
              <w:t>8.8.2012</w:t>
            </w:r>
          </w:p>
        </w:tc>
        <w:tc>
          <w:tcPr>
            <w:tcW w:w="770" w:type="dxa"/>
            <w:vAlign w:val="center"/>
          </w:tcPr>
          <w:p w:rsidR="000D7BB8" w:rsidRPr="000D7BB8" w:rsidRDefault="000D7BB8" w:rsidP="000D7BB8">
            <w:pPr>
              <w:jc w:val="center"/>
              <w:rPr>
                <w:sz w:val="14"/>
                <w:szCs w:val="14"/>
              </w:rPr>
            </w:pPr>
            <w:r w:rsidRPr="000D7BB8">
              <w:rPr>
                <w:sz w:val="14"/>
                <w:szCs w:val="14"/>
              </w:rPr>
              <w:t>8.8.2012</w:t>
            </w:r>
          </w:p>
        </w:tc>
        <w:tc>
          <w:tcPr>
            <w:tcW w:w="931" w:type="dxa"/>
            <w:vAlign w:val="center"/>
          </w:tcPr>
          <w:p w:rsidR="000D7BB8" w:rsidRPr="000D7BB8" w:rsidRDefault="000D7BB8" w:rsidP="000D7BB8">
            <w:pPr>
              <w:jc w:val="right"/>
              <w:rPr>
                <w:sz w:val="14"/>
                <w:szCs w:val="14"/>
              </w:rPr>
            </w:pPr>
            <w:r w:rsidRPr="000D7BB8">
              <w:rPr>
                <w:sz w:val="14"/>
                <w:szCs w:val="14"/>
              </w:rPr>
              <w:t>63 364,00</w:t>
            </w:r>
          </w:p>
        </w:tc>
        <w:tc>
          <w:tcPr>
            <w:tcW w:w="1136" w:type="dxa"/>
            <w:vAlign w:val="center"/>
          </w:tcPr>
          <w:p w:rsidR="000D7BB8" w:rsidRPr="000D7BB8" w:rsidRDefault="000D7BB8" w:rsidP="000D7BB8">
            <w:pPr>
              <w:jc w:val="right"/>
              <w:rPr>
                <w:sz w:val="14"/>
                <w:szCs w:val="14"/>
              </w:rPr>
            </w:pPr>
            <w:r w:rsidRPr="000D7BB8">
              <w:rPr>
                <w:sz w:val="14"/>
                <w:szCs w:val="14"/>
              </w:rPr>
              <w:t>8,07</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LYKANT s.r.o.</w:t>
            </w:r>
          </w:p>
        </w:tc>
        <w:tc>
          <w:tcPr>
            <w:tcW w:w="1624" w:type="dxa"/>
            <w:vAlign w:val="center"/>
          </w:tcPr>
          <w:p w:rsidR="000D7BB8" w:rsidRPr="000D7BB8" w:rsidRDefault="000D7BB8" w:rsidP="000D7BB8">
            <w:pPr>
              <w:rPr>
                <w:sz w:val="14"/>
                <w:szCs w:val="14"/>
              </w:rPr>
            </w:pPr>
            <w:r w:rsidRPr="000D7BB8">
              <w:rPr>
                <w:sz w:val="14"/>
                <w:szCs w:val="14"/>
              </w:rPr>
              <w:t>Zvýšenie konkurencieschopnosti firmy LYKANT s.r.o.</w:t>
            </w:r>
          </w:p>
        </w:tc>
        <w:tc>
          <w:tcPr>
            <w:tcW w:w="1192" w:type="dxa"/>
            <w:vAlign w:val="center"/>
          </w:tcPr>
          <w:p w:rsidR="000D7BB8" w:rsidRPr="000D7BB8" w:rsidRDefault="000D7BB8" w:rsidP="000D7BB8">
            <w:pPr>
              <w:jc w:val="center"/>
              <w:rPr>
                <w:sz w:val="14"/>
                <w:szCs w:val="14"/>
              </w:rPr>
            </w:pPr>
            <w:r w:rsidRPr="000D7BB8">
              <w:rPr>
                <w:sz w:val="14"/>
                <w:szCs w:val="14"/>
              </w:rPr>
              <w:t>25110120274501, 25110120274502, 25110120274503, 25110120274504, 25110120274505, 25110120274506, 25110120274607</w:t>
            </w:r>
          </w:p>
        </w:tc>
        <w:tc>
          <w:tcPr>
            <w:tcW w:w="964" w:type="dxa"/>
            <w:vAlign w:val="center"/>
          </w:tcPr>
          <w:p w:rsidR="000D7BB8" w:rsidRPr="000D7BB8" w:rsidRDefault="000D7BB8" w:rsidP="000D7BB8">
            <w:pPr>
              <w:rPr>
                <w:sz w:val="14"/>
                <w:szCs w:val="14"/>
              </w:rPr>
            </w:pPr>
            <w:r w:rsidRPr="000D7BB8">
              <w:rPr>
                <w:sz w:val="14"/>
                <w:szCs w:val="14"/>
              </w:rPr>
              <w:t>LYKANT s.r.o.</w:t>
            </w:r>
          </w:p>
        </w:tc>
        <w:tc>
          <w:tcPr>
            <w:tcW w:w="772" w:type="dxa"/>
            <w:vAlign w:val="center"/>
          </w:tcPr>
          <w:p w:rsidR="000D7BB8" w:rsidRPr="000D7BB8" w:rsidRDefault="000D7BB8" w:rsidP="000D7BB8">
            <w:pPr>
              <w:jc w:val="center"/>
              <w:rPr>
                <w:sz w:val="14"/>
                <w:szCs w:val="14"/>
              </w:rPr>
            </w:pPr>
            <w:r w:rsidRPr="000D7BB8">
              <w:rPr>
                <w:sz w:val="14"/>
                <w:szCs w:val="14"/>
              </w:rPr>
              <w:t>26.9.2012</w:t>
            </w:r>
          </w:p>
        </w:tc>
        <w:tc>
          <w:tcPr>
            <w:tcW w:w="770" w:type="dxa"/>
            <w:vAlign w:val="center"/>
          </w:tcPr>
          <w:p w:rsidR="000D7BB8" w:rsidRPr="000D7BB8" w:rsidRDefault="000D7BB8" w:rsidP="000D7BB8">
            <w:pPr>
              <w:jc w:val="center"/>
              <w:rPr>
                <w:sz w:val="14"/>
                <w:szCs w:val="14"/>
              </w:rPr>
            </w:pPr>
            <w:r w:rsidRPr="000D7BB8">
              <w:rPr>
                <w:sz w:val="14"/>
                <w:szCs w:val="14"/>
              </w:rPr>
              <w:t>26.9.2012</w:t>
            </w:r>
          </w:p>
        </w:tc>
        <w:tc>
          <w:tcPr>
            <w:tcW w:w="931" w:type="dxa"/>
            <w:vAlign w:val="center"/>
          </w:tcPr>
          <w:p w:rsidR="000D7BB8" w:rsidRPr="000D7BB8" w:rsidRDefault="000D7BB8" w:rsidP="000D7BB8">
            <w:pPr>
              <w:jc w:val="right"/>
              <w:rPr>
                <w:sz w:val="14"/>
                <w:szCs w:val="14"/>
              </w:rPr>
            </w:pPr>
            <w:r w:rsidRPr="000D7BB8">
              <w:rPr>
                <w:sz w:val="14"/>
                <w:szCs w:val="14"/>
              </w:rPr>
              <w:t>995 452,00</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 xml:space="preserve">AEFES </w:t>
            </w:r>
            <w:proofErr w:type="spellStart"/>
            <w:r w:rsidRPr="000D7BB8">
              <w:rPr>
                <w:sz w:val="14"/>
                <w:szCs w:val="14"/>
              </w:rPr>
              <w:t>Truck</w:t>
            </w:r>
            <w:proofErr w:type="spellEnd"/>
            <w:r w:rsidRPr="000D7BB8">
              <w:rPr>
                <w:sz w:val="14"/>
                <w:szCs w:val="14"/>
              </w:rPr>
              <w:t xml:space="preserve"> </w:t>
            </w:r>
            <w:proofErr w:type="spellStart"/>
            <w:r w:rsidRPr="000D7BB8">
              <w:rPr>
                <w:sz w:val="14"/>
                <w:szCs w:val="14"/>
              </w:rPr>
              <w:t>System</w:t>
            </w:r>
            <w:proofErr w:type="spellEnd"/>
            <w:r w:rsidRPr="000D7BB8">
              <w:rPr>
                <w:sz w:val="14"/>
                <w:szCs w:val="14"/>
              </w:rPr>
              <w:t xml:space="preserve"> spol. s.r.o.</w:t>
            </w:r>
          </w:p>
        </w:tc>
        <w:tc>
          <w:tcPr>
            <w:tcW w:w="1624" w:type="dxa"/>
            <w:vAlign w:val="center"/>
          </w:tcPr>
          <w:p w:rsidR="000D7BB8" w:rsidRPr="000D7BB8" w:rsidRDefault="000D7BB8" w:rsidP="000D7BB8">
            <w:pPr>
              <w:rPr>
                <w:sz w:val="14"/>
                <w:szCs w:val="14"/>
              </w:rPr>
            </w:pPr>
            <w:r w:rsidRPr="000D7BB8">
              <w:rPr>
                <w:sz w:val="14"/>
                <w:szCs w:val="14"/>
              </w:rPr>
              <w:t xml:space="preserve">Zvýšenie konkurencieschopnosti spoločnosti AFS </w:t>
            </w:r>
            <w:proofErr w:type="spellStart"/>
            <w:r w:rsidRPr="000D7BB8">
              <w:rPr>
                <w:sz w:val="14"/>
                <w:szCs w:val="14"/>
              </w:rPr>
              <w:t>System</w:t>
            </w:r>
            <w:proofErr w:type="spellEnd"/>
            <w:r w:rsidRPr="000D7BB8">
              <w:rPr>
                <w:sz w:val="14"/>
                <w:szCs w:val="14"/>
              </w:rPr>
              <w:t xml:space="preserve"> spol. s.r.o.</w:t>
            </w:r>
          </w:p>
        </w:tc>
        <w:tc>
          <w:tcPr>
            <w:tcW w:w="1192" w:type="dxa"/>
            <w:vAlign w:val="center"/>
          </w:tcPr>
          <w:p w:rsidR="000D7BB8" w:rsidRPr="000D7BB8" w:rsidRDefault="000D7BB8" w:rsidP="000D7BB8">
            <w:pPr>
              <w:jc w:val="center"/>
              <w:rPr>
                <w:sz w:val="14"/>
                <w:szCs w:val="14"/>
              </w:rPr>
            </w:pPr>
            <w:r w:rsidRPr="000D7BB8">
              <w:rPr>
                <w:sz w:val="14"/>
                <w:szCs w:val="14"/>
              </w:rPr>
              <w:t>25110120275501, 25110120275502, 25110120275503, 25110120275504, 25110120275505, 25110120275506, 25110120275507, 25110120275508, 25110120275609</w:t>
            </w:r>
          </w:p>
        </w:tc>
        <w:tc>
          <w:tcPr>
            <w:tcW w:w="964" w:type="dxa"/>
            <w:vAlign w:val="center"/>
          </w:tcPr>
          <w:p w:rsidR="000D7BB8" w:rsidRPr="000D7BB8" w:rsidRDefault="000D7BB8" w:rsidP="000D7BB8">
            <w:pPr>
              <w:rPr>
                <w:sz w:val="14"/>
                <w:szCs w:val="14"/>
              </w:rPr>
            </w:pPr>
            <w:r w:rsidRPr="000D7BB8">
              <w:rPr>
                <w:sz w:val="14"/>
                <w:szCs w:val="14"/>
              </w:rPr>
              <w:t xml:space="preserve">AEFES </w:t>
            </w:r>
            <w:proofErr w:type="spellStart"/>
            <w:r w:rsidRPr="000D7BB8">
              <w:rPr>
                <w:sz w:val="14"/>
                <w:szCs w:val="14"/>
              </w:rPr>
              <w:t>Truck</w:t>
            </w:r>
            <w:proofErr w:type="spellEnd"/>
            <w:r w:rsidRPr="000D7BB8">
              <w:rPr>
                <w:sz w:val="14"/>
                <w:szCs w:val="14"/>
              </w:rPr>
              <w:t xml:space="preserve"> </w:t>
            </w:r>
            <w:proofErr w:type="spellStart"/>
            <w:r w:rsidRPr="000D7BB8">
              <w:rPr>
                <w:sz w:val="14"/>
                <w:szCs w:val="14"/>
              </w:rPr>
              <w:t>System</w:t>
            </w:r>
            <w:proofErr w:type="spellEnd"/>
            <w:r w:rsidRPr="000D7BB8">
              <w:rPr>
                <w:sz w:val="14"/>
                <w:szCs w:val="14"/>
              </w:rPr>
              <w:t xml:space="preserve"> spol. s.r.o.</w:t>
            </w:r>
          </w:p>
        </w:tc>
        <w:tc>
          <w:tcPr>
            <w:tcW w:w="772" w:type="dxa"/>
            <w:vAlign w:val="center"/>
          </w:tcPr>
          <w:p w:rsidR="000D7BB8" w:rsidRPr="000D7BB8" w:rsidRDefault="000D7BB8" w:rsidP="000D7BB8">
            <w:pPr>
              <w:jc w:val="center"/>
              <w:rPr>
                <w:sz w:val="14"/>
                <w:szCs w:val="14"/>
              </w:rPr>
            </w:pPr>
            <w:r w:rsidRPr="000D7BB8">
              <w:rPr>
                <w:sz w:val="14"/>
                <w:szCs w:val="14"/>
              </w:rPr>
              <w:t>28.9.2012</w:t>
            </w:r>
          </w:p>
        </w:tc>
        <w:tc>
          <w:tcPr>
            <w:tcW w:w="770" w:type="dxa"/>
            <w:vAlign w:val="center"/>
          </w:tcPr>
          <w:p w:rsidR="000D7BB8" w:rsidRPr="000D7BB8" w:rsidRDefault="000D7BB8" w:rsidP="000D7BB8">
            <w:pPr>
              <w:jc w:val="center"/>
              <w:rPr>
                <w:sz w:val="14"/>
                <w:szCs w:val="14"/>
              </w:rPr>
            </w:pPr>
            <w:r w:rsidRPr="000D7BB8">
              <w:rPr>
                <w:sz w:val="14"/>
                <w:szCs w:val="14"/>
              </w:rPr>
              <w:t>28.9.2012</w:t>
            </w:r>
          </w:p>
        </w:tc>
        <w:tc>
          <w:tcPr>
            <w:tcW w:w="931" w:type="dxa"/>
            <w:vAlign w:val="center"/>
          </w:tcPr>
          <w:p w:rsidR="000D7BB8" w:rsidRPr="000D7BB8" w:rsidRDefault="000D7BB8" w:rsidP="000D7BB8">
            <w:pPr>
              <w:jc w:val="right"/>
              <w:rPr>
                <w:sz w:val="14"/>
                <w:szCs w:val="14"/>
              </w:rPr>
            </w:pPr>
            <w:r w:rsidRPr="000D7BB8">
              <w:rPr>
                <w:sz w:val="14"/>
                <w:szCs w:val="14"/>
              </w:rPr>
              <w:t>995 542,00</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RANOX s.r.o.</w:t>
            </w:r>
          </w:p>
        </w:tc>
        <w:tc>
          <w:tcPr>
            <w:tcW w:w="1624" w:type="dxa"/>
            <w:vAlign w:val="center"/>
          </w:tcPr>
          <w:p w:rsidR="000D7BB8" w:rsidRPr="000D7BB8" w:rsidRDefault="000D7BB8" w:rsidP="000D7BB8">
            <w:pPr>
              <w:rPr>
                <w:sz w:val="14"/>
                <w:szCs w:val="14"/>
              </w:rPr>
            </w:pPr>
            <w:proofErr w:type="spellStart"/>
            <w:r w:rsidRPr="000D7BB8">
              <w:rPr>
                <w:sz w:val="14"/>
                <w:szCs w:val="14"/>
              </w:rPr>
              <w:t>Technológia-diverzifikácia-inovácia</w:t>
            </w:r>
            <w:proofErr w:type="spellEnd"/>
            <w:r w:rsidRPr="000D7BB8">
              <w:rPr>
                <w:sz w:val="14"/>
                <w:szCs w:val="14"/>
              </w:rPr>
              <w:t xml:space="preserve"> - od drevnej hmoty až po finálny výrobok</w:t>
            </w:r>
          </w:p>
        </w:tc>
        <w:tc>
          <w:tcPr>
            <w:tcW w:w="1192" w:type="dxa"/>
            <w:vAlign w:val="center"/>
          </w:tcPr>
          <w:p w:rsidR="000D7BB8" w:rsidRPr="000D7BB8" w:rsidRDefault="000D7BB8" w:rsidP="000D7BB8">
            <w:pPr>
              <w:jc w:val="center"/>
              <w:rPr>
                <w:sz w:val="14"/>
                <w:szCs w:val="14"/>
              </w:rPr>
            </w:pPr>
            <w:r w:rsidRPr="000D7BB8">
              <w:rPr>
                <w:sz w:val="14"/>
                <w:szCs w:val="14"/>
              </w:rPr>
              <w:t>25110120304501, 25110120304502, 25110120304503, 25110120304504, 25110120304505, 25110120304506, 25110120304607</w:t>
            </w:r>
          </w:p>
        </w:tc>
        <w:tc>
          <w:tcPr>
            <w:tcW w:w="964" w:type="dxa"/>
            <w:vAlign w:val="center"/>
          </w:tcPr>
          <w:p w:rsidR="000D7BB8" w:rsidRPr="000D7BB8" w:rsidRDefault="000D7BB8" w:rsidP="000D7BB8">
            <w:pPr>
              <w:rPr>
                <w:sz w:val="14"/>
                <w:szCs w:val="14"/>
              </w:rPr>
            </w:pPr>
            <w:r w:rsidRPr="000D7BB8">
              <w:rPr>
                <w:sz w:val="14"/>
                <w:szCs w:val="14"/>
              </w:rPr>
              <w:t>RANOX s.r.o.</w:t>
            </w:r>
          </w:p>
        </w:tc>
        <w:tc>
          <w:tcPr>
            <w:tcW w:w="772" w:type="dxa"/>
            <w:vAlign w:val="center"/>
          </w:tcPr>
          <w:p w:rsidR="000D7BB8" w:rsidRPr="000D7BB8" w:rsidRDefault="000D7BB8" w:rsidP="000D7BB8">
            <w:pPr>
              <w:jc w:val="center"/>
              <w:rPr>
                <w:sz w:val="14"/>
                <w:szCs w:val="14"/>
              </w:rPr>
            </w:pPr>
            <w:r w:rsidRPr="000D7BB8">
              <w:rPr>
                <w:sz w:val="14"/>
                <w:szCs w:val="14"/>
              </w:rPr>
              <w:t>23.10.2012</w:t>
            </w:r>
          </w:p>
        </w:tc>
        <w:tc>
          <w:tcPr>
            <w:tcW w:w="770" w:type="dxa"/>
            <w:vAlign w:val="center"/>
          </w:tcPr>
          <w:p w:rsidR="000D7BB8" w:rsidRPr="000D7BB8" w:rsidRDefault="000D7BB8" w:rsidP="000D7BB8">
            <w:pPr>
              <w:jc w:val="center"/>
              <w:rPr>
                <w:sz w:val="14"/>
                <w:szCs w:val="14"/>
              </w:rPr>
            </w:pPr>
            <w:r w:rsidRPr="000D7BB8">
              <w:rPr>
                <w:sz w:val="14"/>
                <w:szCs w:val="14"/>
              </w:rPr>
              <w:t>23.10.2012</w:t>
            </w:r>
          </w:p>
        </w:tc>
        <w:tc>
          <w:tcPr>
            <w:tcW w:w="931" w:type="dxa"/>
            <w:vAlign w:val="center"/>
          </w:tcPr>
          <w:p w:rsidR="000D7BB8" w:rsidRPr="000D7BB8" w:rsidRDefault="000D7BB8" w:rsidP="000D7BB8">
            <w:pPr>
              <w:jc w:val="right"/>
              <w:rPr>
                <w:sz w:val="14"/>
                <w:szCs w:val="14"/>
              </w:rPr>
            </w:pPr>
            <w:r w:rsidRPr="000D7BB8">
              <w:rPr>
                <w:sz w:val="14"/>
                <w:szCs w:val="14"/>
              </w:rPr>
              <w:t>1 103 780,00</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r w:rsidR="000D7BB8" w:rsidRPr="000D7BB8" w:rsidTr="000D7BB8">
        <w:trPr>
          <w:trHeight w:val="20"/>
        </w:trPr>
        <w:tc>
          <w:tcPr>
            <w:tcW w:w="1265" w:type="dxa"/>
            <w:vAlign w:val="center"/>
          </w:tcPr>
          <w:p w:rsidR="000D7BB8" w:rsidRPr="000D7BB8" w:rsidRDefault="000D7BB8" w:rsidP="000D7BB8">
            <w:pPr>
              <w:rPr>
                <w:sz w:val="14"/>
                <w:szCs w:val="14"/>
              </w:rPr>
            </w:pPr>
            <w:r w:rsidRPr="000D7BB8">
              <w:rPr>
                <w:sz w:val="14"/>
                <w:szCs w:val="14"/>
              </w:rPr>
              <w:t>DREVIT SM, s.r.o.</w:t>
            </w:r>
          </w:p>
        </w:tc>
        <w:tc>
          <w:tcPr>
            <w:tcW w:w="1624" w:type="dxa"/>
            <w:vAlign w:val="center"/>
          </w:tcPr>
          <w:p w:rsidR="000D7BB8" w:rsidRPr="000D7BB8" w:rsidRDefault="000D7BB8" w:rsidP="000D7BB8">
            <w:pPr>
              <w:rPr>
                <w:sz w:val="14"/>
                <w:szCs w:val="14"/>
              </w:rPr>
            </w:pPr>
            <w:r w:rsidRPr="000D7BB8">
              <w:rPr>
                <w:sz w:val="14"/>
                <w:szCs w:val="14"/>
              </w:rPr>
              <w:t>Inovácia technológie na výrobu kuchynských liniek</w:t>
            </w:r>
          </w:p>
        </w:tc>
        <w:tc>
          <w:tcPr>
            <w:tcW w:w="1192" w:type="dxa"/>
            <w:vAlign w:val="center"/>
          </w:tcPr>
          <w:p w:rsidR="000D7BB8" w:rsidRPr="000D7BB8" w:rsidRDefault="000D7BB8" w:rsidP="000D7BB8">
            <w:pPr>
              <w:jc w:val="center"/>
              <w:rPr>
                <w:sz w:val="14"/>
                <w:szCs w:val="14"/>
              </w:rPr>
            </w:pPr>
            <w:r w:rsidRPr="000D7BB8">
              <w:rPr>
                <w:sz w:val="14"/>
                <w:szCs w:val="14"/>
              </w:rPr>
              <w:t>25110120279501                                                                                     25110120279502                                                                                                      25110120279603</w:t>
            </w:r>
          </w:p>
        </w:tc>
        <w:tc>
          <w:tcPr>
            <w:tcW w:w="964" w:type="dxa"/>
            <w:vAlign w:val="center"/>
          </w:tcPr>
          <w:p w:rsidR="000D7BB8" w:rsidRPr="000D7BB8" w:rsidRDefault="000D7BB8" w:rsidP="000D7BB8">
            <w:pPr>
              <w:rPr>
                <w:sz w:val="14"/>
                <w:szCs w:val="14"/>
              </w:rPr>
            </w:pPr>
            <w:r w:rsidRPr="000D7BB8">
              <w:rPr>
                <w:sz w:val="14"/>
                <w:szCs w:val="14"/>
              </w:rPr>
              <w:t>DREVIT SM, s.r.o.</w:t>
            </w:r>
          </w:p>
        </w:tc>
        <w:tc>
          <w:tcPr>
            <w:tcW w:w="772" w:type="dxa"/>
            <w:vAlign w:val="center"/>
          </w:tcPr>
          <w:p w:rsidR="000D7BB8" w:rsidRPr="000D7BB8" w:rsidRDefault="000D7BB8" w:rsidP="000D7BB8">
            <w:pPr>
              <w:jc w:val="center"/>
              <w:rPr>
                <w:sz w:val="14"/>
                <w:szCs w:val="14"/>
              </w:rPr>
            </w:pPr>
            <w:r w:rsidRPr="000D7BB8">
              <w:rPr>
                <w:sz w:val="14"/>
                <w:szCs w:val="14"/>
              </w:rPr>
              <w:t>12.12.2012</w:t>
            </w:r>
          </w:p>
        </w:tc>
        <w:tc>
          <w:tcPr>
            <w:tcW w:w="770" w:type="dxa"/>
            <w:vAlign w:val="center"/>
          </w:tcPr>
          <w:p w:rsidR="000D7BB8" w:rsidRPr="000D7BB8" w:rsidRDefault="000D7BB8" w:rsidP="000D7BB8">
            <w:pPr>
              <w:jc w:val="center"/>
              <w:rPr>
                <w:sz w:val="14"/>
                <w:szCs w:val="14"/>
              </w:rPr>
            </w:pPr>
            <w:r w:rsidRPr="000D7BB8">
              <w:rPr>
                <w:sz w:val="14"/>
                <w:szCs w:val="14"/>
              </w:rPr>
              <w:t>13.12.2012</w:t>
            </w:r>
          </w:p>
        </w:tc>
        <w:tc>
          <w:tcPr>
            <w:tcW w:w="931" w:type="dxa"/>
            <w:vAlign w:val="center"/>
          </w:tcPr>
          <w:p w:rsidR="000D7BB8" w:rsidRPr="000D7BB8" w:rsidRDefault="000D7BB8" w:rsidP="000D7BB8">
            <w:pPr>
              <w:jc w:val="right"/>
              <w:rPr>
                <w:sz w:val="14"/>
                <w:szCs w:val="14"/>
              </w:rPr>
            </w:pPr>
            <w:r w:rsidRPr="000D7BB8">
              <w:rPr>
                <w:sz w:val="14"/>
                <w:szCs w:val="14"/>
              </w:rPr>
              <w:t>1 000 000,00</w:t>
            </w:r>
          </w:p>
        </w:tc>
        <w:tc>
          <w:tcPr>
            <w:tcW w:w="1136" w:type="dxa"/>
            <w:vAlign w:val="center"/>
          </w:tcPr>
          <w:p w:rsidR="000D7BB8" w:rsidRPr="000D7BB8" w:rsidRDefault="000D7BB8" w:rsidP="000D7BB8">
            <w:pPr>
              <w:jc w:val="right"/>
              <w:rPr>
                <w:sz w:val="14"/>
                <w:szCs w:val="14"/>
              </w:rPr>
            </w:pPr>
            <w:r w:rsidRPr="000D7BB8">
              <w:rPr>
                <w:sz w:val="14"/>
                <w:szCs w:val="14"/>
              </w:rPr>
              <w:t>100,00</w:t>
            </w:r>
          </w:p>
        </w:tc>
        <w:tc>
          <w:tcPr>
            <w:tcW w:w="849" w:type="dxa"/>
            <w:vAlign w:val="center"/>
          </w:tcPr>
          <w:p w:rsidR="000D7BB8" w:rsidRPr="000D7BB8" w:rsidRDefault="000D7BB8" w:rsidP="000D7BB8">
            <w:pPr>
              <w:jc w:val="right"/>
              <w:rPr>
                <w:sz w:val="14"/>
                <w:szCs w:val="14"/>
              </w:rPr>
            </w:pPr>
            <w:r w:rsidRPr="000D7BB8">
              <w:rPr>
                <w:sz w:val="14"/>
                <w:szCs w:val="14"/>
              </w:rPr>
              <w:t>0,00</w:t>
            </w:r>
          </w:p>
        </w:tc>
        <w:tc>
          <w:tcPr>
            <w:tcW w:w="2268" w:type="dxa"/>
            <w:vAlign w:val="center"/>
          </w:tcPr>
          <w:p w:rsidR="000D7BB8" w:rsidRPr="000D7BB8" w:rsidRDefault="000D7BB8" w:rsidP="000D7BB8">
            <w:pPr>
              <w:rPr>
                <w:sz w:val="14"/>
                <w:szCs w:val="14"/>
              </w:rPr>
            </w:pPr>
            <w:r w:rsidRPr="000D7BB8">
              <w:rPr>
                <w:sz w:val="14"/>
                <w:szCs w:val="14"/>
              </w:rPr>
              <w:t>Neboli identifikované žiadne nedostatky.</w:t>
            </w:r>
          </w:p>
        </w:tc>
        <w:tc>
          <w:tcPr>
            <w:tcW w:w="1559" w:type="dxa"/>
            <w:vAlign w:val="center"/>
          </w:tcPr>
          <w:p w:rsidR="000D7BB8" w:rsidRPr="000D7BB8" w:rsidRDefault="000D7BB8" w:rsidP="000D7BB8">
            <w:pPr>
              <w:jc w:val="center"/>
              <w:rPr>
                <w:sz w:val="14"/>
                <w:szCs w:val="14"/>
              </w:rPr>
            </w:pPr>
            <w:r w:rsidRPr="000D7BB8">
              <w:rPr>
                <w:sz w:val="14"/>
                <w:szCs w:val="14"/>
              </w:rPr>
              <w:t> </w:t>
            </w:r>
          </w:p>
        </w:tc>
        <w:tc>
          <w:tcPr>
            <w:tcW w:w="1260" w:type="dxa"/>
            <w:vAlign w:val="center"/>
          </w:tcPr>
          <w:p w:rsidR="000D7BB8" w:rsidRPr="000D7BB8" w:rsidRDefault="000D7BB8" w:rsidP="000D7BB8">
            <w:pPr>
              <w:jc w:val="center"/>
              <w:rPr>
                <w:sz w:val="14"/>
                <w:szCs w:val="14"/>
              </w:rPr>
            </w:pPr>
            <w:r w:rsidRPr="000D7BB8">
              <w:rPr>
                <w:sz w:val="14"/>
                <w:szCs w:val="14"/>
              </w:rPr>
              <w:t> </w:t>
            </w:r>
          </w:p>
        </w:tc>
      </w:tr>
    </w:tbl>
    <w:p w:rsidR="00287B24" w:rsidRPr="000D7BB8" w:rsidRDefault="000D7BB8" w:rsidP="0060522C">
      <w:pPr>
        <w:rPr>
          <w:sz w:val="20"/>
          <w:szCs w:val="20"/>
        </w:rPr>
      </w:pPr>
      <w:r w:rsidRPr="000D7BB8">
        <w:rPr>
          <w:sz w:val="20"/>
          <w:szCs w:val="20"/>
        </w:rPr>
        <w:t>Zdroj: SIEA</w:t>
      </w:r>
    </w:p>
    <w:p w:rsidR="000D7BB8" w:rsidRDefault="000D7BB8" w:rsidP="0060522C">
      <w:pPr>
        <w:rPr>
          <w:color w:val="0070C0"/>
          <w:sz w:val="20"/>
          <w:szCs w:val="20"/>
        </w:rPr>
      </w:pPr>
    </w:p>
    <w:p w:rsidR="000D7BB8" w:rsidRPr="00287B24" w:rsidRDefault="000D7BB8" w:rsidP="000D7BB8">
      <w:pPr>
        <w:rPr>
          <w:u w:val="single"/>
        </w:rPr>
      </w:pPr>
      <w:r w:rsidRPr="00287B24">
        <w:rPr>
          <w:u w:val="single"/>
        </w:rPr>
        <w:t>Kontroly vykonané  SIEA</w:t>
      </w:r>
      <w:r>
        <w:rPr>
          <w:rStyle w:val="Odkaznapoznmkupodiarou"/>
          <w:u w:val="single"/>
        </w:rPr>
        <w:footnoteReference w:id="129"/>
      </w:r>
    </w:p>
    <w:tbl>
      <w:tblPr>
        <w:tblW w:w="14563" w:type="dxa"/>
        <w:tblInd w:w="65" w:type="dxa"/>
        <w:tblCellMar>
          <w:left w:w="70" w:type="dxa"/>
          <w:right w:w="70" w:type="dxa"/>
        </w:tblCellMar>
        <w:tblLook w:val="0000" w:firstRow="0" w:lastRow="0" w:firstColumn="0" w:lastColumn="0" w:noHBand="0" w:noVBand="0"/>
      </w:tblPr>
      <w:tblGrid>
        <w:gridCol w:w="1254"/>
        <w:gridCol w:w="1953"/>
        <w:gridCol w:w="1120"/>
        <w:gridCol w:w="1089"/>
        <w:gridCol w:w="893"/>
        <w:gridCol w:w="893"/>
        <w:gridCol w:w="1136"/>
        <w:gridCol w:w="1136"/>
        <w:gridCol w:w="1144"/>
        <w:gridCol w:w="1436"/>
        <w:gridCol w:w="1260"/>
        <w:gridCol w:w="1249"/>
      </w:tblGrid>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tcPr>
          <w:p w:rsidR="000D7BB8" w:rsidRPr="000D7BB8" w:rsidRDefault="000D7BB8" w:rsidP="000D7BB8">
            <w:pPr>
              <w:jc w:val="center"/>
              <w:rPr>
                <w:b/>
                <w:sz w:val="14"/>
                <w:szCs w:val="14"/>
              </w:rPr>
            </w:pPr>
            <w:r w:rsidRPr="000D7BB8">
              <w:rPr>
                <w:b/>
                <w:sz w:val="14"/>
                <w:szCs w:val="14"/>
              </w:rPr>
              <w:t>Názov prijímateľa</w:t>
            </w:r>
          </w:p>
        </w:tc>
        <w:tc>
          <w:tcPr>
            <w:tcW w:w="1953" w:type="dxa"/>
            <w:tcBorders>
              <w:top w:val="single" w:sz="4" w:space="0" w:color="auto"/>
              <w:left w:val="nil"/>
              <w:bottom w:val="single" w:sz="4" w:space="0" w:color="auto"/>
              <w:right w:val="single" w:sz="4" w:space="0" w:color="auto"/>
            </w:tcBorders>
          </w:tcPr>
          <w:p w:rsidR="000D7BB8" w:rsidRPr="000D7BB8" w:rsidRDefault="000D7BB8" w:rsidP="000D7BB8">
            <w:pPr>
              <w:jc w:val="center"/>
              <w:rPr>
                <w:b/>
                <w:sz w:val="14"/>
                <w:szCs w:val="14"/>
              </w:rPr>
            </w:pPr>
            <w:r w:rsidRPr="000D7BB8">
              <w:rPr>
                <w:b/>
                <w:sz w:val="14"/>
                <w:szCs w:val="14"/>
              </w:rPr>
              <w:t>Názov projektu</w:t>
            </w:r>
          </w:p>
        </w:tc>
        <w:tc>
          <w:tcPr>
            <w:tcW w:w="1120" w:type="dxa"/>
            <w:tcBorders>
              <w:top w:val="single" w:sz="4" w:space="0" w:color="auto"/>
              <w:left w:val="nil"/>
              <w:bottom w:val="single" w:sz="4" w:space="0" w:color="auto"/>
              <w:right w:val="single" w:sz="4" w:space="0" w:color="auto"/>
            </w:tcBorders>
            <w:noWrap/>
          </w:tcPr>
          <w:p w:rsidR="000D7BB8" w:rsidRPr="000D7BB8" w:rsidRDefault="000D7BB8" w:rsidP="000D7BB8">
            <w:pPr>
              <w:jc w:val="center"/>
              <w:rPr>
                <w:b/>
                <w:sz w:val="14"/>
                <w:szCs w:val="14"/>
              </w:rPr>
            </w:pPr>
            <w:r w:rsidRPr="000D7BB8">
              <w:rPr>
                <w:b/>
                <w:sz w:val="14"/>
                <w:szCs w:val="14"/>
              </w:rPr>
              <w:t>Kód  ITMS</w:t>
            </w:r>
          </w:p>
        </w:tc>
        <w:tc>
          <w:tcPr>
            <w:tcW w:w="2875" w:type="dxa"/>
            <w:gridSpan w:val="3"/>
            <w:tcBorders>
              <w:top w:val="single" w:sz="4" w:space="0" w:color="auto"/>
              <w:bottom w:val="single" w:sz="4" w:space="0" w:color="auto"/>
              <w:right w:val="single" w:sz="4" w:space="0" w:color="auto"/>
            </w:tcBorders>
          </w:tcPr>
          <w:p w:rsidR="000D7BB8" w:rsidRPr="000D7BB8" w:rsidRDefault="000D7BB8" w:rsidP="000D7BB8">
            <w:pPr>
              <w:jc w:val="center"/>
              <w:rPr>
                <w:b/>
                <w:sz w:val="14"/>
                <w:szCs w:val="14"/>
              </w:rPr>
            </w:pPr>
            <w:r w:rsidRPr="000D7BB8">
              <w:rPr>
                <w:b/>
                <w:sz w:val="14"/>
                <w:szCs w:val="14"/>
              </w:rPr>
              <w:t>Miesto a čas fyzického vykonania kontroly na mieste</w:t>
            </w:r>
          </w:p>
        </w:tc>
        <w:tc>
          <w:tcPr>
            <w:tcW w:w="1136" w:type="dxa"/>
            <w:tcBorders>
              <w:top w:val="single" w:sz="4" w:space="0" w:color="auto"/>
              <w:bottom w:val="single" w:sz="4" w:space="0" w:color="auto"/>
              <w:right w:val="single" w:sz="4" w:space="0" w:color="auto"/>
            </w:tcBorders>
          </w:tcPr>
          <w:p w:rsidR="000D7BB8" w:rsidRPr="000D7BB8" w:rsidRDefault="000D7BB8" w:rsidP="000D7BB8">
            <w:pPr>
              <w:rPr>
                <w:b/>
                <w:sz w:val="14"/>
                <w:szCs w:val="14"/>
              </w:rPr>
            </w:pPr>
            <w:r w:rsidRPr="000D7BB8">
              <w:rPr>
                <w:b/>
                <w:sz w:val="14"/>
                <w:szCs w:val="14"/>
              </w:rPr>
              <w:t>Objem skontrolovaných finančných prostriedkov</w:t>
            </w:r>
          </w:p>
        </w:tc>
        <w:tc>
          <w:tcPr>
            <w:tcW w:w="1136" w:type="dxa"/>
            <w:tcBorders>
              <w:top w:val="single" w:sz="4" w:space="0" w:color="auto"/>
              <w:left w:val="single" w:sz="4" w:space="0" w:color="auto"/>
              <w:bottom w:val="single" w:sz="4" w:space="0" w:color="auto"/>
              <w:right w:val="single" w:sz="4" w:space="0" w:color="auto"/>
            </w:tcBorders>
          </w:tcPr>
          <w:p w:rsidR="000D7BB8" w:rsidRPr="000D7BB8" w:rsidRDefault="000D7BB8" w:rsidP="000D7BB8">
            <w:pPr>
              <w:rPr>
                <w:b/>
                <w:sz w:val="14"/>
                <w:szCs w:val="14"/>
              </w:rPr>
            </w:pPr>
            <w:r w:rsidRPr="000D7BB8">
              <w:rPr>
                <w:b/>
                <w:sz w:val="14"/>
                <w:szCs w:val="14"/>
              </w:rPr>
              <w:t>% podielu skontrolovaných prostriedkov na oprávnených výdavkoch projektu</w:t>
            </w:r>
          </w:p>
        </w:tc>
        <w:tc>
          <w:tcPr>
            <w:tcW w:w="1144" w:type="dxa"/>
            <w:tcBorders>
              <w:top w:val="single" w:sz="4" w:space="0" w:color="auto"/>
              <w:left w:val="single" w:sz="4" w:space="0" w:color="auto"/>
              <w:bottom w:val="single" w:sz="4" w:space="0" w:color="auto"/>
              <w:right w:val="single" w:sz="4" w:space="0" w:color="auto"/>
            </w:tcBorders>
          </w:tcPr>
          <w:p w:rsidR="000D7BB8" w:rsidRPr="000D7BB8" w:rsidRDefault="000D7BB8" w:rsidP="000D7BB8">
            <w:pPr>
              <w:rPr>
                <w:b/>
                <w:sz w:val="14"/>
                <w:szCs w:val="14"/>
              </w:rPr>
            </w:pPr>
            <w:r w:rsidRPr="000D7BB8">
              <w:rPr>
                <w:b/>
                <w:sz w:val="14"/>
                <w:szCs w:val="14"/>
              </w:rPr>
              <w:t>Objem identifikovaných neoprávnených výdavkov</w:t>
            </w:r>
          </w:p>
        </w:tc>
        <w:tc>
          <w:tcPr>
            <w:tcW w:w="1436" w:type="dxa"/>
            <w:tcBorders>
              <w:top w:val="single" w:sz="4" w:space="0" w:color="auto"/>
              <w:left w:val="single" w:sz="4" w:space="0" w:color="auto"/>
              <w:bottom w:val="single" w:sz="4" w:space="0" w:color="auto"/>
              <w:right w:val="single" w:sz="4" w:space="0" w:color="auto"/>
            </w:tcBorders>
          </w:tcPr>
          <w:p w:rsidR="000D7BB8" w:rsidRPr="000D7BB8" w:rsidRDefault="000D7BB8" w:rsidP="000D7BB8">
            <w:pPr>
              <w:rPr>
                <w:b/>
                <w:sz w:val="14"/>
                <w:szCs w:val="14"/>
              </w:rPr>
            </w:pPr>
            <w:r w:rsidRPr="000D7BB8">
              <w:rPr>
                <w:b/>
                <w:sz w:val="14"/>
                <w:szCs w:val="14"/>
              </w:rPr>
              <w:t>Hlavné zistenia, vrátane prípadných nezrovnalostí</w:t>
            </w:r>
          </w:p>
        </w:tc>
        <w:tc>
          <w:tcPr>
            <w:tcW w:w="1260" w:type="dxa"/>
            <w:tcBorders>
              <w:top w:val="single" w:sz="4" w:space="0" w:color="auto"/>
              <w:left w:val="single" w:sz="4" w:space="0" w:color="auto"/>
              <w:bottom w:val="single" w:sz="4" w:space="0" w:color="auto"/>
              <w:right w:val="single" w:sz="4" w:space="0" w:color="auto"/>
            </w:tcBorders>
          </w:tcPr>
          <w:p w:rsidR="000D7BB8" w:rsidRPr="000D7BB8" w:rsidRDefault="000D7BB8" w:rsidP="000D7BB8">
            <w:pPr>
              <w:rPr>
                <w:b/>
                <w:sz w:val="14"/>
                <w:szCs w:val="14"/>
              </w:rPr>
            </w:pPr>
            <w:r w:rsidRPr="000D7BB8">
              <w:rPr>
                <w:b/>
                <w:sz w:val="14"/>
                <w:szCs w:val="14"/>
              </w:rPr>
              <w:t>Návrhy opatrení na nápravu zistených nedostatkov</w:t>
            </w:r>
          </w:p>
        </w:tc>
        <w:tc>
          <w:tcPr>
            <w:tcW w:w="1249" w:type="dxa"/>
            <w:tcBorders>
              <w:top w:val="single" w:sz="4" w:space="0" w:color="auto"/>
              <w:left w:val="single" w:sz="4" w:space="0" w:color="auto"/>
              <w:bottom w:val="single" w:sz="4" w:space="0" w:color="auto"/>
              <w:right w:val="single" w:sz="4" w:space="0" w:color="auto"/>
            </w:tcBorders>
          </w:tcPr>
          <w:p w:rsidR="000D7BB8" w:rsidRPr="000D7BB8" w:rsidRDefault="000D7BB8" w:rsidP="000D7BB8">
            <w:pPr>
              <w:rPr>
                <w:b/>
                <w:sz w:val="14"/>
                <w:szCs w:val="14"/>
              </w:rPr>
            </w:pPr>
            <w:r w:rsidRPr="000D7BB8">
              <w:rPr>
                <w:b/>
                <w:sz w:val="14"/>
                <w:szCs w:val="14"/>
              </w:rPr>
              <w:t>Odpočet prijatých opatrení</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ATTACK</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Podpora účasti podniku ATTACK, s.r.o. na medzinárodných výstavách a obchodných misiách</w:t>
            </w:r>
          </w:p>
        </w:tc>
        <w:tc>
          <w:tcPr>
            <w:tcW w:w="1120" w:type="dxa"/>
            <w:tcBorders>
              <w:top w:val="single" w:sz="4" w:space="0" w:color="auto"/>
              <w:left w:val="nil"/>
              <w:bottom w:val="single" w:sz="4" w:space="0" w:color="auto"/>
              <w:right w:val="single" w:sz="4" w:space="0" w:color="auto"/>
            </w:tcBorders>
            <w:noWrap/>
            <w:vAlign w:val="center"/>
          </w:tcPr>
          <w:p w:rsidR="000D7BB8" w:rsidRPr="000D7BB8" w:rsidRDefault="000D7BB8" w:rsidP="000D7BB8">
            <w:pPr>
              <w:jc w:val="center"/>
              <w:rPr>
                <w:sz w:val="14"/>
                <w:szCs w:val="14"/>
              </w:rPr>
            </w:pPr>
            <w:r w:rsidRPr="000D7BB8">
              <w:rPr>
                <w:sz w:val="14"/>
                <w:szCs w:val="14"/>
              </w:rPr>
              <w:t>25110120055501</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ATTACK</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2.2.2012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2.2.2012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112 179,88</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55,65</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Levice</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Výstavba a revitalizácia infraštruktúry hnedého priemyselného areálu na výrobno-servisný priemyselný park Levice</w:t>
            </w:r>
          </w:p>
        </w:tc>
        <w:tc>
          <w:tcPr>
            <w:tcW w:w="1120" w:type="dxa"/>
            <w:tcBorders>
              <w:top w:val="single" w:sz="4" w:space="0" w:color="auto"/>
              <w:left w:val="nil"/>
              <w:bottom w:val="single" w:sz="4" w:space="0" w:color="auto"/>
              <w:right w:val="single" w:sz="4" w:space="0" w:color="auto"/>
            </w:tcBorders>
            <w:noWrap/>
            <w:vAlign w:val="center"/>
          </w:tcPr>
          <w:p w:rsidR="000D7BB8" w:rsidRPr="000D7BB8" w:rsidRDefault="000D7BB8" w:rsidP="000D7BB8">
            <w:pPr>
              <w:jc w:val="center"/>
              <w:rPr>
                <w:sz w:val="14"/>
                <w:szCs w:val="14"/>
              </w:rPr>
            </w:pPr>
            <w:r w:rsidRPr="000D7BB8">
              <w:rPr>
                <w:sz w:val="14"/>
                <w:szCs w:val="14"/>
              </w:rPr>
              <w:t>25110220004301</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Levice</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6.2.2012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6.2.2012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1 445 357,90</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0,15</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bCs/>
                <w:sz w:val="14"/>
                <w:szCs w:val="14"/>
              </w:rPr>
            </w:pPr>
            <w:r w:rsidRPr="000D7BB8">
              <w:rPr>
                <w:bCs/>
                <w:sz w:val="14"/>
                <w:szCs w:val="14"/>
              </w:rPr>
              <w:t xml:space="preserve">KONŠTRUKTA - </w:t>
            </w:r>
            <w:proofErr w:type="spellStart"/>
            <w:r w:rsidRPr="000D7BB8">
              <w:rPr>
                <w:bCs/>
                <w:sz w:val="14"/>
                <w:szCs w:val="14"/>
              </w:rPr>
              <w:t>Industry</w:t>
            </w:r>
            <w:proofErr w:type="spellEnd"/>
            <w:r w:rsidRPr="000D7BB8">
              <w:rPr>
                <w:bCs/>
                <w:sz w:val="14"/>
                <w:szCs w:val="14"/>
              </w:rPr>
              <w:t>, a.s.</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 xml:space="preserve">Účasť </w:t>
            </w:r>
            <w:proofErr w:type="spellStart"/>
            <w:r w:rsidRPr="000D7BB8">
              <w:rPr>
                <w:sz w:val="14"/>
                <w:szCs w:val="14"/>
              </w:rPr>
              <w:t>KONŠTRUKTY-Industry</w:t>
            </w:r>
            <w:proofErr w:type="spellEnd"/>
            <w:r w:rsidRPr="000D7BB8">
              <w:rPr>
                <w:sz w:val="14"/>
                <w:szCs w:val="14"/>
              </w:rPr>
              <w:t>, a.s. na veľtrhoch, výstavách a obchodných misiách v r. 2009-2011</w:t>
            </w:r>
          </w:p>
        </w:tc>
        <w:tc>
          <w:tcPr>
            <w:tcW w:w="1120" w:type="dxa"/>
            <w:tcBorders>
              <w:top w:val="single" w:sz="4" w:space="0" w:color="auto"/>
              <w:left w:val="nil"/>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25110120252504 25110120252605</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bCs/>
                <w:sz w:val="14"/>
                <w:szCs w:val="14"/>
              </w:rPr>
            </w:pPr>
            <w:r w:rsidRPr="000D7BB8">
              <w:rPr>
                <w:bCs/>
                <w:sz w:val="14"/>
                <w:szCs w:val="14"/>
              </w:rPr>
              <w:t xml:space="preserve">KONŠTRUKTA - </w:t>
            </w:r>
            <w:proofErr w:type="spellStart"/>
            <w:r w:rsidRPr="000D7BB8">
              <w:rPr>
                <w:bCs/>
                <w:sz w:val="14"/>
                <w:szCs w:val="14"/>
              </w:rPr>
              <w:t>Industry</w:t>
            </w:r>
            <w:proofErr w:type="spellEnd"/>
            <w:r w:rsidRPr="000D7BB8">
              <w:rPr>
                <w:bCs/>
                <w:sz w:val="14"/>
                <w:szCs w:val="14"/>
              </w:rPr>
              <w:t>, a.s.</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8.2.2012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8.2.2012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55 486,94</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22,19</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bCs/>
                <w:sz w:val="14"/>
                <w:szCs w:val="14"/>
              </w:rPr>
            </w:pPr>
            <w:r w:rsidRPr="000D7BB8">
              <w:rPr>
                <w:bCs/>
                <w:sz w:val="14"/>
                <w:szCs w:val="14"/>
              </w:rPr>
              <w:t>Mesto Trnava</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Mestský priemyselný a technologický park Trnava</w:t>
            </w:r>
          </w:p>
        </w:tc>
        <w:tc>
          <w:tcPr>
            <w:tcW w:w="1120" w:type="dxa"/>
            <w:tcBorders>
              <w:top w:val="single" w:sz="4" w:space="0" w:color="auto"/>
              <w:left w:val="nil"/>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25110220004529 25110220004530 25110220004531 25110220004532</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bCs/>
                <w:sz w:val="14"/>
                <w:szCs w:val="14"/>
              </w:rPr>
            </w:pPr>
            <w:r w:rsidRPr="000D7BB8">
              <w:rPr>
                <w:bCs/>
                <w:sz w:val="14"/>
                <w:szCs w:val="14"/>
              </w:rPr>
              <w:t>Mesto Trnava</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27.2.2012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27.2.2012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1 764 974,05</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17,49</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CANOR</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Podpora účasti podniku CANOR, s.r.o. na medzinárodných výstavách</w:t>
            </w:r>
          </w:p>
        </w:tc>
        <w:tc>
          <w:tcPr>
            <w:tcW w:w="1120" w:type="dxa"/>
            <w:tcBorders>
              <w:top w:val="single" w:sz="4" w:space="0" w:color="auto"/>
              <w:left w:val="nil"/>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25110120262503      25110120262604</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CANOR</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8.3.2012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9.3.2012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74 213,42</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38,63</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 xml:space="preserve">MIKON </w:t>
            </w:r>
            <w:proofErr w:type="spellStart"/>
            <w:r w:rsidRPr="000D7BB8">
              <w:rPr>
                <w:sz w:val="14"/>
                <w:szCs w:val="14"/>
              </w:rPr>
              <w:t>spo.s.r.o</w:t>
            </w:r>
            <w:proofErr w:type="spellEnd"/>
            <w:r w:rsidRPr="000D7BB8">
              <w:rPr>
                <w:sz w:val="14"/>
                <w:szCs w:val="14"/>
              </w:rPr>
              <w:t>.</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 xml:space="preserve">Účasť firmy MIKON </w:t>
            </w:r>
            <w:proofErr w:type="spellStart"/>
            <w:r w:rsidRPr="000D7BB8">
              <w:rPr>
                <w:sz w:val="14"/>
                <w:szCs w:val="14"/>
              </w:rPr>
              <w:t>spol.s.r.o</w:t>
            </w:r>
            <w:proofErr w:type="spellEnd"/>
            <w:r w:rsidRPr="000D7BB8">
              <w:rPr>
                <w:sz w:val="14"/>
                <w:szCs w:val="14"/>
              </w:rPr>
              <w:t>. na medzinárodnom strojárenskom veľtrhu v Brne v roku 2010</w:t>
            </w:r>
          </w:p>
        </w:tc>
        <w:tc>
          <w:tcPr>
            <w:tcW w:w="1120" w:type="dxa"/>
            <w:tcBorders>
              <w:top w:val="single" w:sz="4" w:space="0" w:color="auto"/>
              <w:left w:val="nil"/>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25110120268601</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 xml:space="preserve">MIKON </w:t>
            </w:r>
            <w:proofErr w:type="spellStart"/>
            <w:r w:rsidRPr="000D7BB8">
              <w:rPr>
                <w:sz w:val="14"/>
                <w:szCs w:val="14"/>
              </w:rPr>
              <w:t>spo.s.r.o</w:t>
            </w:r>
            <w:proofErr w:type="spellEnd"/>
            <w:r w:rsidRPr="000D7BB8">
              <w:rPr>
                <w:sz w:val="14"/>
                <w:szCs w:val="14"/>
              </w:rPr>
              <w:t>.</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12.3.2012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12.3.2012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95 701,15</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1,00</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Trnava</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Mestský priemyselný a technologický park Trnava</w:t>
            </w:r>
          </w:p>
        </w:tc>
        <w:tc>
          <w:tcPr>
            <w:tcW w:w="1120" w:type="dxa"/>
            <w:tcBorders>
              <w:top w:val="single" w:sz="4" w:space="0" w:color="auto"/>
              <w:left w:val="nil"/>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25110220004533 25110220004534 25110220004535 25110220004536 25110220004537 25110220004538</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Trnava</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11.4.2012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13.4.2012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 xml:space="preserve">1 855 542,24 </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18,91</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proofErr w:type="spellStart"/>
            <w:r w:rsidRPr="000D7BB8">
              <w:rPr>
                <w:sz w:val="14"/>
                <w:szCs w:val="14"/>
              </w:rPr>
              <w:t>StrojCAD</w:t>
            </w:r>
            <w:proofErr w:type="spellEnd"/>
            <w:r w:rsidRPr="000D7BB8">
              <w:rPr>
                <w:sz w:val="14"/>
                <w:szCs w:val="14"/>
              </w:rPr>
              <w:t>, s.r.o.</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 xml:space="preserve">Účasť firmy </w:t>
            </w:r>
            <w:proofErr w:type="spellStart"/>
            <w:r w:rsidRPr="000D7BB8">
              <w:rPr>
                <w:sz w:val="14"/>
                <w:szCs w:val="14"/>
              </w:rPr>
              <w:t>StrojCAD</w:t>
            </w:r>
            <w:proofErr w:type="spellEnd"/>
            <w:r w:rsidRPr="000D7BB8">
              <w:rPr>
                <w:sz w:val="14"/>
                <w:szCs w:val="14"/>
              </w:rPr>
              <w:t xml:space="preserve"> s.r.o. na medzinárodných drevárskych veľtrhoch v rokoch 2009 až 2010</w:t>
            </w:r>
          </w:p>
        </w:tc>
        <w:tc>
          <w:tcPr>
            <w:tcW w:w="1120" w:type="dxa"/>
            <w:tcBorders>
              <w:top w:val="single" w:sz="4" w:space="0" w:color="auto"/>
              <w:left w:val="nil"/>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25110120006604</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proofErr w:type="spellStart"/>
            <w:r w:rsidRPr="000D7BB8">
              <w:rPr>
                <w:sz w:val="14"/>
                <w:szCs w:val="14"/>
              </w:rPr>
              <w:t>StrojCAD</w:t>
            </w:r>
            <w:proofErr w:type="spellEnd"/>
            <w:r w:rsidRPr="000D7BB8">
              <w:rPr>
                <w:sz w:val="14"/>
                <w:szCs w:val="14"/>
              </w:rPr>
              <w:t>, s.r.o.</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3.4.2012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4.4.2012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5 925,87</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5,12</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Levoča</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Hnedá priemyselná zóna Levoča - Juh</w:t>
            </w:r>
          </w:p>
        </w:tc>
        <w:tc>
          <w:tcPr>
            <w:tcW w:w="1120" w:type="dxa"/>
            <w:tcBorders>
              <w:top w:val="single" w:sz="4" w:space="0" w:color="auto"/>
              <w:left w:val="nil"/>
              <w:bottom w:val="single" w:sz="4" w:space="0" w:color="auto"/>
              <w:right w:val="single" w:sz="4" w:space="0" w:color="auto"/>
            </w:tcBorders>
            <w:noWrap/>
            <w:vAlign w:val="center"/>
          </w:tcPr>
          <w:p w:rsidR="000D7BB8" w:rsidRPr="000D7BB8" w:rsidRDefault="000D7BB8" w:rsidP="000D7BB8">
            <w:pPr>
              <w:jc w:val="center"/>
              <w:rPr>
                <w:sz w:val="14"/>
                <w:szCs w:val="14"/>
              </w:rPr>
            </w:pPr>
            <w:r w:rsidRPr="000D7BB8">
              <w:rPr>
                <w:sz w:val="14"/>
                <w:szCs w:val="14"/>
              </w:rPr>
              <w:t>25110220011304</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Levoča</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23.4.2012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24.4.2012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1 629 131,90</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19,52</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Gelnica</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Priemyselný park v meste Gelnica</w:t>
            </w:r>
          </w:p>
        </w:tc>
        <w:tc>
          <w:tcPr>
            <w:tcW w:w="1120" w:type="dxa"/>
            <w:tcBorders>
              <w:top w:val="single" w:sz="4" w:space="0" w:color="auto"/>
              <w:left w:val="nil"/>
              <w:bottom w:val="single" w:sz="4" w:space="0" w:color="auto"/>
              <w:right w:val="single" w:sz="4" w:space="0" w:color="auto"/>
            </w:tcBorders>
            <w:noWrap/>
            <w:vAlign w:val="center"/>
          </w:tcPr>
          <w:p w:rsidR="000D7BB8" w:rsidRPr="000D7BB8" w:rsidRDefault="000D7BB8" w:rsidP="000D7BB8">
            <w:pPr>
              <w:jc w:val="center"/>
              <w:rPr>
                <w:sz w:val="14"/>
                <w:szCs w:val="14"/>
              </w:rPr>
            </w:pPr>
            <w:r w:rsidRPr="000D7BB8">
              <w:rPr>
                <w:sz w:val="14"/>
                <w:szCs w:val="14"/>
              </w:rPr>
              <w:t>25110220001621</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Gelnica</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29.5.2012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30.5.2012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219 308,47</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5,43</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78 033,75</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Neuznané výdavky za zemné práce a uskladnenie na skládke</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 xml:space="preserve">Krátenie sumou </w:t>
            </w:r>
          </w:p>
          <w:p w:rsidR="000D7BB8" w:rsidRPr="000D7BB8" w:rsidRDefault="000D7BB8" w:rsidP="00D07222">
            <w:pPr>
              <w:rPr>
                <w:sz w:val="14"/>
                <w:szCs w:val="14"/>
              </w:rPr>
            </w:pPr>
            <w:r w:rsidRPr="000D7BB8">
              <w:rPr>
                <w:sz w:val="14"/>
                <w:szCs w:val="14"/>
              </w:rPr>
              <w:t>78 033,75</w:t>
            </w:r>
            <w:r w:rsidR="00D07222">
              <w:rPr>
                <w:sz w:val="14"/>
                <w:szCs w:val="14"/>
              </w:rPr>
              <w:t xml:space="preserve"> Eur </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YADO s.r.o.</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 xml:space="preserve">YADO šije pre Vás </w:t>
            </w:r>
          </w:p>
        </w:tc>
        <w:tc>
          <w:tcPr>
            <w:tcW w:w="1120" w:type="dxa"/>
            <w:tcBorders>
              <w:top w:val="single" w:sz="4" w:space="0" w:color="auto"/>
              <w:left w:val="nil"/>
              <w:bottom w:val="single" w:sz="4" w:space="0" w:color="auto"/>
              <w:right w:val="single" w:sz="4" w:space="0" w:color="auto"/>
            </w:tcBorders>
            <w:noWrap/>
            <w:vAlign w:val="center"/>
          </w:tcPr>
          <w:p w:rsidR="000D7BB8" w:rsidRPr="000D7BB8" w:rsidRDefault="000D7BB8" w:rsidP="000D7BB8">
            <w:pPr>
              <w:jc w:val="center"/>
              <w:rPr>
                <w:sz w:val="14"/>
                <w:szCs w:val="14"/>
              </w:rPr>
            </w:pPr>
            <w:r w:rsidRPr="000D7BB8">
              <w:rPr>
                <w:sz w:val="14"/>
                <w:szCs w:val="14"/>
              </w:rPr>
              <w:t>25110120273604</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YADO s.r.o.</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20.6.2012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20.6.2012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81 140,00</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54</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75,00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 xml:space="preserve">nesúlad skutočného stavu a fakturovaného pri </w:t>
            </w:r>
            <w:proofErr w:type="spellStart"/>
            <w:r w:rsidRPr="000D7BB8">
              <w:rPr>
                <w:sz w:val="14"/>
                <w:szCs w:val="14"/>
              </w:rPr>
              <w:t>propag</w:t>
            </w:r>
            <w:proofErr w:type="spellEnd"/>
            <w:r w:rsidRPr="000D7BB8">
              <w:rPr>
                <w:sz w:val="14"/>
                <w:szCs w:val="14"/>
              </w:rPr>
              <w:t>. mat.</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 xml:space="preserve">Krátenie sumou 75 </w:t>
            </w:r>
            <w:r w:rsidR="00D07222">
              <w:rPr>
                <w:sz w:val="14"/>
                <w:szCs w:val="14"/>
              </w:rPr>
              <w:t>Eur</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BOST SK, a.s.</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Prezentácia produktov BOST SK, a.s.</w:t>
            </w:r>
          </w:p>
        </w:tc>
        <w:tc>
          <w:tcPr>
            <w:tcW w:w="1120" w:type="dxa"/>
            <w:tcBorders>
              <w:top w:val="single" w:sz="4" w:space="0" w:color="auto"/>
              <w:left w:val="nil"/>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251101248501  251101248502 251101248603</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BOST SK, a.s.</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25.6.2012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26.6.2012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 xml:space="preserve">      428 956,00    </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100</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659,89</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 xml:space="preserve">Prekročenie počtu </w:t>
            </w:r>
            <w:proofErr w:type="spellStart"/>
            <w:r w:rsidRPr="000D7BB8">
              <w:rPr>
                <w:sz w:val="14"/>
                <w:szCs w:val="14"/>
              </w:rPr>
              <w:t>osobonocí</w:t>
            </w:r>
            <w:proofErr w:type="spellEnd"/>
            <w:r w:rsidRPr="000D7BB8">
              <w:rPr>
                <w:sz w:val="14"/>
                <w:szCs w:val="14"/>
              </w:rPr>
              <w:t xml:space="preserve"> za ubytovanie</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 xml:space="preserve">krátenie sumou 659,89 </w:t>
            </w:r>
            <w:r w:rsidR="00D07222">
              <w:rPr>
                <w:sz w:val="14"/>
                <w:szCs w:val="14"/>
              </w:rPr>
              <w:t>Eur</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Levoča</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Hnedá priemyselná zóna Levoča - Juh</w:t>
            </w:r>
          </w:p>
        </w:tc>
        <w:tc>
          <w:tcPr>
            <w:tcW w:w="1120" w:type="dxa"/>
            <w:tcBorders>
              <w:top w:val="single" w:sz="4" w:space="0" w:color="auto"/>
              <w:left w:val="nil"/>
              <w:bottom w:val="single" w:sz="4" w:space="0" w:color="auto"/>
              <w:right w:val="single" w:sz="4" w:space="0" w:color="auto"/>
            </w:tcBorders>
            <w:noWrap/>
            <w:vAlign w:val="center"/>
          </w:tcPr>
          <w:p w:rsidR="000D7BB8" w:rsidRPr="000D7BB8" w:rsidRDefault="000D7BB8" w:rsidP="000D7BB8">
            <w:pPr>
              <w:jc w:val="center"/>
              <w:rPr>
                <w:sz w:val="14"/>
                <w:szCs w:val="14"/>
              </w:rPr>
            </w:pPr>
            <w:r w:rsidRPr="000D7BB8">
              <w:rPr>
                <w:sz w:val="14"/>
                <w:szCs w:val="14"/>
              </w:rPr>
              <w:t>25110220011305</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Levoča</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3.7.2012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4.7.2012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 xml:space="preserve">      866 851,71    </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10,39</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MARPEX. S.r.o.</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 xml:space="preserve">Účasť firmy </w:t>
            </w:r>
            <w:proofErr w:type="spellStart"/>
            <w:r w:rsidRPr="000D7BB8">
              <w:rPr>
                <w:sz w:val="14"/>
                <w:szCs w:val="14"/>
              </w:rPr>
              <w:t>Hengstler</w:t>
            </w:r>
            <w:proofErr w:type="spellEnd"/>
            <w:r w:rsidRPr="000D7BB8">
              <w:rPr>
                <w:sz w:val="14"/>
                <w:szCs w:val="14"/>
              </w:rPr>
              <w:t xml:space="preserve">, s.r.o. na výstavách </w:t>
            </w:r>
            <w:proofErr w:type="spellStart"/>
            <w:r w:rsidRPr="000D7BB8">
              <w:rPr>
                <w:sz w:val="14"/>
                <w:szCs w:val="14"/>
              </w:rPr>
              <w:t>Industry</w:t>
            </w:r>
            <w:proofErr w:type="spellEnd"/>
            <w:r w:rsidRPr="000D7BB8">
              <w:rPr>
                <w:sz w:val="14"/>
                <w:szCs w:val="14"/>
              </w:rPr>
              <w:t xml:space="preserve"> </w:t>
            </w:r>
            <w:proofErr w:type="spellStart"/>
            <w:r w:rsidRPr="000D7BB8">
              <w:rPr>
                <w:sz w:val="14"/>
                <w:szCs w:val="14"/>
              </w:rPr>
              <w:t>Expo</w:t>
            </w:r>
            <w:proofErr w:type="spellEnd"/>
            <w:r w:rsidRPr="000D7BB8">
              <w:rPr>
                <w:sz w:val="14"/>
                <w:szCs w:val="14"/>
              </w:rPr>
              <w:t xml:space="preserve"> Bratislava, MSV Nitra, </w:t>
            </w:r>
            <w:proofErr w:type="spellStart"/>
            <w:r w:rsidRPr="000D7BB8">
              <w:rPr>
                <w:sz w:val="14"/>
                <w:szCs w:val="14"/>
              </w:rPr>
              <w:t>EloSys</w:t>
            </w:r>
            <w:proofErr w:type="spellEnd"/>
            <w:r w:rsidRPr="000D7BB8">
              <w:rPr>
                <w:sz w:val="14"/>
                <w:szCs w:val="14"/>
              </w:rPr>
              <w:t xml:space="preserve"> Trenčín a </w:t>
            </w:r>
            <w:proofErr w:type="spellStart"/>
            <w:r w:rsidRPr="000D7BB8">
              <w:rPr>
                <w:sz w:val="14"/>
                <w:szCs w:val="14"/>
              </w:rPr>
              <w:t>Amper</w:t>
            </w:r>
            <w:proofErr w:type="spellEnd"/>
            <w:r w:rsidRPr="000D7BB8">
              <w:rPr>
                <w:sz w:val="14"/>
                <w:szCs w:val="14"/>
              </w:rPr>
              <w:t xml:space="preserve"> Praha</w:t>
            </w:r>
          </w:p>
        </w:tc>
        <w:tc>
          <w:tcPr>
            <w:tcW w:w="1120" w:type="dxa"/>
            <w:tcBorders>
              <w:top w:val="single" w:sz="4" w:space="0" w:color="auto"/>
              <w:left w:val="nil"/>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 xml:space="preserve">25110120244502  25110120244604 25110120244503  </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MARPEX. S.r.o.</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17.7.2012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17.7.2012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29 309,48</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51,76</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Trnava</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Mestský priemyselný a technologický park Trnava</w:t>
            </w:r>
          </w:p>
        </w:tc>
        <w:tc>
          <w:tcPr>
            <w:tcW w:w="1120" w:type="dxa"/>
            <w:tcBorders>
              <w:top w:val="single" w:sz="4" w:space="0" w:color="auto"/>
              <w:left w:val="nil"/>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25110220004541 25110220004642</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Trnava</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14.8.2012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14.8.2012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 xml:space="preserve"> 245 904,06 </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2,51</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Bardejov</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Mestský hnedý priemyselný park Bardejov</w:t>
            </w:r>
          </w:p>
        </w:tc>
        <w:tc>
          <w:tcPr>
            <w:tcW w:w="1120" w:type="dxa"/>
            <w:tcBorders>
              <w:top w:val="single" w:sz="4" w:space="0" w:color="auto"/>
              <w:left w:val="nil"/>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25110220005311  25110220005312</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Bardejov</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16.8.2012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17.8.2012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185 000,00</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1,90</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Bardejov</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Mestský hnedý priemyselný park Bardejov</w:t>
            </w:r>
          </w:p>
        </w:tc>
        <w:tc>
          <w:tcPr>
            <w:tcW w:w="1120" w:type="dxa"/>
            <w:tcBorders>
              <w:top w:val="single" w:sz="4" w:space="0" w:color="auto"/>
              <w:left w:val="nil"/>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25110220005313  25110220005314</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Bardejov</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11.9.2012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12.9.2012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78 131,43</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0,80</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Levice</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Výstavba a revitalizácia infraštruktúry hnedého priemyselného areálu na výrobno-servisný priemyselný park Levice</w:t>
            </w:r>
          </w:p>
        </w:tc>
        <w:tc>
          <w:tcPr>
            <w:tcW w:w="1120" w:type="dxa"/>
            <w:tcBorders>
              <w:top w:val="single" w:sz="4" w:space="0" w:color="auto"/>
              <w:left w:val="nil"/>
              <w:bottom w:val="single" w:sz="4" w:space="0" w:color="auto"/>
              <w:right w:val="single" w:sz="4" w:space="0" w:color="auto"/>
            </w:tcBorders>
            <w:noWrap/>
            <w:vAlign w:val="center"/>
          </w:tcPr>
          <w:p w:rsidR="000D7BB8" w:rsidRPr="000D7BB8" w:rsidRDefault="000D7BB8" w:rsidP="000D7BB8">
            <w:pPr>
              <w:jc w:val="center"/>
              <w:rPr>
                <w:sz w:val="14"/>
                <w:szCs w:val="14"/>
              </w:rPr>
            </w:pPr>
            <w:r w:rsidRPr="000D7BB8">
              <w:rPr>
                <w:sz w:val="14"/>
                <w:szCs w:val="14"/>
              </w:rPr>
              <w:t>25110220006303</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Levice</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10.10.2012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10.10.2012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137 878,79</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1,41</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Obec Palárikovo</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Priemyselný park Palárikovo</w:t>
            </w:r>
          </w:p>
        </w:tc>
        <w:tc>
          <w:tcPr>
            <w:tcW w:w="1120" w:type="dxa"/>
            <w:tcBorders>
              <w:top w:val="single" w:sz="4" w:space="0" w:color="auto"/>
              <w:left w:val="nil"/>
              <w:bottom w:val="single" w:sz="4" w:space="0" w:color="auto"/>
              <w:right w:val="single" w:sz="4" w:space="0" w:color="auto"/>
            </w:tcBorders>
            <w:noWrap/>
            <w:vAlign w:val="center"/>
          </w:tcPr>
          <w:p w:rsidR="000D7BB8" w:rsidRPr="000D7BB8" w:rsidRDefault="000D7BB8" w:rsidP="000D7BB8">
            <w:pPr>
              <w:jc w:val="center"/>
              <w:rPr>
                <w:sz w:val="14"/>
                <w:szCs w:val="14"/>
              </w:rPr>
            </w:pPr>
            <w:r w:rsidRPr="000D7BB8">
              <w:rPr>
                <w:sz w:val="14"/>
                <w:szCs w:val="14"/>
              </w:rPr>
              <w:t>25110220008303</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Obec Palárikovo</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15.10.2012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15.10.2012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52 510,68</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0,95</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Levoča</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Hnedá priemyselná zóna Levoča - Juh</w:t>
            </w:r>
          </w:p>
        </w:tc>
        <w:tc>
          <w:tcPr>
            <w:tcW w:w="1120" w:type="dxa"/>
            <w:tcBorders>
              <w:top w:val="single" w:sz="4" w:space="0" w:color="auto"/>
              <w:left w:val="nil"/>
              <w:bottom w:val="single" w:sz="4" w:space="0" w:color="auto"/>
              <w:right w:val="single" w:sz="4" w:space="0" w:color="auto"/>
            </w:tcBorders>
            <w:noWrap/>
            <w:vAlign w:val="center"/>
          </w:tcPr>
          <w:p w:rsidR="000D7BB8" w:rsidRPr="000D7BB8" w:rsidRDefault="000D7BB8" w:rsidP="000D7BB8">
            <w:pPr>
              <w:jc w:val="center"/>
              <w:rPr>
                <w:sz w:val="14"/>
                <w:szCs w:val="14"/>
              </w:rPr>
            </w:pPr>
            <w:r w:rsidRPr="000D7BB8">
              <w:rPr>
                <w:sz w:val="14"/>
                <w:szCs w:val="14"/>
              </w:rPr>
              <w:t>25110220011308</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Levoča</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24.10.2012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26.10.2012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1 016 937,46</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12,19</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Obec Palárikovo</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Priemyselný park Palárikovo</w:t>
            </w:r>
          </w:p>
        </w:tc>
        <w:tc>
          <w:tcPr>
            <w:tcW w:w="1120" w:type="dxa"/>
            <w:tcBorders>
              <w:top w:val="single" w:sz="4" w:space="0" w:color="auto"/>
              <w:left w:val="nil"/>
              <w:bottom w:val="single" w:sz="4" w:space="0" w:color="auto"/>
              <w:right w:val="single" w:sz="4" w:space="0" w:color="auto"/>
            </w:tcBorders>
            <w:noWrap/>
            <w:vAlign w:val="center"/>
          </w:tcPr>
          <w:p w:rsidR="000D7BB8" w:rsidRPr="000D7BB8" w:rsidRDefault="000D7BB8" w:rsidP="000D7BB8">
            <w:pPr>
              <w:jc w:val="center"/>
              <w:rPr>
                <w:sz w:val="14"/>
                <w:szCs w:val="14"/>
              </w:rPr>
            </w:pPr>
            <w:r w:rsidRPr="000D7BB8">
              <w:rPr>
                <w:sz w:val="14"/>
                <w:szCs w:val="14"/>
              </w:rPr>
              <w:t>25110220008303</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Obec Palárikovo</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19.11.2012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19.11.2012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100 987,94</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1,82</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Stropkov</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Hnedý priemyselný park Stropkov - I. Etapa</w:t>
            </w:r>
          </w:p>
        </w:tc>
        <w:tc>
          <w:tcPr>
            <w:tcW w:w="1120" w:type="dxa"/>
            <w:tcBorders>
              <w:top w:val="single" w:sz="4" w:space="0" w:color="auto"/>
              <w:left w:val="nil"/>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25110220002615</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Stropkov</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21.11.2012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22.11.2012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327 031,15</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8,79</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Gelnica</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Priemyselný park v meste Gelnica</w:t>
            </w:r>
          </w:p>
        </w:tc>
        <w:tc>
          <w:tcPr>
            <w:tcW w:w="1120" w:type="dxa"/>
            <w:tcBorders>
              <w:top w:val="single" w:sz="4" w:space="0" w:color="auto"/>
              <w:left w:val="nil"/>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25110220001522</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Mesto Gelnica</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10.12.2012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11.12.2012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275 940,01</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6,83</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Neboli zistené žiadne nezrovnalosti</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Nebolo potrebné prijať žiadne opatrenia</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r w:rsidR="000D7BB8" w:rsidRPr="000D7BB8" w:rsidTr="000D7BB8">
        <w:trPr>
          <w:trHeight w:val="20"/>
        </w:trPr>
        <w:tc>
          <w:tcPr>
            <w:tcW w:w="125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MACCAFERRI CENTRAL EUROPE s.r.o.</w:t>
            </w:r>
          </w:p>
        </w:tc>
        <w:tc>
          <w:tcPr>
            <w:tcW w:w="1953" w:type="dxa"/>
            <w:tcBorders>
              <w:top w:val="single" w:sz="4" w:space="0" w:color="auto"/>
              <w:left w:val="nil"/>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 xml:space="preserve">Zlepšenie pozície a konkurencieschopnosti spoločnosti </w:t>
            </w:r>
            <w:proofErr w:type="spellStart"/>
            <w:r w:rsidRPr="000D7BB8">
              <w:rPr>
                <w:sz w:val="14"/>
                <w:szCs w:val="14"/>
              </w:rPr>
              <w:t>Eurogabions</w:t>
            </w:r>
            <w:proofErr w:type="spellEnd"/>
            <w:r w:rsidRPr="000D7BB8">
              <w:rPr>
                <w:sz w:val="14"/>
                <w:szCs w:val="14"/>
              </w:rPr>
              <w:t xml:space="preserve"> v obchodnej konfrontácii doma i v zahraničí</w:t>
            </w:r>
          </w:p>
        </w:tc>
        <w:tc>
          <w:tcPr>
            <w:tcW w:w="1120" w:type="dxa"/>
            <w:tcBorders>
              <w:top w:val="single" w:sz="4" w:space="0" w:color="auto"/>
              <w:left w:val="nil"/>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25110120267501  25110120267502 25110120267603</w:t>
            </w:r>
          </w:p>
        </w:tc>
        <w:tc>
          <w:tcPr>
            <w:tcW w:w="1089" w:type="dxa"/>
            <w:tcBorders>
              <w:top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MACCAFERRI CENTRAL EUROPE s.r.o.</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13.12.2012</w:t>
            </w:r>
          </w:p>
        </w:tc>
        <w:tc>
          <w:tcPr>
            <w:tcW w:w="893"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sz w:val="14"/>
                <w:szCs w:val="14"/>
              </w:rPr>
            </w:pPr>
            <w:r w:rsidRPr="000D7BB8">
              <w:rPr>
                <w:sz w:val="14"/>
                <w:szCs w:val="14"/>
              </w:rPr>
              <w:t>14.12.2012</w:t>
            </w:r>
          </w:p>
        </w:tc>
        <w:tc>
          <w:tcPr>
            <w:tcW w:w="1136" w:type="dxa"/>
            <w:tcBorders>
              <w:top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86 676,26</w:t>
            </w:r>
          </w:p>
        </w:tc>
        <w:tc>
          <w:tcPr>
            <w:tcW w:w="11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54,68</w:t>
            </w:r>
          </w:p>
        </w:tc>
        <w:tc>
          <w:tcPr>
            <w:tcW w:w="1144"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right"/>
              <w:rPr>
                <w:sz w:val="14"/>
                <w:szCs w:val="14"/>
              </w:rPr>
            </w:pPr>
            <w:r w:rsidRPr="000D7BB8">
              <w:rPr>
                <w:sz w:val="14"/>
                <w:szCs w:val="14"/>
              </w:rPr>
              <w:t>4 720,00</w:t>
            </w:r>
          </w:p>
        </w:tc>
        <w:tc>
          <w:tcPr>
            <w:tcW w:w="1436"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 xml:space="preserve">Krátenie na základe posúdenia efektívnosti pri </w:t>
            </w:r>
            <w:proofErr w:type="spellStart"/>
            <w:r w:rsidRPr="000D7BB8">
              <w:rPr>
                <w:sz w:val="14"/>
                <w:szCs w:val="14"/>
              </w:rPr>
              <w:t>baneroch</w:t>
            </w:r>
            <w:proofErr w:type="spellEnd"/>
            <w:r w:rsidRPr="000D7BB8">
              <w:rPr>
                <w:sz w:val="14"/>
                <w:szCs w:val="14"/>
              </w:rPr>
              <w:t xml:space="preserve"> (cena </w:t>
            </w:r>
            <w:r w:rsidR="0048359E" w:rsidRPr="000D7BB8">
              <w:rPr>
                <w:sz w:val="14"/>
                <w:szCs w:val="14"/>
              </w:rPr>
              <w:t>verzus</w:t>
            </w:r>
            <w:r w:rsidRPr="000D7BB8">
              <w:rPr>
                <w:sz w:val="14"/>
                <w:szCs w:val="14"/>
              </w:rPr>
              <w:t xml:space="preserve"> kvalita).</w:t>
            </w:r>
          </w:p>
        </w:tc>
        <w:tc>
          <w:tcPr>
            <w:tcW w:w="1260"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rPr>
                <w:sz w:val="14"/>
                <w:szCs w:val="14"/>
              </w:rPr>
            </w:pPr>
            <w:r w:rsidRPr="000D7BB8">
              <w:rPr>
                <w:sz w:val="14"/>
                <w:szCs w:val="14"/>
              </w:rPr>
              <w:t xml:space="preserve">Krátenie vo výške </w:t>
            </w:r>
          </w:p>
          <w:p w:rsidR="000D7BB8" w:rsidRPr="000D7BB8" w:rsidRDefault="000D7BB8" w:rsidP="00D07222">
            <w:pPr>
              <w:rPr>
                <w:sz w:val="14"/>
                <w:szCs w:val="14"/>
              </w:rPr>
            </w:pPr>
            <w:r w:rsidRPr="000D7BB8">
              <w:rPr>
                <w:sz w:val="14"/>
                <w:szCs w:val="14"/>
              </w:rPr>
              <w:t xml:space="preserve">4720 ,00 </w:t>
            </w:r>
            <w:r w:rsidR="00D07222">
              <w:rPr>
                <w:sz w:val="14"/>
                <w:szCs w:val="14"/>
              </w:rPr>
              <w:t>Eur</w:t>
            </w:r>
            <w:r w:rsidRPr="000D7BB8">
              <w:rPr>
                <w:sz w:val="14"/>
                <w:szCs w:val="14"/>
              </w:rPr>
              <w:t>.</w:t>
            </w:r>
          </w:p>
        </w:tc>
        <w:tc>
          <w:tcPr>
            <w:tcW w:w="1249" w:type="dxa"/>
            <w:tcBorders>
              <w:top w:val="single" w:sz="4" w:space="0" w:color="auto"/>
              <w:left w:val="single" w:sz="4" w:space="0" w:color="auto"/>
              <w:bottom w:val="single" w:sz="4" w:space="0" w:color="auto"/>
              <w:right w:val="single" w:sz="4" w:space="0" w:color="auto"/>
            </w:tcBorders>
            <w:vAlign w:val="center"/>
          </w:tcPr>
          <w:p w:rsidR="000D7BB8" w:rsidRPr="000D7BB8" w:rsidRDefault="000D7BB8" w:rsidP="000D7BB8">
            <w:pPr>
              <w:jc w:val="center"/>
              <w:rPr>
                <w:rFonts w:ascii="Arial" w:hAnsi="Arial" w:cs="Arial"/>
                <w:sz w:val="16"/>
                <w:szCs w:val="16"/>
              </w:rPr>
            </w:pPr>
            <w:r w:rsidRPr="000D7BB8">
              <w:rPr>
                <w:rFonts w:ascii="Arial" w:hAnsi="Arial" w:cs="Arial"/>
                <w:sz w:val="16"/>
                <w:szCs w:val="16"/>
              </w:rPr>
              <w:t> </w:t>
            </w:r>
          </w:p>
        </w:tc>
      </w:tr>
    </w:tbl>
    <w:p w:rsidR="000D7BB8" w:rsidRPr="000D7BB8" w:rsidRDefault="000D7BB8" w:rsidP="0060522C">
      <w:pPr>
        <w:rPr>
          <w:sz w:val="20"/>
          <w:szCs w:val="20"/>
        </w:rPr>
      </w:pPr>
      <w:r w:rsidRPr="000D7BB8">
        <w:rPr>
          <w:sz w:val="20"/>
          <w:szCs w:val="20"/>
        </w:rPr>
        <w:t>Zdroj: SIEA</w:t>
      </w:r>
    </w:p>
    <w:p w:rsidR="000D7BB8" w:rsidRPr="00DF05C6" w:rsidRDefault="000D7BB8" w:rsidP="0060522C">
      <w:pPr>
        <w:rPr>
          <w:color w:val="0070C0"/>
          <w:sz w:val="20"/>
          <w:szCs w:val="20"/>
        </w:rPr>
      </w:pPr>
    </w:p>
    <w:p w:rsidR="00583004" w:rsidRPr="000D7BB8" w:rsidRDefault="00583004" w:rsidP="00583004">
      <w:pPr>
        <w:rPr>
          <w:u w:val="single"/>
        </w:rPr>
      </w:pPr>
      <w:r w:rsidRPr="000D7BB8">
        <w:rPr>
          <w:u w:val="single"/>
        </w:rPr>
        <w:t>Kontroly vykonané SACR</w:t>
      </w:r>
    </w:p>
    <w:p w:rsidR="00EC4B99" w:rsidRPr="000D7BB8" w:rsidRDefault="00EC4B99" w:rsidP="0060522C">
      <w:pPr>
        <w:rPr>
          <w:sz w:val="2"/>
          <w:szCs w:val="2"/>
        </w:rPr>
      </w:pPr>
    </w:p>
    <w:tbl>
      <w:tblPr>
        <w:tblW w:w="51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62"/>
        <w:gridCol w:w="1692"/>
        <w:gridCol w:w="1429"/>
        <w:gridCol w:w="1137"/>
        <w:gridCol w:w="137"/>
        <w:gridCol w:w="967"/>
        <w:gridCol w:w="880"/>
        <w:gridCol w:w="988"/>
        <w:gridCol w:w="1117"/>
        <w:gridCol w:w="1125"/>
        <w:gridCol w:w="1447"/>
        <w:gridCol w:w="1467"/>
        <w:gridCol w:w="1166"/>
      </w:tblGrid>
      <w:tr w:rsidR="000D7BB8" w:rsidRPr="000D7BB8" w:rsidTr="00262CA9">
        <w:trPr>
          <w:trHeight w:val="1365"/>
        </w:trPr>
        <w:tc>
          <w:tcPr>
            <w:tcW w:w="363" w:type="pct"/>
            <w:vMerge w:val="restart"/>
            <w:shd w:val="clear" w:color="auto" w:fill="auto"/>
            <w:vAlign w:val="center"/>
            <w:hideMark/>
          </w:tcPr>
          <w:p w:rsidR="000D7BB8" w:rsidRPr="000D7BB8" w:rsidRDefault="000D7BB8" w:rsidP="000D7BB8">
            <w:pPr>
              <w:jc w:val="center"/>
              <w:rPr>
                <w:b/>
                <w:bCs/>
                <w:sz w:val="14"/>
                <w:szCs w:val="14"/>
              </w:rPr>
            </w:pPr>
            <w:r w:rsidRPr="000D7BB8">
              <w:rPr>
                <w:b/>
                <w:bCs/>
                <w:sz w:val="14"/>
                <w:szCs w:val="14"/>
              </w:rPr>
              <w:t>Názov prijímateľa</w:t>
            </w:r>
          </w:p>
        </w:tc>
        <w:tc>
          <w:tcPr>
            <w:tcW w:w="579" w:type="pct"/>
            <w:vMerge w:val="restart"/>
            <w:shd w:val="clear" w:color="auto" w:fill="auto"/>
            <w:vAlign w:val="center"/>
            <w:hideMark/>
          </w:tcPr>
          <w:p w:rsidR="000D7BB8" w:rsidRPr="000D7BB8" w:rsidRDefault="000D7BB8" w:rsidP="000D7BB8">
            <w:pPr>
              <w:jc w:val="center"/>
              <w:rPr>
                <w:b/>
                <w:bCs/>
                <w:sz w:val="14"/>
                <w:szCs w:val="14"/>
              </w:rPr>
            </w:pPr>
            <w:r w:rsidRPr="000D7BB8">
              <w:rPr>
                <w:b/>
                <w:bCs/>
                <w:sz w:val="14"/>
                <w:szCs w:val="14"/>
              </w:rPr>
              <w:t>Názov projektu</w:t>
            </w:r>
          </w:p>
        </w:tc>
        <w:tc>
          <w:tcPr>
            <w:tcW w:w="489" w:type="pct"/>
            <w:vMerge w:val="restart"/>
            <w:shd w:val="clear" w:color="auto" w:fill="auto"/>
            <w:vAlign w:val="center"/>
            <w:hideMark/>
          </w:tcPr>
          <w:p w:rsidR="000D7BB8" w:rsidRPr="000D7BB8" w:rsidRDefault="000D7BB8" w:rsidP="000D7BB8">
            <w:pPr>
              <w:jc w:val="center"/>
              <w:rPr>
                <w:b/>
                <w:bCs/>
                <w:sz w:val="14"/>
                <w:szCs w:val="14"/>
              </w:rPr>
            </w:pPr>
            <w:r w:rsidRPr="000D7BB8">
              <w:rPr>
                <w:b/>
                <w:bCs/>
                <w:sz w:val="14"/>
                <w:szCs w:val="14"/>
              </w:rPr>
              <w:t>Kód  ITMS</w:t>
            </w:r>
          </w:p>
        </w:tc>
        <w:tc>
          <w:tcPr>
            <w:tcW w:w="1067" w:type="pct"/>
            <w:gridSpan w:val="4"/>
            <w:vMerge w:val="restart"/>
            <w:shd w:val="clear" w:color="auto" w:fill="auto"/>
            <w:vAlign w:val="center"/>
            <w:hideMark/>
          </w:tcPr>
          <w:p w:rsidR="000D7BB8" w:rsidRPr="000D7BB8" w:rsidRDefault="000D7BB8" w:rsidP="000D7BB8">
            <w:pPr>
              <w:jc w:val="center"/>
              <w:rPr>
                <w:b/>
                <w:bCs/>
                <w:sz w:val="14"/>
                <w:szCs w:val="14"/>
              </w:rPr>
            </w:pPr>
            <w:r w:rsidRPr="000D7BB8">
              <w:rPr>
                <w:b/>
                <w:bCs/>
                <w:sz w:val="14"/>
                <w:szCs w:val="14"/>
              </w:rPr>
              <w:t>Miesto a čas fyzického vykonania kontroly na mieste</w:t>
            </w:r>
          </w:p>
        </w:tc>
        <w:tc>
          <w:tcPr>
            <w:tcW w:w="338" w:type="pct"/>
            <w:vMerge w:val="restart"/>
            <w:shd w:val="clear" w:color="auto" w:fill="auto"/>
            <w:vAlign w:val="center"/>
            <w:hideMark/>
          </w:tcPr>
          <w:p w:rsidR="000D7BB8" w:rsidRPr="000D7BB8" w:rsidRDefault="000D7BB8" w:rsidP="000D7BB8">
            <w:pPr>
              <w:jc w:val="center"/>
              <w:rPr>
                <w:b/>
                <w:bCs/>
                <w:sz w:val="14"/>
                <w:szCs w:val="14"/>
              </w:rPr>
            </w:pPr>
            <w:r w:rsidRPr="000D7BB8">
              <w:rPr>
                <w:b/>
                <w:bCs/>
                <w:sz w:val="14"/>
                <w:szCs w:val="14"/>
              </w:rPr>
              <w:t xml:space="preserve">Objem </w:t>
            </w:r>
            <w:proofErr w:type="spellStart"/>
            <w:r w:rsidRPr="000D7BB8">
              <w:rPr>
                <w:b/>
                <w:bCs/>
                <w:sz w:val="14"/>
                <w:szCs w:val="14"/>
              </w:rPr>
              <w:t>skontrolova</w:t>
            </w:r>
            <w:r w:rsidR="00D07222">
              <w:rPr>
                <w:b/>
                <w:bCs/>
                <w:sz w:val="14"/>
                <w:szCs w:val="14"/>
              </w:rPr>
              <w:t>-</w:t>
            </w:r>
            <w:r w:rsidRPr="000D7BB8">
              <w:rPr>
                <w:b/>
                <w:bCs/>
                <w:sz w:val="14"/>
                <w:szCs w:val="14"/>
              </w:rPr>
              <w:t>ných</w:t>
            </w:r>
            <w:proofErr w:type="spellEnd"/>
            <w:r w:rsidRPr="000D7BB8">
              <w:rPr>
                <w:b/>
                <w:bCs/>
                <w:sz w:val="14"/>
                <w:szCs w:val="14"/>
              </w:rPr>
              <w:t xml:space="preserve"> finančných prostriedkov</w:t>
            </w:r>
          </w:p>
        </w:tc>
        <w:tc>
          <w:tcPr>
            <w:tcW w:w="382" w:type="pct"/>
            <w:vMerge w:val="restart"/>
            <w:shd w:val="clear" w:color="auto" w:fill="auto"/>
            <w:vAlign w:val="center"/>
            <w:hideMark/>
          </w:tcPr>
          <w:p w:rsidR="000D7BB8" w:rsidRPr="000D7BB8" w:rsidRDefault="000D7BB8" w:rsidP="000D7BB8">
            <w:pPr>
              <w:jc w:val="center"/>
              <w:rPr>
                <w:b/>
                <w:bCs/>
                <w:sz w:val="14"/>
                <w:szCs w:val="14"/>
              </w:rPr>
            </w:pPr>
            <w:r w:rsidRPr="000D7BB8">
              <w:rPr>
                <w:b/>
                <w:bCs/>
                <w:sz w:val="14"/>
                <w:szCs w:val="14"/>
              </w:rPr>
              <w:t>% podielu skontrolovaných prostriedkov na oprávnených výdavkoch projektu</w:t>
            </w:r>
          </w:p>
        </w:tc>
        <w:tc>
          <w:tcPr>
            <w:tcW w:w="385" w:type="pct"/>
            <w:vMerge w:val="restart"/>
            <w:shd w:val="clear" w:color="auto" w:fill="auto"/>
            <w:vAlign w:val="center"/>
            <w:hideMark/>
          </w:tcPr>
          <w:p w:rsidR="000D7BB8" w:rsidRPr="000D7BB8" w:rsidRDefault="000D7BB8" w:rsidP="000D7BB8">
            <w:pPr>
              <w:jc w:val="center"/>
              <w:rPr>
                <w:b/>
                <w:bCs/>
                <w:sz w:val="14"/>
                <w:szCs w:val="14"/>
              </w:rPr>
            </w:pPr>
            <w:r w:rsidRPr="000D7BB8">
              <w:rPr>
                <w:b/>
                <w:bCs/>
                <w:sz w:val="14"/>
                <w:szCs w:val="14"/>
              </w:rPr>
              <w:t xml:space="preserve">Objem </w:t>
            </w:r>
            <w:proofErr w:type="spellStart"/>
            <w:r w:rsidRPr="000D7BB8">
              <w:rPr>
                <w:b/>
                <w:bCs/>
                <w:sz w:val="14"/>
                <w:szCs w:val="14"/>
              </w:rPr>
              <w:t>identifikova</w:t>
            </w:r>
            <w:r>
              <w:rPr>
                <w:b/>
                <w:bCs/>
                <w:sz w:val="14"/>
                <w:szCs w:val="14"/>
              </w:rPr>
              <w:t>-</w:t>
            </w:r>
            <w:r w:rsidRPr="000D7BB8">
              <w:rPr>
                <w:b/>
                <w:bCs/>
                <w:sz w:val="14"/>
                <w:szCs w:val="14"/>
              </w:rPr>
              <w:t>ných</w:t>
            </w:r>
            <w:proofErr w:type="spellEnd"/>
            <w:r w:rsidRPr="000D7BB8">
              <w:rPr>
                <w:b/>
                <w:bCs/>
                <w:sz w:val="14"/>
                <w:szCs w:val="14"/>
              </w:rPr>
              <w:t xml:space="preserve"> neoprávnených výdavkov</w:t>
            </w:r>
          </w:p>
        </w:tc>
        <w:tc>
          <w:tcPr>
            <w:tcW w:w="495" w:type="pct"/>
            <w:vMerge w:val="restart"/>
            <w:shd w:val="clear" w:color="auto" w:fill="auto"/>
            <w:vAlign w:val="center"/>
            <w:hideMark/>
          </w:tcPr>
          <w:p w:rsidR="000D7BB8" w:rsidRPr="000D7BB8" w:rsidRDefault="000D7BB8" w:rsidP="000D7BB8">
            <w:pPr>
              <w:jc w:val="center"/>
              <w:rPr>
                <w:b/>
                <w:bCs/>
                <w:sz w:val="14"/>
                <w:szCs w:val="14"/>
              </w:rPr>
            </w:pPr>
            <w:r w:rsidRPr="000D7BB8">
              <w:rPr>
                <w:b/>
                <w:bCs/>
                <w:sz w:val="14"/>
                <w:szCs w:val="14"/>
              </w:rPr>
              <w:t>Hlavné zistenia, vrátane prípadných nezrovnalostí</w:t>
            </w:r>
          </w:p>
        </w:tc>
        <w:tc>
          <w:tcPr>
            <w:tcW w:w="502" w:type="pct"/>
            <w:vMerge w:val="restart"/>
            <w:shd w:val="clear" w:color="auto" w:fill="auto"/>
            <w:vAlign w:val="center"/>
            <w:hideMark/>
          </w:tcPr>
          <w:p w:rsidR="000D7BB8" w:rsidRPr="000D7BB8" w:rsidRDefault="000D7BB8" w:rsidP="000D7BB8">
            <w:pPr>
              <w:jc w:val="center"/>
              <w:rPr>
                <w:b/>
                <w:bCs/>
                <w:sz w:val="14"/>
                <w:szCs w:val="14"/>
              </w:rPr>
            </w:pPr>
            <w:r w:rsidRPr="000D7BB8">
              <w:rPr>
                <w:b/>
                <w:bCs/>
                <w:sz w:val="14"/>
                <w:szCs w:val="14"/>
              </w:rPr>
              <w:t>Návrhy opatrení na nápravu zistených nedostatkov</w:t>
            </w:r>
          </w:p>
        </w:tc>
        <w:tc>
          <w:tcPr>
            <w:tcW w:w="400" w:type="pct"/>
            <w:vMerge w:val="restart"/>
            <w:shd w:val="clear" w:color="auto" w:fill="auto"/>
            <w:vAlign w:val="center"/>
            <w:hideMark/>
          </w:tcPr>
          <w:p w:rsidR="000D7BB8" w:rsidRPr="000D7BB8" w:rsidRDefault="000D7BB8" w:rsidP="000D7BB8">
            <w:pPr>
              <w:jc w:val="center"/>
              <w:rPr>
                <w:b/>
                <w:bCs/>
                <w:sz w:val="14"/>
                <w:szCs w:val="14"/>
              </w:rPr>
            </w:pPr>
            <w:r w:rsidRPr="000D7BB8">
              <w:rPr>
                <w:b/>
                <w:bCs/>
                <w:sz w:val="14"/>
                <w:szCs w:val="14"/>
              </w:rPr>
              <w:t>Odpočet prijatých opatrení</w:t>
            </w:r>
          </w:p>
        </w:tc>
      </w:tr>
      <w:tr w:rsidR="000D7BB8" w:rsidRPr="000D7BB8" w:rsidTr="00262CA9">
        <w:trPr>
          <w:trHeight w:val="161"/>
        </w:trPr>
        <w:tc>
          <w:tcPr>
            <w:tcW w:w="363" w:type="pct"/>
            <w:vMerge/>
            <w:vAlign w:val="center"/>
            <w:hideMark/>
          </w:tcPr>
          <w:p w:rsidR="000D7BB8" w:rsidRPr="000D7BB8" w:rsidRDefault="000D7BB8" w:rsidP="000D7BB8">
            <w:pPr>
              <w:rPr>
                <w:b/>
                <w:bCs/>
                <w:sz w:val="14"/>
                <w:szCs w:val="14"/>
              </w:rPr>
            </w:pPr>
          </w:p>
        </w:tc>
        <w:tc>
          <w:tcPr>
            <w:tcW w:w="579" w:type="pct"/>
            <w:vMerge/>
            <w:vAlign w:val="center"/>
            <w:hideMark/>
          </w:tcPr>
          <w:p w:rsidR="000D7BB8" w:rsidRPr="000D7BB8" w:rsidRDefault="000D7BB8" w:rsidP="000D7BB8">
            <w:pPr>
              <w:rPr>
                <w:b/>
                <w:bCs/>
                <w:sz w:val="14"/>
                <w:szCs w:val="14"/>
              </w:rPr>
            </w:pPr>
          </w:p>
        </w:tc>
        <w:tc>
          <w:tcPr>
            <w:tcW w:w="489" w:type="pct"/>
            <w:vMerge/>
            <w:vAlign w:val="center"/>
            <w:hideMark/>
          </w:tcPr>
          <w:p w:rsidR="000D7BB8" w:rsidRPr="000D7BB8" w:rsidRDefault="000D7BB8" w:rsidP="000D7BB8">
            <w:pPr>
              <w:rPr>
                <w:b/>
                <w:bCs/>
                <w:sz w:val="14"/>
                <w:szCs w:val="14"/>
              </w:rPr>
            </w:pPr>
          </w:p>
        </w:tc>
        <w:tc>
          <w:tcPr>
            <w:tcW w:w="1067" w:type="pct"/>
            <w:gridSpan w:val="4"/>
            <w:vMerge/>
            <w:vAlign w:val="center"/>
            <w:hideMark/>
          </w:tcPr>
          <w:p w:rsidR="000D7BB8" w:rsidRPr="000D7BB8" w:rsidRDefault="000D7BB8" w:rsidP="000D7BB8">
            <w:pPr>
              <w:rPr>
                <w:b/>
                <w:bCs/>
                <w:sz w:val="14"/>
                <w:szCs w:val="14"/>
              </w:rPr>
            </w:pPr>
          </w:p>
        </w:tc>
        <w:tc>
          <w:tcPr>
            <w:tcW w:w="338" w:type="pct"/>
            <w:vMerge/>
            <w:vAlign w:val="center"/>
            <w:hideMark/>
          </w:tcPr>
          <w:p w:rsidR="000D7BB8" w:rsidRPr="000D7BB8" w:rsidRDefault="000D7BB8" w:rsidP="000D7BB8">
            <w:pPr>
              <w:rPr>
                <w:b/>
                <w:bCs/>
                <w:sz w:val="14"/>
                <w:szCs w:val="14"/>
              </w:rPr>
            </w:pPr>
          </w:p>
        </w:tc>
        <w:tc>
          <w:tcPr>
            <w:tcW w:w="382" w:type="pct"/>
            <w:vMerge/>
            <w:vAlign w:val="center"/>
            <w:hideMark/>
          </w:tcPr>
          <w:p w:rsidR="000D7BB8" w:rsidRPr="000D7BB8" w:rsidRDefault="000D7BB8" w:rsidP="000D7BB8">
            <w:pPr>
              <w:rPr>
                <w:b/>
                <w:bCs/>
                <w:sz w:val="14"/>
                <w:szCs w:val="14"/>
              </w:rPr>
            </w:pPr>
          </w:p>
        </w:tc>
        <w:tc>
          <w:tcPr>
            <w:tcW w:w="385" w:type="pct"/>
            <w:vMerge/>
            <w:vAlign w:val="center"/>
            <w:hideMark/>
          </w:tcPr>
          <w:p w:rsidR="000D7BB8" w:rsidRPr="000D7BB8" w:rsidRDefault="000D7BB8" w:rsidP="000D7BB8">
            <w:pPr>
              <w:rPr>
                <w:b/>
                <w:bCs/>
                <w:sz w:val="14"/>
                <w:szCs w:val="14"/>
              </w:rPr>
            </w:pPr>
          </w:p>
        </w:tc>
        <w:tc>
          <w:tcPr>
            <w:tcW w:w="495" w:type="pct"/>
            <w:vMerge/>
            <w:vAlign w:val="center"/>
            <w:hideMark/>
          </w:tcPr>
          <w:p w:rsidR="000D7BB8" w:rsidRPr="000D7BB8" w:rsidRDefault="000D7BB8" w:rsidP="000D7BB8">
            <w:pPr>
              <w:rPr>
                <w:b/>
                <w:bCs/>
                <w:sz w:val="14"/>
                <w:szCs w:val="14"/>
              </w:rPr>
            </w:pPr>
          </w:p>
        </w:tc>
        <w:tc>
          <w:tcPr>
            <w:tcW w:w="502" w:type="pct"/>
            <w:vMerge/>
            <w:vAlign w:val="center"/>
            <w:hideMark/>
          </w:tcPr>
          <w:p w:rsidR="000D7BB8" w:rsidRPr="000D7BB8" w:rsidRDefault="000D7BB8" w:rsidP="000D7BB8">
            <w:pPr>
              <w:rPr>
                <w:b/>
                <w:bCs/>
                <w:sz w:val="14"/>
                <w:szCs w:val="14"/>
              </w:rPr>
            </w:pPr>
          </w:p>
        </w:tc>
        <w:tc>
          <w:tcPr>
            <w:tcW w:w="400" w:type="pct"/>
            <w:vMerge/>
            <w:vAlign w:val="center"/>
            <w:hideMark/>
          </w:tcPr>
          <w:p w:rsidR="000D7BB8" w:rsidRPr="000D7BB8" w:rsidRDefault="000D7BB8" w:rsidP="000D7BB8">
            <w:pPr>
              <w:rPr>
                <w:b/>
                <w:bCs/>
                <w:sz w:val="14"/>
                <w:szCs w:val="14"/>
              </w:rPr>
            </w:pP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Štefan </w:t>
            </w:r>
            <w:proofErr w:type="spellStart"/>
            <w:r w:rsidRPr="000D7BB8">
              <w:rPr>
                <w:sz w:val="14"/>
                <w:szCs w:val="14"/>
              </w:rPr>
              <w:t>Traj</w:t>
            </w:r>
            <w:proofErr w:type="spellEnd"/>
            <w:r w:rsidRPr="000D7BB8">
              <w:rPr>
                <w:sz w:val="14"/>
                <w:szCs w:val="14"/>
              </w:rPr>
              <w:t xml:space="preserve"> - TRAY</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Stavebné úpravy, prístavba a nadstavba penziónu Beskydy v Sihelnom</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25130120084505</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Trstená, Sihelné</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03.01.2012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04.01.2012</w:t>
            </w:r>
          </w:p>
        </w:tc>
        <w:tc>
          <w:tcPr>
            <w:tcW w:w="338" w:type="pct"/>
            <w:shd w:val="clear" w:color="auto" w:fill="auto"/>
            <w:vAlign w:val="center"/>
            <w:hideMark/>
          </w:tcPr>
          <w:p w:rsidR="000D7BB8" w:rsidRPr="000D7BB8" w:rsidRDefault="000D7BB8" w:rsidP="000D7BB8">
            <w:pPr>
              <w:rPr>
                <w:sz w:val="14"/>
                <w:szCs w:val="14"/>
              </w:rPr>
            </w:pPr>
            <w:r w:rsidRPr="000D7BB8">
              <w:rPr>
                <w:sz w:val="14"/>
                <w:szCs w:val="14"/>
              </w:rPr>
              <w:t>272 108,14</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28,45%</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EMPORA CAPITAL, a.s.</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Prestavba a modernizácia hotela Zlatý býk</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25130120089602</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Rimavská Sobota</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11.1.2012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12.1.2012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612 847,53</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71,77%</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4 744,74</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s rozpočtom projektu pri niektorých položkách. Presná špecifikácia sa nachádza v časti C Správy z kontroly na mieste č. 2.</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Krátenie </w:t>
            </w:r>
            <w:proofErr w:type="spellStart"/>
            <w:r w:rsidRPr="000D7BB8">
              <w:rPr>
                <w:sz w:val="14"/>
                <w:szCs w:val="14"/>
              </w:rPr>
              <w:t>ŽoP</w:t>
            </w:r>
            <w:proofErr w:type="spellEnd"/>
            <w:r w:rsidRPr="000D7BB8">
              <w:rPr>
                <w:sz w:val="14"/>
                <w:szCs w:val="14"/>
              </w:rPr>
              <w:t xml:space="preserve">  vo výške 4744,74 Eur bez DPH.</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Prijaté/Splnené</w:t>
            </w:r>
          </w:p>
        </w:tc>
      </w:tr>
      <w:tr w:rsidR="000D7BB8" w:rsidRPr="000D7BB8" w:rsidTr="00262CA9">
        <w:trPr>
          <w:trHeight w:val="111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Ing. Jaroslav </w:t>
            </w:r>
            <w:proofErr w:type="spellStart"/>
            <w:r w:rsidRPr="000D7BB8">
              <w:rPr>
                <w:sz w:val="14"/>
                <w:szCs w:val="14"/>
              </w:rPr>
              <w:t>Žaludek</w:t>
            </w:r>
            <w:proofErr w:type="spellEnd"/>
            <w:r w:rsidRPr="000D7BB8">
              <w:rPr>
                <w:sz w:val="14"/>
                <w:szCs w:val="14"/>
              </w:rPr>
              <w:t xml:space="preserve"> LIGNUM</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Rekonštrukcia a modernizácia hotela "</w:t>
            </w:r>
            <w:proofErr w:type="spellStart"/>
            <w:r w:rsidRPr="000D7BB8">
              <w:rPr>
                <w:sz w:val="14"/>
                <w:szCs w:val="14"/>
              </w:rPr>
              <w:t>Moravec</w:t>
            </w:r>
            <w:proofErr w:type="spellEnd"/>
            <w:r w:rsidRPr="000D7BB8">
              <w:rPr>
                <w:sz w:val="14"/>
                <w:szCs w:val="14"/>
              </w:rPr>
              <w:t xml:space="preserve"> </w:t>
            </w:r>
            <w:proofErr w:type="spellStart"/>
            <w:r w:rsidRPr="000D7BB8">
              <w:rPr>
                <w:sz w:val="14"/>
                <w:szCs w:val="14"/>
              </w:rPr>
              <w:t>Café</w:t>
            </w:r>
            <w:proofErr w:type="spellEnd"/>
            <w:r w:rsidRPr="000D7BB8">
              <w:rPr>
                <w:sz w:val="14"/>
                <w:szCs w:val="14"/>
              </w:rPr>
              <w:t>"</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25130120037602</w:t>
            </w:r>
          </w:p>
        </w:tc>
        <w:tc>
          <w:tcPr>
            <w:tcW w:w="389" w:type="pct"/>
            <w:shd w:val="clear" w:color="auto" w:fill="auto"/>
            <w:vAlign w:val="center"/>
            <w:hideMark/>
          </w:tcPr>
          <w:p w:rsidR="000D7BB8" w:rsidRPr="000D7BB8" w:rsidRDefault="000D7BB8" w:rsidP="000D7BB8">
            <w:pPr>
              <w:rPr>
                <w:sz w:val="14"/>
                <w:szCs w:val="14"/>
              </w:rPr>
            </w:pPr>
            <w:proofErr w:type="spellStart"/>
            <w:r w:rsidRPr="000D7BB8">
              <w:rPr>
                <w:sz w:val="14"/>
                <w:szCs w:val="14"/>
              </w:rPr>
              <w:t>Iľava</w:t>
            </w:r>
            <w:proofErr w:type="spellEnd"/>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19.01.2012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19.01.2012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327 059,47</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70,99%</w:t>
            </w:r>
          </w:p>
        </w:tc>
        <w:tc>
          <w:tcPr>
            <w:tcW w:w="385" w:type="pct"/>
            <w:shd w:val="clear" w:color="auto" w:fill="auto"/>
            <w:vAlign w:val="center"/>
            <w:hideMark/>
          </w:tcPr>
          <w:p w:rsidR="000D7BB8" w:rsidRPr="000D7BB8" w:rsidRDefault="000D7BB8" w:rsidP="000D7BB8">
            <w:pPr>
              <w:rPr>
                <w:sz w:val="14"/>
                <w:szCs w:val="14"/>
              </w:rPr>
            </w:pPr>
            <w:r w:rsidRPr="000D7BB8">
              <w:rPr>
                <w:sz w:val="14"/>
                <w:szCs w:val="14"/>
              </w:rPr>
              <w:t> </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Prijímateľ nepredložil KS požadované výstupy z účtovnej agendy, nepreukázal archiváciu projektovej dokumentácie, nesúlad skutkového stavu s rozpočtom projektu.</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Predloženie relevantnej dokumentácie KS, zosúladenie skutkového stavu s fakturáciou resp. rozpočtom projektu, vykonanie opätovnej </w:t>
            </w:r>
            <w:proofErr w:type="spellStart"/>
            <w:r w:rsidRPr="000D7BB8">
              <w:rPr>
                <w:sz w:val="14"/>
                <w:szCs w:val="14"/>
              </w:rPr>
              <w:t>KnM</w:t>
            </w:r>
            <w:proofErr w:type="spellEnd"/>
            <w:r w:rsidRPr="000D7BB8">
              <w:rPr>
                <w:sz w:val="14"/>
                <w:szCs w:val="14"/>
              </w:rPr>
              <w:t>.</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 xml:space="preserve">dohodnutý termín opätovnej </w:t>
            </w:r>
            <w:proofErr w:type="spellStart"/>
            <w:r w:rsidRPr="000D7BB8">
              <w:rPr>
                <w:sz w:val="14"/>
                <w:szCs w:val="14"/>
              </w:rPr>
              <w:t>KnM</w:t>
            </w:r>
            <w:proofErr w:type="spellEnd"/>
            <w:r w:rsidRPr="000D7BB8">
              <w:rPr>
                <w:sz w:val="14"/>
                <w:szCs w:val="14"/>
              </w:rPr>
              <w:t xml:space="preserve"> - preverenie odstránenia identifikovaných nedostatkov</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ŠOVAR, s.r.o.</w:t>
            </w:r>
          </w:p>
        </w:tc>
        <w:tc>
          <w:tcPr>
            <w:tcW w:w="579" w:type="pct"/>
            <w:shd w:val="clear" w:color="auto" w:fill="auto"/>
            <w:vAlign w:val="center"/>
            <w:hideMark/>
          </w:tcPr>
          <w:p w:rsidR="000D7BB8" w:rsidRPr="000D7BB8" w:rsidRDefault="000D7BB8" w:rsidP="000D7BB8">
            <w:pPr>
              <w:rPr>
                <w:sz w:val="14"/>
                <w:szCs w:val="14"/>
              </w:rPr>
            </w:pPr>
            <w:proofErr w:type="spellStart"/>
            <w:r w:rsidRPr="000D7BB8">
              <w:rPr>
                <w:sz w:val="14"/>
                <w:szCs w:val="14"/>
              </w:rPr>
              <w:t>Aquapark</w:t>
            </w:r>
            <w:proofErr w:type="spellEnd"/>
            <w:r w:rsidRPr="000D7BB8">
              <w:rPr>
                <w:sz w:val="14"/>
                <w:szCs w:val="14"/>
              </w:rPr>
              <w:t xml:space="preserve"> </w:t>
            </w:r>
            <w:proofErr w:type="spellStart"/>
            <w:r w:rsidRPr="000D7BB8">
              <w:rPr>
                <w:sz w:val="14"/>
                <w:szCs w:val="14"/>
              </w:rPr>
              <w:t>Delňa</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25130120014510</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Prešov</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25.1.2012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26.1.2012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367 976,48</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4,28%</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 xml:space="preserve">Slabý progres v realizácii projektu vo vzťahu k jeho termínu ukončenia. Podrobnosti sa nachádzajú v Prílohe k Správe z </w:t>
            </w:r>
            <w:proofErr w:type="spellStart"/>
            <w:r w:rsidRPr="000D7BB8">
              <w:rPr>
                <w:sz w:val="14"/>
                <w:szCs w:val="14"/>
              </w:rPr>
              <w:t>KnM</w:t>
            </w:r>
            <w:proofErr w:type="spellEnd"/>
            <w:r w:rsidRPr="000D7BB8">
              <w:rPr>
                <w:sz w:val="14"/>
                <w:szCs w:val="14"/>
              </w:rPr>
              <w:t xml:space="preserve"> č. 7.</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Viď. Príloha k Správe z </w:t>
            </w:r>
            <w:proofErr w:type="spellStart"/>
            <w:r w:rsidRPr="000D7BB8">
              <w:rPr>
                <w:sz w:val="14"/>
                <w:szCs w:val="14"/>
              </w:rPr>
              <w:t>KnM</w:t>
            </w:r>
            <w:proofErr w:type="spellEnd"/>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Prijaté/Splnené</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SYNOT GASTRO SLOVAKIA,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Rekonštrukcia a modernizácia hotela Tatra Trenčín</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25130120049504</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Trenčín</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2.2.2012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2.2.2012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1 385 621,65</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14,33%</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Ing. Jaroslav </w:t>
            </w:r>
            <w:proofErr w:type="spellStart"/>
            <w:r w:rsidRPr="000D7BB8">
              <w:rPr>
                <w:sz w:val="14"/>
                <w:szCs w:val="14"/>
              </w:rPr>
              <w:t>Žaludek</w:t>
            </w:r>
            <w:proofErr w:type="spellEnd"/>
            <w:r w:rsidRPr="000D7BB8">
              <w:rPr>
                <w:sz w:val="14"/>
                <w:szCs w:val="14"/>
              </w:rPr>
              <w:t xml:space="preserve"> LIGNUM</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Rekonštrukcia a modernizácia hotela "</w:t>
            </w:r>
            <w:proofErr w:type="spellStart"/>
            <w:r w:rsidRPr="000D7BB8">
              <w:rPr>
                <w:sz w:val="14"/>
                <w:szCs w:val="14"/>
              </w:rPr>
              <w:t>Moravec</w:t>
            </w:r>
            <w:proofErr w:type="spellEnd"/>
            <w:r w:rsidRPr="000D7BB8">
              <w:rPr>
                <w:sz w:val="14"/>
                <w:szCs w:val="14"/>
              </w:rPr>
              <w:t xml:space="preserve"> </w:t>
            </w:r>
            <w:proofErr w:type="spellStart"/>
            <w:r w:rsidRPr="000D7BB8">
              <w:rPr>
                <w:sz w:val="14"/>
                <w:szCs w:val="14"/>
              </w:rPr>
              <w:t>Café</w:t>
            </w:r>
            <w:proofErr w:type="spellEnd"/>
            <w:r w:rsidRPr="000D7BB8">
              <w:rPr>
                <w:sz w:val="14"/>
                <w:szCs w:val="14"/>
              </w:rPr>
              <w:t>"</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25130120037602</w:t>
            </w:r>
          </w:p>
        </w:tc>
        <w:tc>
          <w:tcPr>
            <w:tcW w:w="1067" w:type="pct"/>
            <w:gridSpan w:val="4"/>
            <w:shd w:val="clear" w:color="auto" w:fill="auto"/>
            <w:noWrap/>
            <w:vAlign w:val="center"/>
            <w:hideMark/>
          </w:tcPr>
          <w:p w:rsidR="000D7BB8" w:rsidRPr="000D7BB8" w:rsidRDefault="000D7BB8" w:rsidP="000D7BB8">
            <w:pPr>
              <w:rPr>
                <w:sz w:val="14"/>
                <w:szCs w:val="14"/>
              </w:rPr>
            </w:pPr>
            <w:r w:rsidRPr="000D7BB8">
              <w:rPr>
                <w:sz w:val="14"/>
                <w:szCs w:val="14"/>
              </w:rPr>
              <w:t>kontrola zrušená</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 </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 </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 </w:t>
            </w:r>
          </w:p>
        </w:tc>
        <w:tc>
          <w:tcPr>
            <w:tcW w:w="495" w:type="pct"/>
            <w:shd w:val="clear" w:color="auto" w:fill="auto"/>
            <w:noWrap/>
            <w:vAlign w:val="center"/>
            <w:hideMark/>
          </w:tcPr>
          <w:p w:rsidR="000D7BB8" w:rsidRPr="000D7BB8" w:rsidRDefault="000D7BB8" w:rsidP="000D7BB8">
            <w:pPr>
              <w:rPr>
                <w:sz w:val="14"/>
                <w:szCs w:val="14"/>
              </w:rPr>
            </w:pPr>
            <w:r w:rsidRPr="000D7BB8">
              <w:rPr>
                <w:sz w:val="14"/>
                <w:szCs w:val="14"/>
              </w:rPr>
              <w:t> </w:t>
            </w:r>
          </w:p>
        </w:tc>
        <w:tc>
          <w:tcPr>
            <w:tcW w:w="502" w:type="pct"/>
            <w:shd w:val="clear" w:color="auto" w:fill="auto"/>
            <w:noWrap/>
            <w:vAlign w:val="center"/>
            <w:hideMark/>
          </w:tcPr>
          <w:p w:rsidR="000D7BB8" w:rsidRPr="000D7BB8" w:rsidRDefault="000D7BB8" w:rsidP="000D7BB8">
            <w:pPr>
              <w:rPr>
                <w:sz w:val="14"/>
                <w:szCs w:val="14"/>
              </w:rPr>
            </w:pPr>
            <w:r w:rsidRPr="000D7BB8">
              <w:rPr>
                <w:sz w:val="14"/>
                <w:szCs w:val="14"/>
              </w:rPr>
              <w:t> </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 </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PRO GLOBAL,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Hotel Domaša v novom šate, pre kvalitnejší cestovný ruch</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25130120090501</w:t>
            </w:r>
          </w:p>
        </w:tc>
        <w:tc>
          <w:tcPr>
            <w:tcW w:w="1067" w:type="pct"/>
            <w:gridSpan w:val="4"/>
            <w:shd w:val="clear" w:color="auto" w:fill="auto"/>
            <w:noWrap/>
            <w:vAlign w:val="center"/>
            <w:hideMark/>
          </w:tcPr>
          <w:p w:rsidR="000D7BB8" w:rsidRPr="000D7BB8" w:rsidRDefault="000D7BB8" w:rsidP="000D7BB8">
            <w:pPr>
              <w:rPr>
                <w:sz w:val="14"/>
                <w:szCs w:val="14"/>
              </w:rPr>
            </w:pPr>
            <w:r w:rsidRPr="000D7BB8">
              <w:rPr>
                <w:sz w:val="14"/>
                <w:szCs w:val="14"/>
              </w:rPr>
              <w:t>kontrola zrušená</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 </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 </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 </w:t>
            </w:r>
          </w:p>
        </w:tc>
        <w:tc>
          <w:tcPr>
            <w:tcW w:w="495" w:type="pct"/>
            <w:shd w:val="clear" w:color="auto" w:fill="auto"/>
            <w:noWrap/>
            <w:vAlign w:val="center"/>
            <w:hideMark/>
          </w:tcPr>
          <w:p w:rsidR="000D7BB8" w:rsidRPr="000D7BB8" w:rsidRDefault="000D7BB8" w:rsidP="000D7BB8">
            <w:pPr>
              <w:rPr>
                <w:sz w:val="14"/>
                <w:szCs w:val="14"/>
              </w:rPr>
            </w:pPr>
            <w:r w:rsidRPr="000D7BB8">
              <w:rPr>
                <w:sz w:val="14"/>
                <w:szCs w:val="14"/>
              </w:rPr>
              <w:t> </w:t>
            </w:r>
          </w:p>
        </w:tc>
        <w:tc>
          <w:tcPr>
            <w:tcW w:w="502" w:type="pct"/>
            <w:shd w:val="clear" w:color="auto" w:fill="auto"/>
            <w:noWrap/>
            <w:vAlign w:val="center"/>
            <w:hideMark/>
          </w:tcPr>
          <w:p w:rsidR="000D7BB8" w:rsidRPr="000D7BB8" w:rsidRDefault="000D7BB8" w:rsidP="000D7BB8">
            <w:pPr>
              <w:rPr>
                <w:sz w:val="14"/>
                <w:szCs w:val="14"/>
              </w:rPr>
            </w:pPr>
            <w:r w:rsidRPr="000D7BB8">
              <w:rPr>
                <w:sz w:val="14"/>
                <w:szCs w:val="14"/>
              </w:rPr>
              <w:t> </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 </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Aspect</w:t>
            </w:r>
            <w:proofErr w:type="spellEnd"/>
            <w:r w:rsidRPr="000D7BB8">
              <w:rPr>
                <w:sz w:val="14"/>
                <w:szCs w:val="14"/>
              </w:rPr>
              <w:t xml:space="preserve"> Vyhne, a. s.</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Zvýšenie energetickej efektívnosti a štandardu služieb hotela SITNO na úrovni 4* a rozšírenie </w:t>
            </w:r>
            <w:proofErr w:type="spellStart"/>
            <w:r w:rsidRPr="000D7BB8">
              <w:rPr>
                <w:sz w:val="14"/>
                <w:szCs w:val="14"/>
              </w:rPr>
              <w:t>športovo-wellness</w:t>
            </w:r>
            <w:proofErr w:type="spellEnd"/>
            <w:r w:rsidRPr="000D7BB8">
              <w:rPr>
                <w:sz w:val="14"/>
                <w:szCs w:val="14"/>
              </w:rPr>
              <w:t xml:space="preserve"> služieb</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25130120086605</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Vyhne, Bratislava</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06.02.2012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07.02.2012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5 284,12</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0,79%</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Ing. Jaroslav </w:t>
            </w:r>
            <w:proofErr w:type="spellStart"/>
            <w:r w:rsidRPr="000D7BB8">
              <w:rPr>
                <w:sz w:val="14"/>
                <w:szCs w:val="14"/>
              </w:rPr>
              <w:t>Žaludek</w:t>
            </w:r>
            <w:proofErr w:type="spellEnd"/>
            <w:r w:rsidRPr="000D7BB8">
              <w:rPr>
                <w:sz w:val="14"/>
                <w:szCs w:val="14"/>
              </w:rPr>
              <w:t xml:space="preserve"> LIGNUM</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Rekonštrukcia a modernizácia hotela "</w:t>
            </w:r>
            <w:proofErr w:type="spellStart"/>
            <w:r w:rsidRPr="000D7BB8">
              <w:rPr>
                <w:sz w:val="14"/>
                <w:szCs w:val="14"/>
              </w:rPr>
              <w:t>Moravec</w:t>
            </w:r>
            <w:proofErr w:type="spellEnd"/>
            <w:r w:rsidRPr="000D7BB8">
              <w:rPr>
                <w:sz w:val="14"/>
                <w:szCs w:val="14"/>
              </w:rPr>
              <w:t xml:space="preserve"> </w:t>
            </w:r>
            <w:proofErr w:type="spellStart"/>
            <w:r w:rsidRPr="000D7BB8">
              <w:rPr>
                <w:sz w:val="14"/>
                <w:szCs w:val="14"/>
              </w:rPr>
              <w:t>Café</w:t>
            </w:r>
            <w:proofErr w:type="spellEnd"/>
            <w:r w:rsidRPr="000D7BB8">
              <w:rPr>
                <w:sz w:val="14"/>
                <w:szCs w:val="14"/>
              </w:rPr>
              <w:t>"</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25130120037602</w:t>
            </w:r>
          </w:p>
        </w:tc>
        <w:tc>
          <w:tcPr>
            <w:tcW w:w="1067" w:type="pct"/>
            <w:gridSpan w:val="4"/>
            <w:shd w:val="clear" w:color="auto" w:fill="auto"/>
            <w:noWrap/>
            <w:vAlign w:val="center"/>
            <w:hideMark/>
          </w:tcPr>
          <w:p w:rsidR="000D7BB8" w:rsidRPr="000D7BB8" w:rsidRDefault="000D7BB8" w:rsidP="000D7BB8">
            <w:pPr>
              <w:rPr>
                <w:sz w:val="14"/>
                <w:szCs w:val="14"/>
              </w:rPr>
            </w:pPr>
            <w:r w:rsidRPr="000D7BB8">
              <w:rPr>
                <w:sz w:val="14"/>
                <w:szCs w:val="14"/>
              </w:rPr>
              <w:t>kontrola zrušená</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 </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 </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 </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 </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 </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Ing. Jaroslav </w:t>
            </w:r>
            <w:proofErr w:type="spellStart"/>
            <w:r w:rsidRPr="000D7BB8">
              <w:rPr>
                <w:sz w:val="14"/>
                <w:szCs w:val="14"/>
              </w:rPr>
              <w:t>Žaludek</w:t>
            </w:r>
            <w:proofErr w:type="spellEnd"/>
            <w:r w:rsidRPr="000D7BB8">
              <w:rPr>
                <w:sz w:val="14"/>
                <w:szCs w:val="14"/>
              </w:rPr>
              <w:t xml:space="preserve"> LIGNUM</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Rekonštrukcia a modernizácia hotela "</w:t>
            </w:r>
            <w:proofErr w:type="spellStart"/>
            <w:r w:rsidRPr="000D7BB8">
              <w:rPr>
                <w:sz w:val="14"/>
                <w:szCs w:val="14"/>
              </w:rPr>
              <w:t>Moravec</w:t>
            </w:r>
            <w:proofErr w:type="spellEnd"/>
            <w:r w:rsidRPr="000D7BB8">
              <w:rPr>
                <w:sz w:val="14"/>
                <w:szCs w:val="14"/>
              </w:rPr>
              <w:t xml:space="preserve"> </w:t>
            </w:r>
            <w:proofErr w:type="spellStart"/>
            <w:r w:rsidRPr="000D7BB8">
              <w:rPr>
                <w:sz w:val="14"/>
                <w:szCs w:val="14"/>
              </w:rPr>
              <w:t>Café</w:t>
            </w:r>
            <w:proofErr w:type="spellEnd"/>
            <w:r w:rsidRPr="000D7BB8">
              <w:rPr>
                <w:sz w:val="14"/>
                <w:szCs w:val="14"/>
              </w:rPr>
              <w:t>"</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25130120037602</w:t>
            </w:r>
          </w:p>
        </w:tc>
        <w:tc>
          <w:tcPr>
            <w:tcW w:w="389" w:type="pct"/>
            <w:shd w:val="clear" w:color="auto" w:fill="auto"/>
            <w:vAlign w:val="center"/>
            <w:hideMark/>
          </w:tcPr>
          <w:p w:rsidR="000D7BB8" w:rsidRPr="000D7BB8" w:rsidRDefault="000D7BB8" w:rsidP="000D7BB8">
            <w:pPr>
              <w:rPr>
                <w:sz w:val="14"/>
                <w:szCs w:val="14"/>
              </w:rPr>
            </w:pPr>
            <w:proofErr w:type="spellStart"/>
            <w:r w:rsidRPr="000D7BB8">
              <w:rPr>
                <w:sz w:val="14"/>
                <w:szCs w:val="14"/>
              </w:rPr>
              <w:t>Iľava</w:t>
            </w:r>
            <w:proofErr w:type="spellEnd"/>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20.2.2012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20.2.2012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327 059,47</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70,00%</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55 277,47</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 xml:space="preserve">Nesúlad realizácie a rozpočtu projektu pri viacerých položkách. Presná špecifikácia sa nachádza v Dodatku k Správe z </w:t>
            </w:r>
            <w:proofErr w:type="spellStart"/>
            <w:r w:rsidRPr="000D7BB8">
              <w:rPr>
                <w:sz w:val="14"/>
                <w:szCs w:val="14"/>
              </w:rPr>
              <w:t>KnM</w:t>
            </w:r>
            <w:proofErr w:type="spellEnd"/>
            <w:r w:rsidRPr="000D7BB8">
              <w:rPr>
                <w:sz w:val="14"/>
                <w:szCs w:val="14"/>
              </w:rPr>
              <w:t xml:space="preserve"> č. 3</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Krátenie nárokovaných výdavkov</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30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ŠOVAR, s.r.o.</w:t>
            </w:r>
          </w:p>
        </w:tc>
        <w:tc>
          <w:tcPr>
            <w:tcW w:w="579" w:type="pct"/>
            <w:shd w:val="clear" w:color="auto" w:fill="auto"/>
            <w:vAlign w:val="center"/>
            <w:hideMark/>
          </w:tcPr>
          <w:p w:rsidR="000D7BB8" w:rsidRPr="000D7BB8" w:rsidRDefault="000D7BB8" w:rsidP="000D7BB8">
            <w:pPr>
              <w:rPr>
                <w:sz w:val="14"/>
                <w:szCs w:val="14"/>
              </w:rPr>
            </w:pPr>
            <w:proofErr w:type="spellStart"/>
            <w:r w:rsidRPr="000D7BB8">
              <w:rPr>
                <w:sz w:val="14"/>
                <w:szCs w:val="14"/>
              </w:rPr>
              <w:t>Aquapark</w:t>
            </w:r>
            <w:proofErr w:type="spellEnd"/>
            <w:r w:rsidRPr="000D7BB8">
              <w:rPr>
                <w:sz w:val="14"/>
                <w:szCs w:val="14"/>
              </w:rPr>
              <w:t xml:space="preserve"> </w:t>
            </w:r>
            <w:proofErr w:type="spellStart"/>
            <w:r w:rsidRPr="000D7BB8">
              <w:rPr>
                <w:sz w:val="14"/>
                <w:szCs w:val="14"/>
              </w:rPr>
              <w:t>Delňa</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25130120014511</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Prešov</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23.2.2012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24.2.2012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785 889,34</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9,14%</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30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ŠOVAR, s.r.o.</w:t>
            </w:r>
          </w:p>
        </w:tc>
        <w:tc>
          <w:tcPr>
            <w:tcW w:w="579" w:type="pct"/>
            <w:shd w:val="clear" w:color="auto" w:fill="auto"/>
            <w:vAlign w:val="center"/>
            <w:hideMark/>
          </w:tcPr>
          <w:p w:rsidR="000D7BB8" w:rsidRPr="000D7BB8" w:rsidRDefault="000D7BB8" w:rsidP="000D7BB8">
            <w:pPr>
              <w:rPr>
                <w:sz w:val="14"/>
                <w:szCs w:val="14"/>
              </w:rPr>
            </w:pPr>
            <w:proofErr w:type="spellStart"/>
            <w:r w:rsidRPr="000D7BB8">
              <w:rPr>
                <w:sz w:val="14"/>
                <w:szCs w:val="14"/>
              </w:rPr>
              <w:t>Aquapark</w:t>
            </w:r>
            <w:proofErr w:type="spellEnd"/>
            <w:r w:rsidRPr="000D7BB8">
              <w:rPr>
                <w:sz w:val="14"/>
                <w:szCs w:val="14"/>
              </w:rPr>
              <w:t xml:space="preserve"> </w:t>
            </w:r>
            <w:proofErr w:type="spellStart"/>
            <w:r w:rsidRPr="000D7BB8">
              <w:rPr>
                <w:sz w:val="14"/>
                <w:szCs w:val="14"/>
              </w:rPr>
              <w:t>Delňa</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25130120014512</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Prešov</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23.2.2012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24.2.2012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731 012,65</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8,50%</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 </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Miroslav </w:t>
            </w:r>
            <w:proofErr w:type="spellStart"/>
            <w:r w:rsidRPr="000D7BB8">
              <w:rPr>
                <w:sz w:val="14"/>
                <w:szCs w:val="14"/>
              </w:rPr>
              <w:t>Berky</w:t>
            </w:r>
            <w:proofErr w:type="spellEnd"/>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WELNESS - RELAX CENTRUM</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25130120026602</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Očová</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5.3.2012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5.3.2012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162 461,39</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38,97%</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553,93</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s rozpočtom projektu pri niektorých položkách. Presná špecifikácia sa nachádza v časti C Správy z kontroly na mieste č. 2.</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Krátenie </w:t>
            </w:r>
            <w:proofErr w:type="spellStart"/>
            <w:r w:rsidRPr="000D7BB8">
              <w:rPr>
                <w:sz w:val="14"/>
                <w:szCs w:val="14"/>
              </w:rPr>
              <w:t>ŽoP</w:t>
            </w:r>
            <w:proofErr w:type="spellEnd"/>
            <w:r w:rsidRPr="000D7BB8">
              <w:rPr>
                <w:sz w:val="14"/>
                <w:szCs w:val="14"/>
              </w:rPr>
              <w:t xml:space="preserve"> vo výške 553,93 Eur bez DPH</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30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ZÁMOK VIGĽAŠ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Zámok </w:t>
            </w:r>
            <w:proofErr w:type="spellStart"/>
            <w:r w:rsidRPr="000D7BB8">
              <w:rPr>
                <w:sz w:val="14"/>
                <w:szCs w:val="14"/>
              </w:rPr>
              <w:t>Vigľaš</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25130120041508</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Vígľaš</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22.02.2012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22.02.2012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1 891 017,26</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13,00%</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ŠAMO AKTIV,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Zvýšenie komplexnosti  a konkurencieschopnosti Horského hotela*** </w:t>
            </w:r>
            <w:proofErr w:type="spellStart"/>
            <w:r w:rsidRPr="000D7BB8">
              <w:rPr>
                <w:sz w:val="14"/>
                <w:szCs w:val="14"/>
              </w:rPr>
              <w:t>Šamo</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25130120046504</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Púchov, Lazy pod Makytou</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1.3.2012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1.3.2012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493 527,96</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11,27%</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OSŽ Slovakia, a.s.</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Rekonštrukcia Hotela SKALKA v Rajeckých Tepliciach</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25130120073602</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Rajecké Teplice</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5.3.2012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6.3.2012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281 671,31</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32,90%</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1 025,92</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rozpočtu pri položke rozpočtu č. 792, okno bolo zrealizované v inom typovom vyhotovení.</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Krátenie </w:t>
            </w:r>
            <w:proofErr w:type="spellStart"/>
            <w:r w:rsidRPr="000D7BB8">
              <w:rPr>
                <w:sz w:val="14"/>
                <w:szCs w:val="14"/>
              </w:rPr>
              <w:t>ŽoP</w:t>
            </w:r>
            <w:proofErr w:type="spellEnd"/>
            <w:r w:rsidRPr="000D7BB8">
              <w:rPr>
                <w:sz w:val="14"/>
                <w:szCs w:val="14"/>
              </w:rPr>
              <w:t xml:space="preserve"> vo výške položky č. 792.</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1095"/>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Doddy</w:t>
            </w:r>
            <w:proofErr w:type="spellEnd"/>
            <w:r w:rsidRPr="000D7BB8">
              <w:rPr>
                <w:sz w:val="14"/>
                <w:szCs w:val="14"/>
              </w:rPr>
              <w:t>, spol. s r. 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RELAX CENTRUM Hodruša-Hámre</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25130120016507</w:t>
            </w:r>
          </w:p>
        </w:tc>
        <w:tc>
          <w:tcPr>
            <w:tcW w:w="389" w:type="pct"/>
            <w:shd w:val="clear" w:color="auto" w:fill="auto"/>
            <w:vAlign w:val="center"/>
            <w:hideMark/>
          </w:tcPr>
          <w:p w:rsidR="000D7BB8" w:rsidRPr="000D7BB8" w:rsidRDefault="000D7BB8" w:rsidP="000D7BB8">
            <w:pPr>
              <w:rPr>
                <w:sz w:val="14"/>
                <w:szCs w:val="14"/>
              </w:rPr>
            </w:pPr>
            <w:proofErr w:type="spellStart"/>
            <w:r w:rsidRPr="000D7BB8">
              <w:rPr>
                <w:sz w:val="14"/>
                <w:szCs w:val="14"/>
              </w:rPr>
              <w:t>Hodruša</w:t>
            </w:r>
            <w:proofErr w:type="spellEnd"/>
            <w:r w:rsidRPr="000D7BB8">
              <w:rPr>
                <w:sz w:val="14"/>
                <w:szCs w:val="14"/>
              </w:rPr>
              <w:t xml:space="preserve"> Hámre</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07.03.2012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08.03.2012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1 489 406,45</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12,41 %</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s rozpočtom projektu. U prijímateľa bude vyko</w:t>
            </w:r>
            <w:r w:rsidR="0048359E">
              <w:rPr>
                <w:sz w:val="14"/>
                <w:szCs w:val="14"/>
              </w:rPr>
              <w:t>n</w:t>
            </w:r>
            <w:r w:rsidRPr="000D7BB8">
              <w:rPr>
                <w:sz w:val="14"/>
                <w:szCs w:val="14"/>
              </w:rPr>
              <w:t xml:space="preserve">aná opätovná kontrola. </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Opätovná kontrola u prijímateľa.</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 U prijímateľ bola vykonaná opätovná kontrola k predloženej žiadosti o platbu.</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Ing. Helena </w:t>
            </w:r>
            <w:proofErr w:type="spellStart"/>
            <w:r w:rsidRPr="000D7BB8">
              <w:rPr>
                <w:sz w:val="14"/>
                <w:szCs w:val="14"/>
              </w:rPr>
              <w:t>Melková</w:t>
            </w:r>
            <w:proofErr w:type="spellEnd"/>
            <w:r w:rsidRPr="000D7BB8">
              <w:rPr>
                <w:sz w:val="14"/>
                <w:szCs w:val="14"/>
              </w:rPr>
              <w:t xml:space="preserve"> - Hotel Heľpa</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Prestavba hotela Heľpa na hotel s </w:t>
            </w:r>
            <w:proofErr w:type="spellStart"/>
            <w:r w:rsidRPr="000D7BB8">
              <w:rPr>
                <w:sz w:val="14"/>
                <w:szCs w:val="14"/>
              </w:rPr>
              <w:t>wellness</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25130120065504, 503, 502</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Heľpa</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6.3.2012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6.3.2012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257 435,02</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38,82%</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Samtreid</w:t>
            </w:r>
            <w:proofErr w:type="spellEnd"/>
            <w:r w:rsidRPr="000D7BB8">
              <w:rPr>
                <w:sz w:val="14"/>
                <w:szCs w:val="14"/>
              </w:rPr>
              <w:t>,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Hotel Hviezdoslav ***</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25130120044609,25130120044508</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Kežmarok</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07.03.2012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07.03.2012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300 484,65</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11,57%</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183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KAISAR,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"Hotel ALI BABA rekonštrukcia a prístavba"</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25130120050505</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Humenné, Bratislava</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13.3.2012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16.3.2012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1 123 730,61</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14,54%</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56 730,22</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fakturácie položiek viacerých položiek rozpočtu.</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Krátenie oprávnených výdavkov </w:t>
            </w:r>
            <w:proofErr w:type="spellStart"/>
            <w:r w:rsidRPr="000D7BB8">
              <w:rPr>
                <w:sz w:val="14"/>
                <w:szCs w:val="14"/>
              </w:rPr>
              <w:t>ŽoP</w:t>
            </w:r>
            <w:proofErr w:type="spellEnd"/>
            <w:r w:rsidRPr="000D7BB8">
              <w:rPr>
                <w:sz w:val="14"/>
                <w:szCs w:val="14"/>
              </w:rPr>
              <w:t xml:space="preserve">. Prijímateľ si časť výdavkov (výdavky na ktoré bol vystavený dobropis) bude môcť nárokovať v budúcnosti, po zrealizovaní položiek, ktoré bude možné zrealizovať (dvere, ktorých montáž bola vyfakturovaná, ale neboli ešte ani dodané ani namontované, stavebné otvory sú však pripravené). Bližšie informácie sa nachádzajú v časti C Správy z </w:t>
            </w:r>
            <w:proofErr w:type="spellStart"/>
            <w:r w:rsidRPr="000D7BB8">
              <w:rPr>
                <w:sz w:val="14"/>
                <w:szCs w:val="14"/>
              </w:rPr>
              <w:t>KnM</w:t>
            </w:r>
            <w:proofErr w:type="spellEnd"/>
            <w:r w:rsidRPr="000D7BB8">
              <w:rPr>
                <w:sz w:val="14"/>
                <w:szCs w:val="14"/>
              </w:rPr>
              <w:t xml:space="preserve">. </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KAISAR,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"Hotel ALI BABA rekonštrukcia a prístavba"</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25130120050506</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Humenné, Bratislava</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13.3.2012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16.3.2012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468 441,84</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6,06%</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1 034,61</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fakturácie položiek rozpočtu č. 126.</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Krátenie oprávnených výdavkov </w:t>
            </w:r>
            <w:proofErr w:type="spellStart"/>
            <w:r w:rsidRPr="000D7BB8">
              <w:rPr>
                <w:sz w:val="14"/>
                <w:szCs w:val="14"/>
              </w:rPr>
              <w:t>ŽoP</w:t>
            </w:r>
            <w:proofErr w:type="spellEnd"/>
            <w:r w:rsidRPr="000D7BB8">
              <w:rPr>
                <w:sz w:val="14"/>
                <w:szCs w:val="14"/>
              </w:rPr>
              <w:t>.  </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30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GPW </w:t>
            </w:r>
            <w:proofErr w:type="spellStart"/>
            <w:r w:rsidRPr="000D7BB8">
              <w:rPr>
                <w:sz w:val="14"/>
                <w:szCs w:val="14"/>
              </w:rPr>
              <w:t>Capital</w:t>
            </w:r>
            <w:proofErr w:type="spellEnd"/>
            <w:r w:rsidRPr="000D7BB8">
              <w:rPr>
                <w:sz w:val="14"/>
                <w:szCs w:val="14"/>
              </w:rPr>
              <w:t xml:space="preserve">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Penzión </w:t>
            </w:r>
            <w:proofErr w:type="spellStart"/>
            <w:r w:rsidRPr="000D7BB8">
              <w:rPr>
                <w:sz w:val="14"/>
                <w:szCs w:val="14"/>
              </w:rPr>
              <w:t>Helion</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25130120088503</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Medzev</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12.3.2012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12.3.2012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59 830,27</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5,98%</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ALEXANDRA WELLNESS HOTEL,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Rekonštrukcia a prístavba hotela AVENA PLUS Liptovský Ján</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25130120051610</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Liptovský Ján</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15.3.2012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15.3.2012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329 463,13</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3,26%</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EUROCLUB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Obnova barokového kaštieľa na penzión 2* Biela dáma Čierny rytier</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25130120092508, 507, 506</w:t>
            </w:r>
          </w:p>
        </w:tc>
        <w:tc>
          <w:tcPr>
            <w:tcW w:w="389" w:type="pct"/>
            <w:shd w:val="clear" w:color="auto" w:fill="auto"/>
            <w:vAlign w:val="center"/>
            <w:hideMark/>
          </w:tcPr>
          <w:p w:rsidR="000D7BB8" w:rsidRPr="000D7BB8" w:rsidRDefault="000D7BB8" w:rsidP="000D7BB8">
            <w:pPr>
              <w:rPr>
                <w:sz w:val="14"/>
                <w:szCs w:val="14"/>
              </w:rPr>
            </w:pPr>
            <w:proofErr w:type="spellStart"/>
            <w:r w:rsidRPr="000D7BB8">
              <w:rPr>
                <w:sz w:val="14"/>
                <w:szCs w:val="14"/>
              </w:rPr>
              <w:t>Klúknava</w:t>
            </w:r>
            <w:proofErr w:type="spellEnd"/>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20.3.2012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21.3.2012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400 918,90</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40,10%</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11 743,94</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fakturácie položiek viacerých položiek rozpočtu.</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Krátenie oprávnených výdavkov </w:t>
            </w:r>
            <w:proofErr w:type="spellStart"/>
            <w:r w:rsidRPr="000D7BB8">
              <w:rPr>
                <w:sz w:val="14"/>
                <w:szCs w:val="14"/>
              </w:rPr>
              <w:t>ŽoP</w:t>
            </w:r>
            <w:proofErr w:type="spellEnd"/>
            <w:r w:rsidRPr="000D7BB8">
              <w:rPr>
                <w:sz w:val="14"/>
                <w:szCs w:val="14"/>
              </w:rPr>
              <w:t>.  </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DIRMAT,s.r.o</w:t>
            </w:r>
            <w:proofErr w:type="spellEnd"/>
            <w:r w:rsidRPr="000D7BB8">
              <w:rPr>
                <w:sz w:val="14"/>
                <w:szCs w:val="14"/>
              </w:rPr>
              <w:t>.</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Investície do rekonštrukcie a prístavby hotela KOLONIAL Skalité</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25130120095501</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Skalité</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13.03.2012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13.3.2012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213 299,78</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56,68%</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213 299,78</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1. identifikácia NV vyplývajúcich z nesúladu medzi skutkovým stavom a fakturáciou,                     2. prijímateľ nepreukázal KS vyžiadané dokumenty súvisiace s projektom,</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zamietnutie </w:t>
            </w:r>
            <w:proofErr w:type="spellStart"/>
            <w:r w:rsidRPr="000D7BB8">
              <w:rPr>
                <w:sz w:val="14"/>
                <w:szCs w:val="14"/>
              </w:rPr>
              <w:t>ŽoP</w:t>
            </w:r>
            <w:proofErr w:type="spellEnd"/>
            <w:r w:rsidRPr="000D7BB8">
              <w:rPr>
                <w:sz w:val="14"/>
                <w:szCs w:val="14"/>
              </w:rPr>
              <w:t>, uzavretá Dohoda o predčasnom ukončení Zmluvy o poskytnutí NFP.</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InDevel</w:t>
            </w:r>
            <w:proofErr w:type="spellEnd"/>
            <w:r w:rsidRPr="000D7BB8">
              <w:rPr>
                <w:sz w:val="14"/>
                <w:szCs w:val="14"/>
              </w:rPr>
              <w:t>,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Výstavba kempingového areálu s chatkami v turisticky atraktívnej oblasti Oščadnica</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25130120098506</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Žilina, Oščadnica</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28.3.2012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28.3.2012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64 527,75</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10,12%</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HOTEL PARTIZÁN,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Hotel Partizán - </w:t>
            </w:r>
            <w:proofErr w:type="spellStart"/>
            <w:r w:rsidRPr="000D7BB8">
              <w:rPr>
                <w:sz w:val="14"/>
                <w:szCs w:val="14"/>
              </w:rPr>
              <w:t>Tále,Modernizácia,dostavba</w:t>
            </w:r>
            <w:proofErr w:type="spellEnd"/>
            <w:r w:rsidRPr="000D7BB8">
              <w:rPr>
                <w:sz w:val="14"/>
                <w:szCs w:val="14"/>
              </w:rPr>
              <w:t xml:space="preserve"> a stavebné úpravy 2., 3., 4., 5.etapa</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25130120054606</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Tále</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29.3.2012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29.3.2012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7 915,60</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0,12%</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300"/>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Doddy</w:t>
            </w:r>
            <w:proofErr w:type="spellEnd"/>
            <w:r w:rsidRPr="000D7BB8">
              <w:rPr>
                <w:sz w:val="14"/>
                <w:szCs w:val="14"/>
              </w:rPr>
              <w:t>, spol. s r. 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RELAX CENTRUM Hodruša-Hámre</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25130120016508</w:t>
            </w:r>
          </w:p>
        </w:tc>
        <w:tc>
          <w:tcPr>
            <w:tcW w:w="389" w:type="pct"/>
            <w:shd w:val="clear" w:color="auto" w:fill="auto"/>
            <w:vAlign w:val="center"/>
            <w:hideMark/>
          </w:tcPr>
          <w:p w:rsidR="000D7BB8" w:rsidRPr="000D7BB8" w:rsidRDefault="000D7BB8" w:rsidP="000D7BB8">
            <w:pPr>
              <w:rPr>
                <w:sz w:val="14"/>
                <w:szCs w:val="14"/>
              </w:rPr>
            </w:pPr>
            <w:proofErr w:type="spellStart"/>
            <w:r w:rsidRPr="000D7BB8">
              <w:rPr>
                <w:sz w:val="14"/>
                <w:szCs w:val="14"/>
              </w:rPr>
              <w:t>Hodruša</w:t>
            </w:r>
            <w:proofErr w:type="spellEnd"/>
            <w:r w:rsidRPr="000D7BB8">
              <w:rPr>
                <w:sz w:val="14"/>
                <w:szCs w:val="14"/>
              </w:rPr>
              <w:t xml:space="preserve"> Hámre</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29.03.2012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30.03.2012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569 800,71</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4,7%</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Doddy</w:t>
            </w:r>
            <w:proofErr w:type="spellEnd"/>
            <w:r w:rsidRPr="000D7BB8">
              <w:rPr>
                <w:sz w:val="14"/>
                <w:szCs w:val="14"/>
              </w:rPr>
              <w:t>, spol. s r. 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RELAX CENTRUM Hodruša-Hámre</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25130120016507</w:t>
            </w:r>
          </w:p>
        </w:tc>
        <w:tc>
          <w:tcPr>
            <w:tcW w:w="389" w:type="pct"/>
            <w:shd w:val="clear" w:color="auto" w:fill="auto"/>
            <w:vAlign w:val="center"/>
            <w:hideMark/>
          </w:tcPr>
          <w:p w:rsidR="000D7BB8" w:rsidRPr="000D7BB8" w:rsidRDefault="000D7BB8" w:rsidP="000D7BB8">
            <w:pPr>
              <w:rPr>
                <w:sz w:val="14"/>
                <w:szCs w:val="14"/>
              </w:rPr>
            </w:pPr>
            <w:proofErr w:type="spellStart"/>
            <w:r w:rsidRPr="000D7BB8">
              <w:rPr>
                <w:sz w:val="14"/>
                <w:szCs w:val="14"/>
              </w:rPr>
              <w:t>Hodruša</w:t>
            </w:r>
            <w:proofErr w:type="spellEnd"/>
            <w:r w:rsidRPr="000D7BB8">
              <w:rPr>
                <w:sz w:val="14"/>
                <w:szCs w:val="14"/>
              </w:rPr>
              <w:t xml:space="preserve"> Hámre</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29.03.2012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30.03.2012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0</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9 622,03</w:t>
            </w:r>
          </w:p>
        </w:tc>
        <w:tc>
          <w:tcPr>
            <w:tcW w:w="495" w:type="pct"/>
            <w:shd w:val="clear" w:color="auto" w:fill="auto"/>
            <w:vAlign w:val="center"/>
            <w:hideMark/>
          </w:tcPr>
          <w:p w:rsidR="000D7BB8" w:rsidRPr="000D7BB8" w:rsidRDefault="000D7BB8" w:rsidP="0048359E">
            <w:pPr>
              <w:rPr>
                <w:sz w:val="14"/>
                <w:szCs w:val="14"/>
              </w:rPr>
            </w:pPr>
            <w:r w:rsidRPr="000D7BB8">
              <w:rPr>
                <w:sz w:val="14"/>
                <w:szCs w:val="14"/>
              </w:rPr>
              <w:t xml:space="preserve">opätovná kontrola k </w:t>
            </w:r>
            <w:proofErr w:type="spellStart"/>
            <w:r w:rsidR="0048359E">
              <w:rPr>
                <w:sz w:val="14"/>
                <w:szCs w:val="14"/>
              </w:rPr>
              <w:t>Ž</w:t>
            </w:r>
            <w:r w:rsidRPr="000D7BB8">
              <w:rPr>
                <w:sz w:val="14"/>
                <w:szCs w:val="14"/>
              </w:rPr>
              <w:t>o</w:t>
            </w:r>
            <w:r w:rsidR="0048359E">
              <w:rPr>
                <w:sz w:val="14"/>
                <w:szCs w:val="14"/>
              </w:rPr>
              <w:t>P</w:t>
            </w:r>
            <w:proofErr w:type="spellEnd"/>
            <w:r w:rsidRPr="000D7BB8">
              <w:rPr>
                <w:sz w:val="14"/>
                <w:szCs w:val="14"/>
              </w:rPr>
              <w:t xml:space="preserve"> 507</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Prijímateľovi bola krátená položka v dôsledku nesúladu medzi fakturáciou a kontrolou uvedenej položky na mieste realizácie projektu.</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300"/>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Doddy</w:t>
            </w:r>
            <w:proofErr w:type="spellEnd"/>
            <w:r w:rsidRPr="000D7BB8">
              <w:rPr>
                <w:sz w:val="14"/>
                <w:szCs w:val="14"/>
              </w:rPr>
              <w:t>, spol. s r. 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RELAX CENTRUM Hodruša-Hámre</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25130120016509</w:t>
            </w:r>
          </w:p>
        </w:tc>
        <w:tc>
          <w:tcPr>
            <w:tcW w:w="389" w:type="pct"/>
            <w:shd w:val="clear" w:color="auto" w:fill="auto"/>
            <w:vAlign w:val="center"/>
            <w:hideMark/>
          </w:tcPr>
          <w:p w:rsidR="000D7BB8" w:rsidRPr="000D7BB8" w:rsidRDefault="000D7BB8" w:rsidP="000D7BB8">
            <w:pPr>
              <w:rPr>
                <w:sz w:val="14"/>
                <w:szCs w:val="14"/>
              </w:rPr>
            </w:pPr>
            <w:proofErr w:type="spellStart"/>
            <w:r w:rsidRPr="000D7BB8">
              <w:rPr>
                <w:sz w:val="14"/>
                <w:szCs w:val="14"/>
              </w:rPr>
              <w:t>Hodruša</w:t>
            </w:r>
            <w:proofErr w:type="spellEnd"/>
            <w:r w:rsidRPr="000D7BB8">
              <w:rPr>
                <w:sz w:val="14"/>
                <w:szCs w:val="14"/>
              </w:rPr>
              <w:t xml:space="preserve"> Hámre</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29.03.2012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30.03.2012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432 808,06</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3,6</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Ing. Helena </w:t>
            </w:r>
            <w:proofErr w:type="spellStart"/>
            <w:r w:rsidRPr="000D7BB8">
              <w:rPr>
                <w:sz w:val="14"/>
                <w:szCs w:val="14"/>
              </w:rPr>
              <w:t>Melková</w:t>
            </w:r>
            <w:proofErr w:type="spellEnd"/>
            <w:r w:rsidRPr="000D7BB8">
              <w:rPr>
                <w:sz w:val="14"/>
                <w:szCs w:val="14"/>
              </w:rPr>
              <w:t xml:space="preserve"> - Hotel Heľpa</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Prestavba hotela Heľpa na hotel s </w:t>
            </w:r>
            <w:proofErr w:type="spellStart"/>
            <w:r w:rsidRPr="000D7BB8">
              <w:rPr>
                <w:sz w:val="14"/>
                <w:szCs w:val="14"/>
              </w:rPr>
              <w:t>wellness</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25130120065505</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Heľpa</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4.4.2012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4.4.2012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48 324,67</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7,29%</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10 643,18</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fakturácie položiek viacerých položiek rozpočtu.</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 Krátenie oprávnených výdavkov </w:t>
            </w:r>
            <w:proofErr w:type="spellStart"/>
            <w:r w:rsidRPr="000D7BB8">
              <w:rPr>
                <w:sz w:val="14"/>
                <w:szCs w:val="14"/>
              </w:rPr>
              <w:t>ŽoP</w:t>
            </w:r>
            <w:proofErr w:type="spellEnd"/>
            <w:r w:rsidRPr="000D7BB8">
              <w:rPr>
                <w:sz w:val="14"/>
                <w:szCs w:val="14"/>
              </w:rPr>
              <w:t>.  </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SLOVAKIA REAL - TOUR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Rozšírenie existujúceho zariadenia cestovného ruchu "Slamený dom" za účelom zvýšenia jeho konkurencieschopnosti</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25130120087503</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Malá Ida</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16.4.2012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17.4.2012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174 798,49</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17,56%</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468,24</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fakturácie položiek viacerých položiek rozpočtu.</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 Krátenie oprávnených výdavkov </w:t>
            </w:r>
            <w:proofErr w:type="spellStart"/>
            <w:r w:rsidRPr="000D7BB8">
              <w:rPr>
                <w:sz w:val="14"/>
                <w:szCs w:val="14"/>
              </w:rPr>
              <w:t>ŽoP</w:t>
            </w:r>
            <w:proofErr w:type="spellEnd"/>
            <w:r w:rsidRPr="000D7BB8">
              <w:rPr>
                <w:sz w:val="14"/>
                <w:szCs w:val="14"/>
              </w:rPr>
              <w:t>.  </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30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ZÁMOK VIGĽAŠ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Zámok </w:t>
            </w:r>
            <w:proofErr w:type="spellStart"/>
            <w:r w:rsidRPr="000D7BB8">
              <w:rPr>
                <w:sz w:val="14"/>
                <w:szCs w:val="14"/>
              </w:rPr>
              <w:t>Vigľaš</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25130120041509</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Vígľaš</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12.04.2012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12.04.2012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804 334,72</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5,86%</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1562"/>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Ing. Helena </w:t>
            </w:r>
            <w:proofErr w:type="spellStart"/>
            <w:r w:rsidRPr="000D7BB8">
              <w:rPr>
                <w:sz w:val="14"/>
                <w:szCs w:val="14"/>
              </w:rPr>
              <w:t>Melková</w:t>
            </w:r>
            <w:proofErr w:type="spellEnd"/>
            <w:r w:rsidRPr="000D7BB8">
              <w:rPr>
                <w:sz w:val="14"/>
                <w:szCs w:val="14"/>
              </w:rPr>
              <w:t xml:space="preserve"> - Hotel Heľpa</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Prestavba hotela Heľpa na hotel s </w:t>
            </w:r>
            <w:proofErr w:type="spellStart"/>
            <w:r w:rsidRPr="000D7BB8">
              <w:rPr>
                <w:sz w:val="14"/>
                <w:szCs w:val="14"/>
              </w:rPr>
              <w:t>wellness</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25130120065506</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Heľpa</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3.5.2012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3.5.2012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95 966,27</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14,77%</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fakturácie položiek viacerých položiek rozpočtu.</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Bude vykonaná opätovná kontrola u prijímateľa, po ktorej bude vyčíslená prípadná výška neoprávnených výdavkov</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 xml:space="preserve"> Prijímateľ bol vyzvaný k prijatiu nápravných opatrení. U prijímateľa bude vykonaná opätovná kontrola na mieste 24.5.2012.</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BBF </w:t>
            </w:r>
            <w:proofErr w:type="spellStart"/>
            <w:r w:rsidRPr="000D7BB8">
              <w:rPr>
                <w:sz w:val="14"/>
                <w:szCs w:val="14"/>
              </w:rPr>
              <w:t>elektro</w:t>
            </w:r>
            <w:proofErr w:type="spellEnd"/>
            <w:r w:rsidRPr="000D7BB8">
              <w:rPr>
                <w:sz w:val="14"/>
                <w:szCs w:val="14"/>
              </w:rPr>
              <w:t xml:space="preserve">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Nová kvalita v poskytovaní celoročných služieb v Rekreačnom stredisku "Úsmev" </w:t>
            </w:r>
            <w:proofErr w:type="spellStart"/>
            <w:r w:rsidRPr="000D7BB8">
              <w:rPr>
                <w:sz w:val="14"/>
                <w:szCs w:val="14"/>
              </w:rPr>
              <w:t>Poráčska</w:t>
            </w:r>
            <w:proofErr w:type="spellEnd"/>
            <w:r w:rsidRPr="000D7BB8">
              <w:rPr>
                <w:sz w:val="14"/>
                <w:szCs w:val="14"/>
              </w:rPr>
              <w:t xml:space="preserve"> dolina</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25130120042606</w:t>
            </w:r>
          </w:p>
        </w:tc>
        <w:tc>
          <w:tcPr>
            <w:tcW w:w="389" w:type="pct"/>
            <w:shd w:val="clear" w:color="auto" w:fill="auto"/>
            <w:vAlign w:val="center"/>
            <w:hideMark/>
          </w:tcPr>
          <w:p w:rsidR="000D7BB8" w:rsidRPr="000D7BB8" w:rsidRDefault="000D7BB8" w:rsidP="000D7BB8">
            <w:pPr>
              <w:rPr>
                <w:sz w:val="14"/>
                <w:szCs w:val="14"/>
              </w:rPr>
            </w:pPr>
            <w:r w:rsidRPr="000D7BB8">
              <w:rPr>
                <w:sz w:val="14"/>
                <w:szCs w:val="14"/>
              </w:rPr>
              <w:t xml:space="preserve">Spišská Nová Ves, </w:t>
            </w:r>
            <w:proofErr w:type="spellStart"/>
            <w:r w:rsidRPr="000D7BB8">
              <w:rPr>
                <w:sz w:val="14"/>
                <w:szCs w:val="14"/>
              </w:rPr>
              <w:t>Poráčska</w:t>
            </w:r>
            <w:proofErr w:type="spellEnd"/>
            <w:r w:rsidRPr="000D7BB8">
              <w:rPr>
                <w:sz w:val="14"/>
                <w:szCs w:val="14"/>
              </w:rPr>
              <w:t xml:space="preserve"> Dolina</w:t>
            </w:r>
          </w:p>
        </w:tc>
        <w:tc>
          <w:tcPr>
            <w:tcW w:w="378" w:type="pct"/>
            <w:gridSpan w:val="2"/>
            <w:shd w:val="clear" w:color="auto" w:fill="auto"/>
            <w:noWrap/>
            <w:vAlign w:val="center"/>
            <w:hideMark/>
          </w:tcPr>
          <w:p w:rsidR="000D7BB8" w:rsidRPr="000D7BB8" w:rsidRDefault="000D7BB8" w:rsidP="000D7BB8">
            <w:pPr>
              <w:rPr>
                <w:sz w:val="14"/>
                <w:szCs w:val="14"/>
              </w:rPr>
            </w:pPr>
            <w:r w:rsidRPr="000D7BB8">
              <w:rPr>
                <w:sz w:val="14"/>
                <w:szCs w:val="14"/>
              </w:rPr>
              <w:t>10.5.2012</w:t>
            </w:r>
          </w:p>
        </w:tc>
        <w:tc>
          <w:tcPr>
            <w:tcW w:w="301" w:type="pct"/>
            <w:shd w:val="clear" w:color="auto" w:fill="auto"/>
            <w:noWrap/>
            <w:vAlign w:val="center"/>
            <w:hideMark/>
          </w:tcPr>
          <w:p w:rsidR="000D7BB8" w:rsidRPr="000D7BB8" w:rsidRDefault="000D7BB8" w:rsidP="000D7BB8">
            <w:pPr>
              <w:rPr>
                <w:sz w:val="14"/>
                <w:szCs w:val="14"/>
              </w:rPr>
            </w:pPr>
            <w:r w:rsidRPr="000D7BB8">
              <w:rPr>
                <w:sz w:val="14"/>
                <w:szCs w:val="14"/>
              </w:rPr>
              <w:t>11.5.2012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72 148,89</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3,35%</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2 771,13</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 xml:space="preserve">Nesúlad realizácie a rozpočtu pri viacerých položkách, presná špecifikácia sa nachádza v Správe z </w:t>
            </w:r>
            <w:proofErr w:type="spellStart"/>
            <w:r w:rsidRPr="000D7BB8">
              <w:rPr>
                <w:sz w:val="14"/>
                <w:szCs w:val="14"/>
              </w:rPr>
              <w:t>KnM</w:t>
            </w:r>
            <w:proofErr w:type="spellEnd"/>
            <w:r w:rsidRPr="000D7BB8">
              <w:rPr>
                <w:sz w:val="14"/>
                <w:szCs w:val="14"/>
              </w:rPr>
              <w:t>.</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Krátenie nárokovaných výdavkov </w:t>
            </w:r>
            <w:proofErr w:type="spellStart"/>
            <w:r w:rsidRPr="000D7BB8">
              <w:rPr>
                <w:sz w:val="14"/>
                <w:szCs w:val="14"/>
              </w:rPr>
              <w:t>ŽoP</w:t>
            </w:r>
            <w:proofErr w:type="spellEnd"/>
            <w:r w:rsidRPr="000D7BB8">
              <w:rPr>
                <w:sz w:val="14"/>
                <w:szCs w:val="14"/>
              </w:rPr>
              <w:t>.</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SYNOT GASTRO SLOVAKIA,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Rekonštrukcia a modernizácia hotela Tatra Trenčín</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25130120049505</w:t>
            </w:r>
          </w:p>
        </w:tc>
        <w:tc>
          <w:tcPr>
            <w:tcW w:w="1067" w:type="pct"/>
            <w:gridSpan w:val="4"/>
            <w:shd w:val="clear" w:color="auto" w:fill="auto"/>
            <w:noWrap/>
            <w:vAlign w:val="center"/>
            <w:hideMark/>
          </w:tcPr>
          <w:p w:rsidR="000D7BB8" w:rsidRPr="000D7BB8" w:rsidRDefault="000D7BB8" w:rsidP="000D7BB8">
            <w:pPr>
              <w:rPr>
                <w:sz w:val="14"/>
                <w:szCs w:val="14"/>
              </w:rPr>
            </w:pPr>
            <w:r w:rsidRPr="000D7BB8">
              <w:rPr>
                <w:sz w:val="14"/>
                <w:szCs w:val="14"/>
              </w:rPr>
              <w:t>kontrola zrušená</w:t>
            </w:r>
          </w:p>
        </w:tc>
        <w:tc>
          <w:tcPr>
            <w:tcW w:w="338" w:type="pct"/>
            <w:shd w:val="clear" w:color="auto" w:fill="auto"/>
            <w:noWrap/>
            <w:vAlign w:val="center"/>
            <w:hideMark/>
          </w:tcPr>
          <w:p w:rsidR="000D7BB8" w:rsidRPr="000D7BB8" w:rsidRDefault="000D7BB8" w:rsidP="000D7BB8">
            <w:pPr>
              <w:rPr>
                <w:b/>
                <w:bCs/>
                <w:sz w:val="14"/>
                <w:szCs w:val="14"/>
              </w:rPr>
            </w:pPr>
            <w:r w:rsidRPr="000D7BB8">
              <w:rPr>
                <w:b/>
                <w:bCs/>
                <w:sz w:val="14"/>
                <w:szCs w:val="14"/>
              </w:rPr>
              <w:t> </w:t>
            </w:r>
          </w:p>
        </w:tc>
        <w:tc>
          <w:tcPr>
            <w:tcW w:w="382" w:type="pct"/>
            <w:shd w:val="clear" w:color="auto" w:fill="auto"/>
            <w:noWrap/>
            <w:vAlign w:val="center"/>
            <w:hideMark/>
          </w:tcPr>
          <w:p w:rsidR="000D7BB8" w:rsidRPr="000D7BB8" w:rsidRDefault="000D7BB8" w:rsidP="000D7BB8">
            <w:pPr>
              <w:rPr>
                <w:b/>
                <w:bCs/>
                <w:sz w:val="14"/>
                <w:szCs w:val="14"/>
              </w:rPr>
            </w:pPr>
            <w:r w:rsidRPr="000D7BB8">
              <w:rPr>
                <w:b/>
                <w:bCs/>
                <w:sz w:val="14"/>
                <w:szCs w:val="14"/>
              </w:rPr>
              <w:t> </w:t>
            </w:r>
          </w:p>
        </w:tc>
        <w:tc>
          <w:tcPr>
            <w:tcW w:w="385" w:type="pct"/>
            <w:shd w:val="clear" w:color="auto" w:fill="auto"/>
            <w:noWrap/>
            <w:vAlign w:val="center"/>
            <w:hideMark/>
          </w:tcPr>
          <w:p w:rsidR="000D7BB8" w:rsidRPr="000D7BB8" w:rsidRDefault="000D7BB8" w:rsidP="000D7BB8">
            <w:pPr>
              <w:rPr>
                <w:b/>
                <w:bCs/>
                <w:sz w:val="14"/>
                <w:szCs w:val="14"/>
              </w:rPr>
            </w:pPr>
            <w:r w:rsidRPr="000D7BB8">
              <w:rPr>
                <w:b/>
                <w:bCs/>
                <w:sz w:val="14"/>
                <w:szCs w:val="14"/>
              </w:rPr>
              <w:t> </w:t>
            </w:r>
          </w:p>
        </w:tc>
        <w:tc>
          <w:tcPr>
            <w:tcW w:w="495" w:type="pct"/>
            <w:shd w:val="clear" w:color="auto" w:fill="auto"/>
            <w:noWrap/>
            <w:vAlign w:val="center"/>
            <w:hideMark/>
          </w:tcPr>
          <w:p w:rsidR="000D7BB8" w:rsidRPr="000D7BB8" w:rsidRDefault="000D7BB8" w:rsidP="000D7BB8">
            <w:pPr>
              <w:rPr>
                <w:b/>
                <w:bCs/>
                <w:sz w:val="14"/>
                <w:szCs w:val="14"/>
              </w:rPr>
            </w:pPr>
            <w:r w:rsidRPr="000D7BB8">
              <w:rPr>
                <w:b/>
                <w:bCs/>
                <w:sz w:val="14"/>
                <w:szCs w:val="14"/>
              </w:rPr>
              <w:t> </w:t>
            </w:r>
          </w:p>
        </w:tc>
        <w:tc>
          <w:tcPr>
            <w:tcW w:w="502" w:type="pct"/>
            <w:shd w:val="clear" w:color="auto" w:fill="auto"/>
            <w:noWrap/>
            <w:vAlign w:val="center"/>
            <w:hideMark/>
          </w:tcPr>
          <w:p w:rsidR="000D7BB8" w:rsidRPr="000D7BB8" w:rsidRDefault="000D7BB8" w:rsidP="000D7BB8">
            <w:pPr>
              <w:rPr>
                <w:b/>
                <w:bCs/>
                <w:sz w:val="14"/>
                <w:szCs w:val="14"/>
              </w:rPr>
            </w:pPr>
            <w:r w:rsidRPr="000D7BB8">
              <w:rPr>
                <w:b/>
                <w:bCs/>
                <w:sz w:val="14"/>
                <w:szCs w:val="14"/>
              </w:rPr>
              <w:t> </w:t>
            </w:r>
          </w:p>
        </w:tc>
        <w:tc>
          <w:tcPr>
            <w:tcW w:w="400" w:type="pct"/>
            <w:shd w:val="clear" w:color="auto" w:fill="auto"/>
            <w:noWrap/>
            <w:vAlign w:val="center"/>
            <w:hideMark/>
          </w:tcPr>
          <w:p w:rsidR="000D7BB8" w:rsidRPr="000D7BB8" w:rsidRDefault="000D7BB8" w:rsidP="000D7BB8">
            <w:pPr>
              <w:rPr>
                <w:b/>
                <w:bCs/>
                <w:sz w:val="14"/>
                <w:szCs w:val="14"/>
              </w:rPr>
            </w:pPr>
            <w:r w:rsidRPr="000D7BB8">
              <w:rPr>
                <w:b/>
                <w:bCs/>
                <w:sz w:val="14"/>
                <w:szCs w:val="14"/>
              </w:rPr>
              <w:t> </w:t>
            </w:r>
          </w:p>
        </w:tc>
      </w:tr>
      <w:tr w:rsidR="000D7BB8" w:rsidRPr="000D7BB8" w:rsidTr="00262CA9">
        <w:trPr>
          <w:trHeight w:val="300"/>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Doddy</w:t>
            </w:r>
            <w:proofErr w:type="spellEnd"/>
            <w:r w:rsidRPr="000D7BB8">
              <w:rPr>
                <w:sz w:val="14"/>
                <w:szCs w:val="14"/>
              </w:rPr>
              <w:t>, spol. s r. 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RELAX CENTRUM Hodruša-Hámre</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25130120016510</w:t>
            </w:r>
          </w:p>
        </w:tc>
        <w:tc>
          <w:tcPr>
            <w:tcW w:w="436" w:type="pct"/>
            <w:gridSpan w:val="2"/>
            <w:shd w:val="clear" w:color="auto" w:fill="auto"/>
            <w:vAlign w:val="center"/>
            <w:hideMark/>
          </w:tcPr>
          <w:p w:rsidR="000D7BB8" w:rsidRPr="000D7BB8" w:rsidRDefault="000D7BB8" w:rsidP="000D7BB8">
            <w:pPr>
              <w:rPr>
                <w:sz w:val="14"/>
                <w:szCs w:val="14"/>
              </w:rPr>
            </w:pPr>
            <w:proofErr w:type="spellStart"/>
            <w:r w:rsidRPr="000D7BB8">
              <w:rPr>
                <w:sz w:val="14"/>
                <w:szCs w:val="14"/>
              </w:rPr>
              <w:t>Hodruša</w:t>
            </w:r>
            <w:proofErr w:type="spellEnd"/>
            <w:r w:rsidRPr="000D7BB8">
              <w:rPr>
                <w:sz w:val="14"/>
                <w:szCs w:val="14"/>
              </w:rPr>
              <w:t xml:space="preserve"> Hámre</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16.5.2012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17.5.2012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538 771,87</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4,48</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TERMAL DS,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Prestavba , revitalizácia a inovácia termálneho kúpaliska "Prameň", Dolná Strehová</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25130120006506</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Dolná Strehová</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15.5.2012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16.5.2012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4 211 924,17</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41,08%</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17 777,77</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rozpočtu projektu pri viacerých položkách</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Krátenie oprávnených výdavkov</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SYNOT GASTRO SLOVAKIA,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Rekonštrukcia a modernizácia hotela Tatra Trenčín</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25130120049505</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Trenčín</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15.5.2012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15.5.2012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1 364 891,75</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14,13%</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ŠAMO AKTIV,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Zvýšenie komplexnosti  a konkurencieschopnosti Horského hotela*** </w:t>
            </w:r>
            <w:proofErr w:type="spellStart"/>
            <w:r w:rsidRPr="000D7BB8">
              <w:rPr>
                <w:sz w:val="14"/>
                <w:szCs w:val="14"/>
              </w:rPr>
              <w:t>Šamo</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25130120046506</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Púchov, Lazy pod Makytou</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23.5.2012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23.5.2012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252 875,00</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5,77%</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BABYOS,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Hotel - Penzión Kúria</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25130120058604</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Banská Bystrica</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21.05.2012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21.05.2012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21 217,92</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2,12%</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 xml:space="preserve">Na kontrole prijímateľ nepredložil potrebné výstupy z účtovnej evidencii, čaká sa na jej zaslanie poštou. </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kontrola účtovných výstupov po ich zaslaní prijímateľom</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Prijaté/Splnené - Prijímateľ zaslal SACR požadované podklady. Kontrola na mieste  bez krátenia výdavkov</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Ing. Helena </w:t>
            </w:r>
            <w:proofErr w:type="spellStart"/>
            <w:r w:rsidRPr="000D7BB8">
              <w:rPr>
                <w:sz w:val="14"/>
                <w:szCs w:val="14"/>
              </w:rPr>
              <w:t>Melková</w:t>
            </w:r>
            <w:proofErr w:type="spellEnd"/>
            <w:r w:rsidRPr="000D7BB8">
              <w:rPr>
                <w:sz w:val="14"/>
                <w:szCs w:val="14"/>
              </w:rPr>
              <w:t xml:space="preserve"> - Hotel Heľpa</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Prestavba hotela Heľpa na hotel s </w:t>
            </w:r>
            <w:proofErr w:type="spellStart"/>
            <w:r w:rsidRPr="000D7BB8">
              <w:rPr>
                <w:sz w:val="14"/>
                <w:szCs w:val="14"/>
              </w:rPr>
              <w:t>wellness</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25130120065506</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Heľpa</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24.5.2012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24.5.2012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0</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3 069,07</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fakturácie so skutkovým stavom</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zníženie oprávnených výdavkov</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30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ŠOVAR, s.r.o.</w:t>
            </w:r>
          </w:p>
        </w:tc>
        <w:tc>
          <w:tcPr>
            <w:tcW w:w="579" w:type="pct"/>
            <w:shd w:val="clear" w:color="auto" w:fill="auto"/>
            <w:vAlign w:val="center"/>
            <w:hideMark/>
          </w:tcPr>
          <w:p w:rsidR="000D7BB8" w:rsidRPr="000D7BB8" w:rsidRDefault="000D7BB8" w:rsidP="000D7BB8">
            <w:pPr>
              <w:rPr>
                <w:sz w:val="14"/>
                <w:szCs w:val="14"/>
              </w:rPr>
            </w:pPr>
            <w:proofErr w:type="spellStart"/>
            <w:r w:rsidRPr="000D7BB8">
              <w:rPr>
                <w:sz w:val="14"/>
                <w:szCs w:val="14"/>
              </w:rPr>
              <w:t>Aquapark</w:t>
            </w:r>
            <w:proofErr w:type="spellEnd"/>
            <w:r w:rsidRPr="000D7BB8">
              <w:rPr>
                <w:sz w:val="14"/>
                <w:szCs w:val="14"/>
              </w:rPr>
              <w:t xml:space="preserve"> </w:t>
            </w:r>
            <w:proofErr w:type="spellStart"/>
            <w:r w:rsidRPr="000D7BB8">
              <w:rPr>
                <w:sz w:val="14"/>
                <w:szCs w:val="14"/>
              </w:rPr>
              <w:t>Delňa</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25130120014514</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Prešov</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30.5.2012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31.5.2012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642 407,76</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7,5%</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12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OMOSS spol.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Stavebné </w:t>
            </w:r>
            <w:proofErr w:type="spellStart"/>
            <w:r w:rsidRPr="000D7BB8">
              <w:rPr>
                <w:sz w:val="14"/>
                <w:szCs w:val="14"/>
              </w:rPr>
              <w:t>úpravy,nadstavba</w:t>
            </w:r>
            <w:proofErr w:type="spellEnd"/>
            <w:r w:rsidRPr="000D7BB8">
              <w:rPr>
                <w:sz w:val="14"/>
                <w:szCs w:val="14"/>
              </w:rPr>
              <w:t xml:space="preserve"> a prístavba hotela Radar v Nižnej pre dobudovanie komplexných služieb CR</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25130120040512</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Nižná, Trstená</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5.6.2012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6.6.2012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316 427,62</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8,21%</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3 816,56</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Zistenie- nesúlad vykurovacích telies - realizácia oproti fakturácii a rozpočtu.</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Krátenie žiadosti o platbu pri </w:t>
            </w:r>
            <w:proofErr w:type="spellStart"/>
            <w:r w:rsidRPr="000D7BB8">
              <w:rPr>
                <w:sz w:val="14"/>
                <w:szCs w:val="14"/>
              </w:rPr>
              <w:t>ŽoP</w:t>
            </w:r>
            <w:proofErr w:type="spellEnd"/>
            <w:r w:rsidRPr="000D7BB8">
              <w:rPr>
                <w:sz w:val="14"/>
                <w:szCs w:val="14"/>
              </w:rPr>
              <w:t xml:space="preserve"> č. 12 vo výške 1392,87 Eur a pri </w:t>
            </w:r>
            <w:proofErr w:type="spellStart"/>
            <w:r w:rsidRPr="000D7BB8">
              <w:rPr>
                <w:sz w:val="14"/>
                <w:szCs w:val="14"/>
              </w:rPr>
              <w:t>ŽoP</w:t>
            </w:r>
            <w:proofErr w:type="spellEnd"/>
            <w:r w:rsidRPr="000D7BB8">
              <w:rPr>
                <w:sz w:val="14"/>
                <w:szCs w:val="14"/>
              </w:rPr>
              <w:t xml:space="preserve"> č. 10 žiadať finančné prostriedky od prijímateľa prostredníctvom Žiadosti o vrátenie finančných prostriedkov vo výške polovice neoprávnených výdavkov 2423,69 Eur, čiže v sume 1 211,85 Eur.</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OMOSS spol.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Stavebné </w:t>
            </w:r>
            <w:proofErr w:type="spellStart"/>
            <w:r w:rsidRPr="000D7BB8">
              <w:rPr>
                <w:sz w:val="14"/>
                <w:szCs w:val="14"/>
              </w:rPr>
              <w:t>úpravy,nadstavba</w:t>
            </w:r>
            <w:proofErr w:type="spellEnd"/>
            <w:r w:rsidRPr="000D7BB8">
              <w:rPr>
                <w:sz w:val="14"/>
                <w:szCs w:val="14"/>
              </w:rPr>
              <w:t xml:space="preserve"> a prístavba hotela Radar v Nižnej pre dobudovanie komplexných služieb CR</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25130120040513</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Nižná, Trstená</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5.6.2012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6.6.2012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237 384,88</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6,16%</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OMOSS spol.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Stavebné </w:t>
            </w:r>
            <w:proofErr w:type="spellStart"/>
            <w:r w:rsidRPr="000D7BB8">
              <w:rPr>
                <w:sz w:val="14"/>
                <w:szCs w:val="14"/>
              </w:rPr>
              <w:t>úpravy,nadstavba</w:t>
            </w:r>
            <w:proofErr w:type="spellEnd"/>
            <w:r w:rsidRPr="000D7BB8">
              <w:rPr>
                <w:sz w:val="14"/>
                <w:szCs w:val="14"/>
              </w:rPr>
              <w:t xml:space="preserve"> a prístavba hotela Radar v Nižnej pre dobudovanie komplexných služieb CR</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25130120040514</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Nižná, Trstená</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5.6.2012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6.6.2012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274 784,82</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7,13%</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SLOVAKIA REAL - TOUR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Rozšírenie existujúceho zariadenia cestovného ruchu "Slamený dom" za účelom zvýšenia jeho konkurencieschopnosti</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25130120087504</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Malá Ida</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4.6.2012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5.6.2012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187 410,25</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18,83%</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30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ZÁMOK VIGĽAŠ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Zámok </w:t>
            </w:r>
            <w:proofErr w:type="spellStart"/>
            <w:r w:rsidRPr="000D7BB8">
              <w:rPr>
                <w:sz w:val="14"/>
                <w:szCs w:val="14"/>
              </w:rPr>
              <w:t>Vigľaš</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25130120041510</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Vígľaš</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14.06.2012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14.06.2012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609 651,11</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4,44%</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300"/>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Doddy</w:t>
            </w:r>
            <w:proofErr w:type="spellEnd"/>
            <w:r w:rsidRPr="000D7BB8">
              <w:rPr>
                <w:sz w:val="14"/>
                <w:szCs w:val="14"/>
              </w:rPr>
              <w:t>, spol. s r. 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RELAX CENTRUM Hodruša-Hámre</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25130120016511</w:t>
            </w:r>
          </w:p>
        </w:tc>
        <w:tc>
          <w:tcPr>
            <w:tcW w:w="436" w:type="pct"/>
            <w:gridSpan w:val="2"/>
            <w:shd w:val="clear" w:color="auto" w:fill="auto"/>
            <w:vAlign w:val="center"/>
            <w:hideMark/>
          </w:tcPr>
          <w:p w:rsidR="000D7BB8" w:rsidRPr="000D7BB8" w:rsidRDefault="000D7BB8" w:rsidP="000D7BB8">
            <w:pPr>
              <w:rPr>
                <w:sz w:val="14"/>
                <w:szCs w:val="14"/>
              </w:rPr>
            </w:pPr>
            <w:proofErr w:type="spellStart"/>
            <w:r w:rsidRPr="000D7BB8">
              <w:rPr>
                <w:sz w:val="14"/>
                <w:szCs w:val="14"/>
              </w:rPr>
              <w:t>Hodruša</w:t>
            </w:r>
            <w:proofErr w:type="spellEnd"/>
            <w:r w:rsidRPr="000D7BB8">
              <w:rPr>
                <w:sz w:val="14"/>
                <w:szCs w:val="14"/>
              </w:rPr>
              <w:t xml:space="preserve"> Hámre</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19.06.2012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19.06.2012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701 909,20</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5,8%</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111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Ing. Ľubomír </w:t>
            </w:r>
            <w:proofErr w:type="spellStart"/>
            <w:r w:rsidRPr="000D7BB8">
              <w:rPr>
                <w:sz w:val="14"/>
                <w:szCs w:val="14"/>
              </w:rPr>
              <w:t>Pazderka</w:t>
            </w:r>
            <w:proofErr w:type="spellEnd"/>
            <w:r w:rsidRPr="000D7BB8">
              <w:rPr>
                <w:sz w:val="14"/>
                <w:szCs w:val="14"/>
              </w:rPr>
              <w:t xml:space="preserve"> ESSEN - TRINKEN</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Prístavba penziónu u Adama a vybudovanie relaxačného centra</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25130120074612</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 xml:space="preserve">Dolná </w:t>
            </w:r>
            <w:proofErr w:type="spellStart"/>
            <w:r w:rsidRPr="000D7BB8">
              <w:rPr>
                <w:sz w:val="14"/>
                <w:szCs w:val="14"/>
              </w:rPr>
              <w:t>Tižiná</w:t>
            </w:r>
            <w:proofErr w:type="spellEnd"/>
            <w:r w:rsidRPr="000D7BB8">
              <w:rPr>
                <w:sz w:val="14"/>
                <w:szCs w:val="14"/>
              </w:rPr>
              <w:t>, Žilina</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4.7.2012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4.7.2012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232 864,70</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0,59</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prijímateľ nepredložil KS požadované výstupy z účtovnej agendy a nepreukázal úplnú archiváciu dokumentácie týkajúcej sa projektu.</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Prijímateľovi bola zaslaná Správa z </w:t>
            </w:r>
            <w:proofErr w:type="spellStart"/>
            <w:r w:rsidRPr="000D7BB8">
              <w:rPr>
                <w:sz w:val="14"/>
                <w:szCs w:val="14"/>
              </w:rPr>
              <w:t>KnM</w:t>
            </w:r>
            <w:proofErr w:type="spellEnd"/>
            <w:r w:rsidRPr="000D7BB8">
              <w:rPr>
                <w:sz w:val="14"/>
                <w:szCs w:val="14"/>
              </w:rPr>
              <w:t>, SACR čaká na vyjadrenie prijímateľa a návrhov opatrení zistených nedostatkov. Po preukázaní chýbajúcich náležitostí bude vyhotovený dodatok k správe z kontroly na mieste.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Splnené/prijímateľ predložil požadované náležitosti</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Mgr. Martin </w:t>
            </w:r>
            <w:proofErr w:type="spellStart"/>
            <w:r w:rsidRPr="000D7BB8">
              <w:rPr>
                <w:sz w:val="14"/>
                <w:szCs w:val="14"/>
              </w:rPr>
              <w:t>Pukáč</w:t>
            </w:r>
            <w:proofErr w:type="spellEnd"/>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Penzión Zuberec</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25130120070502</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Zuberec</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09.07.2012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09.07.2012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344 164,66</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0,62</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374,43</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Prijímateľovi bola krátená položka č. 396 - kúpeľňové vykurovacie teleso. Táto položka sa nenachádzala na mieste realizácie projektu a prijímateľ si ju nárokoval ako oprávnenú.</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Krátenie žiadosti o platbu formou návrhu na krátenie platby.</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SYNOT GASTRO SLOVAKIA,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Rekonštrukcia a modernizácia hotela Tatra Trenčín</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25130120049506</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Trenčín</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12.7.2012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12.7.2012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250 922,54</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2,60%</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MAJEROVSKÝ KAŠTIEĽ,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Obnova kultúrneho dedičstva - </w:t>
            </w:r>
            <w:proofErr w:type="spellStart"/>
            <w:r w:rsidRPr="000D7BB8">
              <w:rPr>
                <w:sz w:val="14"/>
                <w:szCs w:val="14"/>
              </w:rPr>
              <w:t>Majerovský</w:t>
            </w:r>
            <w:proofErr w:type="spellEnd"/>
            <w:r w:rsidRPr="000D7BB8">
              <w:rPr>
                <w:sz w:val="14"/>
                <w:szCs w:val="14"/>
              </w:rPr>
              <w:t xml:space="preserve"> kaštieľ</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25130120066502, 503, 504</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Majerovce, Vranov nad Topľou</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16.7.2012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17.7.2012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532 857,84</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57,08%</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29 134,44</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rozpočtu, prijímateľ zrealizoval niektoré položky v inom typovom vyhotovení, presná špecifikácia sa nachádza v časti Zistenia Správy z kontroly na mieste č. 2.</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Krátenie žiadosti o platbu formou návrhu na krátenie platby.</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MAJEROVSKÝ KAŠTIEĽ,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Obnova kultúrneho dedičstva - </w:t>
            </w:r>
            <w:proofErr w:type="spellStart"/>
            <w:r w:rsidRPr="000D7BB8">
              <w:rPr>
                <w:sz w:val="14"/>
                <w:szCs w:val="14"/>
              </w:rPr>
              <w:t>Majerovský</w:t>
            </w:r>
            <w:proofErr w:type="spellEnd"/>
            <w:r w:rsidRPr="000D7BB8">
              <w:rPr>
                <w:sz w:val="14"/>
                <w:szCs w:val="14"/>
              </w:rPr>
              <w:t xml:space="preserve"> kaštieľ</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25130120066605</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Majerovce, Vranov nad Topľou</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16.7.2012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17.7.2012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3 477,22</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0,37%</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300"/>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Doddy</w:t>
            </w:r>
            <w:proofErr w:type="spellEnd"/>
            <w:r w:rsidRPr="000D7BB8">
              <w:rPr>
                <w:sz w:val="14"/>
                <w:szCs w:val="14"/>
              </w:rPr>
              <w:t>, spol. s r. 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RELAX CENTRUM Hodruša-Hámre</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25130120016512</w:t>
            </w:r>
          </w:p>
        </w:tc>
        <w:tc>
          <w:tcPr>
            <w:tcW w:w="436" w:type="pct"/>
            <w:gridSpan w:val="2"/>
            <w:shd w:val="clear" w:color="auto" w:fill="auto"/>
            <w:vAlign w:val="center"/>
            <w:hideMark/>
          </w:tcPr>
          <w:p w:rsidR="000D7BB8" w:rsidRPr="000D7BB8" w:rsidRDefault="000D7BB8" w:rsidP="000D7BB8">
            <w:pPr>
              <w:rPr>
                <w:sz w:val="14"/>
                <w:szCs w:val="14"/>
              </w:rPr>
            </w:pPr>
            <w:proofErr w:type="spellStart"/>
            <w:r w:rsidRPr="000D7BB8">
              <w:rPr>
                <w:sz w:val="14"/>
                <w:szCs w:val="14"/>
              </w:rPr>
              <w:t>Hodruša</w:t>
            </w:r>
            <w:proofErr w:type="spellEnd"/>
            <w:r w:rsidRPr="000D7BB8">
              <w:rPr>
                <w:sz w:val="14"/>
                <w:szCs w:val="14"/>
              </w:rPr>
              <w:t xml:space="preserve"> Hámre</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26.7.2012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26.7.2012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657 922,63</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5,5%</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30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ŠOVAR, s.r.o.</w:t>
            </w:r>
          </w:p>
        </w:tc>
        <w:tc>
          <w:tcPr>
            <w:tcW w:w="579" w:type="pct"/>
            <w:shd w:val="clear" w:color="auto" w:fill="auto"/>
            <w:vAlign w:val="center"/>
            <w:hideMark/>
          </w:tcPr>
          <w:p w:rsidR="000D7BB8" w:rsidRPr="000D7BB8" w:rsidRDefault="000D7BB8" w:rsidP="000D7BB8">
            <w:pPr>
              <w:rPr>
                <w:sz w:val="14"/>
                <w:szCs w:val="14"/>
              </w:rPr>
            </w:pPr>
            <w:proofErr w:type="spellStart"/>
            <w:r w:rsidRPr="000D7BB8">
              <w:rPr>
                <w:sz w:val="14"/>
                <w:szCs w:val="14"/>
              </w:rPr>
              <w:t>Aquapark</w:t>
            </w:r>
            <w:proofErr w:type="spellEnd"/>
            <w:r w:rsidRPr="000D7BB8">
              <w:rPr>
                <w:sz w:val="14"/>
                <w:szCs w:val="14"/>
              </w:rPr>
              <w:t xml:space="preserve"> </w:t>
            </w:r>
            <w:proofErr w:type="spellStart"/>
            <w:r w:rsidRPr="000D7BB8">
              <w:rPr>
                <w:sz w:val="14"/>
                <w:szCs w:val="14"/>
              </w:rPr>
              <w:t>Delňa</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25130120014515</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Prešov</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23.7.2012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23.7.2012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1 291 591,88</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15,02%</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KAISAR,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"Hotel ALI BABA rekonštrukcia a prístavba"</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25130120050507</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Humenné, Bratislava</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24.7.2012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26.7.2012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1 236 023,75</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15,99%</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4 946,23</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rozpočtu, prijímateľ zrealizoval niektoré položky v inom typovom vyhotovení, presná špecifikácia sa nachádza v časti C Správa z kontroly na mieste.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Krátenie nárokovaných výdavkov.</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EUROCLUB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Obnova barokového kaštieľa na penzión 2* Biela dáma Čierny rytier</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25130120092610</w:t>
            </w:r>
          </w:p>
        </w:tc>
        <w:tc>
          <w:tcPr>
            <w:tcW w:w="436" w:type="pct"/>
            <w:gridSpan w:val="2"/>
            <w:shd w:val="clear" w:color="auto" w:fill="auto"/>
            <w:vAlign w:val="center"/>
            <w:hideMark/>
          </w:tcPr>
          <w:p w:rsidR="000D7BB8" w:rsidRPr="000D7BB8" w:rsidRDefault="000D7BB8" w:rsidP="000D7BB8">
            <w:pPr>
              <w:rPr>
                <w:sz w:val="14"/>
                <w:szCs w:val="14"/>
              </w:rPr>
            </w:pPr>
            <w:proofErr w:type="spellStart"/>
            <w:r w:rsidRPr="000D7BB8">
              <w:rPr>
                <w:sz w:val="14"/>
                <w:szCs w:val="14"/>
              </w:rPr>
              <w:t>Klúknava</w:t>
            </w:r>
            <w:proofErr w:type="spellEnd"/>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23.7.2012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24.7.2012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297 505,61</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29,76%</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360,33</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rozpočtu, prijímateľ zrealizoval niektoré položky v inom typovom vyhotovení, presná špecifikácia sa nachádza v časti Zistenia Správy z kontroly na mieste č. 4.</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 Krátenie žiadosti o platbu formou návrhu na krátenie platby.</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111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Tichý a Kubík, s. r. 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Rekonštrukcia horského hotelu „</w:t>
            </w:r>
            <w:proofErr w:type="spellStart"/>
            <w:r w:rsidRPr="000D7BB8">
              <w:rPr>
                <w:sz w:val="14"/>
                <w:szCs w:val="14"/>
              </w:rPr>
              <w:t>Javorník</w:t>
            </w:r>
            <w:proofErr w:type="spellEnd"/>
            <w:r w:rsidRPr="000D7BB8">
              <w:rPr>
                <w:sz w:val="14"/>
                <w:szCs w:val="14"/>
              </w:rPr>
              <w:t>“ Lazy pod Makytou</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25130120085609</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Lazy pod Makytou</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2.8.2012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2.8.2012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128 853,90</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0,10</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48359E">
            <w:pPr>
              <w:rPr>
                <w:sz w:val="14"/>
                <w:szCs w:val="14"/>
              </w:rPr>
            </w:pPr>
            <w:r w:rsidRPr="000D7BB8">
              <w:rPr>
                <w:sz w:val="14"/>
                <w:szCs w:val="14"/>
              </w:rPr>
              <w:t>U prijímateľa bola vykonaná kontrola na mieste, na ktorej z dôvodu absencie zodpovednej za dodávku kuchy</w:t>
            </w:r>
            <w:r w:rsidR="0048359E">
              <w:rPr>
                <w:sz w:val="14"/>
                <w:szCs w:val="14"/>
              </w:rPr>
              <w:t>n</w:t>
            </w:r>
            <w:r w:rsidRPr="000D7BB8">
              <w:rPr>
                <w:sz w:val="14"/>
                <w:szCs w:val="14"/>
              </w:rPr>
              <w:t>e nebolo možné odkontrolovať všetky fakturované položky v zmysle schváleného rozpočtu projektu.</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U prijímateľa bude vykonaná opätovná kontrola na mieste.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U prijímateľa bude vykonaná opätovná kontrola na mieste dňa 25.9.2012.</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OMOSS spol.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Stavebné </w:t>
            </w:r>
            <w:proofErr w:type="spellStart"/>
            <w:r w:rsidRPr="000D7BB8">
              <w:rPr>
                <w:sz w:val="14"/>
                <w:szCs w:val="14"/>
              </w:rPr>
              <w:t>úpravy,nadstavba</w:t>
            </w:r>
            <w:proofErr w:type="spellEnd"/>
            <w:r w:rsidRPr="000D7BB8">
              <w:rPr>
                <w:sz w:val="14"/>
                <w:szCs w:val="14"/>
              </w:rPr>
              <w:t xml:space="preserve"> a prístavba hotela Radar v Nižnej pre dobudovanie komplexných služieb CR</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25130120040515</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Nižná, Trstená</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14.8.2012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14.8.2012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286 431,57</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7,43%</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SLOVAKIA REAL - TOUR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Rozšírenie existujúceho zariadenia cestovného ruchu "Slamený dom" za účelom zvýšenia jeho konkurencieschopnosti</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25130120087505</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Malá Ida</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22.8.2012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23.8.2012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204 900,69</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20,58%</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1 917,77</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rozpočtu, prijímateľ zrealizoval niektoré položky v inom typovom vyhotovení, presná špecifikácia sa nachádza v časti Zistenia Správy z kontroly na mieste č. 5.</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Krátenie žiadosti o platbu formou návrhu na krátenie platby.</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SLOVAKIA REAL - TOUR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Rozšírenie existujúceho zariadenia cestovného ruchu "Slamený dom" za účelom zvýšenia jeho konkurencieschopnosti</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25130120087606</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Malá Ida</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22.8.2012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23.8.2012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4 557,26</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0,46%</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TERMAL DS,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Prestavba , revitalizácia a inovácia termálneho kúpaliska "Prameň", Dolná Strehová</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25130120006608</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Dolná Strehová</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6.9.2012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6.9.2012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56 429,66</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0,55%</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300"/>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Doddy</w:t>
            </w:r>
            <w:proofErr w:type="spellEnd"/>
            <w:r w:rsidRPr="000D7BB8">
              <w:rPr>
                <w:sz w:val="14"/>
                <w:szCs w:val="14"/>
              </w:rPr>
              <w:t>, spol. s r. 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RELAX CENTRUM Hodruša-Hámre</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25130120016513</w:t>
            </w:r>
          </w:p>
        </w:tc>
        <w:tc>
          <w:tcPr>
            <w:tcW w:w="436" w:type="pct"/>
            <w:gridSpan w:val="2"/>
            <w:shd w:val="clear" w:color="auto" w:fill="auto"/>
            <w:vAlign w:val="center"/>
            <w:hideMark/>
          </w:tcPr>
          <w:p w:rsidR="000D7BB8" w:rsidRPr="000D7BB8" w:rsidRDefault="000D7BB8" w:rsidP="000D7BB8">
            <w:pPr>
              <w:rPr>
                <w:sz w:val="14"/>
                <w:szCs w:val="14"/>
              </w:rPr>
            </w:pPr>
            <w:proofErr w:type="spellStart"/>
            <w:r w:rsidRPr="000D7BB8">
              <w:rPr>
                <w:sz w:val="14"/>
                <w:szCs w:val="14"/>
              </w:rPr>
              <w:t>Hodruša</w:t>
            </w:r>
            <w:proofErr w:type="spellEnd"/>
            <w:r w:rsidRPr="000D7BB8">
              <w:rPr>
                <w:sz w:val="14"/>
                <w:szCs w:val="14"/>
              </w:rPr>
              <w:t xml:space="preserve"> Hámre</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6.9.2012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6.9.2012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1 408 716,26</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0,12</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noWrap/>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Ing. Helena </w:t>
            </w:r>
            <w:proofErr w:type="spellStart"/>
            <w:r w:rsidRPr="000D7BB8">
              <w:rPr>
                <w:sz w:val="14"/>
                <w:szCs w:val="14"/>
              </w:rPr>
              <w:t>Melková</w:t>
            </w:r>
            <w:proofErr w:type="spellEnd"/>
            <w:r w:rsidRPr="000D7BB8">
              <w:rPr>
                <w:sz w:val="14"/>
                <w:szCs w:val="14"/>
              </w:rPr>
              <w:t xml:space="preserve"> - Hotel Heľpa</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Prestavba hotela Heľpa na hotel s </w:t>
            </w:r>
            <w:proofErr w:type="spellStart"/>
            <w:r w:rsidRPr="000D7BB8">
              <w:rPr>
                <w:sz w:val="14"/>
                <w:szCs w:val="14"/>
              </w:rPr>
              <w:t>wellness</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25130120065507</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Heľpa</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10.9.2012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10.9.2012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102 278,66</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15,74%</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ŠAMO AKTIV,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Zvýšenie komplexnosti  a konkurencieschopnosti Horského hotela*** </w:t>
            </w:r>
            <w:proofErr w:type="spellStart"/>
            <w:r w:rsidRPr="000D7BB8">
              <w:rPr>
                <w:sz w:val="14"/>
                <w:szCs w:val="14"/>
              </w:rPr>
              <w:t>Šamo</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25130120046510</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Púchov, Lazy pod Makytou</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13.9.2012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13.9.2012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372 384,05</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8,5%</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1 492,62</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fakturácie pri viacerých položkách</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krátenie oprávnených výdavkov</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ŠAMO AKTIV,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Zvýšenie komplexnosti  a konkurencieschopnosti Horského hotela*** </w:t>
            </w:r>
            <w:proofErr w:type="spellStart"/>
            <w:r w:rsidRPr="000D7BB8">
              <w:rPr>
                <w:sz w:val="14"/>
                <w:szCs w:val="14"/>
              </w:rPr>
              <w:t>Šamo</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25130120046511</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Púchov, Lazy pod Makytou</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13.9.2012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13.9.2012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442 186,16</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10,09%</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21 345,49</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fakturácie pri viacerých položkách</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krátenie oprávnených výdavkov</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SYNOT GASTRO SLOVAKIA,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Rekonštrukcia a modernizácia hotela Tatra Trenčín</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25130120049507</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Trenčín</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13.9.2012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13.9.2012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3 012 783,11</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31,17%</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3 009,60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 xml:space="preserve">Nesúlad realizácie a fakturácie </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krátenie oprávnených výdavkov</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795"/>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Štefan </w:t>
            </w:r>
            <w:proofErr w:type="spellStart"/>
            <w:r w:rsidRPr="000D7BB8">
              <w:rPr>
                <w:sz w:val="14"/>
                <w:szCs w:val="14"/>
              </w:rPr>
              <w:t>Traj</w:t>
            </w:r>
            <w:proofErr w:type="spellEnd"/>
            <w:r w:rsidRPr="000D7BB8">
              <w:rPr>
                <w:sz w:val="14"/>
                <w:szCs w:val="14"/>
              </w:rPr>
              <w:t xml:space="preserve"> - TRAY</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Stavebné úpravy, prístavba a nadstavba penziónu Beskydy v Sihelnom</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25130120084506,507,508,509</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Trstená, Sihelné</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17.09.2012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18.9.2012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562 559,49</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58,82%</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9 827,11</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 xml:space="preserve">Nesúlad realizácie a fakturácie </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krátenie nárokovaných výdavkov v </w:t>
            </w:r>
            <w:proofErr w:type="spellStart"/>
            <w:r w:rsidRPr="000D7BB8">
              <w:rPr>
                <w:sz w:val="14"/>
                <w:szCs w:val="14"/>
              </w:rPr>
              <w:t>ŽoP</w:t>
            </w:r>
            <w:proofErr w:type="spellEnd"/>
            <w:r w:rsidRPr="000D7BB8">
              <w:rPr>
                <w:sz w:val="14"/>
                <w:szCs w:val="14"/>
              </w:rPr>
              <w:t xml:space="preserve"> č.9 a žiadosť o vrátenie finančných prostriedkov k </w:t>
            </w:r>
            <w:proofErr w:type="spellStart"/>
            <w:r w:rsidRPr="000D7BB8">
              <w:rPr>
                <w:sz w:val="14"/>
                <w:szCs w:val="14"/>
              </w:rPr>
              <w:t>ŽoP</w:t>
            </w:r>
            <w:proofErr w:type="spellEnd"/>
            <w:r w:rsidRPr="000D7BB8">
              <w:rPr>
                <w:sz w:val="14"/>
                <w:szCs w:val="14"/>
              </w:rPr>
              <w:t xml:space="preserve"> č.6-č.8</w:t>
            </w:r>
          </w:p>
        </w:tc>
        <w:tc>
          <w:tcPr>
            <w:tcW w:w="400" w:type="pct"/>
            <w:shd w:val="clear" w:color="auto" w:fill="auto"/>
            <w:vAlign w:val="center"/>
            <w:hideMark/>
          </w:tcPr>
          <w:p w:rsidR="000D7BB8" w:rsidRPr="000D7BB8" w:rsidRDefault="000D7BB8" w:rsidP="0048359E">
            <w:pPr>
              <w:rPr>
                <w:sz w:val="14"/>
                <w:szCs w:val="14"/>
              </w:rPr>
            </w:pPr>
            <w:r w:rsidRPr="000D7BB8">
              <w:rPr>
                <w:sz w:val="14"/>
                <w:szCs w:val="14"/>
              </w:rPr>
              <w:t>splnené</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Štefan </w:t>
            </w:r>
            <w:proofErr w:type="spellStart"/>
            <w:r w:rsidRPr="000D7BB8">
              <w:rPr>
                <w:sz w:val="14"/>
                <w:szCs w:val="14"/>
              </w:rPr>
              <w:t>Traj</w:t>
            </w:r>
            <w:proofErr w:type="spellEnd"/>
            <w:r w:rsidRPr="000D7BB8">
              <w:rPr>
                <w:sz w:val="14"/>
                <w:szCs w:val="14"/>
              </w:rPr>
              <w:t xml:space="preserve"> - TRAY</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Stavebné úpravy, prístavba a nadstavba penziónu Beskydy v Sihelnom</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25130120084610</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Trstená, Sihelné</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17.09.2012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18.9.2012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11 056,92</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1,16%</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8 597,49</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 xml:space="preserve">Nesúlad realizácie a fakturácie </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krátenie nárokovaných výdavkov v </w:t>
            </w:r>
            <w:proofErr w:type="spellStart"/>
            <w:r w:rsidRPr="000D7BB8">
              <w:rPr>
                <w:sz w:val="14"/>
                <w:szCs w:val="14"/>
              </w:rPr>
              <w:t>ŽoP</w:t>
            </w:r>
            <w:proofErr w:type="spellEnd"/>
          </w:p>
        </w:tc>
        <w:tc>
          <w:tcPr>
            <w:tcW w:w="400" w:type="pct"/>
            <w:shd w:val="clear" w:color="auto" w:fill="auto"/>
            <w:vAlign w:val="center"/>
            <w:hideMark/>
          </w:tcPr>
          <w:p w:rsidR="000D7BB8" w:rsidRPr="000D7BB8" w:rsidRDefault="000D7BB8" w:rsidP="0048359E">
            <w:pPr>
              <w:rPr>
                <w:sz w:val="14"/>
                <w:szCs w:val="14"/>
              </w:rPr>
            </w:pPr>
            <w:r w:rsidRPr="000D7BB8">
              <w:rPr>
                <w:sz w:val="14"/>
                <w:szCs w:val="14"/>
              </w:rPr>
              <w:t>splnené</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OMOSS spol.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Stavebné </w:t>
            </w:r>
            <w:proofErr w:type="spellStart"/>
            <w:r w:rsidRPr="000D7BB8">
              <w:rPr>
                <w:sz w:val="14"/>
                <w:szCs w:val="14"/>
              </w:rPr>
              <w:t>úpravy,nadstavba</w:t>
            </w:r>
            <w:proofErr w:type="spellEnd"/>
            <w:r w:rsidRPr="000D7BB8">
              <w:rPr>
                <w:sz w:val="14"/>
                <w:szCs w:val="14"/>
              </w:rPr>
              <w:t xml:space="preserve"> a prístavba hotela Radar v Nižnej pre dobudovanie komplexných služieb CR</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25130120040516</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Nižná, Trstená</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17.9.2012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18.9.2012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194 727,05</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5,05%</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SPN</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Penzión na Kopanici</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25130120063601</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Dolný Kubín</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20.9.2012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20.9.2012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9 958 854,53</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100%</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3 195,43</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fakturácie pri viacerých polož</w:t>
            </w:r>
            <w:r w:rsidR="0048359E">
              <w:rPr>
                <w:sz w:val="14"/>
                <w:szCs w:val="14"/>
              </w:rPr>
              <w:t>k</w:t>
            </w:r>
            <w:r w:rsidRPr="000D7BB8">
              <w:rPr>
                <w:sz w:val="14"/>
                <w:szCs w:val="14"/>
              </w:rPr>
              <w:t xml:space="preserve">ách. Presná špecifikácia je uvedená v časti C Správy z </w:t>
            </w:r>
            <w:proofErr w:type="spellStart"/>
            <w:r w:rsidRPr="000D7BB8">
              <w:rPr>
                <w:sz w:val="14"/>
                <w:szCs w:val="14"/>
              </w:rPr>
              <w:t>KnM</w:t>
            </w:r>
            <w:proofErr w:type="spellEnd"/>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Krátenie oprávnených výdavkov.</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300"/>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Doddy</w:t>
            </w:r>
            <w:proofErr w:type="spellEnd"/>
            <w:r w:rsidRPr="000D7BB8">
              <w:rPr>
                <w:sz w:val="14"/>
                <w:szCs w:val="14"/>
              </w:rPr>
              <w:t>, spol. s r. 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RELAX CENTRUM Hodruša-Hámre</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25130120016514</w:t>
            </w:r>
          </w:p>
        </w:tc>
        <w:tc>
          <w:tcPr>
            <w:tcW w:w="436" w:type="pct"/>
            <w:gridSpan w:val="2"/>
            <w:shd w:val="clear" w:color="auto" w:fill="auto"/>
            <w:vAlign w:val="center"/>
            <w:hideMark/>
          </w:tcPr>
          <w:p w:rsidR="000D7BB8" w:rsidRPr="000D7BB8" w:rsidRDefault="000D7BB8" w:rsidP="000D7BB8">
            <w:pPr>
              <w:rPr>
                <w:sz w:val="14"/>
                <w:szCs w:val="14"/>
              </w:rPr>
            </w:pPr>
            <w:proofErr w:type="spellStart"/>
            <w:r w:rsidRPr="000D7BB8">
              <w:rPr>
                <w:sz w:val="14"/>
                <w:szCs w:val="14"/>
              </w:rPr>
              <w:t>Hodruša</w:t>
            </w:r>
            <w:proofErr w:type="spellEnd"/>
            <w:r w:rsidRPr="000D7BB8">
              <w:rPr>
                <w:sz w:val="14"/>
                <w:szCs w:val="14"/>
              </w:rPr>
              <w:t xml:space="preserve"> Hámre</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18.9.2012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18.9.2012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1 763 145,19</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15,54%</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 xml:space="preserve">GPW </w:t>
            </w:r>
            <w:proofErr w:type="spellStart"/>
            <w:r w:rsidRPr="000D7BB8">
              <w:rPr>
                <w:sz w:val="14"/>
                <w:szCs w:val="14"/>
              </w:rPr>
              <w:t>Capital</w:t>
            </w:r>
            <w:proofErr w:type="spellEnd"/>
            <w:r w:rsidRPr="000D7BB8">
              <w:rPr>
                <w:sz w:val="14"/>
                <w:szCs w:val="14"/>
              </w:rPr>
              <w:t xml:space="preserve">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Penzión </w:t>
            </w:r>
            <w:proofErr w:type="spellStart"/>
            <w:r w:rsidRPr="000D7BB8">
              <w:rPr>
                <w:sz w:val="14"/>
                <w:szCs w:val="14"/>
              </w:rPr>
              <w:t>Helion</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25130120088604</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Medzev</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19.9.2012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20.9.2012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448 565,54</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45,39 %</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20 123,01</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fakturácie pri viacerých položkách</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Krátenie oprávnených výdavkov.</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InDevel</w:t>
            </w:r>
            <w:proofErr w:type="spellEnd"/>
            <w:r w:rsidRPr="000D7BB8">
              <w:rPr>
                <w:sz w:val="14"/>
                <w:szCs w:val="14"/>
              </w:rPr>
              <w:t>,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Výstavba kempingového areálu s chatkami v turisticky atraktívnej oblasti Oščadnica</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25130120098608</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Žilina, Oščadnica</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24.9.2012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24.9.2012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21 217,68</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3,34%</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Tichý a Kubík, s. r. 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Rekonštrukcia horského hotelu „</w:t>
            </w:r>
            <w:proofErr w:type="spellStart"/>
            <w:r w:rsidRPr="000D7BB8">
              <w:rPr>
                <w:sz w:val="14"/>
                <w:szCs w:val="14"/>
              </w:rPr>
              <w:t>Javorník</w:t>
            </w:r>
            <w:proofErr w:type="spellEnd"/>
            <w:r w:rsidRPr="000D7BB8">
              <w:rPr>
                <w:sz w:val="14"/>
                <w:szCs w:val="14"/>
              </w:rPr>
              <w:t>“ Lazy pod Makytou</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25130120085609</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Lazy pod Makytou</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25.9.2012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25.9.2012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572 005,09</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45,77%</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5 850,45</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Opätovná kontrola vykonaná. SACR vypracovala Správu o zistenej nezrovnalosti a vyzvala prijímateľa na vrátenie finančných prostriedkov.</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SACR vyzvala prijímateľa na vrátenie FP.</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Splnené/prijímateľ vrátil FP v požadovanej výške</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AGT REAL, s. r. 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Vybudovanie turistickej ubytovne "</w:t>
            </w:r>
            <w:proofErr w:type="spellStart"/>
            <w:r w:rsidRPr="000D7BB8">
              <w:rPr>
                <w:sz w:val="14"/>
                <w:szCs w:val="14"/>
              </w:rPr>
              <w:t>Ranch</w:t>
            </w:r>
            <w:proofErr w:type="spellEnd"/>
            <w:r w:rsidRPr="000D7BB8">
              <w:rPr>
                <w:sz w:val="14"/>
                <w:szCs w:val="14"/>
              </w:rPr>
              <w:t>"</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25130120096605</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Hokovce</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26.9.2012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26.9.2012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45 082,78</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4,9 %</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30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ZÁMOK VIGĽAŠ</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Zámok </w:t>
            </w:r>
            <w:proofErr w:type="spellStart"/>
            <w:r w:rsidRPr="000D7BB8">
              <w:rPr>
                <w:sz w:val="14"/>
                <w:szCs w:val="14"/>
              </w:rPr>
              <w:t>Vigľaš</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25130120041511</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Vígľaš</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25.09.2012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25.09.2012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785 380,05</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5,72%</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žiadne</w:t>
            </w:r>
          </w:p>
        </w:tc>
      </w:tr>
      <w:tr w:rsidR="000D7BB8" w:rsidRPr="000D7BB8" w:rsidTr="00262CA9">
        <w:trPr>
          <w:trHeight w:val="23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ŠOVAR, s.r.o.</w:t>
            </w:r>
          </w:p>
        </w:tc>
        <w:tc>
          <w:tcPr>
            <w:tcW w:w="579" w:type="pct"/>
            <w:shd w:val="clear" w:color="auto" w:fill="auto"/>
            <w:vAlign w:val="center"/>
            <w:hideMark/>
          </w:tcPr>
          <w:p w:rsidR="000D7BB8" w:rsidRPr="000D7BB8" w:rsidRDefault="000D7BB8" w:rsidP="000D7BB8">
            <w:pPr>
              <w:rPr>
                <w:sz w:val="14"/>
                <w:szCs w:val="14"/>
              </w:rPr>
            </w:pPr>
            <w:proofErr w:type="spellStart"/>
            <w:r w:rsidRPr="000D7BB8">
              <w:rPr>
                <w:sz w:val="14"/>
                <w:szCs w:val="14"/>
              </w:rPr>
              <w:t>Aquapark</w:t>
            </w:r>
            <w:proofErr w:type="spellEnd"/>
            <w:r w:rsidRPr="000D7BB8">
              <w:rPr>
                <w:sz w:val="14"/>
                <w:szCs w:val="14"/>
              </w:rPr>
              <w:t xml:space="preserve"> </w:t>
            </w:r>
            <w:proofErr w:type="spellStart"/>
            <w:r w:rsidRPr="000D7BB8">
              <w:rPr>
                <w:sz w:val="14"/>
                <w:szCs w:val="14"/>
              </w:rPr>
              <w:t>Delňa</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25130120014516</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Prešov</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2.10.2012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3.10.2012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2 672 118,04</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31,08%</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28 038,15</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Zistenie č. 1 Prijímateľ nepredložil KS preúčtovanie celkových výdavkov projektu z analytického účtu obstarania majetku 042004 na majetkové účty 021 a 022.</w:t>
            </w:r>
            <w:r w:rsidRPr="000D7BB8">
              <w:rPr>
                <w:sz w:val="14"/>
                <w:szCs w:val="14"/>
              </w:rPr>
              <w:br/>
              <w:t>Zistenie č. 2: Prijímateľ nepredložil KS originál OVS vykonanej k predloženiu Žiadosti o NFP</w:t>
            </w:r>
            <w:r w:rsidRPr="000D7BB8">
              <w:rPr>
                <w:sz w:val="14"/>
                <w:szCs w:val="14"/>
              </w:rPr>
              <w:br/>
              <w:t>Zistenie č. 3: nesúlad realizácie a rozpočtu pri viacerých položkách</w:t>
            </w:r>
            <w:r w:rsidRPr="000D7BB8">
              <w:rPr>
                <w:sz w:val="14"/>
                <w:szCs w:val="14"/>
              </w:rPr>
              <w:br/>
              <w:t>Zistenie č. 4: na mieste kontroly sa nenachádzali 2 kusy položky č. 2616 Elektrický kotol ERRE 2 z dôvodu prebiehajúceho reklamačného konania.</w:t>
            </w:r>
            <w:r w:rsidRPr="000D7BB8">
              <w:rPr>
                <w:sz w:val="14"/>
                <w:szCs w:val="14"/>
              </w:rPr>
              <w:br/>
              <w:t> </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Zistenie 1 a 2 - prijímateľ predloží požadované dokumenty. Zistenie 3 a 4 - krátenie nárokovaných výdavkov v </w:t>
            </w:r>
            <w:proofErr w:type="spellStart"/>
            <w:r w:rsidRPr="000D7BB8">
              <w:rPr>
                <w:sz w:val="14"/>
                <w:szCs w:val="14"/>
              </w:rPr>
              <w:t>ŽoP</w:t>
            </w:r>
            <w:proofErr w:type="spellEnd"/>
            <w:r w:rsidRPr="000D7BB8">
              <w:rPr>
                <w:sz w:val="14"/>
                <w:szCs w:val="14"/>
              </w:rPr>
              <w:t>.</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Doddy</w:t>
            </w:r>
            <w:proofErr w:type="spellEnd"/>
            <w:r w:rsidRPr="000D7BB8">
              <w:rPr>
                <w:sz w:val="14"/>
                <w:szCs w:val="14"/>
              </w:rPr>
              <w:t>, spol. s r. 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RELAX CENTRUM Hodruša-Hámre</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25130120016515</w:t>
            </w:r>
          </w:p>
        </w:tc>
        <w:tc>
          <w:tcPr>
            <w:tcW w:w="436" w:type="pct"/>
            <w:gridSpan w:val="2"/>
            <w:shd w:val="clear" w:color="auto" w:fill="auto"/>
            <w:vAlign w:val="center"/>
            <w:hideMark/>
          </w:tcPr>
          <w:p w:rsidR="000D7BB8" w:rsidRPr="000D7BB8" w:rsidRDefault="000D7BB8" w:rsidP="000D7BB8">
            <w:pPr>
              <w:rPr>
                <w:sz w:val="14"/>
                <w:szCs w:val="14"/>
              </w:rPr>
            </w:pPr>
            <w:proofErr w:type="spellStart"/>
            <w:r w:rsidRPr="000D7BB8">
              <w:rPr>
                <w:sz w:val="14"/>
                <w:szCs w:val="14"/>
              </w:rPr>
              <w:t>Hodruša</w:t>
            </w:r>
            <w:proofErr w:type="spellEnd"/>
            <w:r w:rsidRPr="000D7BB8">
              <w:rPr>
                <w:sz w:val="14"/>
                <w:szCs w:val="14"/>
              </w:rPr>
              <w:t xml:space="preserve"> Hámre</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16.10.2012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16.10.2012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1 353 875,72</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11,94%</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112 451,70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 xml:space="preserve">Kontrolou na mieste boli zistené iné typy položiek ako je uvedené v rozpočte projektu. </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KS krátila prijímateľovi sporné položky formou Návrhu na krátenie platby.</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SYNOT GASTRO SLOVAKIA,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Rekonštrukcia a modernizácia hotela Tatra Trenčín</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25130120049508</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Trenčín</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18.10.2012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18.11.2012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773 605,37</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8%</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7 173,46</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Nesúlad realizácie a fakturácie pri viacerých položkách</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Krátenie oprávnených výdavkov.</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OMOSS spol.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Stavebné </w:t>
            </w:r>
            <w:proofErr w:type="spellStart"/>
            <w:r w:rsidRPr="000D7BB8">
              <w:rPr>
                <w:sz w:val="14"/>
                <w:szCs w:val="14"/>
              </w:rPr>
              <w:t>úpravy,nadstavba</w:t>
            </w:r>
            <w:proofErr w:type="spellEnd"/>
            <w:r w:rsidRPr="000D7BB8">
              <w:rPr>
                <w:sz w:val="14"/>
                <w:szCs w:val="14"/>
              </w:rPr>
              <w:t xml:space="preserve"> a prístavba hotela Radar v Nižnej pre dobudovanie komplexných služieb CR</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25130120040517</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Nižná, Trstená</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24.10.2012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25.10.2012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75 370,51</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1,96%</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OMOSS spol.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Stavebné </w:t>
            </w:r>
            <w:proofErr w:type="spellStart"/>
            <w:r w:rsidRPr="000D7BB8">
              <w:rPr>
                <w:sz w:val="14"/>
                <w:szCs w:val="14"/>
              </w:rPr>
              <w:t>úpravy,nadstavba</w:t>
            </w:r>
            <w:proofErr w:type="spellEnd"/>
            <w:r w:rsidRPr="000D7BB8">
              <w:rPr>
                <w:sz w:val="14"/>
                <w:szCs w:val="14"/>
              </w:rPr>
              <w:t xml:space="preserve"> a prístavba hotela Radar v Nižnej pre dobudovanie komplexných služieb CR</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25130120040518</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Nižná, Trstená</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24.10.2012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25.10.2012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225 443,43</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5,85%</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10 362,49</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 xml:space="preserve">Nesúlad realizácie a rozpočtu pri viacerých položkách, podrobná špecifikácia sa nachádza v Správe z </w:t>
            </w:r>
            <w:proofErr w:type="spellStart"/>
            <w:r w:rsidRPr="000D7BB8">
              <w:rPr>
                <w:sz w:val="14"/>
                <w:szCs w:val="14"/>
              </w:rPr>
              <w:t>KnM</w:t>
            </w:r>
            <w:proofErr w:type="spellEnd"/>
            <w:r w:rsidRPr="000D7BB8">
              <w:rPr>
                <w:sz w:val="14"/>
                <w:szCs w:val="14"/>
              </w:rPr>
              <w:t xml:space="preserve"> časť C.</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Krátenie OV</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ŠAMO AKTIV,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Zvýšenie komplexnosti  a konkurencieschopnosti Horského hotela*** </w:t>
            </w:r>
            <w:proofErr w:type="spellStart"/>
            <w:r w:rsidRPr="000D7BB8">
              <w:rPr>
                <w:sz w:val="14"/>
                <w:szCs w:val="14"/>
              </w:rPr>
              <w:t>Šamo</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25130120046512</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Púchov, Lazy pod Makytou</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29.10.2012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29.10.2012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357 791,54</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8,17%</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ŠAMO AKTIV,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Zvýšenie komplexnosti  a konkurencieschopnosti Horského hotela*** </w:t>
            </w:r>
            <w:proofErr w:type="spellStart"/>
            <w:r w:rsidRPr="000D7BB8">
              <w:rPr>
                <w:sz w:val="14"/>
                <w:szCs w:val="14"/>
              </w:rPr>
              <w:t>Šamo</w:t>
            </w:r>
            <w:proofErr w:type="spellEnd"/>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25130120046513</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Púchov, Lazy pod Makytou</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29.10.2012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29.10.2012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154 451,45</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3,53%</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OMOSS spol.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Stavebné </w:t>
            </w:r>
            <w:proofErr w:type="spellStart"/>
            <w:r w:rsidRPr="000D7BB8">
              <w:rPr>
                <w:sz w:val="14"/>
                <w:szCs w:val="14"/>
              </w:rPr>
              <w:t>úpravy,nadstavba</w:t>
            </w:r>
            <w:proofErr w:type="spellEnd"/>
            <w:r w:rsidRPr="000D7BB8">
              <w:rPr>
                <w:sz w:val="14"/>
                <w:szCs w:val="14"/>
              </w:rPr>
              <w:t xml:space="preserve"> a prístavba hotela Radar v Nižnej pre dobudovanie komplexných služieb CR</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25130120040619</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Nižná, Trstená</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24.10.2012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25.10.2012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156 335,15</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4,16%</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39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Marián Chovanec</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Rozšírenie a modernizácia športovo-relaxačného centra "Vážska riviéra"</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25130120100603</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Púchov</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30.10.2012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30.10.2012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 1 044 629,87</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83,65% </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2 070,00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 xml:space="preserve">nesúlad medzi fakturáciou a skutkovým stavom pri </w:t>
            </w:r>
            <w:proofErr w:type="spellStart"/>
            <w:r w:rsidRPr="000D7BB8">
              <w:rPr>
                <w:sz w:val="14"/>
                <w:szCs w:val="14"/>
              </w:rPr>
              <w:t>rozp</w:t>
            </w:r>
            <w:proofErr w:type="spellEnd"/>
            <w:r w:rsidRPr="000D7BB8">
              <w:rPr>
                <w:sz w:val="14"/>
                <w:szCs w:val="14"/>
              </w:rPr>
              <w:t>. položkách č.102,103</w:t>
            </w:r>
          </w:p>
        </w:tc>
        <w:tc>
          <w:tcPr>
            <w:tcW w:w="502" w:type="pct"/>
            <w:shd w:val="clear" w:color="auto" w:fill="auto"/>
            <w:noWrap/>
            <w:vAlign w:val="center"/>
            <w:hideMark/>
          </w:tcPr>
          <w:p w:rsidR="000D7BB8" w:rsidRPr="000D7BB8" w:rsidRDefault="000D7BB8" w:rsidP="000D7BB8">
            <w:pPr>
              <w:rPr>
                <w:sz w:val="14"/>
                <w:szCs w:val="14"/>
              </w:rPr>
            </w:pPr>
            <w:r w:rsidRPr="000D7BB8">
              <w:rPr>
                <w:sz w:val="14"/>
                <w:szCs w:val="14"/>
              </w:rPr>
              <w:t>návrh na krátenie platby</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Ing.Jana</w:t>
            </w:r>
            <w:proofErr w:type="spellEnd"/>
            <w:r w:rsidRPr="000D7BB8">
              <w:rPr>
                <w:sz w:val="14"/>
                <w:szCs w:val="14"/>
              </w:rPr>
              <w:t xml:space="preserve"> </w:t>
            </w:r>
            <w:proofErr w:type="spellStart"/>
            <w:r w:rsidRPr="000D7BB8">
              <w:rPr>
                <w:sz w:val="14"/>
                <w:szCs w:val="14"/>
              </w:rPr>
              <w:t>Kočišková</w:t>
            </w:r>
            <w:proofErr w:type="spellEnd"/>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 xml:space="preserve">Rekonštrukcia športovorekreačného zariadenia </w:t>
            </w:r>
            <w:proofErr w:type="spellStart"/>
            <w:r w:rsidRPr="000D7BB8">
              <w:rPr>
                <w:sz w:val="14"/>
                <w:szCs w:val="14"/>
              </w:rPr>
              <w:t>Sĺňava</w:t>
            </w:r>
            <w:proofErr w:type="spellEnd"/>
            <w:r w:rsidRPr="000D7BB8">
              <w:rPr>
                <w:sz w:val="14"/>
                <w:szCs w:val="14"/>
              </w:rPr>
              <w:t xml:space="preserve"> - Zemplínska Šírava</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25130120102603</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Michalovce, Klokočov</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12.11.2012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13.11.2012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583 578,74</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58,61%</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46 430,72</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 xml:space="preserve">Nesúlad realizácie a rozpočtu projektu. Jedna predložená faktúra bola uhradená z účtu iného subjektu ako je prijímateľ. </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Krátenie nárokovaných výdavkov v </w:t>
            </w:r>
            <w:proofErr w:type="spellStart"/>
            <w:r w:rsidRPr="000D7BB8">
              <w:rPr>
                <w:sz w:val="14"/>
                <w:szCs w:val="14"/>
              </w:rPr>
              <w:t>ŽoP</w:t>
            </w:r>
            <w:proofErr w:type="spellEnd"/>
            <w:r w:rsidRPr="000D7BB8">
              <w:rPr>
                <w:sz w:val="14"/>
                <w:szCs w:val="14"/>
              </w:rPr>
              <w:t>.</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D.J.D., spol. s r. o.</w:t>
            </w:r>
          </w:p>
        </w:tc>
        <w:tc>
          <w:tcPr>
            <w:tcW w:w="579" w:type="pct"/>
            <w:shd w:val="clear" w:color="auto" w:fill="auto"/>
            <w:vAlign w:val="center"/>
            <w:hideMark/>
          </w:tcPr>
          <w:p w:rsidR="000D7BB8" w:rsidRPr="000D7BB8" w:rsidRDefault="000D7BB8" w:rsidP="000D7BB8">
            <w:pPr>
              <w:rPr>
                <w:sz w:val="14"/>
                <w:szCs w:val="14"/>
              </w:rPr>
            </w:pPr>
            <w:proofErr w:type="spellStart"/>
            <w:r w:rsidRPr="000D7BB8">
              <w:rPr>
                <w:sz w:val="14"/>
                <w:szCs w:val="14"/>
              </w:rPr>
              <w:t>Apartmánové</w:t>
            </w:r>
            <w:proofErr w:type="spellEnd"/>
            <w:r w:rsidRPr="000D7BB8">
              <w:rPr>
                <w:sz w:val="14"/>
                <w:szCs w:val="14"/>
              </w:rPr>
              <w:t xml:space="preserve"> domy Štiavnické bane</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25130120071601</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Štiavnické Bane</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14.11.2012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14.11.2012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1 000 000,00</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100%</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3 592,88</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 xml:space="preserve">Kontrolou na mieste bolo zistené, že niektoré položky, ktoré si prijímateľ nárokoval sa nenachádzajú na mieste realizácie projektu. </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Krátenie chýbajúcich položiek formou návrhu na krátenie platby</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57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KAISAR, s.r.o.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"Hotel ALI BABA rekonštrukcia a prístavba"</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25130120050509</w:t>
            </w:r>
          </w:p>
        </w:tc>
        <w:tc>
          <w:tcPr>
            <w:tcW w:w="436" w:type="pct"/>
            <w:gridSpan w:val="2"/>
            <w:shd w:val="clear" w:color="auto" w:fill="auto"/>
            <w:vAlign w:val="center"/>
            <w:hideMark/>
          </w:tcPr>
          <w:p w:rsidR="000D7BB8" w:rsidRPr="000D7BB8" w:rsidRDefault="000D7BB8" w:rsidP="000D7BB8">
            <w:pPr>
              <w:rPr>
                <w:sz w:val="14"/>
                <w:szCs w:val="14"/>
              </w:rPr>
            </w:pPr>
            <w:r w:rsidRPr="000D7BB8">
              <w:rPr>
                <w:sz w:val="14"/>
                <w:szCs w:val="14"/>
              </w:rPr>
              <w:t>Humenné, Bratislava</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23.11.2012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27.11.2012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2 094 172,19</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27,92%</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44 212,30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 xml:space="preserve">Nesúlad realizácie a rozpočtu projektu pri viacerých položkách, podrobná špecifikácia sa nachádza v Správe z </w:t>
            </w:r>
            <w:proofErr w:type="spellStart"/>
            <w:r w:rsidRPr="000D7BB8">
              <w:rPr>
                <w:sz w:val="14"/>
                <w:szCs w:val="14"/>
              </w:rPr>
              <w:t>KnM</w:t>
            </w:r>
            <w:proofErr w:type="spellEnd"/>
            <w:r w:rsidRPr="000D7BB8">
              <w:rPr>
                <w:sz w:val="14"/>
                <w:szCs w:val="14"/>
              </w:rPr>
              <w:t xml:space="preserve"> časť C.</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 xml:space="preserve">Krátenie nárokovaných výdavkov v </w:t>
            </w:r>
            <w:proofErr w:type="spellStart"/>
            <w:r w:rsidRPr="000D7BB8">
              <w:rPr>
                <w:sz w:val="14"/>
                <w:szCs w:val="14"/>
              </w:rPr>
              <w:t>ŽoP</w:t>
            </w:r>
            <w:proofErr w:type="spellEnd"/>
            <w:r w:rsidRPr="000D7BB8">
              <w:rPr>
                <w:sz w:val="14"/>
                <w:szCs w:val="14"/>
              </w:rPr>
              <w:t>.</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proofErr w:type="spellStart"/>
            <w:r w:rsidRPr="000D7BB8">
              <w:rPr>
                <w:sz w:val="14"/>
                <w:szCs w:val="14"/>
              </w:rPr>
              <w:t>Doddy</w:t>
            </w:r>
            <w:proofErr w:type="spellEnd"/>
            <w:r w:rsidRPr="000D7BB8">
              <w:rPr>
                <w:sz w:val="14"/>
                <w:szCs w:val="14"/>
              </w:rPr>
              <w:t>, spol. s r. o.</w:t>
            </w:r>
          </w:p>
        </w:tc>
        <w:tc>
          <w:tcPr>
            <w:tcW w:w="579" w:type="pct"/>
            <w:shd w:val="clear" w:color="auto" w:fill="auto"/>
            <w:vAlign w:val="center"/>
            <w:hideMark/>
          </w:tcPr>
          <w:p w:rsidR="000D7BB8" w:rsidRPr="000D7BB8" w:rsidRDefault="000D7BB8" w:rsidP="000D7BB8">
            <w:pPr>
              <w:rPr>
                <w:sz w:val="14"/>
                <w:szCs w:val="14"/>
              </w:rPr>
            </w:pPr>
            <w:r w:rsidRPr="000D7BB8">
              <w:rPr>
                <w:sz w:val="14"/>
                <w:szCs w:val="14"/>
              </w:rPr>
              <w:t>RELAX CENTRUM Hodruša-Hámre</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25130120016616</w:t>
            </w:r>
          </w:p>
        </w:tc>
        <w:tc>
          <w:tcPr>
            <w:tcW w:w="436" w:type="pct"/>
            <w:gridSpan w:val="2"/>
            <w:shd w:val="clear" w:color="auto" w:fill="auto"/>
            <w:vAlign w:val="center"/>
            <w:hideMark/>
          </w:tcPr>
          <w:p w:rsidR="000D7BB8" w:rsidRPr="000D7BB8" w:rsidRDefault="000D7BB8" w:rsidP="000D7BB8">
            <w:pPr>
              <w:rPr>
                <w:sz w:val="14"/>
                <w:szCs w:val="14"/>
              </w:rPr>
            </w:pPr>
            <w:proofErr w:type="spellStart"/>
            <w:r w:rsidRPr="000D7BB8">
              <w:rPr>
                <w:sz w:val="14"/>
                <w:szCs w:val="14"/>
              </w:rPr>
              <w:t>Hodruša</w:t>
            </w:r>
            <w:proofErr w:type="spellEnd"/>
            <w:r w:rsidRPr="000D7BB8">
              <w:rPr>
                <w:sz w:val="14"/>
                <w:szCs w:val="14"/>
              </w:rPr>
              <w:t xml:space="preserve"> Hámre</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26.11.2012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26.11.2012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508 749,12</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4,48%</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125 536,50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Kontrolou na mieste bolo zistené, že niektoré fakturované položky sa nenachádzajú na mieste realizácie projektu, pretože neboli zrealizované.</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KS krátila prijímateľovi chýbajúce položky formou Návrhu na krátenie platby.</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r w:rsidR="000D7BB8" w:rsidRPr="000D7BB8" w:rsidTr="00262CA9">
        <w:trPr>
          <w:trHeight w:val="750"/>
        </w:trPr>
        <w:tc>
          <w:tcPr>
            <w:tcW w:w="363" w:type="pct"/>
            <w:shd w:val="clear" w:color="auto" w:fill="auto"/>
            <w:vAlign w:val="center"/>
            <w:hideMark/>
          </w:tcPr>
          <w:p w:rsidR="000D7BB8" w:rsidRPr="000D7BB8" w:rsidRDefault="000D7BB8" w:rsidP="000D7BB8">
            <w:pPr>
              <w:rPr>
                <w:sz w:val="14"/>
                <w:szCs w:val="14"/>
              </w:rPr>
            </w:pPr>
            <w:r w:rsidRPr="000D7BB8">
              <w:rPr>
                <w:sz w:val="14"/>
                <w:szCs w:val="14"/>
              </w:rPr>
              <w:t>APHRODITE - Slovenské liečebné kúpele Rajecké Teplice, s.r.o.</w:t>
            </w:r>
          </w:p>
        </w:tc>
        <w:tc>
          <w:tcPr>
            <w:tcW w:w="579" w:type="pct"/>
            <w:shd w:val="clear" w:color="auto" w:fill="auto"/>
            <w:vAlign w:val="center"/>
            <w:hideMark/>
          </w:tcPr>
          <w:p w:rsidR="000D7BB8" w:rsidRPr="000D7BB8" w:rsidRDefault="000D7BB8" w:rsidP="00FF2128">
            <w:pPr>
              <w:rPr>
                <w:sz w:val="14"/>
                <w:szCs w:val="14"/>
              </w:rPr>
            </w:pPr>
            <w:r w:rsidRPr="000D7BB8">
              <w:rPr>
                <w:sz w:val="14"/>
                <w:szCs w:val="14"/>
              </w:rPr>
              <w:t>STAVEBNÉ ÚPRAVY A PRÍSTAVBA KÚPEĽNÉHO DOMU APHRODITE Rajec</w:t>
            </w:r>
            <w:r w:rsidR="00FF2128">
              <w:rPr>
                <w:sz w:val="14"/>
                <w:szCs w:val="14"/>
              </w:rPr>
              <w:t>k</w:t>
            </w:r>
            <w:r w:rsidRPr="000D7BB8">
              <w:rPr>
                <w:sz w:val="14"/>
                <w:szCs w:val="14"/>
              </w:rPr>
              <w:t xml:space="preserve">é Teplice - </w:t>
            </w:r>
            <w:proofErr w:type="spellStart"/>
            <w:r w:rsidRPr="000D7BB8">
              <w:rPr>
                <w:sz w:val="14"/>
                <w:szCs w:val="14"/>
              </w:rPr>
              <w:t>II.etapa</w:t>
            </w:r>
            <w:proofErr w:type="spellEnd"/>
            <w:r w:rsidRPr="000D7BB8">
              <w:rPr>
                <w:sz w:val="14"/>
                <w:szCs w:val="14"/>
              </w:rPr>
              <w:t xml:space="preserve"> - vonkajšie bazény</w:t>
            </w:r>
          </w:p>
        </w:tc>
        <w:tc>
          <w:tcPr>
            <w:tcW w:w="489" w:type="pct"/>
            <w:shd w:val="clear" w:color="auto" w:fill="auto"/>
            <w:vAlign w:val="center"/>
            <w:hideMark/>
          </w:tcPr>
          <w:p w:rsidR="000D7BB8" w:rsidRPr="000D7BB8" w:rsidRDefault="000D7BB8" w:rsidP="000D7BB8">
            <w:pPr>
              <w:rPr>
                <w:sz w:val="14"/>
                <w:szCs w:val="14"/>
              </w:rPr>
            </w:pPr>
            <w:r w:rsidRPr="000D7BB8">
              <w:rPr>
                <w:sz w:val="14"/>
                <w:szCs w:val="14"/>
              </w:rPr>
              <w:t>25130120081603</w:t>
            </w:r>
          </w:p>
        </w:tc>
        <w:tc>
          <w:tcPr>
            <w:tcW w:w="436" w:type="pct"/>
            <w:gridSpan w:val="2"/>
            <w:shd w:val="clear" w:color="auto" w:fill="auto"/>
            <w:vAlign w:val="center"/>
            <w:hideMark/>
          </w:tcPr>
          <w:p w:rsidR="000D7BB8" w:rsidRPr="000D7BB8" w:rsidRDefault="00FF2128" w:rsidP="000D7BB8">
            <w:pPr>
              <w:rPr>
                <w:sz w:val="14"/>
                <w:szCs w:val="14"/>
              </w:rPr>
            </w:pPr>
            <w:r>
              <w:rPr>
                <w:sz w:val="14"/>
                <w:szCs w:val="14"/>
              </w:rPr>
              <w:t>Rajecké</w:t>
            </w:r>
            <w:r w:rsidR="000D7BB8" w:rsidRPr="000D7BB8">
              <w:rPr>
                <w:sz w:val="14"/>
                <w:szCs w:val="14"/>
              </w:rPr>
              <w:t xml:space="preserve"> Teplice</w:t>
            </w:r>
          </w:p>
        </w:tc>
        <w:tc>
          <w:tcPr>
            <w:tcW w:w="330" w:type="pct"/>
            <w:shd w:val="clear" w:color="auto" w:fill="auto"/>
            <w:noWrap/>
            <w:vAlign w:val="center"/>
            <w:hideMark/>
          </w:tcPr>
          <w:p w:rsidR="000D7BB8" w:rsidRPr="000D7BB8" w:rsidRDefault="000D7BB8" w:rsidP="000D7BB8">
            <w:pPr>
              <w:rPr>
                <w:sz w:val="14"/>
                <w:szCs w:val="14"/>
              </w:rPr>
            </w:pPr>
            <w:r w:rsidRPr="000D7BB8">
              <w:rPr>
                <w:sz w:val="14"/>
                <w:szCs w:val="14"/>
              </w:rPr>
              <w:t>27.11.2012</w:t>
            </w:r>
          </w:p>
        </w:tc>
        <w:tc>
          <w:tcPr>
            <w:tcW w:w="301" w:type="pct"/>
            <w:shd w:val="clear" w:color="auto" w:fill="auto"/>
            <w:vAlign w:val="center"/>
            <w:hideMark/>
          </w:tcPr>
          <w:p w:rsidR="000D7BB8" w:rsidRPr="000D7BB8" w:rsidRDefault="000D7BB8" w:rsidP="000D7BB8">
            <w:pPr>
              <w:rPr>
                <w:sz w:val="14"/>
                <w:szCs w:val="14"/>
              </w:rPr>
            </w:pPr>
            <w:r w:rsidRPr="000D7BB8">
              <w:rPr>
                <w:sz w:val="14"/>
                <w:szCs w:val="14"/>
              </w:rPr>
              <w:t>27.11.2012</w:t>
            </w:r>
          </w:p>
        </w:tc>
        <w:tc>
          <w:tcPr>
            <w:tcW w:w="338" w:type="pct"/>
            <w:shd w:val="clear" w:color="auto" w:fill="auto"/>
            <w:noWrap/>
            <w:vAlign w:val="center"/>
            <w:hideMark/>
          </w:tcPr>
          <w:p w:rsidR="000D7BB8" w:rsidRPr="000D7BB8" w:rsidRDefault="000D7BB8" w:rsidP="000D7BB8">
            <w:pPr>
              <w:rPr>
                <w:sz w:val="14"/>
                <w:szCs w:val="14"/>
              </w:rPr>
            </w:pPr>
            <w:r w:rsidRPr="000D7BB8">
              <w:rPr>
                <w:sz w:val="14"/>
                <w:szCs w:val="14"/>
              </w:rPr>
              <w:t>292 211,91</w:t>
            </w:r>
          </w:p>
        </w:tc>
        <w:tc>
          <w:tcPr>
            <w:tcW w:w="382" w:type="pct"/>
            <w:shd w:val="clear" w:color="auto" w:fill="auto"/>
            <w:noWrap/>
            <w:vAlign w:val="center"/>
            <w:hideMark/>
          </w:tcPr>
          <w:p w:rsidR="000D7BB8" w:rsidRPr="000D7BB8" w:rsidRDefault="000D7BB8" w:rsidP="000D7BB8">
            <w:pPr>
              <w:rPr>
                <w:sz w:val="14"/>
                <w:szCs w:val="14"/>
              </w:rPr>
            </w:pPr>
            <w:r w:rsidRPr="000D7BB8">
              <w:rPr>
                <w:sz w:val="14"/>
                <w:szCs w:val="14"/>
              </w:rPr>
              <w:t>29,22%</w:t>
            </w:r>
          </w:p>
        </w:tc>
        <w:tc>
          <w:tcPr>
            <w:tcW w:w="385" w:type="pct"/>
            <w:shd w:val="clear" w:color="auto" w:fill="auto"/>
            <w:noWrap/>
            <w:vAlign w:val="center"/>
            <w:hideMark/>
          </w:tcPr>
          <w:p w:rsidR="000D7BB8" w:rsidRPr="000D7BB8" w:rsidRDefault="000D7BB8" w:rsidP="000D7BB8">
            <w:pPr>
              <w:rPr>
                <w:sz w:val="14"/>
                <w:szCs w:val="14"/>
              </w:rPr>
            </w:pPr>
            <w:r w:rsidRPr="000D7BB8">
              <w:rPr>
                <w:sz w:val="14"/>
                <w:szCs w:val="14"/>
              </w:rPr>
              <w:t>0,00</w:t>
            </w:r>
          </w:p>
        </w:tc>
        <w:tc>
          <w:tcPr>
            <w:tcW w:w="495"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502" w:type="pct"/>
            <w:shd w:val="clear" w:color="auto" w:fill="auto"/>
            <w:vAlign w:val="center"/>
            <w:hideMark/>
          </w:tcPr>
          <w:p w:rsidR="000D7BB8" w:rsidRPr="000D7BB8" w:rsidRDefault="000D7BB8" w:rsidP="000D7BB8">
            <w:pPr>
              <w:rPr>
                <w:sz w:val="14"/>
                <w:szCs w:val="14"/>
              </w:rPr>
            </w:pPr>
            <w:r w:rsidRPr="000D7BB8">
              <w:rPr>
                <w:sz w:val="14"/>
                <w:szCs w:val="14"/>
              </w:rPr>
              <w:t>žiadne</w:t>
            </w:r>
          </w:p>
        </w:tc>
        <w:tc>
          <w:tcPr>
            <w:tcW w:w="400" w:type="pct"/>
            <w:shd w:val="clear" w:color="auto" w:fill="auto"/>
            <w:vAlign w:val="center"/>
            <w:hideMark/>
          </w:tcPr>
          <w:p w:rsidR="000D7BB8" w:rsidRPr="000D7BB8" w:rsidRDefault="000D7BB8" w:rsidP="000D7BB8">
            <w:pPr>
              <w:rPr>
                <w:sz w:val="14"/>
                <w:szCs w:val="14"/>
              </w:rPr>
            </w:pPr>
            <w:r w:rsidRPr="000D7BB8">
              <w:rPr>
                <w:sz w:val="14"/>
                <w:szCs w:val="14"/>
              </w:rPr>
              <w:t>splnené</w:t>
            </w:r>
          </w:p>
        </w:tc>
      </w:tr>
    </w:tbl>
    <w:p w:rsidR="00EC4B99" w:rsidRPr="000D7BB8" w:rsidRDefault="00EC4B99" w:rsidP="0060522C">
      <w:pPr>
        <w:rPr>
          <w:sz w:val="20"/>
          <w:szCs w:val="20"/>
        </w:rPr>
      </w:pPr>
      <w:r w:rsidRPr="000D7BB8">
        <w:rPr>
          <w:sz w:val="20"/>
          <w:szCs w:val="20"/>
        </w:rPr>
        <w:t>Zdroj: SACR</w:t>
      </w:r>
    </w:p>
    <w:p w:rsidR="00EC4B99" w:rsidRPr="00DF05C6" w:rsidRDefault="00EC4B99" w:rsidP="0060522C">
      <w:pPr>
        <w:rPr>
          <w:color w:val="0070C0"/>
          <w:sz w:val="20"/>
          <w:szCs w:val="20"/>
        </w:rPr>
      </w:pPr>
    </w:p>
    <w:p w:rsidR="0024371F" w:rsidRPr="00DF05C6" w:rsidRDefault="0024371F" w:rsidP="0060522C">
      <w:pPr>
        <w:rPr>
          <w:color w:val="0070C0"/>
          <w:sz w:val="20"/>
          <w:szCs w:val="20"/>
        </w:rPr>
      </w:pPr>
    </w:p>
    <w:p w:rsidR="0024371F" w:rsidRPr="00DF05C6" w:rsidRDefault="0024371F" w:rsidP="0060522C">
      <w:pPr>
        <w:rPr>
          <w:color w:val="0070C0"/>
          <w:sz w:val="20"/>
          <w:szCs w:val="20"/>
        </w:rPr>
      </w:pPr>
    </w:p>
    <w:p w:rsidR="0024371F" w:rsidRPr="00DF05C6" w:rsidRDefault="0024371F" w:rsidP="0060522C">
      <w:pPr>
        <w:rPr>
          <w:color w:val="0070C0"/>
          <w:sz w:val="20"/>
          <w:szCs w:val="20"/>
        </w:rPr>
        <w:sectPr w:rsidR="0024371F" w:rsidRPr="00DF05C6" w:rsidSect="00F56E60">
          <w:footnotePr>
            <w:numRestart w:val="eachPage"/>
          </w:footnotePr>
          <w:pgSz w:w="16838" w:h="11906" w:orient="landscape"/>
          <w:pgMar w:top="1259" w:right="1418" w:bottom="1418" w:left="1418" w:header="709" w:footer="709" w:gutter="0"/>
          <w:cols w:space="709"/>
          <w:titlePg/>
          <w:docGrid w:linePitch="360"/>
        </w:sectPr>
      </w:pPr>
    </w:p>
    <w:p w:rsidR="00A94F07" w:rsidRPr="00AC7BEF" w:rsidRDefault="00A94F07" w:rsidP="006F5954">
      <w:pPr>
        <w:pStyle w:val="Nadpis1"/>
        <w:numPr>
          <w:ilvl w:val="0"/>
          <w:numId w:val="0"/>
        </w:numPr>
        <w:rPr>
          <w:rFonts w:ascii="Times New Roman" w:hAnsi="Times New Roman"/>
          <w:i/>
          <w:sz w:val="36"/>
          <w:szCs w:val="36"/>
        </w:rPr>
      </w:pPr>
      <w:bookmarkStart w:id="507" w:name="_Príloha_č._7"/>
      <w:bookmarkStart w:id="508" w:name="_Toc311017910"/>
      <w:bookmarkStart w:id="509" w:name="_Toc326051063"/>
      <w:bookmarkStart w:id="510" w:name="_Toc357610013"/>
      <w:bookmarkEnd w:id="507"/>
      <w:r w:rsidRPr="00AC7BEF">
        <w:rPr>
          <w:rFonts w:ascii="Times New Roman" w:hAnsi="Times New Roman"/>
          <w:i/>
          <w:sz w:val="36"/>
          <w:szCs w:val="36"/>
        </w:rPr>
        <w:t xml:space="preserve">Príloha č. </w:t>
      </w:r>
      <w:r w:rsidR="008A14EC" w:rsidRPr="00AC7BEF">
        <w:rPr>
          <w:rFonts w:ascii="Times New Roman" w:hAnsi="Times New Roman"/>
          <w:i/>
          <w:sz w:val="36"/>
          <w:szCs w:val="36"/>
        </w:rPr>
        <w:t>6</w:t>
      </w:r>
      <w:r w:rsidRPr="00AC7BEF">
        <w:rPr>
          <w:rFonts w:ascii="Times New Roman" w:hAnsi="Times New Roman"/>
          <w:i/>
          <w:sz w:val="36"/>
          <w:szCs w:val="36"/>
        </w:rPr>
        <w:t xml:space="preserve">  </w:t>
      </w:r>
      <w:r w:rsidR="0063508F" w:rsidRPr="00AC7BEF">
        <w:rPr>
          <w:rFonts w:ascii="Times New Roman" w:hAnsi="Times New Roman"/>
          <w:i/>
          <w:sz w:val="36"/>
          <w:szCs w:val="36"/>
        </w:rPr>
        <w:t>Príklady dobre</w:t>
      </w:r>
      <w:r w:rsidR="003369E0" w:rsidRPr="00AC7BEF">
        <w:rPr>
          <w:rFonts w:ascii="Times New Roman" w:hAnsi="Times New Roman"/>
          <w:i/>
          <w:sz w:val="36"/>
          <w:szCs w:val="36"/>
        </w:rPr>
        <w:t>j</w:t>
      </w:r>
      <w:r w:rsidR="0063508F" w:rsidRPr="00AC7BEF">
        <w:rPr>
          <w:rFonts w:ascii="Times New Roman" w:hAnsi="Times New Roman"/>
          <w:i/>
          <w:sz w:val="36"/>
          <w:szCs w:val="36"/>
        </w:rPr>
        <w:t xml:space="preserve"> praxe</w:t>
      </w:r>
      <w:bookmarkEnd w:id="508"/>
      <w:bookmarkEnd w:id="509"/>
      <w:bookmarkEnd w:id="510"/>
    </w:p>
    <w:p w:rsidR="00E40EE3" w:rsidRPr="00DF05C6" w:rsidRDefault="00E40EE3" w:rsidP="00E40EE3">
      <w:pPr>
        <w:rPr>
          <w:color w:val="0070C0"/>
        </w:rPr>
      </w:pPr>
    </w:p>
    <w:p w:rsidR="00004B6C" w:rsidRPr="007D2F94" w:rsidRDefault="00004B6C" w:rsidP="00004B6C">
      <w:pPr>
        <w:jc w:val="both"/>
      </w:pPr>
      <w:r w:rsidRPr="007D2F94">
        <w:t>Všetky projekty, nižšie uvedené ako príklady dobrej praxe, predstavujú prínos z hľadiska napĺňania strategických cieľov OP KaHR</w:t>
      </w:r>
      <w:r w:rsidR="00E54CEC" w:rsidRPr="007D2F94">
        <w:t xml:space="preserve">. </w:t>
      </w:r>
      <w:r w:rsidR="00261BA6" w:rsidRPr="007D2F94">
        <w:t xml:space="preserve">Prispievajú aj k naplneniu zámerov </w:t>
      </w:r>
      <w:r w:rsidR="00E54CEC" w:rsidRPr="007D2F94">
        <w:t>HP NSRR, a teda z hľadiska príspevku k zvýšeniu zamestnanosti v danom regióne, resp. zapojenia znevýhodnených skupín prispievajú k priaznivým socioekonomickým dopadom. Pri všetkých projektoch sa taktiež predpokladá ich udržateľnosť aj po následnom 5</w:t>
      </w:r>
      <w:r w:rsidR="007D2F94" w:rsidRPr="007D2F94">
        <w:t>, resp. 3</w:t>
      </w:r>
      <w:r w:rsidR="00E54CEC" w:rsidRPr="007D2F94">
        <w:t>-ročnom monitorovaní</w:t>
      </w:r>
      <w:r w:rsidR="007D2F94" w:rsidRPr="007D2F94">
        <w:rPr>
          <w:rStyle w:val="Odkaznapoznmkupodiarou"/>
        </w:rPr>
        <w:footnoteReference w:id="130"/>
      </w:r>
      <w:r w:rsidR="00E54CEC" w:rsidRPr="007D2F94">
        <w:t>.</w:t>
      </w:r>
    </w:p>
    <w:p w:rsidR="00E54CEC" w:rsidRPr="00DF05C6" w:rsidRDefault="00E54CEC" w:rsidP="00004B6C">
      <w:pPr>
        <w:jc w:val="both"/>
        <w:rPr>
          <w:color w:val="0070C0"/>
        </w:rPr>
      </w:pPr>
    </w:p>
    <w:p w:rsidR="00E40EE3" w:rsidRPr="00AC7BEF" w:rsidRDefault="00E40EE3" w:rsidP="00E40EE3">
      <w:pPr>
        <w:rPr>
          <w:b/>
        </w:rPr>
      </w:pPr>
      <w:r w:rsidRPr="00AC7BEF">
        <w:rPr>
          <w:b/>
        </w:rPr>
        <w:t xml:space="preserve">Prioritná os 1 - </w:t>
      </w:r>
      <w:r w:rsidR="00284C4E" w:rsidRPr="00AC7BEF">
        <w:rPr>
          <w:b/>
        </w:rPr>
        <w:t>Inovácie a rast konkurencieschopnosti</w:t>
      </w:r>
    </w:p>
    <w:tbl>
      <w:tblPr>
        <w:tblW w:w="915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2375"/>
        <w:gridCol w:w="2292"/>
        <w:gridCol w:w="1497"/>
        <w:gridCol w:w="1497"/>
        <w:gridCol w:w="1497"/>
      </w:tblGrid>
      <w:tr w:rsidR="00DF05C6" w:rsidRPr="00DF05C6" w:rsidTr="00736662">
        <w:trPr>
          <w:jc w:val="center"/>
        </w:trPr>
        <w:tc>
          <w:tcPr>
            <w:tcW w:w="2375" w:type="dxa"/>
            <w:shd w:val="clear" w:color="auto" w:fill="B8CCE4"/>
            <w:vAlign w:val="center"/>
          </w:tcPr>
          <w:p w:rsidR="00912F44" w:rsidRPr="00AC7BEF" w:rsidRDefault="008A14EC" w:rsidP="001E5CCD">
            <w:pPr>
              <w:jc w:val="both"/>
              <w:rPr>
                <w:i/>
                <w:sz w:val="16"/>
                <w:szCs w:val="16"/>
              </w:rPr>
            </w:pPr>
            <w:r w:rsidRPr="00AC7BEF">
              <w:rPr>
                <w:i/>
                <w:sz w:val="16"/>
                <w:szCs w:val="16"/>
              </w:rPr>
              <w:t>Opatrenie</w:t>
            </w:r>
          </w:p>
        </w:tc>
        <w:tc>
          <w:tcPr>
            <w:tcW w:w="6783" w:type="dxa"/>
            <w:gridSpan w:val="4"/>
            <w:shd w:val="clear" w:color="auto" w:fill="DBE5F1"/>
            <w:vAlign w:val="center"/>
          </w:tcPr>
          <w:p w:rsidR="00912F44" w:rsidRPr="00AC7BEF" w:rsidRDefault="0062663B" w:rsidP="001E5CCD">
            <w:pPr>
              <w:jc w:val="both"/>
              <w:rPr>
                <w:sz w:val="16"/>
                <w:szCs w:val="16"/>
              </w:rPr>
            </w:pPr>
            <w:r w:rsidRPr="00AC7BEF">
              <w:rPr>
                <w:sz w:val="16"/>
                <w:szCs w:val="16"/>
              </w:rPr>
              <w:t>1.1 Inovácie a technologické transfery</w:t>
            </w:r>
          </w:p>
        </w:tc>
      </w:tr>
      <w:tr w:rsidR="00DF05C6" w:rsidRPr="00DF05C6" w:rsidTr="00736662">
        <w:trPr>
          <w:jc w:val="center"/>
        </w:trPr>
        <w:tc>
          <w:tcPr>
            <w:tcW w:w="2375" w:type="dxa"/>
            <w:shd w:val="clear" w:color="auto" w:fill="B8CCE4"/>
            <w:vAlign w:val="center"/>
          </w:tcPr>
          <w:p w:rsidR="008A14EC" w:rsidRPr="00DF05C6" w:rsidRDefault="008A14EC" w:rsidP="001E5CCD">
            <w:pPr>
              <w:jc w:val="both"/>
              <w:rPr>
                <w:bCs/>
                <w:i/>
                <w:color w:val="0070C0"/>
                <w:sz w:val="16"/>
                <w:szCs w:val="16"/>
              </w:rPr>
            </w:pPr>
            <w:r w:rsidRPr="00AC7BEF">
              <w:rPr>
                <w:bCs/>
                <w:i/>
                <w:sz w:val="16"/>
                <w:szCs w:val="16"/>
              </w:rPr>
              <w:t>Názov projektu</w:t>
            </w:r>
          </w:p>
        </w:tc>
        <w:tc>
          <w:tcPr>
            <w:tcW w:w="6783" w:type="dxa"/>
            <w:gridSpan w:val="4"/>
            <w:shd w:val="clear" w:color="auto" w:fill="DBE5F1"/>
            <w:vAlign w:val="center"/>
          </w:tcPr>
          <w:p w:rsidR="008A14EC" w:rsidRPr="00DF05C6" w:rsidRDefault="00AC7BEF" w:rsidP="00AC7BEF">
            <w:pPr>
              <w:jc w:val="both"/>
              <w:rPr>
                <w:color w:val="0070C0"/>
                <w:sz w:val="16"/>
                <w:szCs w:val="16"/>
              </w:rPr>
            </w:pPr>
            <w:r w:rsidRPr="00AC7BEF">
              <w:rPr>
                <w:sz w:val="16"/>
                <w:szCs w:val="16"/>
              </w:rPr>
              <w:t>Technológia zámočníckeho strediska – rast zamestnanosti, produktivity práce a rozvoja spoločnosti ISO &amp; spol</w:t>
            </w:r>
            <w:r>
              <w:rPr>
                <w:sz w:val="16"/>
                <w:szCs w:val="16"/>
              </w:rPr>
              <w:t>.</w:t>
            </w:r>
            <w:r w:rsidRPr="00AC7BEF">
              <w:rPr>
                <w:sz w:val="16"/>
                <w:szCs w:val="16"/>
              </w:rPr>
              <w:t xml:space="preserve"> s.r.o.</w:t>
            </w:r>
          </w:p>
        </w:tc>
      </w:tr>
      <w:tr w:rsidR="00DF05C6" w:rsidRPr="00DF05C6" w:rsidTr="00736662">
        <w:trPr>
          <w:jc w:val="center"/>
        </w:trPr>
        <w:tc>
          <w:tcPr>
            <w:tcW w:w="2375" w:type="dxa"/>
            <w:shd w:val="clear" w:color="auto" w:fill="B8CCE4"/>
            <w:vAlign w:val="center"/>
          </w:tcPr>
          <w:p w:rsidR="008A14EC" w:rsidRPr="00DF05C6" w:rsidRDefault="008A14EC" w:rsidP="001E5CCD">
            <w:pPr>
              <w:jc w:val="both"/>
              <w:rPr>
                <w:bCs/>
                <w:i/>
                <w:color w:val="0070C0"/>
                <w:sz w:val="16"/>
                <w:szCs w:val="16"/>
              </w:rPr>
            </w:pPr>
            <w:r w:rsidRPr="00AC7BEF">
              <w:rPr>
                <w:bCs/>
                <w:i/>
                <w:sz w:val="16"/>
                <w:szCs w:val="16"/>
              </w:rPr>
              <w:t>Prijímateľ</w:t>
            </w:r>
          </w:p>
        </w:tc>
        <w:tc>
          <w:tcPr>
            <w:tcW w:w="6783" w:type="dxa"/>
            <w:gridSpan w:val="4"/>
            <w:shd w:val="clear" w:color="auto" w:fill="DBE5F1"/>
            <w:vAlign w:val="center"/>
          </w:tcPr>
          <w:p w:rsidR="008A14EC" w:rsidRPr="00DF05C6" w:rsidRDefault="00AC7BEF" w:rsidP="00AC7BEF">
            <w:pPr>
              <w:jc w:val="both"/>
              <w:rPr>
                <w:color w:val="0070C0"/>
                <w:sz w:val="16"/>
                <w:szCs w:val="16"/>
              </w:rPr>
            </w:pPr>
            <w:r w:rsidRPr="00AC7BEF">
              <w:rPr>
                <w:sz w:val="16"/>
                <w:szCs w:val="16"/>
              </w:rPr>
              <w:t>ISO &amp; spol</w:t>
            </w:r>
            <w:r>
              <w:rPr>
                <w:sz w:val="16"/>
                <w:szCs w:val="16"/>
              </w:rPr>
              <w:t>.</w:t>
            </w:r>
            <w:r w:rsidRPr="00AC7BEF">
              <w:rPr>
                <w:sz w:val="16"/>
                <w:szCs w:val="16"/>
              </w:rPr>
              <w:t xml:space="preserve"> s.r.o.</w:t>
            </w:r>
          </w:p>
        </w:tc>
      </w:tr>
      <w:tr w:rsidR="00AC7BEF" w:rsidRPr="00DF05C6" w:rsidTr="00736662">
        <w:trPr>
          <w:jc w:val="center"/>
        </w:trPr>
        <w:tc>
          <w:tcPr>
            <w:tcW w:w="2375" w:type="dxa"/>
            <w:shd w:val="clear" w:color="auto" w:fill="B8CCE4"/>
            <w:vAlign w:val="center"/>
          </w:tcPr>
          <w:p w:rsidR="00AC7BEF" w:rsidRPr="00AC7BEF" w:rsidRDefault="00AC7BEF" w:rsidP="001E5CCD">
            <w:pPr>
              <w:jc w:val="both"/>
              <w:rPr>
                <w:i/>
                <w:sz w:val="16"/>
                <w:szCs w:val="16"/>
              </w:rPr>
            </w:pPr>
            <w:r w:rsidRPr="00AC7BEF">
              <w:rPr>
                <w:bCs/>
                <w:i/>
                <w:sz w:val="16"/>
                <w:szCs w:val="16"/>
              </w:rPr>
              <w:t>Celkové oprávnené výdavky</w:t>
            </w:r>
          </w:p>
        </w:tc>
        <w:tc>
          <w:tcPr>
            <w:tcW w:w="6783" w:type="dxa"/>
            <w:gridSpan w:val="4"/>
            <w:shd w:val="clear" w:color="auto" w:fill="DBE5F1"/>
            <w:vAlign w:val="center"/>
          </w:tcPr>
          <w:p w:rsidR="00AC7BEF" w:rsidRPr="00AC7BEF" w:rsidRDefault="00AC7BEF" w:rsidP="00AC7BEF">
            <w:pPr>
              <w:rPr>
                <w:sz w:val="16"/>
                <w:szCs w:val="16"/>
              </w:rPr>
            </w:pPr>
            <w:r w:rsidRPr="00AC7BEF">
              <w:rPr>
                <w:rFonts w:eastAsia="Calibri"/>
                <w:sz w:val="16"/>
                <w:szCs w:val="16"/>
              </w:rPr>
              <w:t>392 743,50 Eur</w:t>
            </w:r>
          </w:p>
        </w:tc>
      </w:tr>
      <w:tr w:rsidR="00AC7BEF" w:rsidRPr="00DF05C6" w:rsidTr="00736662">
        <w:trPr>
          <w:jc w:val="center"/>
        </w:trPr>
        <w:tc>
          <w:tcPr>
            <w:tcW w:w="2375" w:type="dxa"/>
            <w:shd w:val="clear" w:color="auto" w:fill="B8CCE4"/>
            <w:vAlign w:val="center"/>
          </w:tcPr>
          <w:p w:rsidR="00AC7BEF" w:rsidRPr="00AC7BEF" w:rsidRDefault="00AC7BEF" w:rsidP="00993C2F">
            <w:pPr>
              <w:pStyle w:val="Odsekzoznamu"/>
              <w:numPr>
                <w:ilvl w:val="0"/>
                <w:numId w:val="10"/>
              </w:numPr>
              <w:ind w:hanging="176"/>
              <w:jc w:val="both"/>
              <w:rPr>
                <w:bCs/>
                <w:i/>
                <w:sz w:val="16"/>
                <w:szCs w:val="16"/>
              </w:rPr>
            </w:pPr>
            <w:r w:rsidRPr="00AC7BEF">
              <w:rPr>
                <w:bCs/>
                <w:i/>
                <w:sz w:val="16"/>
                <w:szCs w:val="16"/>
              </w:rPr>
              <w:t>z toho ERDF zdroje</w:t>
            </w:r>
          </w:p>
        </w:tc>
        <w:tc>
          <w:tcPr>
            <w:tcW w:w="6783" w:type="dxa"/>
            <w:gridSpan w:val="4"/>
            <w:shd w:val="clear" w:color="auto" w:fill="DBE5F1"/>
            <w:vAlign w:val="center"/>
          </w:tcPr>
          <w:p w:rsidR="00AC7BEF" w:rsidRPr="00AC7BEF" w:rsidRDefault="00AC7BEF" w:rsidP="00AC7BEF">
            <w:pPr>
              <w:autoSpaceDE w:val="0"/>
              <w:autoSpaceDN w:val="0"/>
              <w:adjustRightInd w:val="0"/>
              <w:rPr>
                <w:rFonts w:eastAsia="Calibri"/>
                <w:sz w:val="16"/>
                <w:szCs w:val="16"/>
              </w:rPr>
            </w:pPr>
            <w:r w:rsidRPr="00AC7BEF">
              <w:rPr>
                <w:rFonts w:eastAsia="Calibri"/>
                <w:sz w:val="16"/>
                <w:szCs w:val="16"/>
              </w:rPr>
              <w:t>333 831,97 Eur</w:t>
            </w:r>
          </w:p>
        </w:tc>
      </w:tr>
      <w:tr w:rsidR="00DF05C6" w:rsidRPr="00DF05C6" w:rsidTr="00736662">
        <w:trPr>
          <w:jc w:val="center"/>
        </w:trPr>
        <w:tc>
          <w:tcPr>
            <w:tcW w:w="2375" w:type="dxa"/>
            <w:shd w:val="clear" w:color="auto" w:fill="B8CCE4"/>
            <w:vAlign w:val="center"/>
          </w:tcPr>
          <w:p w:rsidR="00912F44" w:rsidRPr="00107090" w:rsidRDefault="00912F44" w:rsidP="001E5CCD">
            <w:pPr>
              <w:jc w:val="both"/>
              <w:rPr>
                <w:bCs/>
                <w:i/>
                <w:color w:val="0070C0"/>
                <w:sz w:val="16"/>
                <w:szCs w:val="16"/>
              </w:rPr>
            </w:pPr>
            <w:r w:rsidRPr="00107090">
              <w:rPr>
                <w:bCs/>
                <w:i/>
                <w:sz w:val="16"/>
                <w:szCs w:val="16"/>
              </w:rPr>
              <w:t>Stručný opis projektu</w:t>
            </w:r>
          </w:p>
        </w:tc>
        <w:tc>
          <w:tcPr>
            <w:tcW w:w="6783" w:type="dxa"/>
            <w:gridSpan w:val="4"/>
            <w:shd w:val="clear" w:color="auto" w:fill="DBE5F1"/>
            <w:vAlign w:val="center"/>
          </w:tcPr>
          <w:p w:rsidR="00AC7BEF" w:rsidRPr="00107090" w:rsidRDefault="00AC7BEF" w:rsidP="00AC7BEF">
            <w:pPr>
              <w:ind w:left="33"/>
              <w:jc w:val="both"/>
              <w:rPr>
                <w:sz w:val="16"/>
                <w:szCs w:val="16"/>
              </w:rPr>
            </w:pPr>
            <w:r w:rsidRPr="00107090">
              <w:rPr>
                <w:sz w:val="16"/>
                <w:szCs w:val="16"/>
              </w:rPr>
              <w:t>V oblasti zámočníctva spoločnosť pôsobí od roku 1997. Za toto obdobie sa firma stabilizovala a získala si svojou kvalitou a pružnosťou veľa zákazníkov.</w:t>
            </w:r>
          </w:p>
          <w:p w:rsidR="00AC7BEF" w:rsidRPr="00107090" w:rsidRDefault="00AC7BEF" w:rsidP="00AC7BEF">
            <w:pPr>
              <w:ind w:left="33"/>
              <w:jc w:val="both"/>
              <w:rPr>
                <w:sz w:val="16"/>
                <w:szCs w:val="16"/>
              </w:rPr>
            </w:pPr>
            <w:r w:rsidRPr="00107090">
              <w:rPr>
                <w:sz w:val="16"/>
                <w:szCs w:val="16"/>
              </w:rPr>
              <w:t>Spoločnosť pôsobí na území celej SR so zameraním na realizáciu stavieb, stavebné zámočníctvo a recykláciu opotrebovaných pneumatík.</w:t>
            </w:r>
          </w:p>
          <w:p w:rsidR="00912F44" w:rsidRPr="00107090" w:rsidRDefault="00AC7BEF" w:rsidP="00AC7BEF">
            <w:pPr>
              <w:ind w:left="33"/>
              <w:jc w:val="both"/>
              <w:rPr>
                <w:rFonts w:eastAsia="EUAlbertina-Regular-Identity-H"/>
                <w:color w:val="0070C0"/>
                <w:sz w:val="16"/>
                <w:szCs w:val="16"/>
              </w:rPr>
            </w:pPr>
            <w:r w:rsidRPr="00107090">
              <w:rPr>
                <w:sz w:val="16"/>
                <w:szCs w:val="16"/>
              </w:rPr>
              <w:t>Realizované aktivity dosiahnu významné merateľné výsledky. Povedú k vzniku nielen ďalších pracovných príležitostí (8 dlhodobo udržateľných pracovných miest), ale aj k obnove technologického zariadenia a tým sa  vytvoria vhodné podmienky pre výrobu oceľových konštrukcií. Po uvedení jednotlivých predmetov obstarávania do prevádzky bude stredisko kovovýroby schopné komplexne reagovať v požadovanej kvalite a kvantite na požiadavky trhu. Zvýšia sa predpoklady na úspešnú realizáciu zákaziek v rámci celého Slovenska. V súčasnosti sa na slovenskom trhu radíme k najlepším spoločnostiam, čo sa týka kvality zámočníckej výroby. Cieľom spoločnosti je neustále zavádzanie nových poznatkov a technológií do výrobného procesu.</w:t>
            </w:r>
          </w:p>
        </w:tc>
      </w:tr>
      <w:tr w:rsidR="00DF05C6" w:rsidRPr="00DF05C6" w:rsidTr="00736662">
        <w:trPr>
          <w:jc w:val="center"/>
        </w:trPr>
        <w:tc>
          <w:tcPr>
            <w:tcW w:w="2375" w:type="dxa"/>
            <w:shd w:val="clear" w:color="auto" w:fill="B8CCE4"/>
            <w:vAlign w:val="center"/>
          </w:tcPr>
          <w:p w:rsidR="00912F44" w:rsidRPr="00DF05C6" w:rsidRDefault="00912F44" w:rsidP="008A14EC">
            <w:pPr>
              <w:rPr>
                <w:bCs/>
                <w:i/>
                <w:color w:val="0070C0"/>
                <w:sz w:val="16"/>
                <w:szCs w:val="16"/>
              </w:rPr>
            </w:pPr>
            <w:r w:rsidRPr="007D2F94">
              <w:rPr>
                <w:bCs/>
                <w:i/>
                <w:sz w:val="16"/>
                <w:szCs w:val="16"/>
              </w:rPr>
              <w:t>Popis príspevku k cieľom HP (TUR, IS, RP, MRK)</w:t>
            </w:r>
          </w:p>
        </w:tc>
        <w:tc>
          <w:tcPr>
            <w:tcW w:w="6783" w:type="dxa"/>
            <w:gridSpan w:val="4"/>
            <w:shd w:val="clear" w:color="auto" w:fill="DBE5F1"/>
            <w:vAlign w:val="center"/>
          </w:tcPr>
          <w:p w:rsidR="007B1B67" w:rsidRPr="007B1B67" w:rsidRDefault="007B1B67" w:rsidP="007B1B67">
            <w:pPr>
              <w:jc w:val="both"/>
              <w:rPr>
                <w:sz w:val="16"/>
                <w:szCs w:val="16"/>
              </w:rPr>
            </w:pPr>
            <w:r>
              <w:rPr>
                <w:sz w:val="16"/>
                <w:szCs w:val="16"/>
              </w:rPr>
              <w:t>Prijímateľ realizáciou projektu:</w:t>
            </w:r>
          </w:p>
          <w:p w:rsidR="00960925" w:rsidRPr="00960925" w:rsidRDefault="007B1B67" w:rsidP="00D7220F">
            <w:pPr>
              <w:pStyle w:val="Odsekzoznamu"/>
              <w:numPr>
                <w:ilvl w:val="1"/>
                <w:numId w:val="47"/>
              </w:numPr>
              <w:ind w:left="245" w:hanging="245"/>
              <w:jc w:val="both"/>
              <w:rPr>
                <w:sz w:val="16"/>
                <w:szCs w:val="16"/>
              </w:rPr>
            </w:pPr>
            <w:r>
              <w:rPr>
                <w:sz w:val="16"/>
                <w:szCs w:val="16"/>
              </w:rPr>
              <w:t>z</w:t>
            </w:r>
            <w:r w:rsidR="00960925" w:rsidRPr="00960925">
              <w:rPr>
                <w:sz w:val="16"/>
                <w:szCs w:val="16"/>
              </w:rPr>
              <w:t>aškol</w:t>
            </w:r>
            <w:r>
              <w:rPr>
                <w:sz w:val="16"/>
                <w:szCs w:val="16"/>
              </w:rPr>
              <w:t>í</w:t>
            </w:r>
            <w:r w:rsidR="00960925" w:rsidRPr="00960925">
              <w:rPr>
                <w:sz w:val="16"/>
                <w:szCs w:val="16"/>
              </w:rPr>
              <w:t xml:space="preserve"> obsluh</w:t>
            </w:r>
            <w:r>
              <w:rPr>
                <w:sz w:val="16"/>
                <w:szCs w:val="16"/>
              </w:rPr>
              <w:t>u</w:t>
            </w:r>
            <w:r w:rsidR="00960925" w:rsidRPr="00960925">
              <w:rPr>
                <w:sz w:val="16"/>
                <w:szCs w:val="16"/>
              </w:rPr>
              <w:t xml:space="preserve"> technologického zariadenia zámočníckeho strediska, č</w:t>
            </w:r>
            <w:r w:rsidR="00960925">
              <w:rPr>
                <w:sz w:val="16"/>
                <w:szCs w:val="16"/>
              </w:rPr>
              <w:t>ím sa zvýši znalostný potenciál;</w:t>
            </w:r>
          </w:p>
          <w:p w:rsidR="00960925" w:rsidRPr="00960925" w:rsidRDefault="00960925" w:rsidP="00D7220F">
            <w:pPr>
              <w:pStyle w:val="Odsekzoznamu"/>
              <w:numPr>
                <w:ilvl w:val="1"/>
                <w:numId w:val="47"/>
              </w:numPr>
              <w:ind w:left="245" w:hanging="245"/>
              <w:jc w:val="both"/>
              <w:rPr>
                <w:sz w:val="16"/>
                <w:szCs w:val="16"/>
              </w:rPr>
            </w:pPr>
            <w:r w:rsidRPr="00960925">
              <w:rPr>
                <w:sz w:val="16"/>
                <w:szCs w:val="16"/>
              </w:rPr>
              <w:t>zamestn</w:t>
            </w:r>
            <w:r w:rsidR="007B1B67">
              <w:rPr>
                <w:sz w:val="16"/>
                <w:szCs w:val="16"/>
              </w:rPr>
              <w:t>á</w:t>
            </w:r>
            <w:r w:rsidRPr="00960925">
              <w:rPr>
                <w:sz w:val="16"/>
                <w:szCs w:val="16"/>
              </w:rPr>
              <w:t xml:space="preserve"> zaškolen</w:t>
            </w:r>
            <w:r w:rsidR="007B1B67">
              <w:rPr>
                <w:sz w:val="16"/>
                <w:szCs w:val="16"/>
              </w:rPr>
              <w:t>ú</w:t>
            </w:r>
            <w:r w:rsidRPr="00960925">
              <w:rPr>
                <w:sz w:val="16"/>
                <w:szCs w:val="16"/>
              </w:rPr>
              <w:t xml:space="preserve"> obsluhy technologického  zariadenia zámočníckeho strediska</w:t>
            </w:r>
            <w:r>
              <w:rPr>
                <w:sz w:val="16"/>
                <w:szCs w:val="16"/>
              </w:rPr>
              <w:t>;</w:t>
            </w:r>
          </w:p>
          <w:p w:rsidR="00960925" w:rsidRPr="00960925" w:rsidRDefault="007B1B67" w:rsidP="00D7220F">
            <w:pPr>
              <w:pStyle w:val="Odsekzoznamu"/>
              <w:numPr>
                <w:ilvl w:val="1"/>
                <w:numId w:val="47"/>
              </w:numPr>
              <w:ind w:left="245" w:hanging="245"/>
              <w:jc w:val="both"/>
              <w:rPr>
                <w:sz w:val="16"/>
                <w:szCs w:val="16"/>
              </w:rPr>
            </w:pPr>
            <w:r>
              <w:rPr>
                <w:sz w:val="16"/>
                <w:szCs w:val="16"/>
              </w:rPr>
              <w:t xml:space="preserve">prispeje k </w:t>
            </w:r>
            <w:r w:rsidR="00960925" w:rsidRPr="00960925">
              <w:rPr>
                <w:sz w:val="16"/>
                <w:szCs w:val="16"/>
              </w:rPr>
              <w:t>r</w:t>
            </w:r>
            <w:r w:rsidR="00960925">
              <w:rPr>
                <w:sz w:val="16"/>
                <w:szCs w:val="16"/>
              </w:rPr>
              <w:t>edukci</w:t>
            </w:r>
            <w:r>
              <w:rPr>
                <w:sz w:val="16"/>
                <w:szCs w:val="16"/>
              </w:rPr>
              <w:t>i</w:t>
            </w:r>
            <w:r w:rsidR="00960925">
              <w:rPr>
                <w:sz w:val="16"/>
                <w:szCs w:val="16"/>
              </w:rPr>
              <w:t xml:space="preserve"> nezamestnanosti </w:t>
            </w:r>
            <w:r>
              <w:rPr>
                <w:sz w:val="16"/>
                <w:szCs w:val="16"/>
              </w:rPr>
              <w:t>príslušníkov MRK</w:t>
            </w:r>
            <w:r w:rsidR="00960925">
              <w:rPr>
                <w:sz w:val="16"/>
                <w:szCs w:val="16"/>
              </w:rPr>
              <w:t>;</w:t>
            </w:r>
          </w:p>
          <w:p w:rsidR="00960925" w:rsidRPr="00960925" w:rsidRDefault="00960925" w:rsidP="00D7220F">
            <w:pPr>
              <w:pStyle w:val="Odsekzoznamu"/>
              <w:numPr>
                <w:ilvl w:val="1"/>
                <w:numId w:val="47"/>
              </w:numPr>
              <w:ind w:left="245" w:hanging="245"/>
              <w:jc w:val="both"/>
              <w:rPr>
                <w:sz w:val="16"/>
                <w:szCs w:val="16"/>
              </w:rPr>
            </w:pPr>
            <w:r w:rsidRPr="00960925">
              <w:rPr>
                <w:sz w:val="16"/>
                <w:szCs w:val="16"/>
              </w:rPr>
              <w:t>d</w:t>
            </w:r>
            <w:r>
              <w:rPr>
                <w:sz w:val="16"/>
                <w:szCs w:val="16"/>
              </w:rPr>
              <w:t>lhodob</w:t>
            </w:r>
            <w:r w:rsidR="007B1B67">
              <w:rPr>
                <w:sz w:val="16"/>
                <w:szCs w:val="16"/>
              </w:rPr>
              <w:t>o</w:t>
            </w:r>
            <w:r>
              <w:rPr>
                <w:sz w:val="16"/>
                <w:szCs w:val="16"/>
              </w:rPr>
              <w:t xml:space="preserve"> zamestn</w:t>
            </w:r>
            <w:r w:rsidR="007B1B67">
              <w:rPr>
                <w:sz w:val="16"/>
                <w:szCs w:val="16"/>
              </w:rPr>
              <w:t>á</w:t>
            </w:r>
            <w:r>
              <w:rPr>
                <w:sz w:val="16"/>
                <w:szCs w:val="16"/>
              </w:rPr>
              <w:t xml:space="preserve"> </w:t>
            </w:r>
            <w:r w:rsidR="007B1B67">
              <w:rPr>
                <w:sz w:val="16"/>
                <w:szCs w:val="16"/>
              </w:rPr>
              <w:t>príslušníkov MRK</w:t>
            </w:r>
            <w:r>
              <w:rPr>
                <w:sz w:val="16"/>
                <w:szCs w:val="16"/>
              </w:rPr>
              <w:t>;</w:t>
            </w:r>
          </w:p>
          <w:p w:rsidR="00960925" w:rsidRPr="00960925" w:rsidRDefault="007B1B67" w:rsidP="00D7220F">
            <w:pPr>
              <w:pStyle w:val="Odsekzoznamu"/>
              <w:numPr>
                <w:ilvl w:val="1"/>
                <w:numId w:val="47"/>
              </w:numPr>
              <w:ind w:left="245" w:hanging="245"/>
              <w:jc w:val="both"/>
              <w:rPr>
                <w:sz w:val="16"/>
                <w:szCs w:val="16"/>
              </w:rPr>
            </w:pPr>
            <w:r>
              <w:rPr>
                <w:sz w:val="16"/>
                <w:szCs w:val="16"/>
              </w:rPr>
              <w:t xml:space="preserve">prispeje ku </w:t>
            </w:r>
            <w:r w:rsidR="00960925" w:rsidRPr="00960925">
              <w:rPr>
                <w:sz w:val="16"/>
                <w:szCs w:val="16"/>
              </w:rPr>
              <w:t>zvýšeni</w:t>
            </w:r>
            <w:r>
              <w:rPr>
                <w:sz w:val="16"/>
                <w:szCs w:val="16"/>
              </w:rPr>
              <w:t>u</w:t>
            </w:r>
            <w:r w:rsidR="00960925" w:rsidRPr="00960925">
              <w:rPr>
                <w:sz w:val="16"/>
                <w:szCs w:val="16"/>
              </w:rPr>
              <w:t xml:space="preserve"> počtu aktívnych samostatne zárobkovo činných </w:t>
            </w:r>
            <w:r w:rsidR="002F3AA2">
              <w:rPr>
                <w:sz w:val="16"/>
                <w:szCs w:val="16"/>
              </w:rPr>
              <w:t>príslušníkov MRK</w:t>
            </w:r>
            <w:r w:rsidR="00960925" w:rsidRPr="00960925">
              <w:rPr>
                <w:sz w:val="16"/>
                <w:szCs w:val="16"/>
              </w:rPr>
              <w:t xml:space="preserve"> v</w:t>
            </w:r>
            <w:r w:rsidR="00960925">
              <w:rPr>
                <w:sz w:val="16"/>
                <w:szCs w:val="16"/>
              </w:rPr>
              <w:t> </w:t>
            </w:r>
            <w:r w:rsidR="00960925" w:rsidRPr="00960925">
              <w:rPr>
                <w:sz w:val="16"/>
                <w:szCs w:val="16"/>
              </w:rPr>
              <w:t>regióne</w:t>
            </w:r>
            <w:r w:rsidR="00960925">
              <w:rPr>
                <w:sz w:val="16"/>
                <w:szCs w:val="16"/>
              </w:rPr>
              <w:t>;</w:t>
            </w:r>
          </w:p>
          <w:p w:rsidR="00960925" w:rsidRPr="00960925" w:rsidRDefault="00960925" w:rsidP="00D7220F">
            <w:pPr>
              <w:pStyle w:val="Odsekzoznamu"/>
              <w:numPr>
                <w:ilvl w:val="1"/>
                <w:numId w:val="47"/>
              </w:numPr>
              <w:ind w:left="245" w:hanging="245"/>
              <w:jc w:val="both"/>
              <w:rPr>
                <w:sz w:val="16"/>
                <w:szCs w:val="16"/>
              </w:rPr>
            </w:pPr>
            <w:r w:rsidRPr="00960925">
              <w:rPr>
                <w:sz w:val="16"/>
                <w:szCs w:val="16"/>
              </w:rPr>
              <w:t>rekvalifik</w:t>
            </w:r>
            <w:r w:rsidR="002F3AA2">
              <w:rPr>
                <w:sz w:val="16"/>
                <w:szCs w:val="16"/>
              </w:rPr>
              <w:t>uje nezamestnaných</w:t>
            </w:r>
            <w:r w:rsidRPr="00960925">
              <w:rPr>
                <w:sz w:val="16"/>
                <w:szCs w:val="16"/>
              </w:rPr>
              <w:t xml:space="preserve"> a</w:t>
            </w:r>
            <w:r w:rsidR="002F3AA2">
              <w:rPr>
                <w:sz w:val="16"/>
                <w:szCs w:val="16"/>
              </w:rPr>
              <w:t xml:space="preserve"> prispeje ku </w:t>
            </w:r>
            <w:r w:rsidRPr="00960925">
              <w:rPr>
                <w:sz w:val="16"/>
                <w:szCs w:val="16"/>
              </w:rPr>
              <w:t>zv</w:t>
            </w:r>
            <w:r w:rsidR="002F3AA2">
              <w:rPr>
                <w:sz w:val="16"/>
                <w:szCs w:val="16"/>
              </w:rPr>
              <w:t>ýšeniu</w:t>
            </w:r>
            <w:r w:rsidRPr="00960925">
              <w:rPr>
                <w:sz w:val="16"/>
                <w:szCs w:val="16"/>
              </w:rPr>
              <w:t xml:space="preserve"> zamestnanosti</w:t>
            </w:r>
            <w:r>
              <w:rPr>
                <w:sz w:val="16"/>
                <w:szCs w:val="16"/>
              </w:rPr>
              <w:t>;</w:t>
            </w:r>
          </w:p>
          <w:p w:rsidR="00960925" w:rsidRPr="002F3AA2" w:rsidRDefault="002F3AA2" w:rsidP="00D7220F">
            <w:pPr>
              <w:pStyle w:val="Odsekzoznamu"/>
              <w:numPr>
                <w:ilvl w:val="1"/>
                <w:numId w:val="47"/>
              </w:numPr>
              <w:ind w:left="245" w:hanging="245"/>
              <w:jc w:val="both"/>
              <w:rPr>
                <w:sz w:val="16"/>
                <w:szCs w:val="16"/>
              </w:rPr>
            </w:pPr>
            <w:r>
              <w:rPr>
                <w:sz w:val="16"/>
                <w:szCs w:val="16"/>
              </w:rPr>
              <w:t xml:space="preserve">prispeje k </w:t>
            </w:r>
            <w:r w:rsidR="00960925" w:rsidRPr="00960925">
              <w:rPr>
                <w:sz w:val="16"/>
                <w:szCs w:val="16"/>
              </w:rPr>
              <w:t>odbúravan</w:t>
            </w:r>
            <w:r>
              <w:rPr>
                <w:sz w:val="16"/>
                <w:szCs w:val="16"/>
              </w:rPr>
              <w:t>iu</w:t>
            </w:r>
            <w:r w:rsidR="00960925" w:rsidRPr="00960925">
              <w:rPr>
                <w:sz w:val="16"/>
                <w:szCs w:val="16"/>
              </w:rPr>
              <w:t xml:space="preserve"> vzájomných predsudkov majority a minority a pod.</w:t>
            </w:r>
            <w:r>
              <w:rPr>
                <w:sz w:val="16"/>
                <w:szCs w:val="16"/>
              </w:rPr>
              <w:t>.</w:t>
            </w:r>
          </w:p>
          <w:p w:rsidR="00960925" w:rsidRDefault="00960925" w:rsidP="00960925">
            <w:pPr>
              <w:ind w:left="33" w:firstLine="426"/>
              <w:jc w:val="both"/>
              <w:rPr>
                <w:sz w:val="20"/>
                <w:szCs w:val="20"/>
              </w:rPr>
            </w:pPr>
          </w:p>
          <w:p w:rsidR="00960925" w:rsidRPr="007D2F94" w:rsidRDefault="00960925" w:rsidP="00960925">
            <w:pPr>
              <w:jc w:val="both"/>
              <w:rPr>
                <w:sz w:val="16"/>
                <w:szCs w:val="16"/>
              </w:rPr>
            </w:pPr>
            <w:r w:rsidRPr="007D2F94">
              <w:rPr>
                <w:sz w:val="16"/>
                <w:szCs w:val="16"/>
              </w:rPr>
              <w:t xml:space="preserve">Projekt prispeje ku všetkým trom </w:t>
            </w:r>
            <w:r w:rsidR="007D2F94">
              <w:rPr>
                <w:sz w:val="16"/>
                <w:szCs w:val="16"/>
              </w:rPr>
              <w:t>aspektom trvalej udržateľnosti:</w:t>
            </w:r>
          </w:p>
          <w:p w:rsidR="00960925" w:rsidRPr="007D2F94" w:rsidRDefault="00960925" w:rsidP="00D7220F">
            <w:pPr>
              <w:pStyle w:val="Odsekzoznamu"/>
              <w:numPr>
                <w:ilvl w:val="1"/>
                <w:numId w:val="47"/>
              </w:numPr>
              <w:ind w:left="245" w:hanging="245"/>
              <w:jc w:val="both"/>
              <w:rPr>
                <w:sz w:val="16"/>
                <w:szCs w:val="16"/>
              </w:rPr>
            </w:pPr>
            <w:r w:rsidRPr="007D2F94">
              <w:rPr>
                <w:sz w:val="16"/>
                <w:szCs w:val="16"/>
              </w:rPr>
              <w:t>sociálny aspekt – vytvorí sa okolo 8 nových pracovných miest, čím sa zníži nezamestnanosť v regióne a prispeje sa k lepšiemu sociálnemu postaveniu obyvateľov, ktorým sa podarilo zamestnať;</w:t>
            </w:r>
          </w:p>
          <w:p w:rsidR="00960925" w:rsidRPr="007D2F94" w:rsidRDefault="00960925" w:rsidP="00D7220F">
            <w:pPr>
              <w:pStyle w:val="Odsekzoznamu"/>
              <w:numPr>
                <w:ilvl w:val="1"/>
                <w:numId w:val="47"/>
              </w:numPr>
              <w:ind w:left="245" w:hanging="245"/>
              <w:jc w:val="both"/>
              <w:rPr>
                <w:sz w:val="16"/>
                <w:szCs w:val="16"/>
              </w:rPr>
            </w:pPr>
            <w:r w:rsidRPr="007D2F94">
              <w:rPr>
                <w:sz w:val="16"/>
                <w:szCs w:val="16"/>
              </w:rPr>
              <w:t>environmentálny aspekt –  inštalované technológie (9 technologických zariadení) budú šetriace k životnému prostrediu, nebude dochádzať k únikom škodlivých látok (napr. olejov, chladiacich kvapalín, atď.), zníži sa spotreba energií a množstvo vyrobených nep</w:t>
            </w:r>
            <w:r w:rsidR="007B1B67">
              <w:rPr>
                <w:sz w:val="16"/>
                <w:szCs w:val="16"/>
              </w:rPr>
              <w:t>odarkov;</w:t>
            </w:r>
          </w:p>
          <w:p w:rsidR="00960925" w:rsidRPr="007D2F94" w:rsidRDefault="00960925" w:rsidP="00D7220F">
            <w:pPr>
              <w:pStyle w:val="Odsekzoznamu"/>
              <w:numPr>
                <w:ilvl w:val="1"/>
                <w:numId w:val="47"/>
              </w:numPr>
              <w:ind w:left="245" w:hanging="245"/>
              <w:jc w:val="both"/>
              <w:rPr>
                <w:sz w:val="16"/>
                <w:szCs w:val="16"/>
              </w:rPr>
            </w:pPr>
            <w:r w:rsidRPr="007D2F94">
              <w:rPr>
                <w:sz w:val="16"/>
                <w:szCs w:val="16"/>
              </w:rPr>
              <w:t>ekonomický aspekt – prostredníctvom rozšírenia a modernizácie výroby sa dosiahnu vyššie prevádzkové výnosy, ktoré zlepšia celkové hospodárske výsledky žiadateľa, ten bude môcť investovať väčší objem prostriedkov do ďalšej výroby a obchodu, čo bude mať v konečnom dôsledku pozitívny dopad na dodávateľov aj odberateľov realizovaním väčších obratov.</w:t>
            </w:r>
          </w:p>
          <w:p w:rsidR="00960925" w:rsidRDefault="00960925" w:rsidP="00960925">
            <w:pPr>
              <w:ind w:left="33" w:firstLine="426"/>
              <w:jc w:val="both"/>
              <w:rPr>
                <w:sz w:val="20"/>
                <w:szCs w:val="20"/>
              </w:rPr>
            </w:pPr>
          </w:p>
          <w:p w:rsidR="00912F44" w:rsidRPr="00DF05C6" w:rsidRDefault="00960925" w:rsidP="007D2F94">
            <w:pPr>
              <w:ind w:left="33"/>
              <w:jc w:val="both"/>
              <w:rPr>
                <w:color w:val="0070C0"/>
                <w:sz w:val="16"/>
                <w:szCs w:val="16"/>
              </w:rPr>
            </w:pPr>
            <w:r w:rsidRPr="007D2F94">
              <w:rPr>
                <w:sz w:val="16"/>
                <w:szCs w:val="16"/>
              </w:rPr>
              <w:t xml:space="preserve">Pri výbere budúcich zamestnancov sa vylučuje akákoľvek diskriminácia pohlavia. Pri prijímaní nových pracovníkov (obsluhy technologického zariadenia) sa bude brať do úvahy samotná povaha práce a bude sa zohľadňovať pravidlá a normy o minimálnych požiadavkách na zaistenie bezpečnosti a ochrany zdravia pri práci v danom prostredí </w:t>
            </w:r>
            <w:r w:rsidR="006B1F87">
              <w:rPr>
                <w:sz w:val="16"/>
                <w:szCs w:val="16"/>
              </w:rPr>
              <w:t xml:space="preserve"> </w:t>
            </w:r>
            <w:r w:rsidRPr="007D2F94">
              <w:rPr>
                <w:sz w:val="16"/>
                <w:szCs w:val="16"/>
              </w:rPr>
              <w:t>(zákon 124/2006 o bezpečnosti a ochrane zdravia pri práci a zmene a doplnení niektorých zákonov). Vzhľadom k tomu, že ženy majú určité telesné a fyziologické špecifiká, ktoré je potrebné rešpektovať, nemožno na ne klásť také požiadavky ako u mužov, pretože by to mohlo viest k vážnym zdravotným komplikáciám a následne k sťaženému pracovnému či spoločenskému uplatneniu. Preto sú ženy, v súlade so národnoštátnym záujmom bezpečnosti a ochrany zdravia pri práci považované za osobitne chránenú skupinu zamestnancov.</w:t>
            </w:r>
          </w:p>
        </w:tc>
      </w:tr>
      <w:tr w:rsidR="007D2F94" w:rsidRPr="00DF05C6" w:rsidTr="00736662">
        <w:trPr>
          <w:jc w:val="center"/>
        </w:trPr>
        <w:tc>
          <w:tcPr>
            <w:tcW w:w="2375" w:type="dxa"/>
            <w:vMerge w:val="restart"/>
            <w:shd w:val="clear" w:color="auto" w:fill="B8CCE4"/>
            <w:vAlign w:val="center"/>
          </w:tcPr>
          <w:p w:rsidR="007D2F94" w:rsidRPr="007D2F94" w:rsidRDefault="007D2F94" w:rsidP="008A14EC">
            <w:pPr>
              <w:pStyle w:val="Normlnywebov"/>
              <w:rPr>
                <w:bCs/>
                <w:i/>
                <w:sz w:val="16"/>
                <w:szCs w:val="16"/>
              </w:rPr>
            </w:pPr>
            <w:r w:rsidRPr="007D2F94">
              <w:rPr>
                <w:bCs/>
                <w:i/>
                <w:sz w:val="16"/>
                <w:szCs w:val="16"/>
              </w:rPr>
              <w:t>Plnenie hodnôt vybraných indikátorov</w:t>
            </w:r>
          </w:p>
        </w:tc>
        <w:tc>
          <w:tcPr>
            <w:tcW w:w="2292" w:type="dxa"/>
            <w:shd w:val="clear" w:color="auto" w:fill="B8CCE4"/>
            <w:vAlign w:val="center"/>
          </w:tcPr>
          <w:p w:rsidR="007D2F94" w:rsidRPr="007D2F94" w:rsidRDefault="007D2F94" w:rsidP="00736662">
            <w:pPr>
              <w:ind w:left="33"/>
              <w:jc w:val="center"/>
              <w:rPr>
                <w:i/>
                <w:sz w:val="16"/>
                <w:szCs w:val="16"/>
              </w:rPr>
            </w:pPr>
            <w:r w:rsidRPr="007D2F94">
              <w:rPr>
                <w:i/>
                <w:sz w:val="16"/>
                <w:szCs w:val="16"/>
              </w:rPr>
              <w:t>Názov a merná jednotka</w:t>
            </w:r>
          </w:p>
        </w:tc>
        <w:tc>
          <w:tcPr>
            <w:tcW w:w="1497" w:type="dxa"/>
            <w:shd w:val="clear" w:color="auto" w:fill="B8CCE4"/>
          </w:tcPr>
          <w:p w:rsidR="007D2F94" w:rsidRPr="007D2F94" w:rsidRDefault="007D2F94" w:rsidP="00736662">
            <w:pPr>
              <w:jc w:val="center"/>
              <w:rPr>
                <w:i/>
                <w:sz w:val="16"/>
                <w:szCs w:val="16"/>
              </w:rPr>
            </w:pPr>
            <w:r w:rsidRPr="007D2F94">
              <w:rPr>
                <w:i/>
                <w:sz w:val="16"/>
                <w:szCs w:val="16"/>
              </w:rPr>
              <w:t>Východisková hodnota</w:t>
            </w:r>
          </w:p>
        </w:tc>
        <w:tc>
          <w:tcPr>
            <w:tcW w:w="1497" w:type="dxa"/>
            <w:shd w:val="clear" w:color="auto" w:fill="B8CCE4"/>
          </w:tcPr>
          <w:p w:rsidR="007D2F94" w:rsidRPr="007D2F94" w:rsidRDefault="007D2F94" w:rsidP="00736662">
            <w:pPr>
              <w:tabs>
                <w:tab w:val="left" w:pos="1348"/>
              </w:tabs>
              <w:jc w:val="center"/>
              <w:rPr>
                <w:i/>
                <w:sz w:val="16"/>
                <w:szCs w:val="16"/>
              </w:rPr>
            </w:pPr>
            <w:r w:rsidRPr="007D2F94">
              <w:rPr>
                <w:i/>
                <w:sz w:val="16"/>
                <w:szCs w:val="16"/>
              </w:rPr>
              <w:t>Cieľová hodnota</w:t>
            </w:r>
          </w:p>
        </w:tc>
        <w:tc>
          <w:tcPr>
            <w:tcW w:w="1497" w:type="dxa"/>
            <w:shd w:val="clear" w:color="auto" w:fill="B8CCE4"/>
          </w:tcPr>
          <w:p w:rsidR="007D2F94" w:rsidRPr="007D2F94" w:rsidRDefault="007D2F94" w:rsidP="00736662">
            <w:pPr>
              <w:tabs>
                <w:tab w:val="left" w:pos="1348"/>
              </w:tabs>
              <w:jc w:val="center"/>
              <w:rPr>
                <w:i/>
                <w:sz w:val="16"/>
                <w:szCs w:val="16"/>
              </w:rPr>
            </w:pPr>
            <w:r w:rsidRPr="007D2F94">
              <w:rPr>
                <w:i/>
                <w:sz w:val="16"/>
                <w:szCs w:val="16"/>
              </w:rPr>
              <w:t>Dosiahnutá hodnota</w:t>
            </w:r>
          </w:p>
        </w:tc>
      </w:tr>
      <w:tr w:rsidR="007D2F94" w:rsidRPr="00DF05C6" w:rsidTr="00736662">
        <w:trPr>
          <w:jc w:val="center"/>
        </w:trPr>
        <w:tc>
          <w:tcPr>
            <w:tcW w:w="2375" w:type="dxa"/>
            <w:vMerge/>
            <w:shd w:val="clear" w:color="auto" w:fill="B8CCE4"/>
            <w:vAlign w:val="center"/>
          </w:tcPr>
          <w:p w:rsidR="007D2F94" w:rsidRPr="00DF05C6" w:rsidRDefault="007D2F94" w:rsidP="001E5CCD">
            <w:pPr>
              <w:jc w:val="both"/>
              <w:rPr>
                <w:bCs/>
                <w:i/>
                <w:color w:val="0070C0"/>
                <w:sz w:val="16"/>
                <w:szCs w:val="16"/>
              </w:rPr>
            </w:pPr>
          </w:p>
        </w:tc>
        <w:tc>
          <w:tcPr>
            <w:tcW w:w="2292" w:type="dxa"/>
            <w:shd w:val="clear" w:color="auto" w:fill="DBE5F1"/>
            <w:vAlign w:val="center"/>
          </w:tcPr>
          <w:p w:rsidR="007D2F94" w:rsidRPr="007D2F94" w:rsidRDefault="007D2F94" w:rsidP="00736662">
            <w:pPr>
              <w:ind w:left="33"/>
              <w:rPr>
                <w:sz w:val="16"/>
                <w:szCs w:val="16"/>
              </w:rPr>
            </w:pPr>
            <w:r w:rsidRPr="007D2F94">
              <w:rPr>
                <w:sz w:val="16"/>
                <w:szCs w:val="16"/>
              </w:rPr>
              <w:t>Počet novovytvorených pracovných miest</w:t>
            </w:r>
          </w:p>
        </w:tc>
        <w:tc>
          <w:tcPr>
            <w:tcW w:w="1497" w:type="dxa"/>
            <w:shd w:val="clear" w:color="auto" w:fill="DBE5F1"/>
            <w:vAlign w:val="center"/>
          </w:tcPr>
          <w:p w:rsidR="007D2F94" w:rsidRPr="007D2F94" w:rsidRDefault="007D2F94" w:rsidP="00736662">
            <w:pPr>
              <w:jc w:val="center"/>
              <w:rPr>
                <w:sz w:val="16"/>
                <w:szCs w:val="16"/>
              </w:rPr>
            </w:pPr>
            <w:r w:rsidRPr="007D2F94">
              <w:rPr>
                <w:sz w:val="16"/>
                <w:szCs w:val="16"/>
              </w:rPr>
              <w:t>0</w:t>
            </w:r>
          </w:p>
        </w:tc>
        <w:tc>
          <w:tcPr>
            <w:tcW w:w="1497" w:type="dxa"/>
            <w:shd w:val="clear" w:color="auto" w:fill="DBE5F1"/>
            <w:vAlign w:val="center"/>
          </w:tcPr>
          <w:p w:rsidR="007D2F94" w:rsidRPr="007D2F94" w:rsidRDefault="007D2F94" w:rsidP="00736662">
            <w:pPr>
              <w:jc w:val="center"/>
              <w:rPr>
                <w:sz w:val="16"/>
                <w:szCs w:val="16"/>
              </w:rPr>
            </w:pPr>
            <w:r w:rsidRPr="007D2F94">
              <w:rPr>
                <w:sz w:val="16"/>
                <w:szCs w:val="16"/>
              </w:rPr>
              <w:t>8</w:t>
            </w:r>
          </w:p>
        </w:tc>
        <w:tc>
          <w:tcPr>
            <w:tcW w:w="1497" w:type="dxa"/>
            <w:shd w:val="clear" w:color="auto" w:fill="DBE5F1"/>
            <w:vAlign w:val="center"/>
          </w:tcPr>
          <w:p w:rsidR="007D2F94" w:rsidRPr="007D2F94" w:rsidRDefault="007D2F94" w:rsidP="00736662">
            <w:pPr>
              <w:jc w:val="center"/>
              <w:rPr>
                <w:sz w:val="16"/>
                <w:szCs w:val="16"/>
              </w:rPr>
            </w:pPr>
            <w:r w:rsidRPr="007D2F94">
              <w:rPr>
                <w:sz w:val="16"/>
                <w:szCs w:val="16"/>
              </w:rPr>
              <w:t>8</w:t>
            </w:r>
          </w:p>
        </w:tc>
      </w:tr>
      <w:tr w:rsidR="007D2F94" w:rsidRPr="00DF05C6" w:rsidTr="00736662">
        <w:trPr>
          <w:jc w:val="center"/>
        </w:trPr>
        <w:tc>
          <w:tcPr>
            <w:tcW w:w="2375" w:type="dxa"/>
            <w:vMerge/>
            <w:shd w:val="clear" w:color="auto" w:fill="B8CCE4"/>
            <w:vAlign w:val="center"/>
          </w:tcPr>
          <w:p w:rsidR="007D2F94" w:rsidRPr="00DF05C6" w:rsidRDefault="007D2F94" w:rsidP="001E5CCD">
            <w:pPr>
              <w:jc w:val="both"/>
              <w:rPr>
                <w:bCs/>
                <w:i/>
                <w:color w:val="0070C0"/>
                <w:sz w:val="16"/>
                <w:szCs w:val="16"/>
              </w:rPr>
            </w:pPr>
          </w:p>
        </w:tc>
        <w:tc>
          <w:tcPr>
            <w:tcW w:w="2292" w:type="dxa"/>
            <w:shd w:val="clear" w:color="auto" w:fill="DBE5F1"/>
            <w:vAlign w:val="center"/>
          </w:tcPr>
          <w:p w:rsidR="007D2F94" w:rsidRPr="007D2F94" w:rsidRDefault="007D2F94" w:rsidP="00736662">
            <w:pPr>
              <w:ind w:left="33"/>
              <w:rPr>
                <w:sz w:val="16"/>
                <w:szCs w:val="16"/>
              </w:rPr>
            </w:pPr>
            <w:r w:rsidRPr="007D2F94">
              <w:rPr>
                <w:sz w:val="16"/>
                <w:szCs w:val="16"/>
              </w:rPr>
              <w:t>Muži – počet novovytvorených pracovných miest</w:t>
            </w:r>
          </w:p>
        </w:tc>
        <w:tc>
          <w:tcPr>
            <w:tcW w:w="1497" w:type="dxa"/>
            <w:shd w:val="clear" w:color="auto" w:fill="DBE5F1"/>
            <w:vAlign w:val="center"/>
          </w:tcPr>
          <w:p w:rsidR="007D2F94" w:rsidRPr="007D2F94" w:rsidRDefault="007D2F94" w:rsidP="00736662">
            <w:pPr>
              <w:jc w:val="center"/>
              <w:rPr>
                <w:sz w:val="16"/>
                <w:szCs w:val="16"/>
              </w:rPr>
            </w:pPr>
            <w:r w:rsidRPr="007D2F94">
              <w:rPr>
                <w:sz w:val="16"/>
                <w:szCs w:val="16"/>
              </w:rPr>
              <w:t>0</w:t>
            </w:r>
          </w:p>
        </w:tc>
        <w:tc>
          <w:tcPr>
            <w:tcW w:w="1497" w:type="dxa"/>
            <w:shd w:val="clear" w:color="auto" w:fill="DBE5F1"/>
            <w:vAlign w:val="center"/>
          </w:tcPr>
          <w:p w:rsidR="007D2F94" w:rsidRPr="007D2F94" w:rsidRDefault="007D2F94" w:rsidP="00736662">
            <w:pPr>
              <w:jc w:val="center"/>
              <w:rPr>
                <w:sz w:val="16"/>
                <w:szCs w:val="16"/>
              </w:rPr>
            </w:pPr>
            <w:r w:rsidRPr="007D2F94">
              <w:rPr>
                <w:sz w:val="16"/>
                <w:szCs w:val="16"/>
              </w:rPr>
              <w:t>7</w:t>
            </w:r>
          </w:p>
        </w:tc>
        <w:tc>
          <w:tcPr>
            <w:tcW w:w="1497" w:type="dxa"/>
            <w:shd w:val="clear" w:color="auto" w:fill="DBE5F1"/>
            <w:vAlign w:val="center"/>
          </w:tcPr>
          <w:p w:rsidR="007D2F94" w:rsidRPr="007D2F94" w:rsidRDefault="007D2F94" w:rsidP="00736662">
            <w:pPr>
              <w:jc w:val="center"/>
              <w:rPr>
                <w:sz w:val="16"/>
                <w:szCs w:val="16"/>
              </w:rPr>
            </w:pPr>
            <w:r w:rsidRPr="007D2F94">
              <w:rPr>
                <w:sz w:val="16"/>
                <w:szCs w:val="16"/>
              </w:rPr>
              <w:t>7</w:t>
            </w:r>
          </w:p>
        </w:tc>
      </w:tr>
      <w:tr w:rsidR="007D2F94" w:rsidRPr="00DF05C6" w:rsidTr="00736662">
        <w:trPr>
          <w:jc w:val="center"/>
        </w:trPr>
        <w:tc>
          <w:tcPr>
            <w:tcW w:w="2375" w:type="dxa"/>
            <w:vMerge/>
            <w:shd w:val="clear" w:color="auto" w:fill="B8CCE4"/>
            <w:vAlign w:val="center"/>
          </w:tcPr>
          <w:p w:rsidR="007D2F94" w:rsidRPr="00DF05C6" w:rsidRDefault="007D2F94" w:rsidP="001E5CCD">
            <w:pPr>
              <w:jc w:val="both"/>
              <w:rPr>
                <w:bCs/>
                <w:i/>
                <w:color w:val="0070C0"/>
                <w:sz w:val="16"/>
                <w:szCs w:val="16"/>
              </w:rPr>
            </w:pPr>
          </w:p>
        </w:tc>
        <w:tc>
          <w:tcPr>
            <w:tcW w:w="2292" w:type="dxa"/>
            <w:shd w:val="clear" w:color="auto" w:fill="DBE5F1"/>
            <w:vAlign w:val="center"/>
          </w:tcPr>
          <w:p w:rsidR="007D2F94" w:rsidRPr="007D2F94" w:rsidRDefault="007D2F94" w:rsidP="00736662">
            <w:pPr>
              <w:ind w:left="33"/>
              <w:rPr>
                <w:sz w:val="16"/>
                <w:szCs w:val="16"/>
              </w:rPr>
            </w:pPr>
            <w:r w:rsidRPr="007D2F94">
              <w:rPr>
                <w:sz w:val="16"/>
                <w:szCs w:val="16"/>
              </w:rPr>
              <w:t>Ženy – počet novovytvorených pracovných miest</w:t>
            </w:r>
          </w:p>
        </w:tc>
        <w:tc>
          <w:tcPr>
            <w:tcW w:w="1497" w:type="dxa"/>
            <w:shd w:val="clear" w:color="auto" w:fill="DBE5F1"/>
            <w:vAlign w:val="center"/>
          </w:tcPr>
          <w:p w:rsidR="007D2F94" w:rsidRPr="007D2F94" w:rsidRDefault="007D2F94" w:rsidP="00736662">
            <w:pPr>
              <w:jc w:val="center"/>
              <w:rPr>
                <w:sz w:val="16"/>
                <w:szCs w:val="16"/>
              </w:rPr>
            </w:pPr>
            <w:r w:rsidRPr="007D2F94">
              <w:rPr>
                <w:sz w:val="16"/>
                <w:szCs w:val="16"/>
              </w:rPr>
              <w:t>0</w:t>
            </w:r>
          </w:p>
        </w:tc>
        <w:tc>
          <w:tcPr>
            <w:tcW w:w="1497" w:type="dxa"/>
            <w:shd w:val="clear" w:color="auto" w:fill="DBE5F1"/>
            <w:vAlign w:val="center"/>
          </w:tcPr>
          <w:p w:rsidR="007D2F94" w:rsidRPr="007D2F94" w:rsidRDefault="007D2F94" w:rsidP="00736662">
            <w:pPr>
              <w:jc w:val="center"/>
              <w:rPr>
                <w:sz w:val="16"/>
                <w:szCs w:val="16"/>
              </w:rPr>
            </w:pPr>
            <w:r w:rsidRPr="007D2F94">
              <w:rPr>
                <w:sz w:val="16"/>
                <w:szCs w:val="16"/>
              </w:rPr>
              <w:t>1</w:t>
            </w:r>
          </w:p>
        </w:tc>
        <w:tc>
          <w:tcPr>
            <w:tcW w:w="1497" w:type="dxa"/>
            <w:shd w:val="clear" w:color="auto" w:fill="DBE5F1"/>
            <w:vAlign w:val="center"/>
          </w:tcPr>
          <w:p w:rsidR="007D2F94" w:rsidRPr="007D2F94" w:rsidRDefault="007D2F94" w:rsidP="00736662">
            <w:pPr>
              <w:jc w:val="center"/>
              <w:rPr>
                <w:sz w:val="16"/>
                <w:szCs w:val="16"/>
              </w:rPr>
            </w:pPr>
            <w:r w:rsidRPr="007D2F94">
              <w:rPr>
                <w:sz w:val="16"/>
                <w:szCs w:val="16"/>
              </w:rPr>
              <w:t>1</w:t>
            </w:r>
          </w:p>
        </w:tc>
      </w:tr>
      <w:tr w:rsidR="007D2F94" w:rsidRPr="00DF05C6" w:rsidTr="00736662">
        <w:trPr>
          <w:jc w:val="center"/>
        </w:trPr>
        <w:tc>
          <w:tcPr>
            <w:tcW w:w="2375" w:type="dxa"/>
            <w:vMerge/>
            <w:shd w:val="clear" w:color="auto" w:fill="B8CCE4"/>
            <w:vAlign w:val="center"/>
          </w:tcPr>
          <w:p w:rsidR="007D2F94" w:rsidRPr="00DF05C6" w:rsidRDefault="007D2F94" w:rsidP="001E5CCD">
            <w:pPr>
              <w:jc w:val="both"/>
              <w:rPr>
                <w:bCs/>
                <w:i/>
                <w:color w:val="0070C0"/>
                <w:sz w:val="16"/>
                <w:szCs w:val="16"/>
              </w:rPr>
            </w:pPr>
          </w:p>
        </w:tc>
        <w:tc>
          <w:tcPr>
            <w:tcW w:w="2292" w:type="dxa"/>
            <w:shd w:val="clear" w:color="auto" w:fill="DBE5F1"/>
            <w:vAlign w:val="center"/>
          </w:tcPr>
          <w:p w:rsidR="007D2F94" w:rsidRPr="007D2F94" w:rsidRDefault="007D2F94" w:rsidP="00736662">
            <w:pPr>
              <w:ind w:left="33"/>
              <w:rPr>
                <w:sz w:val="16"/>
                <w:szCs w:val="16"/>
              </w:rPr>
            </w:pPr>
            <w:r w:rsidRPr="007D2F94">
              <w:rPr>
                <w:sz w:val="16"/>
                <w:szCs w:val="16"/>
              </w:rPr>
              <w:t>MRK – Počet vytvorených pracovných miest cielene pre MRK</w:t>
            </w:r>
          </w:p>
        </w:tc>
        <w:tc>
          <w:tcPr>
            <w:tcW w:w="1497" w:type="dxa"/>
            <w:shd w:val="clear" w:color="auto" w:fill="DBE5F1"/>
            <w:vAlign w:val="center"/>
          </w:tcPr>
          <w:p w:rsidR="007D2F94" w:rsidRPr="007D2F94" w:rsidRDefault="007D2F94" w:rsidP="00736662">
            <w:pPr>
              <w:jc w:val="center"/>
              <w:rPr>
                <w:sz w:val="16"/>
                <w:szCs w:val="16"/>
              </w:rPr>
            </w:pPr>
            <w:r w:rsidRPr="007D2F94">
              <w:rPr>
                <w:sz w:val="16"/>
                <w:szCs w:val="16"/>
              </w:rPr>
              <w:t>0</w:t>
            </w:r>
          </w:p>
        </w:tc>
        <w:tc>
          <w:tcPr>
            <w:tcW w:w="1497" w:type="dxa"/>
            <w:shd w:val="clear" w:color="auto" w:fill="DBE5F1"/>
            <w:vAlign w:val="center"/>
          </w:tcPr>
          <w:p w:rsidR="007D2F94" w:rsidRPr="007D2F94" w:rsidRDefault="007D2F94" w:rsidP="00736662">
            <w:pPr>
              <w:jc w:val="center"/>
              <w:rPr>
                <w:sz w:val="16"/>
                <w:szCs w:val="16"/>
              </w:rPr>
            </w:pPr>
            <w:r w:rsidRPr="007D2F94">
              <w:rPr>
                <w:sz w:val="16"/>
                <w:szCs w:val="16"/>
              </w:rPr>
              <w:t>2</w:t>
            </w:r>
          </w:p>
        </w:tc>
        <w:tc>
          <w:tcPr>
            <w:tcW w:w="1497" w:type="dxa"/>
            <w:shd w:val="clear" w:color="auto" w:fill="DBE5F1"/>
            <w:vAlign w:val="center"/>
          </w:tcPr>
          <w:p w:rsidR="007D2F94" w:rsidRPr="007D2F94" w:rsidRDefault="007D2F94" w:rsidP="00736662">
            <w:pPr>
              <w:jc w:val="center"/>
              <w:rPr>
                <w:sz w:val="16"/>
                <w:szCs w:val="16"/>
              </w:rPr>
            </w:pPr>
            <w:r w:rsidRPr="007D2F94">
              <w:rPr>
                <w:sz w:val="16"/>
                <w:szCs w:val="16"/>
              </w:rPr>
              <w:t>2</w:t>
            </w:r>
          </w:p>
        </w:tc>
      </w:tr>
      <w:tr w:rsidR="007D2F94" w:rsidRPr="00DF05C6" w:rsidTr="00736662">
        <w:trPr>
          <w:jc w:val="center"/>
        </w:trPr>
        <w:tc>
          <w:tcPr>
            <w:tcW w:w="2375" w:type="dxa"/>
            <w:vMerge/>
            <w:shd w:val="clear" w:color="auto" w:fill="B8CCE4"/>
            <w:vAlign w:val="center"/>
          </w:tcPr>
          <w:p w:rsidR="007D2F94" w:rsidRPr="00DF05C6" w:rsidRDefault="007D2F94" w:rsidP="001E5CCD">
            <w:pPr>
              <w:jc w:val="both"/>
              <w:rPr>
                <w:bCs/>
                <w:i/>
                <w:color w:val="0070C0"/>
                <w:sz w:val="16"/>
                <w:szCs w:val="16"/>
              </w:rPr>
            </w:pPr>
          </w:p>
        </w:tc>
        <w:tc>
          <w:tcPr>
            <w:tcW w:w="2292" w:type="dxa"/>
            <w:shd w:val="clear" w:color="auto" w:fill="DBE5F1"/>
            <w:vAlign w:val="center"/>
          </w:tcPr>
          <w:p w:rsidR="007D2F94" w:rsidRPr="007D2F94" w:rsidRDefault="007D2F94" w:rsidP="00736662">
            <w:pPr>
              <w:ind w:left="33"/>
              <w:rPr>
                <w:sz w:val="16"/>
                <w:szCs w:val="16"/>
              </w:rPr>
            </w:pPr>
            <w:r w:rsidRPr="007D2F94">
              <w:rPr>
                <w:sz w:val="16"/>
                <w:szCs w:val="16"/>
              </w:rPr>
              <w:t>Počet inovovaných výrobných postupov</w:t>
            </w:r>
          </w:p>
        </w:tc>
        <w:tc>
          <w:tcPr>
            <w:tcW w:w="1497" w:type="dxa"/>
            <w:shd w:val="clear" w:color="auto" w:fill="DBE5F1"/>
            <w:vAlign w:val="center"/>
          </w:tcPr>
          <w:p w:rsidR="007D2F94" w:rsidRPr="007D2F94" w:rsidRDefault="007D2F94" w:rsidP="00736662">
            <w:pPr>
              <w:jc w:val="center"/>
              <w:rPr>
                <w:sz w:val="16"/>
                <w:szCs w:val="16"/>
              </w:rPr>
            </w:pPr>
            <w:r w:rsidRPr="007D2F94">
              <w:rPr>
                <w:sz w:val="16"/>
                <w:szCs w:val="16"/>
              </w:rPr>
              <w:t>0</w:t>
            </w:r>
          </w:p>
        </w:tc>
        <w:tc>
          <w:tcPr>
            <w:tcW w:w="1497" w:type="dxa"/>
            <w:shd w:val="clear" w:color="auto" w:fill="DBE5F1"/>
            <w:vAlign w:val="center"/>
          </w:tcPr>
          <w:p w:rsidR="007D2F94" w:rsidRPr="007D2F94" w:rsidRDefault="007D2F94" w:rsidP="00736662">
            <w:pPr>
              <w:jc w:val="center"/>
              <w:rPr>
                <w:sz w:val="16"/>
                <w:szCs w:val="16"/>
              </w:rPr>
            </w:pPr>
            <w:r w:rsidRPr="007D2F94">
              <w:rPr>
                <w:sz w:val="16"/>
                <w:szCs w:val="16"/>
              </w:rPr>
              <w:t>9</w:t>
            </w:r>
          </w:p>
        </w:tc>
        <w:tc>
          <w:tcPr>
            <w:tcW w:w="1497" w:type="dxa"/>
            <w:shd w:val="clear" w:color="auto" w:fill="DBE5F1"/>
            <w:vAlign w:val="center"/>
          </w:tcPr>
          <w:p w:rsidR="007D2F94" w:rsidRPr="007D2F94" w:rsidRDefault="007D2F94" w:rsidP="00736662">
            <w:pPr>
              <w:jc w:val="center"/>
              <w:rPr>
                <w:sz w:val="16"/>
                <w:szCs w:val="16"/>
              </w:rPr>
            </w:pPr>
            <w:r w:rsidRPr="007D2F94">
              <w:rPr>
                <w:sz w:val="16"/>
                <w:szCs w:val="16"/>
              </w:rPr>
              <w:t>9</w:t>
            </w:r>
          </w:p>
        </w:tc>
      </w:tr>
    </w:tbl>
    <w:p w:rsidR="006C7316" w:rsidRDefault="006C7316" w:rsidP="00E40EE3">
      <w:pPr>
        <w:rPr>
          <w:noProof/>
          <w:color w:val="0070C0"/>
        </w:rPr>
      </w:pPr>
    </w:p>
    <w:p w:rsidR="00E54CEC" w:rsidRPr="007D2F94" w:rsidRDefault="006C7316" w:rsidP="00E54CEC">
      <w:pPr>
        <w:rPr>
          <w:sz w:val="20"/>
          <w:szCs w:val="20"/>
        </w:rPr>
      </w:pPr>
      <w:r>
        <w:rPr>
          <w:noProof/>
        </w:rPr>
        <w:drawing>
          <wp:anchor distT="0" distB="0" distL="114300" distR="114300" simplePos="0" relativeHeight="251679744" behindDoc="0" locked="0" layoutInCell="1" allowOverlap="1" wp14:anchorId="734DDF79" wp14:editId="0D831461">
            <wp:simplePos x="0" y="0"/>
            <wp:positionH relativeFrom="column">
              <wp:posOffset>3517900</wp:posOffset>
            </wp:positionH>
            <wp:positionV relativeFrom="paragraph">
              <wp:posOffset>3810</wp:posOffset>
            </wp:positionV>
            <wp:extent cx="2112010" cy="2772410"/>
            <wp:effectExtent l="0" t="0" r="2540" b="8890"/>
            <wp:wrapSquare wrapText="bothSides"/>
            <wp:docPr id="24" name="Obrázok 24" descr="HPR 110 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PR 110 0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112010" cy="27724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D2F94" w:rsidRDefault="007D2F94" w:rsidP="00261BA6">
      <w:pPr>
        <w:rPr>
          <w:b/>
          <w:color w:val="0070C0"/>
        </w:rPr>
      </w:pPr>
    </w:p>
    <w:p w:rsidR="007D2F94" w:rsidRDefault="007D2F94" w:rsidP="00261BA6">
      <w:pPr>
        <w:rPr>
          <w:b/>
          <w:color w:val="0070C0"/>
        </w:rPr>
      </w:pPr>
    </w:p>
    <w:p w:rsidR="007D2F94" w:rsidRDefault="007D2F94" w:rsidP="00261BA6">
      <w:pPr>
        <w:rPr>
          <w:b/>
          <w:color w:val="0070C0"/>
        </w:rPr>
      </w:pPr>
    </w:p>
    <w:p w:rsidR="007D2F94" w:rsidRDefault="006C7316" w:rsidP="006C7316">
      <w:pPr>
        <w:ind w:firstLine="142"/>
        <w:rPr>
          <w:b/>
          <w:color w:val="0070C0"/>
        </w:rPr>
      </w:pPr>
      <w:r>
        <w:rPr>
          <w:noProof/>
        </w:rPr>
        <w:drawing>
          <wp:anchor distT="0" distB="0" distL="114300" distR="114300" simplePos="0" relativeHeight="251678720" behindDoc="0" locked="0" layoutInCell="1" allowOverlap="1" wp14:anchorId="78B1849B" wp14:editId="4D39376D">
            <wp:simplePos x="0" y="0"/>
            <wp:positionH relativeFrom="column">
              <wp:posOffset>75565</wp:posOffset>
            </wp:positionH>
            <wp:positionV relativeFrom="paragraph">
              <wp:posOffset>130810</wp:posOffset>
            </wp:positionV>
            <wp:extent cx="3052445" cy="1972310"/>
            <wp:effectExtent l="0" t="0" r="0" b="8890"/>
            <wp:wrapSquare wrapText="bothSides"/>
            <wp:docPr id="21" name="Obrázok 21" descr="210520124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1052012408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052445" cy="1972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D2F94">
        <w:rPr>
          <w:sz w:val="20"/>
          <w:szCs w:val="20"/>
        </w:rPr>
        <w:t>Zdroj: SIEA</w:t>
      </w:r>
      <w:r>
        <w:rPr>
          <w:b/>
          <w:color w:val="0070C0"/>
        </w:rPr>
        <w:t xml:space="preserve"> </w:t>
      </w:r>
      <w:r w:rsidR="007D2F94">
        <w:rPr>
          <w:b/>
          <w:color w:val="0070C0"/>
        </w:rPr>
        <w:br w:type="page"/>
      </w:r>
    </w:p>
    <w:p w:rsidR="00261BA6" w:rsidRPr="00736662" w:rsidRDefault="00261BA6" w:rsidP="00261BA6">
      <w:pPr>
        <w:rPr>
          <w:b/>
        </w:rPr>
      </w:pPr>
      <w:r w:rsidRPr="00736662">
        <w:rPr>
          <w:b/>
        </w:rPr>
        <w:t>Prioritná os 2 - Energetika</w:t>
      </w:r>
    </w:p>
    <w:tbl>
      <w:tblPr>
        <w:tblW w:w="9026"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2351"/>
        <w:gridCol w:w="2217"/>
        <w:gridCol w:w="1486"/>
        <w:gridCol w:w="1486"/>
        <w:gridCol w:w="1486"/>
      </w:tblGrid>
      <w:tr w:rsidR="00DF05C6" w:rsidRPr="00DF05C6" w:rsidTr="00C96C4F">
        <w:trPr>
          <w:jc w:val="center"/>
        </w:trPr>
        <w:tc>
          <w:tcPr>
            <w:tcW w:w="2351" w:type="dxa"/>
            <w:shd w:val="clear" w:color="auto" w:fill="B8CCE4"/>
            <w:vAlign w:val="center"/>
          </w:tcPr>
          <w:p w:rsidR="00261BA6" w:rsidRPr="00736662" w:rsidRDefault="00261BA6" w:rsidP="001165E0">
            <w:pPr>
              <w:jc w:val="both"/>
              <w:rPr>
                <w:i/>
                <w:sz w:val="16"/>
                <w:szCs w:val="16"/>
              </w:rPr>
            </w:pPr>
            <w:r w:rsidRPr="00736662">
              <w:rPr>
                <w:i/>
                <w:sz w:val="16"/>
                <w:szCs w:val="16"/>
              </w:rPr>
              <w:t>Opatrenie</w:t>
            </w:r>
          </w:p>
        </w:tc>
        <w:tc>
          <w:tcPr>
            <w:tcW w:w="6675" w:type="dxa"/>
            <w:gridSpan w:val="4"/>
            <w:shd w:val="clear" w:color="auto" w:fill="DBE5F1"/>
            <w:vAlign w:val="center"/>
          </w:tcPr>
          <w:p w:rsidR="00261BA6" w:rsidRPr="007B1B67" w:rsidRDefault="00167823" w:rsidP="001165E0">
            <w:pPr>
              <w:jc w:val="both"/>
              <w:rPr>
                <w:sz w:val="16"/>
                <w:szCs w:val="16"/>
              </w:rPr>
            </w:pPr>
            <w:r w:rsidRPr="007B1B67">
              <w:rPr>
                <w:sz w:val="16"/>
                <w:szCs w:val="16"/>
              </w:rPr>
              <w:t>2.1 Zvyšovanie energetickej efektívnosti na strane výroby aj spotreby a zavádzanie progresívnych technológií v energetike</w:t>
            </w:r>
          </w:p>
        </w:tc>
      </w:tr>
      <w:tr w:rsidR="00DF05C6" w:rsidRPr="00DF05C6" w:rsidTr="00C96C4F">
        <w:trPr>
          <w:jc w:val="center"/>
        </w:trPr>
        <w:tc>
          <w:tcPr>
            <w:tcW w:w="2351" w:type="dxa"/>
            <w:shd w:val="clear" w:color="auto" w:fill="B8CCE4"/>
            <w:vAlign w:val="center"/>
          </w:tcPr>
          <w:p w:rsidR="00261BA6" w:rsidRPr="007B1B67" w:rsidRDefault="00261BA6" w:rsidP="001165E0">
            <w:pPr>
              <w:jc w:val="both"/>
              <w:rPr>
                <w:bCs/>
                <w:i/>
                <w:sz w:val="16"/>
                <w:szCs w:val="16"/>
              </w:rPr>
            </w:pPr>
            <w:r w:rsidRPr="007B1B67">
              <w:rPr>
                <w:bCs/>
                <w:i/>
                <w:sz w:val="16"/>
                <w:szCs w:val="16"/>
              </w:rPr>
              <w:t>Názov projektu</w:t>
            </w:r>
          </w:p>
        </w:tc>
        <w:tc>
          <w:tcPr>
            <w:tcW w:w="6675" w:type="dxa"/>
            <w:gridSpan w:val="4"/>
            <w:shd w:val="clear" w:color="auto" w:fill="DBE5F1"/>
            <w:vAlign w:val="center"/>
          </w:tcPr>
          <w:p w:rsidR="00261BA6" w:rsidRPr="007B1B67" w:rsidRDefault="001B5F9E" w:rsidP="001B5F9E">
            <w:pPr>
              <w:autoSpaceDE w:val="0"/>
              <w:autoSpaceDN w:val="0"/>
              <w:adjustRightInd w:val="0"/>
              <w:rPr>
                <w:rFonts w:eastAsia="Calibri"/>
                <w:sz w:val="16"/>
                <w:szCs w:val="16"/>
              </w:rPr>
            </w:pPr>
            <w:r w:rsidRPr="007B1B67">
              <w:rPr>
                <w:rFonts w:eastAsia="Calibri"/>
                <w:sz w:val="16"/>
                <w:szCs w:val="16"/>
              </w:rPr>
              <w:t xml:space="preserve">Výstavba slnečnej </w:t>
            </w:r>
            <w:proofErr w:type="spellStart"/>
            <w:r w:rsidRPr="007B1B67">
              <w:rPr>
                <w:rFonts w:eastAsia="Calibri"/>
                <w:sz w:val="16"/>
                <w:szCs w:val="16"/>
              </w:rPr>
              <w:t>fotovoltaickej</w:t>
            </w:r>
            <w:proofErr w:type="spellEnd"/>
            <w:r w:rsidRPr="007B1B67">
              <w:rPr>
                <w:rFonts w:eastAsia="Calibri"/>
                <w:sz w:val="16"/>
                <w:szCs w:val="16"/>
              </w:rPr>
              <w:t xml:space="preserve"> elektrárne</w:t>
            </w:r>
          </w:p>
        </w:tc>
      </w:tr>
      <w:tr w:rsidR="00DF05C6" w:rsidRPr="00DF05C6" w:rsidTr="00C96C4F">
        <w:trPr>
          <w:jc w:val="center"/>
        </w:trPr>
        <w:tc>
          <w:tcPr>
            <w:tcW w:w="2351" w:type="dxa"/>
            <w:shd w:val="clear" w:color="auto" w:fill="B8CCE4"/>
            <w:vAlign w:val="center"/>
          </w:tcPr>
          <w:p w:rsidR="00261BA6" w:rsidRPr="007B1B67" w:rsidRDefault="00261BA6" w:rsidP="001165E0">
            <w:pPr>
              <w:jc w:val="both"/>
              <w:rPr>
                <w:bCs/>
                <w:i/>
                <w:sz w:val="16"/>
                <w:szCs w:val="16"/>
              </w:rPr>
            </w:pPr>
            <w:r w:rsidRPr="007B1B67">
              <w:rPr>
                <w:bCs/>
                <w:i/>
                <w:sz w:val="16"/>
                <w:szCs w:val="16"/>
              </w:rPr>
              <w:t>Prijímateľ</w:t>
            </w:r>
          </w:p>
        </w:tc>
        <w:tc>
          <w:tcPr>
            <w:tcW w:w="6675" w:type="dxa"/>
            <w:gridSpan w:val="4"/>
            <w:shd w:val="clear" w:color="auto" w:fill="DBE5F1"/>
            <w:vAlign w:val="center"/>
          </w:tcPr>
          <w:p w:rsidR="00261BA6" w:rsidRPr="007B1B67" w:rsidRDefault="001B5F9E" w:rsidP="001B5F9E">
            <w:pPr>
              <w:autoSpaceDE w:val="0"/>
              <w:autoSpaceDN w:val="0"/>
              <w:adjustRightInd w:val="0"/>
              <w:rPr>
                <w:rFonts w:eastAsia="Calibri"/>
                <w:sz w:val="16"/>
                <w:szCs w:val="16"/>
              </w:rPr>
            </w:pPr>
            <w:r w:rsidRPr="007B1B67">
              <w:rPr>
                <w:rFonts w:eastAsia="Calibri"/>
                <w:sz w:val="16"/>
                <w:szCs w:val="16"/>
              </w:rPr>
              <w:t>THERMALTECH s.r.o.</w:t>
            </w:r>
          </w:p>
        </w:tc>
      </w:tr>
      <w:tr w:rsidR="001B5F9E" w:rsidRPr="00DF05C6" w:rsidTr="002F3AA2">
        <w:trPr>
          <w:jc w:val="center"/>
        </w:trPr>
        <w:tc>
          <w:tcPr>
            <w:tcW w:w="2351" w:type="dxa"/>
            <w:shd w:val="clear" w:color="auto" w:fill="B8CCE4"/>
            <w:vAlign w:val="center"/>
          </w:tcPr>
          <w:p w:rsidR="001B5F9E" w:rsidRPr="007B1B67" w:rsidRDefault="001B5F9E" w:rsidP="001165E0">
            <w:pPr>
              <w:jc w:val="both"/>
              <w:rPr>
                <w:i/>
                <w:sz w:val="16"/>
                <w:szCs w:val="16"/>
              </w:rPr>
            </w:pPr>
            <w:r w:rsidRPr="007B1B67">
              <w:rPr>
                <w:bCs/>
                <w:i/>
                <w:sz w:val="16"/>
                <w:szCs w:val="16"/>
              </w:rPr>
              <w:t>Celkové oprávnené výdavky</w:t>
            </w:r>
          </w:p>
        </w:tc>
        <w:tc>
          <w:tcPr>
            <w:tcW w:w="6675" w:type="dxa"/>
            <w:gridSpan w:val="4"/>
            <w:shd w:val="clear" w:color="auto" w:fill="DBE5F1"/>
            <w:vAlign w:val="center"/>
          </w:tcPr>
          <w:p w:rsidR="001B5F9E" w:rsidRPr="007B1B67" w:rsidRDefault="001B5F9E" w:rsidP="001B5F9E">
            <w:pPr>
              <w:rPr>
                <w:sz w:val="16"/>
                <w:szCs w:val="16"/>
              </w:rPr>
            </w:pPr>
            <w:r w:rsidRPr="007B1B67">
              <w:rPr>
                <w:sz w:val="16"/>
                <w:szCs w:val="16"/>
              </w:rPr>
              <w:t>5 523 615,37</w:t>
            </w:r>
          </w:p>
        </w:tc>
      </w:tr>
      <w:tr w:rsidR="001B5F9E" w:rsidRPr="00DF05C6" w:rsidTr="002F3AA2">
        <w:trPr>
          <w:jc w:val="center"/>
        </w:trPr>
        <w:tc>
          <w:tcPr>
            <w:tcW w:w="2351" w:type="dxa"/>
            <w:shd w:val="clear" w:color="auto" w:fill="B8CCE4"/>
            <w:vAlign w:val="center"/>
          </w:tcPr>
          <w:p w:rsidR="001B5F9E" w:rsidRPr="007B1B67" w:rsidRDefault="001B5F9E" w:rsidP="001165E0">
            <w:pPr>
              <w:pStyle w:val="Odsekzoznamu"/>
              <w:numPr>
                <w:ilvl w:val="0"/>
                <w:numId w:val="10"/>
              </w:numPr>
              <w:ind w:hanging="176"/>
              <w:jc w:val="both"/>
              <w:rPr>
                <w:bCs/>
                <w:i/>
                <w:sz w:val="16"/>
                <w:szCs w:val="16"/>
              </w:rPr>
            </w:pPr>
            <w:r w:rsidRPr="007B1B67">
              <w:rPr>
                <w:bCs/>
                <w:i/>
                <w:sz w:val="16"/>
                <w:szCs w:val="16"/>
              </w:rPr>
              <w:t>z toho ERDF zdroje</w:t>
            </w:r>
          </w:p>
        </w:tc>
        <w:tc>
          <w:tcPr>
            <w:tcW w:w="6675" w:type="dxa"/>
            <w:gridSpan w:val="4"/>
            <w:shd w:val="clear" w:color="auto" w:fill="DBE5F1"/>
            <w:vAlign w:val="center"/>
          </w:tcPr>
          <w:p w:rsidR="001B5F9E" w:rsidRPr="007B1B67" w:rsidRDefault="001B5F9E" w:rsidP="001B5F9E">
            <w:pPr>
              <w:autoSpaceDE w:val="0"/>
              <w:autoSpaceDN w:val="0"/>
              <w:adjustRightInd w:val="0"/>
              <w:rPr>
                <w:rFonts w:eastAsia="Calibri"/>
                <w:sz w:val="16"/>
                <w:szCs w:val="16"/>
              </w:rPr>
            </w:pPr>
            <w:r w:rsidRPr="007B1B67">
              <w:rPr>
                <w:rFonts w:eastAsia="Calibri"/>
                <w:sz w:val="16"/>
                <w:szCs w:val="16"/>
              </w:rPr>
              <w:t>2 347 536,53</w:t>
            </w:r>
          </w:p>
        </w:tc>
      </w:tr>
      <w:tr w:rsidR="001B5F9E" w:rsidRPr="00DF05C6" w:rsidTr="00C96C4F">
        <w:trPr>
          <w:jc w:val="center"/>
        </w:trPr>
        <w:tc>
          <w:tcPr>
            <w:tcW w:w="2351" w:type="dxa"/>
            <w:shd w:val="clear" w:color="auto" w:fill="B8CCE4"/>
            <w:vAlign w:val="center"/>
          </w:tcPr>
          <w:p w:rsidR="001B5F9E" w:rsidRPr="007B1B67" w:rsidRDefault="001B5F9E" w:rsidP="001165E0">
            <w:pPr>
              <w:jc w:val="both"/>
              <w:rPr>
                <w:bCs/>
                <w:i/>
                <w:sz w:val="16"/>
                <w:szCs w:val="16"/>
              </w:rPr>
            </w:pPr>
            <w:r w:rsidRPr="007B1B67">
              <w:rPr>
                <w:bCs/>
                <w:i/>
                <w:sz w:val="16"/>
                <w:szCs w:val="16"/>
              </w:rPr>
              <w:t>Stručný opis projektu</w:t>
            </w:r>
          </w:p>
        </w:tc>
        <w:tc>
          <w:tcPr>
            <w:tcW w:w="6675" w:type="dxa"/>
            <w:gridSpan w:val="4"/>
            <w:shd w:val="clear" w:color="auto" w:fill="DBE5F1"/>
            <w:vAlign w:val="center"/>
          </w:tcPr>
          <w:p w:rsidR="001B5F9E" w:rsidRPr="007B1B67" w:rsidRDefault="001B5F9E" w:rsidP="001B5F9E">
            <w:pPr>
              <w:ind w:left="33"/>
              <w:jc w:val="both"/>
              <w:rPr>
                <w:sz w:val="16"/>
                <w:szCs w:val="16"/>
              </w:rPr>
            </w:pPr>
            <w:proofErr w:type="spellStart"/>
            <w:r w:rsidRPr="007B1B67">
              <w:rPr>
                <w:sz w:val="16"/>
                <w:szCs w:val="16"/>
              </w:rPr>
              <w:t>Thermaltech</w:t>
            </w:r>
            <w:proofErr w:type="spellEnd"/>
            <w:r w:rsidRPr="007B1B67">
              <w:rPr>
                <w:sz w:val="16"/>
                <w:szCs w:val="16"/>
              </w:rPr>
              <w:t xml:space="preserve"> je slovenská spoločnosť zameraná na využitie OZE. V súčasnosti sa špecializuje na výstavbu a prevádzku solárnych parkov. </w:t>
            </w:r>
          </w:p>
          <w:p w:rsidR="001B5F9E" w:rsidRPr="006C7316" w:rsidRDefault="001B5F9E" w:rsidP="006C7316">
            <w:pPr>
              <w:ind w:left="33"/>
              <w:jc w:val="both"/>
              <w:rPr>
                <w:sz w:val="16"/>
                <w:szCs w:val="16"/>
              </w:rPr>
            </w:pPr>
            <w:r w:rsidRPr="007B1B67">
              <w:rPr>
                <w:sz w:val="16"/>
                <w:szCs w:val="16"/>
              </w:rPr>
              <w:t>Cieľom spoločnosti je stať sa výrobcom "čistej energie" a prispieť tak k zvýšeniu konkurencieschopnosti alternatívnych zdrojov energie.</w:t>
            </w:r>
          </w:p>
        </w:tc>
      </w:tr>
      <w:tr w:rsidR="001B5F9E" w:rsidRPr="00DF05C6" w:rsidTr="00C96C4F">
        <w:trPr>
          <w:jc w:val="center"/>
        </w:trPr>
        <w:tc>
          <w:tcPr>
            <w:tcW w:w="2351" w:type="dxa"/>
            <w:shd w:val="clear" w:color="auto" w:fill="B8CCE4"/>
            <w:vAlign w:val="center"/>
          </w:tcPr>
          <w:p w:rsidR="001B5F9E" w:rsidRPr="007B1B67" w:rsidRDefault="001B5F9E" w:rsidP="001165E0">
            <w:pPr>
              <w:rPr>
                <w:bCs/>
                <w:i/>
                <w:sz w:val="16"/>
                <w:szCs w:val="16"/>
              </w:rPr>
            </w:pPr>
            <w:r w:rsidRPr="007B1B67">
              <w:rPr>
                <w:bCs/>
                <w:i/>
                <w:sz w:val="16"/>
                <w:szCs w:val="16"/>
              </w:rPr>
              <w:t>Popis príspevku k cieľom HP (TUR, IS, RP, MRK)</w:t>
            </w:r>
          </w:p>
        </w:tc>
        <w:tc>
          <w:tcPr>
            <w:tcW w:w="6675" w:type="dxa"/>
            <w:gridSpan w:val="4"/>
            <w:shd w:val="clear" w:color="auto" w:fill="DBE5F1"/>
            <w:vAlign w:val="center"/>
          </w:tcPr>
          <w:p w:rsidR="006C7316" w:rsidRPr="007B1B67" w:rsidRDefault="006C7316" w:rsidP="006C7316">
            <w:pPr>
              <w:ind w:left="33"/>
              <w:jc w:val="both"/>
              <w:rPr>
                <w:sz w:val="16"/>
                <w:szCs w:val="16"/>
              </w:rPr>
            </w:pPr>
            <w:r w:rsidRPr="007B1B67">
              <w:rPr>
                <w:sz w:val="16"/>
                <w:szCs w:val="16"/>
              </w:rPr>
              <w:t xml:space="preserve">Výstavbou </w:t>
            </w:r>
            <w:proofErr w:type="spellStart"/>
            <w:r w:rsidRPr="007B1B67">
              <w:rPr>
                <w:rFonts w:eastAsia="Calibri"/>
                <w:sz w:val="16"/>
                <w:szCs w:val="16"/>
              </w:rPr>
              <w:t>fotovoltaickej</w:t>
            </w:r>
            <w:proofErr w:type="spellEnd"/>
            <w:r w:rsidRPr="007B1B67">
              <w:rPr>
                <w:rFonts w:eastAsia="Calibri"/>
                <w:sz w:val="16"/>
                <w:szCs w:val="16"/>
              </w:rPr>
              <w:t xml:space="preserve"> elektrárne</w:t>
            </w:r>
            <w:r w:rsidRPr="007B1B67">
              <w:rPr>
                <w:sz w:val="16"/>
                <w:szCs w:val="16"/>
              </w:rPr>
              <w:t xml:space="preserve"> Malý Kamenec spoločnosť aktívne prispieva k dosahovaniu národných cieľov:</w:t>
            </w:r>
          </w:p>
          <w:p w:rsidR="006C7316" w:rsidRPr="007B1B67" w:rsidRDefault="006C7316" w:rsidP="00D7220F">
            <w:pPr>
              <w:pStyle w:val="Odsekzoznamu"/>
              <w:numPr>
                <w:ilvl w:val="1"/>
                <w:numId w:val="47"/>
              </w:numPr>
              <w:ind w:left="245" w:hanging="245"/>
              <w:jc w:val="both"/>
              <w:rPr>
                <w:sz w:val="16"/>
                <w:szCs w:val="16"/>
              </w:rPr>
            </w:pPr>
            <w:r w:rsidRPr="007B1B67">
              <w:rPr>
                <w:sz w:val="16"/>
                <w:szCs w:val="16"/>
              </w:rPr>
              <w:t>výroba elektriny z OZE;</w:t>
            </w:r>
          </w:p>
          <w:p w:rsidR="006C7316" w:rsidRPr="007B1B67" w:rsidRDefault="006C7316" w:rsidP="00D7220F">
            <w:pPr>
              <w:pStyle w:val="Odsekzoznamu"/>
              <w:numPr>
                <w:ilvl w:val="1"/>
                <w:numId w:val="47"/>
              </w:numPr>
              <w:ind w:left="245" w:hanging="245"/>
              <w:jc w:val="both"/>
              <w:rPr>
                <w:sz w:val="16"/>
                <w:szCs w:val="16"/>
              </w:rPr>
            </w:pPr>
            <w:r w:rsidRPr="007B1B67">
              <w:rPr>
                <w:sz w:val="16"/>
                <w:szCs w:val="16"/>
              </w:rPr>
              <w:t>zvyšovanie energetickej efektívnosti na strane výroby aj spotreby energie</w:t>
            </w:r>
            <w:r>
              <w:rPr>
                <w:sz w:val="16"/>
                <w:szCs w:val="16"/>
              </w:rPr>
              <w:t>;</w:t>
            </w:r>
          </w:p>
          <w:p w:rsidR="006C7316" w:rsidRPr="007B1B67" w:rsidRDefault="006C7316" w:rsidP="00D7220F">
            <w:pPr>
              <w:pStyle w:val="Odsekzoznamu"/>
              <w:numPr>
                <w:ilvl w:val="1"/>
                <w:numId w:val="47"/>
              </w:numPr>
              <w:ind w:left="245" w:hanging="245"/>
              <w:jc w:val="both"/>
              <w:rPr>
                <w:sz w:val="16"/>
                <w:szCs w:val="16"/>
              </w:rPr>
            </w:pPr>
            <w:r w:rsidRPr="007B1B67">
              <w:rPr>
                <w:sz w:val="16"/>
                <w:szCs w:val="16"/>
              </w:rPr>
              <w:t>zavádzanie progresívnych technológií v energetike, ktoré vedú k úsporám energie</w:t>
            </w:r>
            <w:r>
              <w:rPr>
                <w:sz w:val="16"/>
                <w:szCs w:val="16"/>
              </w:rPr>
              <w:t>;</w:t>
            </w:r>
          </w:p>
          <w:p w:rsidR="006C7316" w:rsidRPr="007B1B67" w:rsidRDefault="006C7316" w:rsidP="00D7220F">
            <w:pPr>
              <w:pStyle w:val="Odsekzoznamu"/>
              <w:numPr>
                <w:ilvl w:val="1"/>
                <w:numId w:val="47"/>
              </w:numPr>
              <w:ind w:left="245" w:hanging="245"/>
              <w:jc w:val="both"/>
              <w:rPr>
                <w:sz w:val="16"/>
                <w:szCs w:val="16"/>
              </w:rPr>
            </w:pPr>
            <w:r w:rsidRPr="007B1B67">
              <w:rPr>
                <w:sz w:val="16"/>
                <w:szCs w:val="16"/>
              </w:rPr>
              <w:t xml:space="preserve">koordinácia zvýšenia energetickej efektívnosti v </w:t>
            </w:r>
            <w:r>
              <w:rPr>
                <w:sz w:val="16"/>
                <w:szCs w:val="16"/>
              </w:rPr>
              <w:t>SR.</w:t>
            </w:r>
          </w:p>
          <w:p w:rsidR="006C7316" w:rsidRPr="007B1B67" w:rsidRDefault="006C7316" w:rsidP="006C7316">
            <w:pPr>
              <w:ind w:left="-8" w:firstLine="8"/>
              <w:jc w:val="both"/>
              <w:rPr>
                <w:sz w:val="16"/>
                <w:szCs w:val="16"/>
              </w:rPr>
            </w:pPr>
            <w:r w:rsidRPr="007B1B67">
              <w:rPr>
                <w:sz w:val="16"/>
                <w:szCs w:val="16"/>
              </w:rPr>
              <w:t>Nezanedbateľným prínosom realizácie projektu bude úspora fosílnych palív, ktoré by boli potrebné na výrobu rovnakého množstva energie v uhoľných, resp. plynových elektrárňach.</w:t>
            </w:r>
          </w:p>
          <w:p w:rsidR="006C7316" w:rsidRPr="007B1B67" w:rsidRDefault="006C7316" w:rsidP="006C7316">
            <w:pPr>
              <w:jc w:val="both"/>
              <w:rPr>
                <w:sz w:val="16"/>
                <w:szCs w:val="16"/>
              </w:rPr>
            </w:pPr>
          </w:p>
          <w:p w:rsidR="006C7316" w:rsidRPr="007B1B67" w:rsidRDefault="006C7316" w:rsidP="006C7316">
            <w:pPr>
              <w:ind w:left="33" w:hanging="33"/>
              <w:jc w:val="both"/>
              <w:rPr>
                <w:sz w:val="16"/>
                <w:szCs w:val="16"/>
              </w:rPr>
            </w:pPr>
            <w:r w:rsidRPr="007B1B67">
              <w:rPr>
                <w:sz w:val="16"/>
                <w:szCs w:val="16"/>
              </w:rPr>
              <w:t>Vplyv na cieľové skupiny</w:t>
            </w:r>
            <w:r>
              <w:rPr>
                <w:sz w:val="16"/>
                <w:szCs w:val="16"/>
              </w:rPr>
              <w:t>:</w:t>
            </w:r>
          </w:p>
          <w:p w:rsidR="006C7316" w:rsidRPr="007B1B67" w:rsidRDefault="006C7316" w:rsidP="00D7220F">
            <w:pPr>
              <w:pStyle w:val="Odsekzoznamu"/>
              <w:numPr>
                <w:ilvl w:val="1"/>
                <w:numId w:val="47"/>
              </w:numPr>
              <w:ind w:left="245" w:hanging="245"/>
              <w:jc w:val="both"/>
              <w:rPr>
                <w:sz w:val="16"/>
                <w:szCs w:val="16"/>
              </w:rPr>
            </w:pPr>
            <w:r>
              <w:rPr>
                <w:sz w:val="16"/>
                <w:szCs w:val="16"/>
              </w:rPr>
              <w:t>ž</w:t>
            </w:r>
            <w:r w:rsidRPr="007B1B67">
              <w:rPr>
                <w:sz w:val="16"/>
                <w:szCs w:val="16"/>
              </w:rPr>
              <w:t>iadateľ: zvýšenie pridanej hodnoty</w:t>
            </w:r>
            <w:r>
              <w:rPr>
                <w:sz w:val="16"/>
                <w:szCs w:val="16"/>
              </w:rPr>
              <w:t>;</w:t>
            </w:r>
          </w:p>
          <w:p w:rsidR="006C7316" w:rsidRPr="007B1B67" w:rsidRDefault="006C7316" w:rsidP="00D7220F">
            <w:pPr>
              <w:pStyle w:val="Odsekzoznamu"/>
              <w:numPr>
                <w:ilvl w:val="1"/>
                <w:numId w:val="47"/>
              </w:numPr>
              <w:ind w:left="245" w:hanging="245"/>
              <w:jc w:val="both"/>
              <w:rPr>
                <w:sz w:val="16"/>
                <w:szCs w:val="16"/>
              </w:rPr>
            </w:pPr>
            <w:r>
              <w:rPr>
                <w:sz w:val="16"/>
                <w:szCs w:val="16"/>
              </w:rPr>
              <w:t>z</w:t>
            </w:r>
            <w:r w:rsidRPr="007B1B67">
              <w:rPr>
                <w:sz w:val="16"/>
                <w:szCs w:val="16"/>
              </w:rPr>
              <w:t>amestnanci: zvýšenie obratu spoločnosti, čo môže viesť k zvýšeniu miezd zamestnancov a tým im zabezpečiť sociálne istoty</w:t>
            </w:r>
            <w:r>
              <w:rPr>
                <w:sz w:val="16"/>
                <w:szCs w:val="16"/>
              </w:rPr>
              <w:t>;</w:t>
            </w:r>
          </w:p>
          <w:p w:rsidR="001B5F9E" w:rsidRPr="00DF05C6" w:rsidRDefault="006C7316" w:rsidP="00D7220F">
            <w:pPr>
              <w:pStyle w:val="Odsekzoznamu"/>
              <w:numPr>
                <w:ilvl w:val="1"/>
                <w:numId w:val="47"/>
              </w:numPr>
              <w:ind w:left="245" w:hanging="245"/>
              <w:jc w:val="both"/>
              <w:rPr>
                <w:color w:val="0070C0"/>
                <w:sz w:val="16"/>
                <w:szCs w:val="16"/>
              </w:rPr>
            </w:pPr>
            <w:r>
              <w:rPr>
                <w:sz w:val="16"/>
                <w:szCs w:val="16"/>
              </w:rPr>
              <w:t>n</w:t>
            </w:r>
            <w:r w:rsidRPr="007B1B67">
              <w:rPr>
                <w:sz w:val="16"/>
                <w:szCs w:val="16"/>
              </w:rPr>
              <w:t>ezamestnaní: vďaka realizácii projektu</w:t>
            </w:r>
            <w:r>
              <w:rPr>
                <w:sz w:val="16"/>
                <w:szCs w:val="16"/>
              </w:rPr>
              <w:t xml:space="preserve"> prispeje spoločnosť</w:t>
            </w:r>
            <w:r w:rsidRPr="007B1B67">
              <w:rPr>
                <w:sz w:val="16"/>
                <w:szCs w:val="16"/>
              </w:rPr>
              <w:t xml:space="preserve"> </w:t>
            </w:r>
            <w:r>
              <w:rPr>
                <w:sz w:val="16"/>
                <w:szCs w:val="16"/>
              </w:rPr>
              <w:t xml:space="preserve">ku </w:t>
            </w:r>
            <w:r w:rsidRPr="007B1B67">
              <w:rPr>
                <w:sz w:val="16"/>
                <w:szCs w:val="16"/>
              </w:rPr>
              <w:t>zníž</w:t>
            </w:r>
            <w:r>
              <w:rPr>
                <w:sz w:val="16"/>
                <w:szCs w:val="16"/>
              </w:rPr>
              <w:t>eniu</w:t>
            </w:r>
            <w:r w:rsidRPr="007B1B67">
              <w:rPr>
                <w:sz w:val="16"/>
                <w:szCs w:val="16"/>
              </w:rPr>
              <w:t xml:space="preserve"> nezamestnanosť v kraji s vysokou mierou nezamestnanosti</w:t>
            </w:r>
            <w:r>
              <w:rPr>
                <w:sz w:val="16"/>
                <w:szCs w:val="16"/>
              </w:rPr>
              <w:t>.</w:t>
            </w:r>
          </w:p>
        </w:tc>
      </w:tr>
      <w:tr w:rsidR="001B5F9E" w:rsidRPr="00DF05C6" w:rsidTr="00C96C4F">
        <w:trPr>
          <w:jc w:val="center"/>
        </w:trPr>
        <w:tc>
          <w:tcPr>
            <w:tcW w:w="2351" w:type="dxa"/>
            <w:vMerge w:val="restart"/>
            <w:shd w:val="clear" w:color="auto" w:fill="B8CCE4"/>
            <w:vAlign w:val="center"/>
          </w:tcPr>
          <w:p w:rsidR="001B5F9E" w:rsidRPr="007B1B67" w:rsidRDefault="001B5F9E" w:rsidP="006813D5">
            <w:pPr>
              <w:pStyle w:val="Normlnywebov"/>
              <w:ind w:firstLine="217"/>
              <w:rPr>
                <w:bCs/>
                <w:i/>
                <w:sz w:val="16"/>
                <w:szCs w:val="16"/>
              </w:rPr>
            </w:pPr>
            <w:r w:rsidRPr="007B1B67">
              <w:rPr>
                <w:bCs/>
                <w:i/>
                <w:sz w:val="16"/>
                <w:szCs w:val="16"/>
              </w:rPr>
              <w:t>Plnenie hodnôt vybraných indikátorov</w:t>
            </w:r>
          </w:p>
        </w:tc>
        <w:tc>
          <w:tcPr>
            <w:tcW w:w="2217" w:type="dxa"/>
            <w:shd w:val="clear" w:color="auto" w:fill="B8CCE4"/>
            <w:vAlign w:val="center"/>
          </w:tcPr>
          <w:p w:rsidR="001B5F9E" w:rsidRPr="006C7316" w:rsidRDefault="001B5F9E" w:rsidP="001165E0">
            <w:pPr>
              <w:ind w:left="33"/>
              <w:jc w:val="center"/>
              <w:rPr>
                <w:i/>
                <w:sz w:val="16"/>
                <w:szCs w:val="16"/>
              </w:rPr>
            </w:pPr>
            <w:r w:rsidRPr="006C7316">
              <w:rPr>
                <w:i/>
                <w:sz w:val="16"/>
                <w:szCs w:val="16"/>
              </w:rPr>
              <w:t>Názov a merná jednotka</w:t>
            </w:r>
          </w:p>
        </w:tc>
        <w:tc>
          <w:tcPr>
            <w:tcW w:w="1486" w:type="dxa"/>
            <w:shd w:val="clear" w:color="auto" w:fill="B8CCE4"/>
          </w:tcPr>
          <w:p w:rsidR="001B5F9E" w:rsidRPr="006C7316" w:rsidRDefault="001B5F9E" w:rsidP="001165E0">
            <w:pPr>
              <w:jc w:val="center"/>
              <w:rPr>
                <w:i/>
                <w:sz w:val="16"/>
                <w:szCs w:val="16"/>
              </w:rPr>
            </w:pPr>
            <w:r w:rsidRPr="006C7316">
              <w:rPr>
                <w:i/>
                <w:sz w:val="16"/>
                <w:szCs w:val="16"/>
              </w:rPr>
              <w:t>Východisková hodnota</w:t>
            </w:r>
          </w:p>
        </w:tc>
        <w:tc>
          <w:tcPr>
            <w:tcW w:w="1486" w:type="dxa"/>
            <w:shd w:val="clear" w:color="auto" w:fill="B8CCE4"/>
          </w:tcPr>
          <w:p w:rsidR="001B5F9E" w:rsidRPr="006C7316" w:rsidRDefault="001B5F9E" w:rsidP="001165E0">
            <w:pPr>
              <w:tabs>
                <w:tab w:val="left" w:pos="1348"/>
              </w:tabs>
              <w:jc w:val="center"/>
              <w:rPr>
                <w:i/>
                <w:sz w:val="16"/>
                <w:szCs w:val="16"/>
              </w:rPr>
            </w:pPr>
            <w:r w:rsidRPr="006C7316">
              <w:rPr>
                <w:i/>
                <w:sz w:val="16"/>
                <w:szCs w:val="16"/>
              </w:rPr>
              <w:t>Cieľová hodnota</w:t>
            </w:r>
          </w:p>
        </w:tc>
        <w:tc>
          <w:tcPr>
            <w:tcW w:w="1486" w:type="dxa"/>
            <w:shd w:val="clear" w:color="auto" w:fill="B8CCE4"/>
          </w:tcPr>
          <w:p w:rsidR="001B5F9E" w:rsidRPr="006C7316" w:rsidRDefault="001B5F9E" w:rsidP="001165E0">
            <w:pPr>
              <w:tabs>
                <w:tab w:val="left" w:pos="1348"/>
              </w:tabs>
              <w:jc w:val="center"/>
              <w:rPr>
                <w:i/>
                <w:sz w:val="16"/>
                <w:szCs w:val="16"/>
              </w:rPr>
            </w:pPr>
            <w:r w:rsidRPr="006C7316">
              <w:rPr>
                <w:i/>
                <w:sz w:val="16"/>
                <w:szCs w:val="16"/>
              </w:rPr>
              <w:t>Dosiahnutá hodnota</w:t>
            </w:r>
          </w:p>
        </w:tc>
      </w:tr>
      <w:tr w:rsidR="006C7316" w:rsidRPr="00DF05C6" w:rsidTr="008C6CA2">
        <w:trPr>
          <w:jc w:val="center"/>
        </w:trPr>
        <w:tc>
          <w:tcPr>
            <w:tcW w:w="2351" w:type="dxa"/>
            <w:vMerge/>
            <w:shd w:val="clear" w:color="auto" w:fill="B8CCE4"/>
            <w:vAlign w:val="center"/>
          </w:tcPr>
          <w:p w:rsidR="006C7316" w:rsidRPr="00DF05C6" w:rsidRDefault="006C7316" w:rsidP="001165E0">
            <w:pPr>
              <w:jc w:val="both"/>
              <w:rPr>
                <w:bCs/>
                <w:i/>
                <w:color w:val="0070C0"/>
                <w:sz w:val="16"/>
                <w:szCs w:val="16"/>
              </w:rPr>
            </w:pPr>
          </w:p>
        </w:tc>
        <w:tc>
          <w:tcPr>
            <w:tcW w:w="2217" w:type="dxa"/>
            <w:shd w:val="clear" w:color="auto" w:fill="DBE5F1"/>
            <w:vAlign w:val="center"/>
          </w:tcPr>
          <w:p w:rsidR="006C7316" w:rsidRPr="00150E97" w:rsidRDefault="006C7316" w:rsidP="00150E97">
            <w:pPr>
              <w:ind w:left="33"/>
              <w:rPr>
                <w:sz w:val="16"/>
                <w:szCs w:val="16"/>
              </w:rPr>
            </w:pPr>
            <w:r w:rsidRPr="00150E97">
              <w:rPr>
                <w:sz w:val="16"/>
                <w:szCs w:val="16"/>
              </w:rPr>
              <w:t>Počet novovytvorených pracovných miest</w:t>
            </w:r>
          </w:p>
        </w:tc>
        <w:tc>
          <w:tcPr>
            <w:tcW w:w="1486" w:type="dxa"/>
            <w:shd w:val="clear" w:color="auto" w:fill="DBE5F1"/>
            <w:vAlign w:val="center"/>
          </w:tcPr>
          <w:p w:rsidR="006C7316" w:rsidRPr="00150E97" w:rsidRDefault="006C7316" w:rsidP="00150E97">
            <w:pPr>
              <w:ind w:left="33"/>
              <w:jc w:val="center"/>
              <w:rPr>
                <w:sz w:val="16"/>
                <w:szCs w:val="16"/>
              </w:rPr>
            </w:pPr>
            <w:r w:rsidRPr="00150E97">
              <w:rPr>
                <w:sz w:val="16"/>
                <w:szCs w:val="16"/>
              </w:rPr>
              <w:t>0</w:t>
            </w:r>
          </w:p>
        </w:tc>
        <w:tc>
          <w:tcPr>
            <w:tcW w:w="1486" w:type="dxa"/>
            <w:shd w:val="clear" w:color="auto" w:fill="DBE5F1"/>
            <w:vAlign w:val="center"/>
          </w:tcPr>
          <w:p w:rsidR="006C7316" w:rsidRPr="00150E97" w:rsidRDefault="006C7316" w:rsidP="00150E97">
            <w:pPr>
              <w:ind w:left="33"/>
              <w:jc w:val="center"/>
              <w:rPr>
                <w:sz w:val="16"/>
                <w:szCs w:val="16"/>
              </w:rPr>
            </w:pPr>
            <w:r w:rsidRPr="00150E97">
              <w:rPr>
                <w:sz w:val="16"/>
                <w:szCs w:val="16"/>
              </w:rPr>
              <w:t>3</w:t>
            </w:r>
          </w:p>
        </w:tc>
        <w:tc>
          <w:tcPr>
            <w:tcW w:w="1486" w:type="dxa"/>
            <w:shd w:val="clear" w:color="auto" w:fill="DBE5F1"/>
            <w:vAlign w:val="center"/>
          </w:tcPr>
          <w:p w:rsidR="006C7316" w:rsidRPr="00150E97" w:rsidRDefault="006C7316" w:rsidP="00150E97">
            <w:pPr>
              <w:ind w:left="33"/>
              <w:jc w:val="center"/>
              <w:rPr>
                <w:sz w:val="16"/>
                <w:szCs w:val="16"/>
              </w:rPr>
            </w:pPr>
            <w:r w:rsidRPr="00150E97">
              <w:rPr>
                <w:sz w:val="16"/>
                <w:szCs w:val="16"/>
              </w:rPr>
              <w:t>3</w:t>
            </w:r>
          </w:p>
        </w:tc>
      </w:tr>
      <w:tr w:rsidR="006C7316" w:rsidRPr="00DF05C6" w:rsidTr="008C6CA2">
        <w:trPr>
          <w:jc w:val="center"/>
        </w:trPr>
        <w:tc>
          <w:tcPr>
            <w:tcW w:w="2351" w:type="dxa"/>
            <w:vMerge/>
            <w:shd w:val="clear" w:color="auto" w:fill="B8CCE4"/>
            <w:vAlign w:val="center"/>
          </w:tcPr>
          <w:p w:rsidR="006C7316" w:rsidRPr="00DF05C6" w:rsidRDefault="006C7316" w:rsidP="001165E0">
            <w:pPr>
              <w:jc w:val="both"/>
              <w:rPr>
                <w:bCs/>
                <w:i/>
                <w:color w:val="0070C0"/>
                <w:sz w:val="16"/>
                <w:szCs w:val="16"/>
              </w:rPr>
            </w:pPr>
          </w:p>
        </w:tc>
        <w:tc>
          <w:tcPr>
            <w:tcW w:w="2217" w:type="dxa"/>
            <w:shd w:val="clear" w:color="auto" w:fill="DBE5F1"/>
            <w:vAlign w:val="center"/>
          </w:tcPr>
          <w:p w:rsidR="006C7316" w:rsidRPr="00150E97" w:rsidRDefault="006C7316" w:rsidP="00150E97">
            <w:pPr>
              <w:ind w:left="33"/>
              <w:rPr>
                <w:sz w:val="16"/>
                <w:szCs w:val="16"/>
              </w:rPr>
            </w:pPr>
            <w:r w:rsidRPr="00150E97">
              <w:rPr>
                <w:sz w:val="16"/>
                <w:szCs w:val="16"/>
              </w:rPr>
              <w:t>Zvýšenie inštalovaného výkonu zariadenia zodpovedajúci obnoviteľným zdrojom energie (MW)</w:t>
            </w:r>
          </w:p>
        </w:tc>
        <w:tc>
          <w:tcPr>
            <w:tcW w:w="1486" w:type="dxa"/>
            <w:shd w:val="clear" w:color="auto" w:fill="DBE5F1"/>
            <w:vAlign w:val="center"/>
          </w:tcPr>
          <w:p w:rsidR="006C7316" w:rsidRPr="00150E97" w:rsidRDefault="006C7316" w:rsidP="00150E97">
            <w:pPr>
              <w:ind w:left="33"/>
              <w:jc w:val="center"/>
              <w:rPr>
                <w:sz w:val="16"/>
                <w:szCs w:val="16"/>
              </w:rPr>
            </w:pPr>
            <w:r w:rsidRPr="00150E97">
              <w:rPr>
                <w:sz w:val="16"/>
                <w:szCs w:val="16"/>
              </w:rPr>
              <w:t>0,00</w:t>
            </w:r>
          </w:p>
        </w:tc>
        <w:tc>
          <w:tcPr>
            <w:tcW w:w="1486" w:type="dxa"/>
            <w:shd w:val="clear" w:color="auto" w:fill="DBE5F1"/>
            <w:vAlign w:val="center"/>
          </w:tcPr>
          <w:p w:rsidR="006C7316" w:rsidRPr="00150E97" w:rsidRDefault="006C7316" w:rsidP="00150E97">
            <w:pPr>
              <w:ind w:left="33"/>
              <w:jc w:val="center"/>
              <w:rPr>
                <w:sz w:val="16"/>
                <w:szCs w:val="16"/>
              </w:rPr>
            </w:pPr>
            <w:r w:rsidRPr="00150E97">
              <w:rPr>
                <w:sz w:val="16"/>
                <w:szCs w:val="16"/>
              </w:rPr>
              <w:t>0,99</w:t>
            </w:r>
          </w:p>
        </w:tc>
        <w:tc>
          <w:tcPr>
            <w:tcW w:w="1486" w:type="dxa"/>
            <w:shd w:val="clear" w:color="auto" w:fill="DBE5F1"/>
            <w:vAlign w:val="center"/>
          </w:tcPr>
          <w:p w:rsidR="006C7316" w:rsidRPr="00150E97" w:rsidRDefault="006C7316" w:rsidP="00150E97">
            <w:pPr>
              <w:ind w:left="33"/>
              <w:jc w:val="center"/>
              <w:rPr>
                <w:sz w:val="16"/>
                <w:szCs w:val="16"/>
              </w:rPr>
            </w:pPr>
            <w:r w:rsidRPr="00150E97">
              <w:rPr>
                <w:sz w:val="16"/>
                <w:szCs w:val="16"/>
              </w:rPr>
              <w:t>0,99</w:t>
            </w:r>
          </w:p>
        </w:tc>
      </w:tr>
      <w:tr w:rsidR="00150E97" w:rsidRPr="00DF05C6" w:rsidTr="008C6CA2">
        <w:trPr>
          <w:trHeight w:val="136"/>
          <w:jc w:val="center"/>
        </w:trPr>
        <w:tc>
          <w:tcPr>
            <w:tcW w:w="2351" w:type="dxa"/>
            <w:vMerge/>
            <w:shd w:val="clear" w:color="auto" w:fill="B8CCE4"/>
            <w:vAlign w:val="center"/>
          </w:tcPr>
          <w:p w:rsidR="00150E97" w:rsidRPr="00DF05C6" w:rsidRDefault="00150E97" w:rsidP="001165E0">
            <w:pPr>
              <w:jc w:val="both"/>
              <w:rPr>
                <w:bCs/>
                <w:i/>
                <w:color w:val="0070C0"/>
                <w:sz w:val="16"/>
                <w:szCs w:val="16"/>
              </w:rPr>
            </w:pPr>
          </w:p>
        </w:tc>
        <w:tc>
          <w:tcPr>
            <w:tcW w:w="2217" w:type="dxa"/>
            <w:shd w:val="clear" w:color="auto" w:fill="DBE5F1"/>
            <w:vAlign w:val="center"/>
          </w:tcPr>
          <w:p w:rsidR="00150E97" w:rsidRPr="00150E97" w:rsidRDefault="00150E97" w:rsidP="003D6758">
            <w:pPr>
              <w:ind w:left="33"/>
              <w:rPr>
                <w:sz w:val="16"/>
                <w:szCs w:val="16"/>
              </w:rPr>
            </w:pPr>
            <w:r w:rsidRPr="00150E97">
              <w:rPr>
                <w:sz w:val="16"/>
                <w:szCs w:val="16"/>
              </w:rPr>
              <w:t>Nárast pridanej hodnoty (</w:t>
            </w:r>
            <w:r w:rsidR="003D6758">
              <w:rPr>
                <w:sz w:val="16"/>
                <w:szCs w:val="16"/>
              </w:rPr>
              <w:t>Eur</w:t>
            </w:r>
            <w:r w:rsidRPr="00150E97">
              <w:rPr>
                <w:sz w:val="16"/>
                <w:szCs w:val="16"/>
              </w:rPr>
              <w:t>)</w:t>
            </w:r>
          </w:p>
        </w:tc>
        <w:tc>
          <w:tcPr>
            <w:tcW w:w="1486" w:type="dxa"/>
            <w:shd w:val="clear" w:color="auto" w:fill="DBE5F1"/>
            <w:vAlign w:val="center"/>
          </w:tcPr>
          <w:p w:rsidR="00150E97" w:rsidRPr="00150E97" w:rsidRDefault="00150E97" w:rsidP="00150E97">
            <w:pPr>
              <w:ind w:left="33"/>
              <w:jc w:val="center"/>
              <w:rPr>
                <w:sz w:val="16"/>
                <w:szCs w:val="16"/>
              </w:rPr>
            </w:pPr>
            <w:r w:rsidRPr="00150E97">
              <w:rPr>
                <w:sz w:val="16"/>
                <w:szCs w:val="16"/>
              </w:rPr>
              <w:t>0,00</w:t>
            </w:r>
          </w:p>
        </w:tc>
        <w:tc>
          <w:tcPr>
            <w:tcW w:w="1486" w:type="dxa"/>
            <w:shd w:val="clear" w:color="auto" w:fill="DBE5F1"/>
            <w:vAlign w:val="center"/>
          </w:tcPr>
          <w:p w:rsidR="00150E97" w:rsidRPr="00150E97" w:rsidRDefault="00150E97" w:rsidP="00150E97">
            <w:pPr>
              <w:ind w:left="33"/>
              <w:jc w:val="center"/>
              <w:rPr>
                <w:sz w:val="16"/>
                <w:szCs w:val="16"/>
              </w:rPr>
            </w:pPr>
            <w:r w:rsidRPr="00150E97">
              <w:rPr>
                <w:sz w:val="16"/>
                <w:szCs w:val="16"/>
              </w:rPr>
              <w:t>125 000,00</w:t>
            </w:r>
          </w:p>
        </w:tc>
        <w:tc>
          <w:tcPr>
            <w:tcW w:w="1486" w:type="dxa"/>
            <w:shd w:val="clear" w:color="auto" w:fill="DBE5F1"/>
            <w:vAlign w:val="center"/>
          </w:tcPr>
          <w:p w:rsidR="00150E97" w:rsidRPr="00150E97" w:rsidRDefault="00150E97" w:rsidP="00150E97">
            <w:pPr>
              <w:ind w:left="33"/>
              <w:jc w:val="center"/>
              <w:rPr>
                <w:sz w:val="16"/>
                <w:szCs w:val="16"/>
              </w:rPr>
            </w:pPr>
            <w:r w:rsidRPr="00150E97">
              <w:rPr>
                <w:sz w:val="16"/>
                <w:szCs w:val="16"/>
              </w:rPr>
              <w:t>468 286,00</w:t>
            </w:r>
          </w:p>
        </w:tc>
      </w:tr>
    </w:tbl>
    <w:p w:rsidR="00E54CEC" w:rsidRPr="00DF05C6" w:rsidRDefault="006813D5" w:rsidP="00E40EE3">
      <w:pPr>
        <w:rPr>
          <w:color w:val="0070C0"/>
        </w:rPr>
      </w:pPr>
      <w:r>
        <w:rPr>
          <w:noProof/>
        </w:rPr>
        <w:drawing>
          <wp:anchor distT="0" distB="0" distL="114300" distR="114300" simplePos="0" relativeHeight="251680768" behindDoc="0" locked="0" layoutInCell="1" allowOverlap="1" wp14:anchorId="2B3612A1" wp14:editId="54757EC8">
            <wp:simplePos x="0" y="0"/>
            <wp:positionH relativeFrom="column">
              <wp:posOffset>294005</wp:posOffset>
            </wp:positionH>
            <wp:positionV relativeFrom="paragraph">
              <wp:posOffset>144780</wp:posOffset>
            </wp:positionV>
            <wp:extent cx="5202555" cy="3898900"/>
            <wp:effectExtent l="0" t="0" r="0" b="6350"/>
            <wp:wrapSquare wrapText="bothSides"/>
            <wp:docPr id="1" name="Obrázok 1" descr="DSCF5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F534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202555" cy="3898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61BA6" w:rsidRPr="00DF05C6" w:rsidRDefault="00261BA6" w:rsidP="00E40EE3">
      <w:pPr>
        <w:rPr>
          <w:color w:val="0070C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6813D5" w:rsidRDefault="006813D5" w:rsidP="007B618A">
      <w:pPr>
        <w:rPr>
          <w:color w:val="0070C0"/>
          <w:sz w:val="20"/>
          <w:szCs w:val="20"/>
        </w:rPr>
      </w:pPr>
    </w:p>
    <w:p w:rsidR="007B618A" w:rsidRPr="006813D5" w:rsidRDefault="007B618A" w:rsidP="006813D5">
      <w:pPr>
        <w:ind w:firstLine="426"/>
        <w:rPr>
          <w:sz w:val="20"/>
          <w:szCs w:val="20"/>
        </w:rPr>
      </w:pPr>
      <w:r w:rsidRPr="006813D5">
        <w:rPr>
          <w:sz w:val="20"/>
          <w:szCs w:val="20"/>
        </w:rPr>
        <w:t>Zdroj: SIEA</w:t>
      </w:r>
    </w:p>
    <w:p w:rsidR="007B618A" w:rsidRPr="00DF05C6" w:rsidRDefault="007B618A" w:rsidP="007B618A">
      <w:pPr>
        <w:rPr>
          <w:b/>
          <w:color w:val="0070C0"/>
        </w:rPr>
      </w:pPr>
      <w:r w:rsidRPr="00DF05C6">
        <w:rPr>
          <w:color w:val="0070C0"/>
        </w:rPr>
        <w:br w:type="page"/>
      </w:r>
      <w:r w:rsidRPr="006813D5">
        <w:rPr>
          <w:b/>
        </w:rPr>
        <w:t>Prioritná os 3 – Cestovný ruch</w:t>
      </w:r>
    </w:p>
    <w:tbl>
      <w:tblPr>
        <w:tblW w:w="918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2354"/>
        <w:gridCol w:w="2370"/>
        <w:gridCol w:w="1488"/>
        <w:gridCol w:w="1488"/>
        <w:gridCol w:w="1488"/>
      </w:tblGrid>
      <w:tr w:rsidR="00DF05C6" w:rsidRPr="00DF05C6" w:rsidTr="00BA7E4D">
        <w:trPr>
          <w:jc w:val="center"/>
        </w:trPr>
        <w:tc>
          <w:tcPr>
            <w:tcW w:w="2354" w:type="dxa"/>
            <w:shd w:val="clear" w:color="auto" w:fill="B8CCE4"/>
            <w:vAlign w:val="center"/>
          </w:tcPr>
          <w:p w:rsidR="007B618A" w:rsidRPr="000B06A1" w:rsidRDefault="007B618A" w:rsidP="001165E0">
            <w:pPr>
              <w:jc w:val="both"/>
              <w:rPr>
                <w:i/>
                <w:sz w:val="16"/>
                <w:szCs w:val="16"/>
              </w:rPr>
            </w:pPr>
            <w:r w:rsidRPr="000B06A1">
              <w:rPr>
                <w:i/>
                <w:sz w:val="16"/>
                <w:szCs w:val="16"/>
              </w:rPr>
              <w:t>Opatrenie</w:t>
            </w:r>
          </w:p>
        </w:tc>
        <w:tc>
          <w:tcPr>
            <w:tcW w:w="6834" w:type="dxa"/>
            <w:gridSpan w:val="4"/>
            <w:shd w:val="clear" w:color="auto" w:fill="DBE5F1"/>
            <w:vAlign w:val="center"/>
          </w:tcPr>
          <w:p w:rsidR="007B618A" w:rsidRPr="000B06A1" w:rsidRDefault="00AC04EF" w:rsidP="001165E0">
            <w:pPr>
              <w:jc w:val="both"/>
              <w:rPr>
                <w:sz w:val="16"/>
                <w:szCs w:val="16"/>
              </w:rPr>
            </w:pPr>
            <w:r w:rsidRPr="000B06A1">
              <w:rPr>
                <w:sz w:val="16"/>
                <w:szCs w:val="16"/>
              </w:rPr>
              <w:t>3.1 Podpora podnikateľských aktivít v cestovnom ruchu</w:t>
            </w:r>
          </w:p>
        </w:tc>
      </w:tr>
      <w:tr w:rsidR="00DF05C6" w:rsidRPr="00DF05C6" w:rsidTr="00BA7E4D">
        <w:trPr>
          <w:jc w:val="center"/>
        </w:trPr>
        <w:tc>
          <w:tcPr>
            <w:tcW w:w="2354" w:type="dxa"/>
            <w:shd w:val="clear" w:color="auto" w:fill="B8CCE4"/>
            <w:vAlign w:val="center"/>
          </w:tcPr>
          <w:p w:rsidR="007B618A" w:rsidRPr="000B06A1" w:rsidRDefault="007B618A" w:rsidP="001165E0">
            <w:pPr>
              <w:jc w:val="both"/>
              <w:rPr>
                <w:bCs/>
                <w:i/>
                <w:sz w:val="16"/>
                <w:szCs w:val="16"/>
              </w:rPr>
            </w:pPr>
            <w:r w:rsidRPr="000B06A1">
              <w:rPr>
                <w:bCs/>
                <w:i/>
                <w:sz w:val="16"/>
                <w:szCs w:val="16"/>
              </w:rPr>
              <w:t>Názov projektu</w:t>
            </w:r>
          </w:p>
        </w:tc>
        <w:tc>
          <w:tcPr>
            <w:tcW w:w="6834" w:type="dxa"/>
            <w:gridSpan w:val="4"/>
            <w:shd w:val="clear" w:color="auto" w:fill="DBE5F1"/>
            <w:vAlign w:val="center"/>
          </w:tcPr>
          <w:p w:rsidR="007B618A" w:rsidRPr="00BA7E4D" w:rsidRDefault="00BA7E4D" w:rsidP="001165E0">
            <w:pPr>
              <w:jc w:val="both"/>
              <w:rPr>
                <w:color w:val="0070C0"/>
                <w:sz w:val="16"/>
                <w:szCs w:val="16"/>
              </w:rPr>
            </w:pPr>
            <w:r w:rsidRPr="00BA7E4D">
              <w:rPr>
                <w:sz w:val="16"/>
                <w:szCs w:val="16"/>
              </w:rPr>
              <w:t>Celková obnova a dobudovanie Inoveckej chaty</w:t>
            </w:r>
          </w:p>
        </w:tc>
      </w:tr>
      <w:tr w:rsidR="00DF05C6" w:rsidRPr="00DF05C6" w:rsidTr="00BA7E4D">
        <w:trPr>
          <w:jc w:val="center"/>
        </w:trPr>
        <w:tc>
          <w:tcPr>
            <w:tcW w:w="2354" w:type="dxa"/>
            <w:shd w:val="clear" w:color="auto" w:fill="B8CCE4"/>
            <w:vAlign w:val="center"/>
          </w:tcPr>
          <w:p w:rsidR="007B618A" w:rsidRPr="000B06A1" w:rsidRDefault="007B618A" w:rsidP="001165E0">
            <w:pPr>
              <w:jc w:val="both"/>
              <w:rPr>
                <w:bCs/>
                <w:i/>
                <w:sz w:val="16"/>
                <w:szCs w:val="16"/>
              </w:rPr>
            </w:pPr>
            <w:r w:rsidRPr="000B06A1">
              <w:rPr>
                <w:bCs/>
                <w:i/>
                <w:sz w:val="16"/>
                <w:szCs w:val="16"/>
              </w:rPr>
              <w:t>Prijímateľ</w:t>
            </w:r>
          </w:p>
        </w:tc>
        <w:tc>
          <w:tcPr>
            <w:tcW w:w="6834" w:type="dxa"/>
            <w:gridSpan w:val="4"/>
            <w:shd w:val="clear" w:color="auto" w:fill="DBE5F1"/>
            <w:vAlign w:val="center"/>
          </w:tcPr>
          <w:p w:rsidR="007B618A" w:rsidRPr="00BA7E4D" w:rsidRDefault="00BA7E4D" w:rsidP="001165E0">
            <w:pPr>
              <w:jc w:val="both"/>
              <w:rPr>
                <w:color w:val="0070C0"/>
                <w:sz w:val="16"/>
                <w:szCs w:val="16"/>
              </w:rPr>
            </w:pPr>
            <w:r w:rsidRPr="00BA7E4D">
              <w:rPr>
                <w:sz w:val="16"/>
                <w:szCs w:val="16"/>
              </w:rPr>
              <w:t xml:space="preserve">Ing. Ivan </w:t>
            </w:r>
            <w:proofErr w:type="spellStart"/>
            <w:r w:rsidRPr="00BA7E4D">
              <w:rPr>
                <w:sz w:val="16"/>
                <w:szCs w:val="16"/>
              </w:rPr>
              <w:t>Bulík</w:t>
            </w:r>
            <w:proofErr w:type="spellEnd"/>
          </w:p>
        </w:tc>
      </w:tr>
      <w:tr w:rsidR="00DF05C6" w:rsidRPr="00DF05C6" w:rsidTr="00BA7E4D">
        <w:trPr>
          <w:jc w:val="center"/>
        </w:trPr>
        <w:tc>
          <w:tcPr>
            <w:tcW w:w="2354" w:type="dxa"/>
            <w:shd w:val="clear" w:color="auto" w:fill="B8CCE4"/>
            <w:vAlign w:val="center"/>
          </w:tcPr>
          <w:p w:rsidR="007B618A" w:rsidRPr="000B06A1" w:rsidRDefault="007B618A" w:rsidP="001165E0">
            <w:pPr>
              <w:jc w:val="both"/>
              <w:rPr>
                <w:i/>
                <w:sz w:val="16"/>
                <w:szCs w:val="16"/>
              </w:rPr>
            </w:pPr>
            <w:r w:rsidRPr="000B06A1">
              <w:rPr>
                <w:bCs/>
                <w:i/>
                <w:sz w:val="16"/>
                <w:szCs w:val="16"/>
              </w:rPr>
              <w:t>Celkové oprávnené výdavky</w:t>
            </w:r>
          </w:p>
        </w:tc>
        <w:tc>
          <w:tcPr>
            <w:tcW w:w="6834" w:type="dxa"/>
            <w:gridSpan w:val="4"/>
            <w:shd w:val="clear" w:color="auto" w:fill="DBE5F1"/>
            <w:vAlign w:val="bottom"/>
          </w:tcPr>
          <w:p w:rsidR="007B618A" w:rsidRPr="00BA7E4D" w:rsidRDefault="00BA7E4D" w:rsidP="001165E0">
            <w:pPr>
              <w:jc w:val="both"/>
              <w:rPr>
                <w:rFonts w:ascii="Arial" w:hAnsi="Arial" w:cs="Arial"/>
                <w:color w:val="0070C0"/>
                <w:sz w:val="16"/>
                <w:szCs w:val="16"/>
              </w:rPr>
            </w:pPr>
            <w:r w:rsidRPr="00BA7E4D">
              <w:rPr>
                <w:sz w:val="16"/>
                <w:szCs w:val="16"/>
              </w:rPr>
              <w:t>1 006 129,66 Eur</w:t>
            </w:r>
          </w:p>
        </w:tc>
      </w:tr>
      <w:tr w:rsidR="00DF05C6" w:rsidRPr="00DF05C6" w:rsidTr="00BA7E4D">
        <w:trPr>
          <w:jc w:val="center"/>
        </w:trPr>
        <w:tc>
          <w:tcPr>
            <w:tcW w:w="2354" w:type="dxa"/>
            <w:shd w:val="clear" w:color="auto" w:fill="B8CCE4"/>
            <w:vAlign w:val="center"/>
          </w:tcPr>
          <w:p w:rsidR="007B618A" w:rsidRPr="000B06A1" w:rsidRDefault="007B618A" w:rsidP="001165E0">
            <w:pPr>
              <w:pStyle w:val="Odsekzoznamu"/>
              <w:numPr>
                <w:ilvl w:val="0"/>
                <w:numId w:val="10"/>
              </w:numPr>
              <w:ind w:hanging="176"/>
              <w:jc w:val="both"/>
              <w:rPr>
                <w:bCs/>
                <w:i/>
                <w:sz w:val="16"/>
                <w:szCs w:val="16"/>
              </w:rPr>
            </w:pPr>
            <w:r w:rsidRPr="000B06A1">
              <w:rPr>
                <w:bCs/>
                <w:i/>
                <w:sz w:val="16"/>
                <w:szCs w:val="16"/>
              </w:rPr>
              <w:t>z toho ERDF zdroje</w:t>
            </w:r>
          </w:p>
        </w:tc>
        <w:tc>
          <w:tcPr>
            <w:tcW w:w="6834" w:type="dxa"/>
            <w:gridSpan w:val="4"/>
            <w:shd w:val="clear" w:color="auto" w:fill="DBE5F1"/>
            <w:vAlign w:val="bottom"/>
          </w:tcPr>
          <w:p w:rsidR="007B618A" w:rsidRPr="00BA7E4D" w:rsidRDefault="00BA7E4D" w:rsidP="001165E0">
            <w:pPr>
              <w:jc w:val="both"/>
              <w:rPr>
                <w:rFonts w:ascii="Arial" w:hAnsi="Arial" w:cs="Arial"/>
                <w:color w:val="0070C0"/>
                <w:sz w:val="16"/>
                <w:szCs w:val="16"/>
              </w:rPr>
            </w:pPr>
            <w:r w:rsidRPr="00BA7E4D">
              <w:rPr>
                <w:sz w:val="16"/>
                <w:szCs w:val="16"/>
              </w:rPr>
              <w:t xml:space="preserve">   342 084,09 Eur</w:t>
            </w:r>
          </w:p>
        </w:tc>
      </w:tr>
      <w:tr w:rsidR="00DF05C6" w:rsidRPr="00DF05C6" w:rsidTr="00BA7E4D">
        <w:trPr>
          <w:jc w:val="center"/>
        </w:trPr>
        <w:tc>
          <w:tcPr>
            <w:tcW w:w="2354" w:type="dxa"/>
            <w:shd w:val="clear" w:color="auto" w:fill="B8CCE4"/>
            <w:vAlign w:val="center"/>
          </w:tcPr>
          <w:p w:rsidR="007B618A" w:rsidRPr="000B06A1" w:rsidRDefault="007B618A" w:rsidP="001165E0">
            <w:pPr>
              <w:jc w:val="both"/>
              <w:rPr>
                <w:bCs/>
                <w:i/>
                <w:sz w:val="16"/>
                <w:szCs w:val="16"/>
              </w:rPr>
            </w:pPr>
            <w:r w:rsidRPr="000B06A1">
              <w:rPr>
                <w:bCs/>
                <w:i/>
                <w:sz w:val="16"/>
                <w:szCs w:val="16"/>
              </w:rPr>
              <w:t>Stručný opis projektu</w:t>
            </w:r>
          </w:p>
        </w:tc>
        <w:tc>
          <w:tcPr>
            <w:tcW w:w="6834" w:type="dxa"/>
            <w:gridSpan w:val="4"/>
            <w:shd w:val="clear" w:color="auto" w:fill="DBE5F1"/>
            <w:vAlign w:val="center"/>
          </w:tcPr>
          <w:p w:rsidR="007B618A" w:rsidRPr="00BA7E4D" w:rsidRDefault="00BA7E4D" w:rsidP="001165E0">
            <w:pPr>
              <w:jc w:val="both"/>
              <w:rPr>
                <w:rFonts w:eastAsia="EUAlbertina-Regular-Identity-H"/>
                <w:color w:val="0070C0"/>
                <w:sz w:val="16"/>
                <w:szCs w:val="16"/>
              </w:rPr>
            </w:pPr>
            <w:r w:rsidRPr="00BA7E4D">
              <w:rPr>
                <w:sz w:val="16"/>
                <w:szCs w:val="16"/>
              </w:rPr>
              <w:t xml:space="preserve">Realizáciou projektu sa modernizovalo interiérové vybavenie hlavnej a alpskej chaty, vytvorili sa nové atrakcie pre deti a dospelých. Projekt taktiež prispel k zvýšeniu zamestnanosti.  </w:t>
            </w:r>
          </w:p>
        </w:tc>
      </w:tr>
      <w:tr w:rsidR="00DF05C6" w:rsidRPr="00DF05C6" w:rsidTr="00BA7E4D">
        <w:trPr>
          <w:jc w:val="center"/>
        </w:trPr>
        <w:tc>
          <w:tcPr>
            <w:tcW w:w="2354" w:type="dxa"/>
            <w:shd w:val="clear" w:color="auto" w:fill="B8CCE4"/>
            <w:vAlign w:val="center"/>
          </w:tcPr>
          <w:p w:rsidR="007B618A" w:rsidRPr="000B06A1" w:rsidRDefault="007B618A" w:rsidP="001165E0">
            <w:pPr>
              <w:rPr>
                <w:bCs/>
                <w:i/>
                <w:sz w:val="16"/>
                <w:szCs w:val="16"/>
              </w:rPr>
            </w:pPr>
            <w:r w:rsidRPr="000B06A1">
              <w:rPr>
                <w:bCs/>
                <w:i/>
                <w:sz w:val="16"/>
                <w:szCs w:val="16"/>
              </w:rPr>
              <w:t>Popis príspevku k cieľom HP (TUR, IS, RP, MRK)</w:t>
            </w:r>
          </w:p>
        </w:tc>
        <w:tc>
          <w:tcPr>
            <w:tcW w:w="6834" w:type="dxa"/>
            <w:gridSpan w:val="4"/>
            <w:shd w:val="clear" w:color="auto" w:fill="DBE5F1"/>
            <w:vAlign w:val="center"/>
          </w:tcPr>
          <w:p w:rsidR="007B618A" w:rsidRPr="00BA7E4D" w:rsidRDefault="00BA7E4D" w:rsidP="00BA7E4D">
            <w:pPr>
              <w:jc w:val="both"/>
              <w:rPr>
                <w:color w:val="0070C0"/>
                <w:sz w:val="16"/>
                <w:szCs w:val="16"/>
              </w:rPr>
            </w:pPr>
            <w:r w:rsidRPr="00BA7E4D">
              <w:rPr>
                <w:sz w:val="16"/>
                <w:szCs w:val="16"/>
              </w:rPr>
              <w:t>Realizáciou projektu prijímateľ zvýšil zamestnanosť a prispel tak  k zlepšeniu TUR a RP – v rámci projektu boli vytvorené 2 nové pracovné miesta – 1 pre ženu, 1 pre muža.</w:t>
            </w:r>
          </w:p>
        </w:tc>
      </w:tr>
      <w:tr w:rsidR="00DF05C6" w:rsidRPr="00DF05C6" w:rsidTr="00BA7E4D">
        <w:trPr>
          <w:jc w:val="center"/>
        </w:trPr>
        <w:tc>
          <w:tcPr>
            <w:tcW w:w="2354" w:type="dxa"/>
            <w:vMerge w:val="restart"/>
            <w:shd w:val="clear" w:color="auto" w:fill="B8CCE4"/>
            <w:vAlign w:val="center"/>
          </w:tcPr>
          <w:p w:rsidR="007B618A" w:rsidRPr="000B06A1" w:rsidRDefault="007B618A" w:rsidP="001165E0">
            <w:pPr>
              <w:pStyle w:val="Normlnywebov"/>
              <w:rPr>
                <w:bCs/>
                <w:i/>
                <w:sz w:val="16"/>
                <w:szCs w:val="16"/>
              </w:rPr>
            </w:pPr>
            <w:r w:rsidRPr="000B06A1">
              <w:rPr>
                <w:bCs/>
                <w:i/>
                <w:sz w:val="16"/>
                <w:szCs w:val="16"/>
              </w:rPr>
              <w:t>Plnenie hodnôt vybraných indikátorov</w:t>
            </w:r>
          </w:p>
        </w:tc>
        <w:tc>
          <w:tcPr>
            <w:tcW w:w="2370" w:type="dxa"/>
            <w:shd w:val="clear" w:color="auto" w:fill="B8CCE4"/>
            <w:vAlign w:val="center"/>
          </w:tcPr>
          <w:p w:rsidR="007B618A" w:rsidRPr="00BA7E4D" w:rsidRDefault="007B618A" w:rsidP="001165E0">
            <w:pPr>
              <w:ind w:left="33"/>
              <w:jc w:val="center"/>
              <w:rPr>
                <w:i/>
                <w:sz w:val="16"/>
                <w:szCs w:val="16"/>
              </w:rPr>
            </w:pPr>
            <w:r w:rsidRPr="00BA7E4D">
              <w:rPr>
                <w:i/>
                <w:sz w:val="16"/>
                <w:szCs w:val="16"/>
              </w:rPr>
              <w:t>Názov a merná jednotka</w:t>
            </w:r>
          </w:p>
        </w:tc>
        <w:tc>
          <w:tcPr>
            <w:tcW w:w="1488" w:type="dxa"/>
            <w:shd w:val="clear" w:color="auto" w:fill="B8CCE4"/>
          </w:tcPr>
          <w:p w:rsidR="007B618A" w:rsidRPr="00BA7E4D" w:rsidRDefault="007B618A" w:rsidP="001165E0">
            <w:pPr>
              <w:jc w:val="center"/>
              <w:rPr>
                <w:i/>
                <w:sz w:val="16"/>
                <w:szCs w:val="16"/>
              </w:rPr>
            </w:pPr>
            <w:r w:rsidRPr="00BA7E4D">
              <w:rPr>
                <w:i/>
                <w:sz w:val="16"/>
                <w:szCs w:val="16"/>
              </w:rPr>
              <w:t>Východisková hodnota</w:t>
            </w:r>
          </w:p>
        </w:tc>
        <w:tc>
          <w:tcPr>
            <w:tcW w:w="1488" w:type="dxa"/>
            <w:shd w:val="clear" w:color="auto" w:fill="B8CCE4"/>
          </w:tcPr>
          <w:p w:rsidR="007B618A" w:rsidRPr="00BA7E4D" w:rsidRDefault="007B618A" w:rsidP="001165E0">
            <w:pPr>
              <w:tabs>
                <w:tab w:val="left" w:pos="1348"/>
              </w:tabs>
              <w:jc w:val="center"/>
              <w:rPr>
                <w:i/>
                <w:sz w:val="16"/>
                <w:szCs w:val="16"/>
              </w:rPr>
            </w:pPr>
            <w:r w:rsidRPr="00BA7E4D">
              <w:rPr>
                <w:i/>
                <w:sz w:val="16"/>
                <w:szCs w:val="16"/>
              </w:rPr>
              <w:t>Cieľová hodnota</w:t>
            </w:r>
          </w:p>
        </w:tc>
        <w:tc>
          <w:tcPr>
            <w:tcW w:w="1488" w:type="dxa"/>
            <w:shd w:val="clear" w:color="auto" w:fill="B8CCE4"/>
          </w:tcPr>
          <w:p w:rsidR="007B618A" w:rsidRPr="00BA7E4D" w:rsidRDefault="007B618A" w:rsidP="001165E0">
            <w:pPr>
              <w:tabs>
                <w:tab w:val="left" w:pos="1348"/>
              </w:tabs>
              <w:jc w:val="center"/>
              <w:rPr>
                <w:i/>
                <w:sz w:val="16"/>
                <w:szCs w:val="16"/>
              </w:rPr>
            </w:pPr>
            <w:r w:rsidRPr="00BA7E4D">
              <w:rPr>
                <w:i/>
                <w:sz w:val="16"/>
                <w:szCs w:val="16"/>
              </w:rPr>
              <w:t>Dosiahnutá hodnota</w:t>
            </w:r>
          </w:p>
        </w:tc>
      </w:tr>
      <w:tr w:rsidR="00BA7E4D" w:rsidRPr="00DF05C6" w:rsidTr="00BA7E4D">
        <w:trPr>
          <w:jc w:val="center"/>
        </w:trPr>
        <w:tc>
          <w:tcPr>
            <w:tcW w:w="2354" w:type="dxa"/>
            <w:vMerge/>
            <w:shd w:val="clear" w:color="auto" w:fill="B8CCE4"/>
            <w:vAlign w:val="center"/>
          </w:tcPr>
          <w:p w:rsidR="00BA7E4D" w:rsidRPr="00DF05C6" w:rsidRDefault="00BA7E4D" w:rsidP="001165E0">
            <w:pPr>
              <w:jc w:val="both"/>
              <w:rPr>
                <w:bCs/>
                <w:i/>
                <w:color w:val="0070C0"/>
                <w:sz w:val="16"/>
                <w:szCs w:val="16"/>
              </w:rPr>
            </w:pPr>
          </w:p>
        </w:tc>
        <w:tc>
          <w:tcPr>
            <w:tcW w:w="2370" w:type="dxa"/>
            <w:shd w:val="clear" w:color="auto" w:fill="DBE5F1"/>
            <w:vAlign w:val="center"/>
          </w:tcPr>
          <w:p w:rsidR="00BA7E4D" w:rsidRPr="00BA7E4D" w:rsidRDefault="00BA7E4D" w:rsidP="008C6CA2">
            <w:pPr>
              <w:rPr>
                <w:sz w:val="16"/>
                <w:szCs w:val="16"/>
              </w:rPr>
            </w:pPr>
            <w:r w:rsidRPr="00BA7E4D">
              <w:rPr>
                <w:sz w:val="16"/>
                <w:szCs w:val="16"/>
              </w:rPr>
              <w:t>Počet vytvorených produktov cestovného ruchu</w:t>
            </w:r>
          </w:p>
        </w:tc>
        <w:tc>
          <w:tcPr>
            <w:tcW w:w="1488" w:type="dxa"/>
            <w:shd w:val="clear" w:color="auto" w:fill="DBE5F1"/>
            <w:vAlign w:val="center"/>
          </w:tcPr>
          <w:p w:rsidR="00BA7E4D" w:rsidRPr="00BA7E4D" w:rsidRDefault="00BA7E4D" w:rsidP="008C6CA2">
            <w:pPr>
              <w:jc w:val="center"/>
              <w:rPr>
                <w:sz w:val="16"/>
                <w:szCs w:val="16"/>
              </w:rPr>
            </w:pPr>
            <w:r w:rsidRPr="00BA7E4D">
              <w:rPr>
                <w:sz w:val="16"/>
                <w:szCs w:val="16"/>
              </w:rPr>
              <w:t>0</w:t>
            </w:r>
          </w:p>
        </w:tc>
        <w:tc>
          <w:tcPr>
            <w:tcW w:w="1488" w:type="dxa"/>
            <w:shd w:val="clear" w:color="auto" w:fill="DBE5F1"/>
            <w:vAlign w:val="center"/>
          </w:tcPr>
          <w:p w:rsidR="00BA7E4D" w:rsidRPr="00BA7E4D" w:rsidRDefault="00BA7E4D" w:rsidP="008C6CA2">
            <w:pPr>
              <w:jc w:val="center"/>
              <w:rPr>
                <w:sz w:val="16"/>
                <w:szCs w:val="16"/>
              </w:rPr>
            </w:pPr>
            <w:r w:rsidRPr="00BA7E4D">
              <w:rPr>
                <w:sz w:val="16"/>
                <w:szCs w:val="16"/>
              </w:rPr>
              <w:t>2</w:t>
            </w:r>
          </w:p>
        </w:tc>
        <w:tc>
          <w:tcPr>
            <w:tcW w:w="1488" w:type="dxa"/>
            <w:shd w:val="clear" w:color="auto" w:fill="DBE5F1"/>
            <w:vAlign w:val="center"/>
          </w:tcPr>
          <w:p w:rsidR="00BA7E4D" w:rsidRPr="00BA7E4D" w:rsidRDefault="00BA7E4D" w:rsidP="008C6CA2">
            <w:pPr>
              <w:jc w:val="center"/>
              <w:rPr>
                <w:sz w:val="16"/>
                <w:szCs w:val="16"/>
              </w:rPr>
            </w:pPr>
            <w:r w:rsidRPr="00BA7E4D">
              <w:rPr>
                <w:sz w:val="16"/>
                <w:szCs w:val="16"/>
              </w:rPr>
              <w:t>2</w:t>
            </w:r>
          </w:p>
        </w:tc>
      </w:tr>
      <w:tr w:rsidR="00BA7E4D" w:rsidRPr="00DF05C6" w:rsidTr="00BA7E4D">
        <w:trPr>
          <w:jc w:val="center"/>
        </w:trPr>
        <w:tc>
          <w:tcPr>
            <w:tcW w:w="2354" w:type="dxa"/>
            <w:vMerge/>
            <w:shd w:val="clear" w:color="auto" w:fill="B8CCE4"/>
            <w:vAlign w:val="center"/>
          </w:tcPr>
          <w:p w:rsidR="00BA7E4D" w:rsidRPr="00DF05C6" w:rsidRDefault="00BA7E4D" w:rsidP="001165E0">
            <w:pPr>
              <w:jc w:val="both"/>
              <w:rPr>
                <w:bCs/>
                <w:i/>
                <w:color w:val="0070C0"/>
                <w:sz w:val="16"/>
                <w:szCs w:val="16"/>
              </w:rPr>
            </w:pPr>
          </w:p>
        </w:tc>
        <w:tc>
          <w:tcPr>
            <w:tcW w:w="2370" w:type="dxa"/>
            <w:shd w:val="clear" w:color="auto" w:fill="DBE5F1"/>
            <w:vAlign w:val="center"/>
          </w:tcPr>
          <w:p w:rsidR="00BA7E4D" w:rsidRPr="00BA7E4D" w:rsidRDefault="00BA7E4D" w:rsidP="008C6CA2">
            <w:pPr>
              <w:rPr>
                <w:sz w:val="16"/>
                <w:szCs w:val="16"/>
              </w:rPr>
            </w:pPr>
            <w:r w:rsidRPr="00BA7E4D">
              <w:rPr>
                <w:sz w:val="16"/>
                <w:szCs w:val="16"/>
              </w:rPr>
              <w:t>Počet novovytvorených pracovných miest</w:t>
            </w:r>
          </w:p>
        </w:tc>
        <w:tc>
          <w:tcPr>
            <w:tcW w:w="1488" w:type="dxa"/>
            <w:shd w:val="clear" w:color="auto" w:fill="DBE5F1"/>
            <w:vAlign w:val="center"/>
          </w:tcPr>
          <w:p w:rsidR="00BA7E4D" w:rsidRPr="00BA7E4D" w:rsidRDefault="00BA7E4D" w:rsidP="008C6CA2">
            <w:pPr>
              <w:jc w:val="center"/>
              <w:rPr>
                <w:sz w:val="16"/>
                <w:szCs w:val="16"/>
              </w:rPr>
            </w:pPr>
            <w:r w:rsidRPr="00BA7E4D">
              <w:rPr>
                <w:sz w:val="16"/>
                <w:szCs w:val="16"/>
              </w:rPr>
              <w:t>0</w:t>
            </w:r>
          </w:p>
        </w:tc>
        <w:tc>
          <w:tcPr>
            <w:tcW w:w="1488" w:type="dxa"/>
            <w:shd w:val="clear" w:color="auto" w:fill="DBE5F1"/>
            <w:vAlign w:val="center"/>
          </w:tcPr>
          <w:p w:rsidR="00BA7E4D" w:rsidRPr="00BA7E4D" w:rsidRDefault="00BA7E4D" w:rsidP="008C6CA2">
            <w:pPr>
              <w:jc w:val="center"/>
              <w:rPr>
                <w:sz w:val="16"/>
                <w:szCs w:val="16"/>
              </w:rPr>
            </w:pPr>
            <w:r w:rsidRPr="00BA7E4D">
              <w:rPr>
                <w:sz w:val="16"/>
                <w:szCs w:val="16"/>
              </w:rPr>
              <w:t>2</w:t>
            </w:r>
          </w:p>
        </w:tc>
        <w:tc>
          <w:tcPr>
            <w:tcW w:w="1488" w:type="dxa"/>
            <w:shd w:val="clear" w:color="auto" w:fill="DBE5F1"/>
            <w:vAlign w:val="center"/>
          </w:tcPr>
          <w:p w:rsidR="00BA7E4D" w:rsidRPr="00BA7E4D" w:rsidRDefault="00BA7E4D" w:rsidP="008C6CA2">
            <w:pPr>
              <w:jc w:val="center"/>
              <w:rPr>
                <w:sz w:val="16"/>
                <w:szCs w:val="16"/>
              </w:rPr>
            </w:pPr>
            <w:r w:rsidRPr="00BA7E4D">
              <w:rPr>
                <w:sz w:val="16"/>
                <w:szCs w:val="16"/>
              </w:rPr>
              <w:t>3</w:t>
            </w:r>
          </w:p>
        </w:tc>
      </w:tr>
      <w:tr w:rsidR="00BA7E4D" w:rsidRPr="00DF05C6" w:rsidTr="00BA7E4D">
        <w:trPr>
          <w:jc w:val="center"/>
        </w:trPr>
        <w:tc>
          <w:tcPr>
            <w:tcW w:w="2354" w:type="dxa"/>
            <w:vMerge/>
            <w:shd w:val="clear" w:color="auto" w:fill="B8CCE4"/>
            <w:vAlign w:val="center"/>
          </w:tcPr>
          <w:p w:rsidR="00BA7E4D" w:rsidRPr="00DF05C6" w:rsidRDefault="00BA7E4D" w:rsidP="001165E0">
            <w:pPr>
              <w:jc w:val="both"/>
              <w:rPr>
                <w:bCs/>
                <w:i/>
                <w:color w:val="0070C0"/>
                <w:sz w:val="16"/>
                <w:szCs w:val="16"/>
              </w:rPr>
            </w:pPr>
          </w:p>
        </w:tc>
        <w:tc>
          <w:tcPr>
            <w:tcW w:w="2370" w:type="dxa"/>
            <w:shd w:val="clear" w:color="auto" w:fill="DBE5F1"/>
            <w:vAlign w:val="center"/>
          </w:tcPr>
          <w:p w:rsidR="00BA7E4D" w:rsidRPr="00BA7E4D" w:rsidRDefault="00BA7E4D" w:rsidP="008C6CA2">
            <w:pPr>
              <w:rPr>
                <w:sz w:val="16"/>
                <w:szCs w:val="16"/>
              </w:rPr>
            </w:pPr>
            <w:r w:rsidRPr="00BA7E4D">
              <w:rPr>
                <w:sz w:val="16"/>
                <w:szCs w:val="16"/>
              </w:rPr>
              <w:t>Počet novovytvorených pracovných miest obsadených mužmi</w:t>
            </w:r>
          </w:p>
        </w:tc>
        <w:tc>
          <w:tcPr>
            <w:tcW w:w="1488" w:type="dxa"/>
            <w:shd w:val="clear" w:color="auto" w:fill="DBE5F1"/>
            <w:vAlign w:val="center"/>
          </w:tcPr>
          <w:p w:rsidR="00BA7E4D" w:rsidRPr="00BA7E4D" w:rsidRDefault="00BA7E4D" w:rsidP="008C6CA2">
            <w:pPr>
              <w:jc w:val="center"/>
              <w:rPr>
                <w:sz w:val="16"/>
                <w:szCs w:val="16"/>
              </w:rPr>
            </w:pPr>
            <w:r w:rsidRPr="00BA7E4D">
              <w:rPr>
                <w:sz w:val="16"/>
                <w:szCs w:val="16"/>
              </w:rPr>
              <w:t>0</w:t>
            </w:r>
          </w:p>
        </w:tc>
        <w:tc>
          <w:tcPr>
            <w:tcW w:w="1488" w:type="dxa"/>
            <w:shd w:val="clear" w:color="auto" w:fill="DBE5F1"/>
            <w:vAlign w:val="center"/>
          </w:tcPr>
          <w:p w:rsidR="00BA7E4D" w:rsidRPr="00BA7E4D" w:rsidRDefault="00BA7E4D" w:rsidP="008C6CA2">
            <w:pPr>
              <w:jc w:val="center"/>
              <w:rPr>
                <w:sz w:val="16"/>
                <w:szCs w:val="16"/>
              </w:rPr>
            </w:pPr>
            <w:r w:rsidRPr="00BA7E4D">
              <w:rPr>
                <w:sz w:val="16"/>
                <w:szCs w:val="16"/>
              </w:rPr>
              <w:t>1</w:t>
            </w:r>
          </w:p>
        </w:tc>
        <w:tc>
          <w:tcPr>
            <w:tcW w:w="1488" w:type="dxa"/>
            <w:shd w:val="clear" w:color="auto" w:fill="DBE5F1"/>
            <w:vAlign w:val="center"/>
          </w:tcPr>
          <w:p w:rsidR="00BA7E4D" w:rsidRPr="00BA7E4D" w:rsidRDefault="00BA7E4D" w:rsidP="008C6CA2">
            <w:pPr>
              <w:jc w:val="center"/>
              <w:rPr>
                <w:sz w:val="16"/>
                <w:szCs w:val="16"/>
              </w:rPr>
            </w:pPr>
            <w:r w:rsidRPr="00BA7E4D">
              <w:rPr>
                <w:sz w:val="16"/>
                <w:szCs w:val="16"/>
              </w:rPr>
              <w:t>2</w:t>
            </w:r>
          </w:p>
        </w:tc>
      </w:tr>
      <w:tr w:rsidR="00BA7E4D" w:rsidRPr="00DF05C6" w:rsidTr="00BA7E4D">
        <w:trPr>
          <w:jc w:val="center"/>
        </w:trPr>
        <w:tc>
          <w:tcPr>
            <w:tcW w:w="2354" w:type="dxa"/>
            <w:vMerge/>
            <w:shd w:val="clear" w:color="auto" w:fill="B8CCE4"/>
            <w:vAlign w:val="center"/>
          </w:tcPr>
          <w:p w:rsidR="00BA7E4D" w:rsidRPr="00DF05C6" w:rsidRDefault="00BA7E4D" w:rsidP="001165E0">
            <w:pPr>
              <w:jc w:val="both"/>
              <w:rPr>
                <w:bCs/>
                <w:i/>
                <w:color w:val="0070C0"/>
                <w:sz w:val="16"/>
                <w:szCs w:val="16"/>
              </w:rPr>
            </w:pPr>
          </w:p>
        </w:tc>
        <w:tc>
          <w:tcPr>
            <w:tcW w:w="2370" w:type="dxa"/>
            <w:shd w:val="clear" w:color="auto" w:fill="DBE5F1"/>
            <w:vAlign w:val="center"/>
          </w:tcPr>
          <w:p w:rsidR="00BA7E4D" w:rsidRPr="00BA7E4D" w:rsidRDefault="00BA7E4D" w:rsidP="008C6CA2">
            <w:pPr>
              <w:rPr>
                <w:sz w:val="16"/>
                <w:szCs w:val="16"/>
              </w:rPr>
            </w:pPr>
            <w:r w:rsidRPr="00BA7E4D">
              <w:rPr>
                <w:sz w:val="16"/>
                <w:szCs w:val="16"/>
              </w:rPr>
              <w:t>Počet novovytvorených pracovných miest obsadených ženami</w:t>
            </w:r>
          </w:p>
        </w:tc>
        <w:tc>
          <w:tcPr>
            <w:tcW w:w="1488" w:type="dxa"/>
            <w:shd w:val="clear" w:color="auto" w:fill="DBE5F1"/>
            <w:vAlign w:val="center"/>
          </w:tcPr>
          <w:p w:rsidR="00BA7E4D" w:rsidRPr="00BA7E4D" w:rsidRDefault="00BA7E4D" w:rsidP="008C6CA2">
            <w:pPr>
              <w:jc w:val="center"/>
              <w:rPr>
                <w:sz w:val="16"/>
                <w:szCs w:val="16"/>
              </w:rPr>
            </w:pPr>
            <w:r w:rsidRPr="00BA7E4D">
              <w:rPr>
                <w:sz w:val="16"/>
                <w:szCs w:val="16"/>
              </w:rPr>
              <w:t>0</w:t>
            </w:r>
          </w:p>
        </w:tc>
        <w:tc>
          <w:tcPr>
            <w:tcW w:w="1488" w:type="dxa"/>
            <w:shd w:val="clear" w:color="auto" w:fill="DBE5F1"/>
            <w:vAlign w:val="center"/>
          </w:tcPr>
          <w:p w:rsidR="00BA7E4D" w:rsidRPr="00BA7E4D" w:rsidRDefault="00BA7E4D" w:rsidP="008C6CA2">
            <w:pPr>
              <w:jc w:val="center"/>
              <w:rPr>
                <w:sz w:val="16"/>
                <w:szCs w:val="16"/>
              </w:rPr>
            </w:pPr>
            <w:r w:rsidRPr="00BA7E4D">
              <w:rPr>
                <w:sz w:val="16"/>
                <w:szCs w:val="16"/>
              </w:rPr>
              <w:t>1</w:t>
            </w:r>
          </w:p>
        </w:tc>
        <w:tc>
          <w:tcPr>
            <w:tcW w:w="1488" w:type="dxa"/>
            <w:shd w:val="clear" w:color="auto" w:fill="DBE5F1"/>
            <w:vAlign w:val="center"/>
          </w:tcPr>
          <w:p w:rsidR="00BA7E4D" w:rsidRPr="00BA7E4D" w:rsidRDefault="00BA7E4D" w:rsidP="008C6CA2">
            <w:pPr>
              <w:jc w:val="center"/>
              <w:rPr>
                <w:sz w:val="16"/>
                <w:szCs w:val="16"/>
              </w:rPr>
            </w:pPr>
            <w:r w:rsidRPr="00BA7E4D">
              <w:rPr>
                <w:sz w:val="16"/>
                <w:szCs w:val="16"/>
              </w:rPr>
              <w:t>1</w:t>
            </w:r>
          </w:p>
        </w:tc>
      </w:tr>
    </w:tbl>
    <w:p w:rsidR="00FF2BDF" w:rsidRPr="00DF05C6" w:rsidRDefault="002D36A5" w:rsidP="00E40EE3">
      <w:pPr>
        <w:rPr>
          <w:color w:val="0070C0"/>
        </w:rPr>
      </w:pPr>
      <w:r>
        <w:rPr>
          <w:noProof/>
          <w:color w:val="0070C0"/>
        </w:rPr>
        <w:drawing>
          <wp:anchor distT="0" distB="0" distL="114300" distR="114300" simplePos="0" relativeHeight="251686912" behindDoc="0" locked="0" layoutInCell="1" allowOverlap="1" wp14:anchorId="25808ACC" wp14:editId="4F59767F">
            <wp:simplePos x="0" y="0"/>
            <wp:positionH relativeFrom="column">
              <wp:posOffset>3053715</wp:posOffset>
            </wp:positionH>
            <wp:positionV relativeFrom="paragraph">
              <wp:posOffset>191770</wp:posOffset>
            </wp:positionV>
            <wp:extent cx="2759075" cy="1960245"/>
            <wp:effectExtent l="0" t="0" r="3175" b="1905"/>
            <wp:wrapSquare wrapText="bothSides"/>
            <wp:docPr id="27" name="Obrázo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59075" cy="1960245"/>
                    </a:xfrm>
                    <a:prstGeom prst="rect">
                      <a:avLst/>
                    </a:prstGeom>
                    <a:noFill/>
                  </pic:spPr>
                </pic:pic>
              </a:graphicData>
            </a:graphic>
            <wp14:sizeRelH relativeFrom="page">
              <wp14:pctWidth>0</wp14:pctWidth>
            </wp14:sizeRelH>
            <wp14:sizeRelV relativeFrom="page">
              <wp14:pctHeight>0</wp14:pctHeight>
            </wp14:sizeRelV>
          </wp:anchor>
        </w:drawing>
      </w:r>
      <w:r w:rsidRPr="002D36A5">
        <w:rPr>
          <w:noProof/>
        </w:rPr>
        <w:drawing>
          <wp:anchor distT="0" distB="0" distL="114300" distR="114300" simplePos="0" relativeHeight="251684864" behindDoc="0" locked="0" layoutInCell="1" allowOverlap="1" wp14:anchorId="3623BD6E" wp14:editId="1426EFE4">
            <wp:simplePos x="0" y="0"/>
            <wp:positionH relativeFrom="column">
              <wp:posOffset>4445</wp:posOffset>
            </wp:positionH>
            <wp:positionV relativeFrom="paragraph">
              <wp:posOffset>191135</wp:posOffset>
            </wp:positionV>
            <wp:extent cx="2933700" cy="1961515"/>
            <wp:effectExtent l="0" t="0" r="0" b="635"/>
            <wp:wrapSquare wrapText="bothSides"/>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933700" cy="1961515"/>
                    </a:xfrm>
                    <a:prstGeom prst="rect">
                      <a:avLst/>
                    </a:prstGeom>
                    <a:noFill/>
                  </pic:spPr>
                </pic:pic>
              </a:graphicData>
            </a:graphic>
            <wp14:sizeRelH relativeFrom="margin">
              <wp14:pctWidth>0</wp14:pctWidth>
            </wp14:sizeRelH>
            <wp14:sizeRelV relativeFrom="margin">
              <wp14:pctHeight>0</wp14:pctHeight>
            </wp14:sizeRelV>
          </wp:anchor>
        </w:drawing>
      </w:r>
    </w:p>
    <w:p w:rsidR="00FF2BDF" w:rsidRPr="002D36A5" w:rsidRDefault="00FF2BDF" w:rsidP="00E40EE3">
      <w:pPr>
        <w:rPr>
          <w:sz w:val="20"/>
          <w:szCs w:val="20"/>
        </w:rPr>
      </w:pPr>
      <w:r w:rsidRPr="002D36A5">
        <w:rPr>
          <w:sz w:val="20"/>
          <w:szCs w:val="20"/>
        </w:rPr>
        <w:t>Zdroj: SACR</w:t>
      </w:r>
    </w:p>
    <w:p w:rsidR="00FF2BDF" w:rsidRPr="00DF05C6" w:rsidRDefault="00FF2BDF" w:rsidP="00E40EE3">
      <w:pPr>
        <w:rPr>
          <w:color w:val="0070C0"/>
        </w:rPr>
      </w:pPr>
    </w:p>
    <w:p w:rsidR="00FF2BDF" w:rsidRPr="00DF05C6" w:rsidRDefault="00FF2BDF" w:rsidP="00E40EE3">
      <w:pPr>
        <w:rPr>
          <w:color w:val="0070C0"/>
        </w:rPr>
      </w:pPr>
    </w:p>
    <w:p w:rsidR="00FF2BDF" w:rsidRPr="00DF05C6" w:rsidRDefault="00FF2BDF" w:rsidP="00E40EE3">
      <w:pPr>
        <w:rPr>
          <w:color w:val="0070C0"/>
        </w:rPr>
      </w:pPr>
    </w:p>
    <w:p w:rsidR="00FF2BDF" w:rsidRPr="00DF05C6" w:rsidRDefault="00FF2BDF" w:rsidP="00E40EE3">
      <w:pPr>
        <w:rPr>
          <w:color w:val="0070C0"/>
        </w:rPr>
      </w:pPr>
    </w:p>
    <w:p w:rsidR="00FF2BDF" w:rsidRPr="00DF05C6" w:rsidRDefault="00FF2BDF" w:rsidP="00E40EE3">
      <w:pPr>
        <w:rPr>
          <w:color w:val="0070C0"/>
        </w:rPr>
      </w:pPr>
    </w:p>
    <w:p w:rsidR="00F752CC" w:rsidRPr="00DF05C6" w:rsidRDefault="00F752CC">
      <w:pPr>
        <w:rPr>
          <w:color w:val="0070C0"/>
        </w:rPr>
      </w:pPr>
      <w:r w:rsidRPr="00DF05C6">
        <w:rPr>
          <w:color w:val="0070C0"/>
        </w:rPr>
        <w:br w:type="page"/>
      </w:r>
    </w:p>
    <w:p w:rsidR="007B618A" w:rsidRPr="002D36A5" w:rsidRDefault="00F752CC" w:rsidP="007F6D15">
      <w:pPr>
        <w:pStyle w:val="Nadpis1"/>
        <w:numPr>
          <w:ilvl w:val="0"/>
          <w:numId w:val="0"/>
        </w:numPr>
        <w:tabs>
          <w:tab w:val="left" w:pos="2127"/>
        </w:tabs>
        <w:ind w:left="2127" w:hanging="2127"/>
        <w:jc w:val="both"/>
        <w:rPr>
          <w:rFonts w:ascii="Times New Roman" w:hAnsi="Times New Roman"/>
          <w:i/>
          <w:sz w:val="36"/>
          <w:szCs w:val="36"/>
        </w:rPr>
      </w:pPr>
      <w:bookmarkStart w:id="511" w:name="_Toc326051064"/>
      <w:bookmarkStart w:id="512" w:name="_Toc357610014"/>
      <w:r w:rsidRPr="002D36A5">
        <w:rPr>
          <w:rFonts w:ascii="Times New Roman" w:hAnsi="Times New Roman"/>
          <w:i/>
          <w:sz w:val="36"/>
          <w:szCs w:val="36"/>
        </w:rPr>
        <w:t xml:space="preserve">Príloha č. 7 </w:t>
      </w:r>
      <w:r w:rsidR="007F6D15" w:rsidRPr="002D36A5">
        <w:rPr>
          <w:rFonts w:ascii="Times New Roman" w:hAnsi="Times New Roman"/>
          <w:i/>
          <w:sz w:val="36"/>
          <w:szCs w:val="36"/>
        </w:rPr>
        <w:tab/>
      </w:r>
      <w:proofErr w:type="spellStart"/>
      <w:r w:rsidRPr="002D36A5">
        <w:rPr>
          <w:rFonts w:ascii="Times New Roman" w:hAnsi="Times New Roman"/>
          <w:i/>
          <w:sz w:val="36"/>
          <w:szCs w:val="36"/>
        </w:rPr>
        <w:t>Financial</w:t>
      </w:r>
      <w:proofErr w:type="spellEnd"/>
      <w:r w:rsidRPr="002D36A5">
        <w:rPr>
          <w:rFonts w:ascii="Times New Roman" w:hAnsi="Times New Roman"/>
          <w:i/>
          <w:sz w:val="36"/>
          <w:szCs w:val="36"/>
        </w:rPr>
        <w:t xml:space="preserve"> </w:t>
      </w:r>
      <w:proofErr w:type="spellStart"/>
      <w:r w:rsidRPr="002D36A5">
        <w:rPr>
          <w:rFonts w:ascii="Times New Roman" w:hAnsi="Times New Roman"/>
          <w:i/>
          <w:sz w:val="36"/>
          <w:szCs w:val="36"/>
        </w:rPr>
        <w:t>Engineering</w:t>
      </w:r>
      <w:proofErr w:type="spellEnd"/>
      <w:r w:rsidRPr="002D36A5">
        <w:rPr>
          <w:rFonts w:ascii="Times New Roman" w:hAnsi="Times New Roman"/>
          <w:i/>
          <w:sz w:val="36"/>
          <w:szCs w:val="36"/>
        </w:rPr>
        <w:t xml:space="preserve"> Instruments </w:t>
      </w:r>
      <w:proofErr w:type="spellStart"/>
      <w:r w:rsidRPr="002D36A5">
        <w:rPr>
          <w:rFonts w:ascii="Times New Roman" w:hAnsi="Times New Roman"/>
          <w:i/>
          <w:sz w:val="36"/>
          <w:szCs w:val="36"/>
        </w:rPr>
        <w:t>operations</w:t>
      </w:r>
      <w:proofErr w:type="spellEnd"/>
      <w:r w:rsidRPr="002D36A5">
        <w:rPr>
          <w:rFonts w:ascii="Times New Roman" w:hAnsi="Times New Roman"/>
          <w:i/>
          <w:sz w:val="36"/>
          <w:szCs w:val="36"/>
        </w:rPr>
        <w:t xml:space="preserve"> </w:t>
      </w:r>
      <w:proofErr w:type="spellStart"/>
      <w:r w:rsidRPr="002D36A5">
        <w:rPr>
          <w:rFonts w:ascii="Times New Roman" w:hAnsi="Times New Roman"/>
          <w:i/>
          <w:sz w:val="36"/>
          <w:szCs w:val="36"/>
        </w:rPr>
        <w:t>implemented</w:t>
      </w:r>
      <w:proofErr w:type="spellEnd"/>
      <w:r w:rsidRPr="002D36A5">
        <w:rPr>
          <w:rFonts w:ascii="Times New Roman" w:hAnsi="Times New Roman"/>
          <w:i/>
          <w:sz w:val="36"/>
          <w:szCs w:val="36"/>
        </w:rPr>
        <w:t xml:space="preserve"> </w:t>
      </w:r>
      <w:proofErr w:type="spellStart"/>
      <w:r w:rsidRPr="002D36A5">
        <w:rPr>
          <w:rFonts w:ascii="Times New Roman" w:hAnsi="Times New Roman"/>
          <w:i/>
          <w:sz w:val="36"/>
          <w:szCs w:val="36"/>
        </w:rPr>
        <w:t>with</w:t>
      </w:r>
      <w:proofErr w:type="spellEnd"/>
      <w:r w:rsidRPr="002D36A5">
        <w:rPr>
          <w:rFonts w:ascii="Times New Roman" w:hAnsi="Times New Roman"/>
          <w:i/>
          <w:sz w:val="36"/>
          <w:szCs w:val="36"/>
        </w:rPr>
        <w:t xml:space="preserve"> Holding </w:t>
      </w:r>
      <w:proofErr w:type="spellStart"/>
      <w:r w:rsidRPr="002D36A5">
        <w:rPr>
          <w:rFonts w:ascii="Times New Roman" w:hAnsi="Times New Roman"/>
          <w:i/>
          <w:sz w:val="36"/>
          <w:szCs w:val="36"/>
        </w:rPr>
        <w:t>Fund</w:t>
      </w:r>
      <w:bookmarkEnd w:id="511"/>
      <w:bookmarkEnd w:id="512"/>
      <w:proofErr w:type="spellEnd"/>
    </w:p>
    <w:p w:rsidR="0007566C" w:rsidRPr="00DF05C6" w:rsidRDefault="0007566C" w:rsidP="0007566C">
      <w:pPr>
        <w:rPr>
          <w:color w:val="0070C0"/>
        </w:rPr>
      </w:pPr>
    </w:p>
    <w:tbl>
      <w:tblPr>
        <w:tblW w:w="0" w:type="auto"/>
        <w:tblCellSpacing w:w="15" w:type="dxa"/>
        <w:shd w:val="clear" w:color="auto" w:fill="EAEEF2"/>
        <w:tblCellMar>
          <w:top w:w="15" w:type="dxa"/>
          <w:left w:w="15" w:type="dxa"/>
          <w:bottom w:w="15" w:type="dxa"/>
          <w:right w:w="15" w:type="dxa"/>
        </w:tblCellMar>
        <w:tblLook w:val="04A0" w:firstRow="1" w:lastRow="0" w:firstColumn="1" w:lastColumn="0" w:noHBand="0" w:noVBand="1"/>
      </w:tblPr>
      <w:tblGrid>
        <w:gridCol w:w="6285"/>
      </w:tblGrid>
      <w:tr w:rsidR="00DF05C6" w:rsidRPr="00662AD9" w:rsidTr="0007566C">
        <w:trPr>
          <w:tblCellSpacing w:w="15" w:type="dxa"/>
        </w:trPr>
        <w:tc>
          <w:tcPr>
            <w:tcW w:w="0" w:type="auto"/>
            <w:shd w:val="clear" w:color="auto" w:fill="EAEEF2"/>
            <w:vAlign w:val="center"/>
            <w:hideMark/>
          </w:tcPr>
          <w:p w:rsidR="0007566C" w:rsidRPr="00662AD9" w:rsidRDefault="0007566C" w:rsidP="0007566C">
            <w:pPr>
              <w:rPr>
                <w:bCs/>
                <w:sz w:val="16"/>
                <w:szCs w:val="16"/>
                <w:lang w:val="en-US"/>
              </w:rPr>
            </w:pPr>
            <w:r w:rsidRPr="00662AD9">
              <w:rPr>
                <w:bCs/>
                <w:sz w:val="16"/>
                <w:szCs w:val="16"/>
                <w:lang w:val="en-US"/>
              </w:rPr>
              <w:t>CCI:</w:t>
            </w:r>
            <w:r w:rsidRPr="00662AD9">
              <w:rPr>
                <w:sz w:val="16"/>
                <w:szCs w:val="16"/>
                <w:lang w:val="en-US"/>
              </w:rPr>
              <w:t xml:space="preserve"> 2007SK161PO006</w:t>
            </w:r>
          </w:p>
        </w:tc>
      </w:tr>
      <w:tr w:rsidR="00DF05C6" w:rsidRPr="00662AD9" w:rsidTr="0007566C">
        <w:trPr>
          <w:tblCellSpacing w:w="15" w:type="dxa"/>
        </w:trPr>
        <w:tc>
          <w:tcPr>
            <w:tcW w:w="0" w:type="auto"/>
            <w:shd w:val="clear" w:color="auto" w:fill="EAEEF2"/>
            <w:vAlign w:val="center"/>
            <w:hideMark/>
          </w:tcPr>
          <w:p w:rsidR="0007566C" w:rsidRPr="00662AD9" w:rsidRDefault="0007566C" w:rsidP="005B7214">
            <w:pPr>
              <w:rPr>
                <w:bCs/>
                <w:sz w:val="16"/>
                <w:szCs w:val="16"/>
                <w:lang w:val="en-US"/>
              </w:rPr>
            </w:pPr>
            <w:r w:rsidRPr="00662AD9">
              <w:rPr>
                <w:bCs/>
                <w:sz w:val="16"/>
                <w:szCs w:val="16"/>
                <w:lang w:val="en-US"/>
              </w:rPr>
              <w:t>Year: 201</w:t>
            </w:r>
            <w:r w:rsidR="005B7214" w:rsidRPr="00662AD9">
              <w:rPr>
                <w:bCs/>
                <w:sz w:val="16"/>
                <w:szCs w:val="16"/>
                <w:lang w:val="en-US"/>
              </w:rPr>
              <w:t>2</w:t>
            </w:r>
          </w:p>
        </w:tc>
      </w:tr>
      <w:tr w:rsidR="00DF05C6" w:rsidRPr="00662AD9" w:rsidTr="0007566C">
        <w:trPr>
          <w:tblCellSpacing w:w="15" w:type="dxa"/>
        </w:trPr>
        <w:tc>
          <w:tcPr>
            <w:tcW w:w="0" w:type="auto"/>
            <w:shd w:val="clear" w:color="auto" w:fill="EAEEF2"/>
            <w:vAlign w:val="center"/>
            <w:hideMark/>
          </w:tcPr>
          <w:p w:rsidR="0007566C" w:rsidRPr="00662AD9" w:rsidRDefault="0007566C" w:rsidP="0007566C">
            <w:pPr>
              <w:rPr>
                <w:bCs/>
                <w:sz w:val="16"/>
                <w:szCs w:val="16"/>
                <w:lang w:val="en-US"/>
              </w:rPr>
            </w:pPr>
            <w:r w:rsidRPr="00662AD9">
              <w:rPr>
                <w:bCs/>
                <w:sz w:val="16"/>
                <w:szCs w:val="16"/>
                <w:lang w:val="en-US"/>
              </w:rPr>
              <w:t xml:space="preserve">Title: OP </w:t>
            </w:r>
            <w:r w:rsidRPr="00662AD9">
              <w:rPr>
                <w:sz w:val="16"/>
                <w:szCs w:val="16"/>
                <w:lang w:val="en-US"/>
              </w:rPr>
              <w:t>Competitiveness and Economic Growth</w:t>
            </w:r>
          </w:p>
        </w:tc>
      </w:tr>
      <w:tr w:rsidR="00DF05C6" w:rsidRPr="00662AD9" w:rsidTr="0007566C">
        <w:trPr>
          <w:tblCellSpacing w:w="15" w:type="dxa"/>
        </w:trPr>
        <w:tc>
          <w:tcPr>
            <w:tcW w:w="0" w:type="auto"/>
            <w:shd w:val="clear" w:color="auto" w:fill="EAEEF2"/>
            <w:noWrap/>
            <w:vAlign w:val="center"/>
            <w:hideMark/>
          </w:tcPr>
          <w:p w:rsidR="0007566C" w:rsidRPr="00662AD9" w:rsidRDefault="0007566C" w:rsidP="0007566C">
            <w:pPr>
              <w:rPr>
                <w:bCs/>
                <w:sz w:val="16"/>
                <w:szCs w:val="16"/>
                <w:lang w:val="en-US"/>
              </w:rPr>
            </w:pPr>
            <w:r w:rsidRPr="00662AD9">
              <w:rPr>
                <w:bCs/>
                <w:sz w:val="16"/>
                <w:szCs w:val="16"/>
                <w:lang w:val="en-US"/>
              </w:rPr>
              <w:t>Number of Financial Engineering Instruments Operations implemented with Holding Fund: 1</w:t>
            </w:r>
          </w:p>
        </w:tc>
      </w:tr>
      <w:tr w:rsidR="004F3DB5" w:rsidRPr="00662AD9" w:rsidTr="0007566C">
        <w:trPr>
          <w:tblCellSpacing w:w="15" w:type="dxa"/>
        </w:trPr>
        <w:tc>
          <w:tcPr>
            <w:tcW w:w="0" w:type="auto"/>
            <w:shd w:val="clear" w:color="auto" w:fill="EAEEF2"/>
            <w:noWrap/>
            <w:vAlign w:val="center"/>
            <w:hideMark/>
          </w:tcPr>
          <w:p w:rsidR="0007566C" w:rsidRPr="00662AD9" w:rsidRDefault="0007566C" w:rsidP="0007566C">
            <w:pPr>
              <w:rPr>
                <w:bCs/>
                <w:sz w:val="16"/>
                <w:szCs w:val="16"/>
                <w:lang w:val="en-US"/>
              </w:rPr>
            </w:pPr>
            <w:r w:rsidRPr="00662AD9">
              <w:rPr>
                <w:bCs/>
                <w:sz w:val="16"/>
                <w:szCs w:val="16"/>
                <w:lang w:val="en-US"/>
              </w:rPr>
              <w:t>Number of Financial Engineering Instruments Operations implemented without Holding Fund: 0</w:t>
            </w:r>
          </w:p>
        </w:tc>
      </w:tr>
    </w:tbl>
    <w:p w:rsidR="00F752CC" w:rsidRPr="00DF05C6" w:rsidRDefault="00F752CC" w:rsidP="00F752CC">
      <w:pPr>
        <w:rPr>
          <w:color w:val="0070C0"/>
        </w:rPr>
      </w:pPr>
    </w:p>
    <w:tbl>
      <w:tblPr>
        <w:tblW w:w="9395" w:type="dxa"/>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DBE0F4" w:themeFill="accent1" w:themeFillTint="33"/>
        <w:tblCellMar>
          <w:left w:w="70" w:type="dxa"/>
          <w:right w:w="70" w:type="dxa"/>
        </w:tblCellMar>
        <w:tblLook w:val="04A0" w:firstRow="1" w:lastRow="0" w:firstColumn="1" w:lastColumn="0" w:noHBand="0" w:noVBand="1"/>
      </w:tblPr>
      <w:tblGrid>
        <w:gridCol w:w="921"/>
        <w:gridCol w:w="5211"/>
        <w:gridCol w:w="1945"/>
        <w:gridCol w:w="1318"/>
      </w:tblGrid>
      <w:tr w:rsidR="00191B05" w:rsidRPr="00662AD9" w:rsidTr="00CA63EB">
        <w:trPr>
          <w:trHeight w:val="170"/>
          <w:jc w:val="center"/>
        </w:trPr>
        <w:tc>
          <w:tcPr>
            <w:tcW w:w="921" w:type="dxa"/>
            <w:shd w:val="clear" w:color="auto" w:fill="B8C1E9" w:themeFill="accent1" w:themeFillTint="66"/>
            <w:vAlign w:val="center"/>
            <w:hideMark/>
          </w:tcPr>
          <w:p w:rsidR="00191B05" w:rsidRPr="00662AD9" w:rsidRDefault="00191B05" w:rsidP="00191B05">
            <w:pPr>
              <w:jc w:val="center"/>
              <w:rPr>
                <w:b/>
                <w:bCs/>
                <w:sz w:val="16"/>
                <w:szCs w:val="16"/>
                <w:lang w:val="en-US"/>
              </w:rPr>
            </w:pPr>
            <w:bookmarkStart w:id="513" w:name="RANGE!A1:F126"/>
            <w:r w:rsidRPr="00662AD9">
              <w:rPr>
                <w:b/>
                <w:bCs/>
                <w:sz w:val="16"/>
                <w:szCs w:val="16"/>
                <w:lang w:val="en-US"/>
              </w:rPr>
              <w:t xml:space="preserve">No. </w:t>
            </w:r>
            <w:bookmarkEnd w:id="513"/>
          </w:p>
        </w:tc>
        <w:tc>
          <w:tcPr>
            <w:tcW w:w="5211" w:type="dxa"/>
            <w:shd w:val="clear" w:color="auto" w:fill="B8C1E9" w:themeFill="accent1" w:themeFillTint="66"/>
            <w:vAlign w:val="center"/>
            <w:hideMark/>
          </w:tcPr>
          <w:p w:rsidR="00191B05" w:rsidRPr="00662AD9" w:rsidRDefault="00191B05" w:rsidP="00191B05">
            <w:pPr>
              <w:rPr>
                <w:b/>
                <w:bCs/>
                <w:sz w:val="16"/>
                <w:szCs w:val="16"/>
                <w:lang w:val="en-US"/>
              </w:rPr>
            </w:pPr>
            <w:r w:rsidRPr="00662AD9">
              <w:rPr>
                <w:b/>
                <w:bCs/>
                <w:sz w:val="16"/>
                <w:szCs w:val="16"/>
                <w:lang w:val="en-US"/>
              </w:rPr>
              <w:t xml:space="preserve">Required information/data </w:t>
            </w:r>
          </w:p>
        </w:tc>
        <w:tc>
          <w:tcPr>
            <w:tcW w:w="1945" w:type="dxa"/>
            <w:shd w:val="clear" w:color="auto" w:fill="B8C1E9" w:themeFill="accent1" w:themeFillTint="66"/>
            <w:vAlign w:val="center"/>
            <w:hideMark/>
          </w:tcPr>
          <w:p w:rsidR="00191B05" w:rsidRPr="00662AD9" w:rsidRDefault="00191B05" w:rsidP="00191B05">
            <w:pPr>
              <w:rPr>
                <w:b/>
                <w:bCs/>
                <w:sz w:val="16"/>
                <w:szCs w:val="16"/>
                <w:lang w:val="en-US"/>
              </w:rPr>
            </w:pPr>
            <w:r w:rsidRPr="00662AD9">
              <w:rPr>
                <w:b/>
                <w:bCs/>
                <w:sz w:val="16"/>
                <w:szCs w:val="16"/>
                <w:lang w:val="en-US"/>
              </w:rPr>
              <w:t xml:space="preserve">Required data/information format </w:t>
            </w:r>
          </w:p>
        </w:tc>
        <w:tc>
          <w:tcPr>
            <w:tcW w:w="1318" w:type="dxa"/>
            <w:shd w:val="clear" w:color="auto" w:fill="B8C1E9" w:themeFill="accent1" w:themeFillTint="66"/>
            <w:vAlign w:val="center"/>
            <w:hideMark/>
          </w:tcPr>
          <w:p w:rsidR="00191B05" w:rsidRPr="00662AD9" w:rsidRDefault="00191B05" w:rsidP="00191B05">
            <w:pPr>
              <w:rPr>
                <w:b/>
                <w:bCs/>
                <w:sz w:val="16"/>
                <w:szCs w:val="16"/>
                <w:lang w:val="en-US"/>
              </w:rPr>
            </w:pPr>
            <w:r w:rsidRPr="00662AD9">
              <w:rPr>
                <w:b/>
                <w:bCs/>
                <w:sz w:val="16"/>
                <w:szCs w:val="16"/>
                <w:lang w:val="en-US"/>
              </w:rPr>
              <w:t>Comments</w:t>
            </w:r>
          </w:p>
        </w:tc>
      </w:tr>
      <w:tr w:rsidR="00191B05" w:rsidRPr="00662AD9" w:rsidTr="00CA63EB">
        <w:trPr>
          <w:trHeight w:val="170"/>
          <w:jc w:val="center"/>
        </w:trPr>
        <w:tc>
          <w:tcPr>
            <w:tcW w:w="8077" w:type="dxa"/>
            <w:gridSpan w:val="3"/>
            <w:shd w:val="clear" w:color="auto" w:fill="B8C1E9" w:themeFill="accent1" w:themeFillTint="66"/>
            <w:vAlign w:val="center"/>
            <w:hideMark/>
          </w:tcPr>
          <w:p w:rsidR="00191B05" w:rsidRPr="00662AD9" w:rsidRDefault="00191B05" w:rsidP="00191B05">
            <w:pPr>
              <w:rPr>
                <w:b/>
                <w:bCs/>
                <w:sz w:val="16"/>
                <w:szCs w:val="16"/>
                <w:lang w:val="en-US"/>
              </w:rPr>
            </w:pPr>
            <w:r w:rsidRPr="00662AD9">
              <w:rPr>
                <w:b/>
                <w:bCs/>
                <w:sz w:val="16"/>
                <w:szCs w:val="16"/>
                <w:lang w:val="en-US"/>
              </w:rPr>
              <w:t>I. Description of the financial engineering instrument (FEI) and implementation arrangements                                             (Article 67(2)(j)(</w:t>
            </w:r>
            <w:proofErr w:type="spellStart"/>
            <w:r w:rsidRPr="00662AD9">
              <w:rPr>
                <w:b/>
                <w:bCs/>
                <w:sz w:val="16"/>
                <w:szCs w:val="16"/>
                <w:lang w:val="en-US"/>
              </w:rPr>
              <w:t>i</w:t>
            </w:r>
            <w:proofErr w:type="spellEnd"/>
            <w:r w:rsidRPr="00662AD9">
              <w:rPr>
                <w:b/>
                <w:bCs/>
                <w:sz w:val="16"/>
                <w:szCs w:val="16"/>
                <w:lang w:val="en-US"/>
              </w:rPr>
              <w:t>) of Council Regulation (EC) No 1083/2006)</w:t>
            </w:r>
          </w:p>
        </w:tc>
        <w:tc>
          <w:tcPr>
            <w:tcW w:w="1318" w:type="dxa"/>
            <w:shd w:val="clear" w:color="auto" w:fill="B8C1E9" w:themeFill="accent1" w:themeFillTint="66"/>
            <w:noWrap/>
            <w:vAlign w:val="bottom"/>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I.1</w:t>
            </w:r>
          </w:p>
        </w:tc>
        <w:tc>
          <w:tcPr>
            <w:tcW w:w="5211" w:type="dxa"/>
            <w:shd w:val="clear" w:color="auto" w:fill="DBE0F4" w:themeFill="accent1" w:themeFillTint="33"/>
            <w:noWrap/>
            <w:vAlign w:val="center"/>
            <w:hideMark/>
          </w:tcPr>
          <w:p w:rsidR="00191B05" w:rsidRPr="00662AD9" w:rsidRDefault="00191B05" w:rsidP="00191B05">
            <w:pPr>
              <w:jc w:val="both"/>
              <w:rPr>
                <w:b/>
                <w:bCs/>
                <w:sz w:val="16"/>
                <w:szCs w:val="16"/>
                <w:lang w:val="en-US"/>
              </w:rPr>
            </w:pPr>
            <w:r w:rsidRPr="00662AD9">
              <w:rPr>
                <w:b/>
                <w:bCs/>
                <w:sz w:val="16"/>
                <w:szCs w:val="16"/>
                <w:lang w:val="en-US"/>
              </w:rPr>
              <w:t xml:space="preserve">Holding Fund </w:t>
            </w:r>
            <w:r w:rsidRPr="00662AD9">
              <w:rPr>
                <w:b/>
                <w:sz w:val="16"/>
                <w:szCs w:val="16"/>
                <w:lang w:val="en-US"/>
              </w:rPr>
              <w:t>(name and registered place of business)</w:t>
            </w:r>
          </w:p>
        </w:tc>
        <w:tc>
          <w:tcPr>
            <w:tcW w:w="1945" w:type="dxa"/>
            <w:shd w:val="clear" w:color="auto" w:fill="B8C1E9" w:themeFill="accent1" w:themeFillTint="66"/>
            <w:vAlign w:val="center"/>
            <w:hideMark/>
          </w:tcPr>
          <w:p w:rsidR="00191B05" w:rsidRPr="00CA63EB" w:rsidRDefault="00CA63EB" w:rsidP="00CA63EB">
            <w:pPr>
              <w:jc w:val="center"/>
              <w:rPr>
                <w:sz w:val="22"/>
                <w:szCs w:val="22"/>
              </w:rPr>
            </w:pPr>
            <w:r w:rsidRPr="00CA63EB">
              <w:rPr>
                <w:sz w:val="16"/>
                <w:szCs w:val="16"/>
                <w:lang w:val="en-US"/>
              </w:rPr>
              <w:t xml:space="preserve">JEREMIE Holding Fund Slovakia through </w:t>
            </w:r>
            <w:proofErr w:type="spellStart"/>
            <w:r w:rsidRPr="00CA63EB">
              <w:rPr>
                <w:sz w:val="16"/>
                <w:szCs w:val="16"/>
                <w:lang w:val="en-US"/>
              </w:rPr>
              <w:t>Slovensky</w:t>
            </w:r>
            <w:proofErr w:type="spellEnd"/>
            <w:r w:rsidRPr="00CA63EB">
              <w:rPr>
                <w:sz w:val="16"/>
                <w:szCs w:val="16"/>
                <w:lang w:val="en-US"/>
              </w:rPr>
              <w:t xml:space="preserve"> </w:t>
            </w:r>
            <w:proofErr w:type="spellStart"/>
            <w:r w:rsidRPr="00CA63EB">
              <w:rPr>
                <w:sz w:val="16"/>
                <w:szCs w:val="16"/>
                <w:lang w:val="en-US"/>
              </w:rPr>
              <w:t>zarucny</w:t>
            </w:r>
            <w:proofErr w:type="spellEnd"/>
            <w:r w:rsidRPr="00CA63EB">
              <w:rPr>
                <w:sz w:val="16"/>
                <w:szCs w:val="16"/>
                <w:lang w:val="en-US"/>
              </w:rPr>
              <w:t xml:space="preserve"> a </w:t>
            </w:r>
            <w:proofErr w:type="spellStart"/>
            <w:r w:rsidRPr="00CA63EB">
              <w:rPr>
                <w:sz w:val="16"/>
                <w:szCs w:val="16"/>
                <w:lang w:val="en-US"/>
              </w:rPr>
              <w:t>rozvojovy</w:t>
            </w:r>
            <w:proofErr w:type="spellEnd"/>
            <w:r w:rsidRPr="00CA63EB">
              <w:rPr>
                <w:sz w:val="16"/>
                <w:szCs w:val="16"/>
                <w:lang w:val="en-US"/>
              </w:rPr>
              <w:t xml:space="preserve"> fond, </w:t>
            </w:r>
            <w:proofErr w:type="spellStart"/>
            <w:r w:rsidRPr="00CA63EB">
              <w:rPr>
                <w:sz w:val="16"/>
                <w:szCs w:val="16"/>
                <w:lang w:val="en-US"/>
              </w:rPr>
              <w:t>s.r.o</w:t>
            </w:r>
            <w:proofErr w:type="spellEnd"/>
            <w:r w:rsidRPr="00CA63EB">
              <w:rPr>
                <w:sz w:val="16"/>
                <w:szCs w:val="16"/>
                <w:lang w:val="en-US"/>
              </w:rPr>
              <w:t>., registered seat in Bratislava</w:t>
            </w:r>
          </w:p>
        </w:tc>
        <w:tc>
          <w:tcPr>
            <w:tcW w:w="1318" w:type="dxa"/>
            <w:shd w:val="clear" w:color="auto" w:fill="DBE0F4" w:themeFill="accent1" w:themeFillTint="33"/>
            <w:noWrap/>
            <w:vAlign w:val="center"/>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vMerge w:val="restart"/>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I.2</w:t>
            </w:r>
          </w:p>
        </w:tc>
        <w:tc>
          <w:tcPr>
            <w:tcW w:w="5211" w:type="dxa"/>
            <w:shd w:val="clear" w:color="auto" w:fill="DBE0F4" w:themeFill="accent1" w:themeFillTint="33"/>
            <w:noWrap/>
            <w:vAlign w:val="center"/>
            <w:hideMark/>
          </w:tcPr>
          <w:p w:rsidR="00191B05" w:rsidRPr="00662AD9" w:rsidRDefault="00191B05" w:rsidP="00191B05">
            <w:pPr>
              <w:jc w:val="both"/>
              <w:rPr>
                <w:b/>
                <w:bCs/>
                <w:sz w:val="16"/>
                <w:szCs w:val="16"/>
                <w:lang w:val="en-US"/>
              </w:rPr>
            </w:pPr>
            <w:r w:rsidRPr="00662AD9">
              <w:rPr>
                <w:b/>
                <w:bCs/>
                <w:sz w:val="16"/>
                <w:szCs w:val="16"/>
                <w:lang w:val="en-US"/>
              </w:rPr>
              <w:t xml:space="preserve">Legal status of Holding Fund </w:t>
            </w:r>
          </w:p>
        </w:tc>
        <w:tc>
          <w:tcPr>
            <w:tcW w:w="1945" w:type="dxa"/>
            <w:shd w:val="clear" w:color="auto" w:fill="B8C1E9" w:themeFill="accent1" w:themeFillTint="66"/>
            <w:vAlign w:val="center"/>
            <w:hideMark/>
          </w:tcPr>
          <w:p w:rsidR="00191B05" w:rsidRPr="00662AD9" w:rsidRDefault="00191B05" w:rsidP="004F2A0C">
            <w:pPr>
              <w:jc w:val="center"/>
              <w:rPr>
                <w:b/>
                <w:bCs/>
                <w:sz w:val="16"/>
                <w:szCs w:val="16"/>
                <w:lang w:val="en-US"/>
              </w:rPr>
            </w:pPr>
          </w:p>
        </w:tc>
        <w:tc>
          <w:tcPr>
            <w:tcW w:w="1318" w:type="dxa"/>
            <w:shd w:val="clear" w:color="auto" w:fill="DBE0F4" w:themeFill="accent1" w:themeFillTint="33"/>
            <w:noWrap/>
            <w:vAlign w:val="center"/>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vMerge/>
            <w:shd w:val="clear" w:color="auto" w:fill="DBE0F4" w:themeFill="accent1" w:themeFillTint="33"/>
            <w:vAlign w:val="center"/>
            <w:hideMark/>
          </w:tcPr>
          <w:p w:rsidR="00191B05" w:rsidRPr="00662AD9" w:rsidRDefault="00191B05" w:rsidP="00191B05">
            <w:pPr>
              <w:rPr>
                <w:sz w:val="16"/>
                <w:szCs w:val="16"/>
                <w:lang w:val="en-US"/>
              </w:rPr>
            </w:pPr>
          </w:p>
        </w:tc>
        <w:tc>
          <w:tcPr>
            <w:tcW w:w="5211" w:type="dxa"/>
            <w:shd w:val="clear" w:color="auto" w:fill="DBE0F4" w:themeFill="accent1" w:themeFillTint="33"/>
            <w:vAlign w:val="center"/>
            <w:hideMark/>
          </w:tcPr>
          <w:p w:rsidR="00191B05" w:rsidRPr="00662AD9" w:rsidRDefault="00191B05" w:rsidP="00191B05">
            <w:pPr>
              <w:jc w:val="both"/>
              <w:rPr>
                <w:sz w:val="16"/>
                <w:szCs w:val="16"/>
                <w:lang w:val="en-US"/>
              </w:rPr>
            </w:pPr>
            <w:r w:rsidRPr="00662AD9">
              <w:rPr>
                <w:sz w:val="16"/>
                <w:szCs w:val="16"/>
                <w:lang w:val="en-US"/>
              </w:rPr>
              <w:t xml:space="preserve">independent legal entities governed by agreements between the co-financing  partners or shareholders  </w:t>
            </w:r>
          </w:p>
        </w:tc>
        <w:tc>
          <w:tcPr>
            <w:tcW w:w="1945" w:type="dxa"/>
            <w:shd w:val="clear" w:color="auto" w:fill="B8C1E9" w:themeFill="accent1" w:themeFillTint="66"/>
            <w:vAlign w:val="center"/>
            <w:hideMark/>
          </w:tcPr>
          <w:p w:rsidR="00191B05" w:rsidRPr="00662AD9" w:rsidRDefault="00191B05" w:rsidP="004F2A0C">
            <w:pPr>
              <w:jc w:val="center"/>
              <w:rPr>
                <w:sz w:val="16"/>
                <w:szCs w:val="16"/>
                <w:lang w:val="en-US"/>
              </w:rPr>
            </w:pPr>
            <w:r w:rsidRPr="00662AD9">
              <w:rPr>
                <w:rFonts w:ascii="Cambria Math" w:hAnsi="Cambria Math" w:cs="Cambria Math"/>
                <w:sz w:val="16"/>
                <w:szCs w:val="16"/>
                <w:lang w:val="en-US"/>
              </w:rPr>
              <w:t>⊙</w:t>
            </w:r>
          </w:p>
        </w:tc>
        <w:tc>
          <w:tcPr>
            <w:tcW w:w="1318" w:type="dxa"/>
            <w:shd w:val="clear" w:color="auto" w:fill="DBE0F4" w:themeFill="accent1" w:themeFillTint="33"/>
            <w:noWrap/>
            <w:vAlign w:val="center"/>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vMerge/>
            <w:shd w:val="clear" w:color="auto" w:fill="DBE0F4" w:themeFill="accent1" w:themeFillTint="33"/>
            <w:vAlign w:val="center"/>
            <w:hideMark/>
          </w:tcPr>
          <w:p w:rsidR="00191B05" w:rsidRPr="00662AD9" w:rsidRDefault="00191B05" w:rsidP="00191B05">
            <w:pPr>
              <w:rPr>
                <w:sz w:val="16"/>
                <w:szCs w:val="16"/>
                <w:lang w:val="en-US"/>
              </w:rPr>
            </w:pPr>
          </w:p>
        </w:tc>
        <w:tc>
          <w:tcPr>
            <w:tcW w:w="5211" w:type="dxa"/>
            <w:shd w:val="clear" w:color="auto" w:fill="DBE0F4" w:themeFill="accent1" w:themeFillTint="33"/>
            <w:hideMark/>
          </w:tcPr>
          <w:p w:rsidR="00191B05" w:rsidRPr="00662AD9" w:rsidRDefault="00191B05" w:rsidP="00191B05">
            <w:pPr>
              <w:rPr>
                <w:sz w:val="16"/>
                <w:szCs w:val="16"/>
                <w:lang w:val="en-US"/>
              </w:rPr>
            </w:pPr>
            <w:r w:rsidRPr="00662AD9">
              <w:rPr>
                <w:sz w:val="16"/>
                <w:szCs w:val="16"/>
                <w:lang w:val="en-US"/>
              </w:rPr>
              <w:t xml:space="preserve">separate block of finance within a financial institution </w:t>
            </w:r>
          </w:p>
        </w:tc>
        <w:tc>
          <w:tcPr>
            <w:tcW w:w="1945" w:type="dxa"/>
            <w:shd w:val="clear" w:color="auto" w:fill="B8C1E9" w:themeFill="accent1" w:themeFillTint="66"/>
            <w:vAlign w:val="center"/>
            <w:hideMark/>
          </w:tcPr>
          <w:p w:rsidR="00191B05" w:rsidRPr="00662AD9" w:rsidRDefault="00191B05" w:rsidP="004F2A0C">
            <w:pPr>
              <w:jc w:val="center"/>
              <w:rPr>
                <w:sz w:val="16"/>
                <w:szCs w:val="16"/>
                <w:lang w:val="en-US"/>
              </w:rPr>
            </w:pPr>
          </w:p>
        </w:tc>
        <w:tc>
          <w:tcPr>
            <w:tcW w:w="1318" w:type="dxa"/>
            <w:shd w:val="clear" w:color="auto" w:fill="DBE0F4" w:themeFill="accent1" w:themeFillTint="33"/>
            <w:noWrap/>
            <w:vAlign w:val="center"/>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I.2.1</w:t>
            </w:r>
          </w:p>
        </w:tc>
        <w:tc>
          <w:tcPr>
            <w:tcW w:w="5211" w:type="dxa"/>
            <w:shd w:val="clear" w:color="auto" w:fill="DBE0F4" w:themeFill="accent1" w:themeFillTint="33"/>
            <w:hideMark/>
          </w:tcPr>
          <w:p w:rsidR="00191B05" w:rsidRPr="00662AD9" w:rsidRDefault="00BE6033" w:rsidP="00BE6033">
            <w:pPr>
              <w:rPr>
                <w:sz w:val="16"/>
                <w:szCs w:val="16"/>
                <w:lang w:val="en-US"/>
              </w:rPr>
            </w:pPr>
            <w:r w:rsidRPr="00662AD9">
              <w:rPr>
                <w:sz w:val="16"/>
                <w:szCs w:val="16"/>
                <w:lang w:val="en-US"/>
              </w:rPr>
              <w:t xml:space="preserve">name </w:t>
            </w:r>
            <w:r w:rsidR="00191B05" w:rsidRPr="00662AD9">
              <w:rPr>
                <w:sz w:val="16"/>
                <w:szCs w:val="16"/>
                <w:lang w:val="en-US"/>
              </w:rPr>
              <w:t xml:space="preserve">and registered place of business of co-financing partners </w:t>
            </w:r>
          </w:p>
        </w:tc>
        <w:tc>
          <w:tcPr>
            <w:tcW w:w="1945" w:type="dxa"/>
            <w:shd w:val="clear" w:color="auto" w:fill="B8C1E9" w:themeFill="accent1" w:themeFillTint="66"/>
            <w:vAlign w:val="center"/>
            <w:hideMark/>
          </w:tcPr>
          <w:p w:rsidR="00191B05" w:rsidRPr="00662AD9" w:rsidRDefault="004F2A0C" w:rsidP="004F2A0C">
            <w:pPr>
              <w:jc w:val="center"/>
              <w:rPr>
                <w:b/>
                <w:bCs/>
                <w:sz w:val="16"/>
                <w:szCs w:val="16"/>
                <w:lang w:val="en-US"/>
              </w:rPr>
            </w:pPr>
            <w:r>
              <w:rPr>
                <w:b/>
                <w:bCs/>
                <w:sz w:val="16"/>
                <w:szCs w:val="16"/>
                <w:lang w:val="en-US"/>
              </w:rPr>
              <w:t>n/a</w:t>
            </w:r>
          </w:p>
        </w:tc>
        <w:tc>
          <w:tcPr>
            <w:tcW w:w="1318" w:type="dxa"/>
            <w:shd w:val="clear" w:color="auto" w:fill="DBE0F4" w:themeFill="accent1" w:themeFillTint="33"/>
            <w:noWrap/>
            <w:vAlign w:val="center"/>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vMerge w:val="restart"/>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I.3</w:t>
            </w:r>
          </w:p>
        </w:tc>
        <w:tc>
          <w:tcPr>
            <w:tcW w:w="5211" w:type="dxa"/>
            <w:shd w:val="clear" w:color="auto" w:fill="DBE0F4" w:themeFill="accent1" w:themeFillTint="33"/>
            <w:noWrap/>
            <w:vAlign w:val="center"/>
            <w:hideMark/>
          </w:tcPr>
          <w:p w:rsidR="00191B05" w:rsidRPr="00662AD9" w:rsidRDefault="00191B05" w:rsidP="00191B05">
            <w:pPr>
              <w:jc w:val="both"/>
              <w:rPr>
                <w:b/>
                <w:bCs/>
                <w:sz w:val="16"/>
                <w:szCs w:val="16"/>
                <w:lang w:val="en-US"/>
              </w:rPr>
            </w:pPr>
            <w:r w:rsidRPr="00662AD9">
              <w:rPr>
                <w:b/>
                <w:bCs/>
                <w:sz w:val="16"/>
                <w:szCs w:val="16"/>
                <w:lang w:val="en-US"/>
              </w:rPr>
              <w:t xml:space="preserve">Holding Fund manager </w:t>
            </w:r>
          </w:p>
        </w:tc>
        <w:tc>
          <w:tcPr>
            <w:tcW w:w="1945" w:type="dxa"/>
            <w:shd w:val="clear" w:color="auto" w:fill="B8C1E9" w:themeFill="accent1" w:themeFillTint="66"/>
            <w:vAlign w:val="center"/>
            <w:hideMark/>
          </w:tcPr>
          <w:p w:rsidR="00191B05" w:rsidRPr="00662AD9" w:rsidRDefault="00191B05" w:rsidP="004F2A0C">
            <w:pPr>
              <w:jc w:val="center"/>
              <w:rPr>
                <w:b/>
                <w:bCs/>
                <w:sz w:val="16"/>
                <w:szCs w:val="16"/>
                <w:lang w:val="en-US"/>
              </w:rPr>
            </w:pPr>
          </w:p>
        </w:tc>
        <w:tc>
          <w:tcPr>
            <w:tcW w:w="1318" w:type="dxa"/>
            <w:shd w:val="clear" w:color="auto" w:fill="DBE0F4" w:themeFill="accent1" w:themeFillTint="33"/>
            <w:noWrap/>
            <w:vAlign w:val="center"/>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vMerge/>
            <w:shd w:val="clear" w:color="auto" w:fill="DBE0F4" w:themeFill="accent1" w:themeFillTint="33"/>
            <w:vAlign w:val="center"/>
            <w:hideMark/>
          </w:tcPr>
          <w:p w:rsidR="00191B05" w:rsidRPr="00662AD9" w:rsidRDefault="00191B05" w:rsidP="00191B05">
            <w:pPr>
              <w:rPr>
                <w:sz w:val="16"/>
                <w:szCs w:val="16"/>
                <w:lang w:val="en-US"/>
              </w:rPr>
            </w:pPr>
          </w:p>
        </w:tc>
        <w:tc>
          <w:tcPr>
            <w:tcW w:w="5211" w:type="dxa"/>
            <w:shd w:val="clear" w:color="auto" w:fill="DBE0F4" w:themeFill="accent1" w:themeFillTint="33"/>
            <w:noWrap/>
            <w:vAlign w:val="center"/>
            <w:hideMark/>
          </w:tcPr>
          <w:p w:rsidR="00191B05" w:rsidRPr="00662AD9" w:rsidRDefault="00191B05" w:rsidP="00191B05">
            <w:pPr>
              <w:jc w:val="both"/>
              <w:rPr>
                <w:sz w:val="16"/>
                <w:szCs w:val="16"/>
                <w:lang w:val="en-US"/>
              </w:rPr>
            </w:pPr>
            <w:r w:rsidRPr="00662AD9">
              <w:rPr>
                <w:sz w:val="16"/>
                <w:szCs w:val="16"/>
                <w:lang w:val="en-US"/>
              </w:rPr>
              <w:t>European Investment Bank (EIB)</w:t>
            </w:r>
          </w:p>
        </w:tc>
        <w:tc>
          <w:tcPr>
            <w:tcW w:w="1945" w:type="dxa"/>
            <w:shd w:val="clear" w:color="auto" w:fill="B8C1E9" w:themeFill="accent1" w:themeFillTint="66"/>
            <w:vAlign w:val="center"/>
            <w:hideMark/>
          </w:tcPr>
          <w:p w:rsidR="00191B05" w:rsidRPr="00662AD9" w:rsidRDefault="00191B05" w:rsidP="004F2A0C">
            <w:pPr>
              <w:jc w:val="center"/>
              <w:rPr>
                <w:sz w:val="16"/>
                <w:szCs w:val="16"/>
                <w:lang w:val="en-US"/>
              </w:rPr>
            </w:pPr>
          </w:p>
        </w:tc>
        <w:tc>
          <w:tcPr>
            <w:tcW w:w="1318" w:type="dxa"/>
            <w:shd w:val="clear" w:color="auto" w:fill="DBE0F4" w:themeFill="accent1" w:themeFillTint="33"/>
            <w:noWrap/>
            <w:vAlign w:val="center"/>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vMerge/>
            <w:shd w:val="clear" w:color="auto" w:fill="DBE0F4" w:themeFill="accent1" w:themeFillTint="33"/>
            <w:vAlign w:val="center"/>
            <w:hideMark/>
          </w:tcPr>
          <w:p w:rsidR="00191B05" w:rsidRPr="00662AD9" w:rsidRDefault="00191B05" w:rsidP="00191B05">
            <w:pPr>
              <w:rPr>
                <w:sz w:val="16"/>
                <w:szCs w:val="16"/>
                <w:lang w:val="en-US"/>
              </w:rPr>
            </w:pPr>
          </w:p>
        </w:tc>
        <w:tc>
          <w:tcPr>
            <w:tcW w:w="5211" w:type="dxa"/>
            <w:shd w:val="clear" w:color="auto" w:fill="DBE0F4" w:themeFill="accent1" w:themeFillTint="33"/>
            <w:noWrap/>
            <w:vAlign w:val="center"/>
            <w:hideMark/>
          </w:tcPr>
          <w:p w:rsidR="00191B05" w:rsidRPr="00662AD9" w:rsidRDefault="00191B05" w:rsidP="00191B05">
            <w:pPr>
              <w:jc w:val="both"/>
              <w:rPr>
                <w:sz w:val="16"/>
                <w:szCs w:val="16"/>
                <w:lang w:val="en-US"/>
              </w:rPr>
            </w:pPr>
            <w:r w:rsidRPr="00662AD9">
              <w:rPr>
                <w:sz w:val="16"/>
                <w:szCs w:val="16"/>
                <w:lang w:val="en-US"/>
              </w:rPr>
              <w:t xml:space="preserve">European Investment Fund (EIF)       </w:t>
            </w:r>
          </w:p>
        </w:tc>
        <w:tc>
          <w:tcPr>
            <w:tcW w:w="1945" w:type="dxa"/>
            <w:shd w:val="clear" w:color="auto" w:fill="B8C1E9" w:themeFill="accent1" w:themeFillTint="66"/>
            <w:vAlign w:val="center"/>
            <w:hideMark/>
          </w:tcPr>
          <w:p w:rsidR="00191B05" w:rsidRPr="00662AD9" w:rsidRDefault="00191B05" w:rsidP="004F2A0C">
            <w:pPr>
              <w:jc w:val="center"/>
              <w:rPr>
                <w:sz w:val="16"/>
                <w:szCs w:val="16"/>
                <w:lang w:val="en-US"/>
              </w:rPr>
            </w:pPr>
            <w:r w:rsidRPr="00662AD9">
              <w:rPr>
                <w:rFonts w:ascii="Cambria Math" w:hAnsi="Cambria Math" w:cs="Cambria Math"/>
                <w:sz w:val="16"/>
                <w:szCs w:val="16"/>
                <w:lang w:val="en-US"/>
              </w:rPr>
              <w:t>⊙</w:t>
            </w:r>
          </w:p>
        </w:tc>
        <w:tc>
          <w:tcPr>
            <w:tcW w:w="1318" w:type="dxa"/>
            <w:shd w:val="clear" w:color="auto" w:fill="DBE0F4" w:themeFill="accent1" w:themeFillTint="33"/>
            <w:noWrap/>
            <w:vAlign w:val="center"/>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vMerge/>
            <w:shd w:val="clear" w:color="auto" w:fill="DBE0F4" w:themeFill="accent1" w:themeFillTint="33"/>
            <w:vAlign w:val="center"/>
            <w:hideMark/>
          </w:tcPr>
          <w:p w:rsidR="00191B05" w:rsidRPr="00662AD9" w:rsidRDefault="00191B05" w:rsidP="00191B05">
            <w:pPr>
              <w:rPr>
                <w:sz w:val="16"/>
                <w:szCs w:val="16"/>
                <w:lang w:val="en-US"/>
              </w:rPr>
            </w:pPr>
          </w:p>
        </w:tc>
        <w:tc>
          <w:tcPr>
            <w:tcW w:w="5211" w:type="dxa"/>
            <w:shd w:val="clear" w:color="auto" w:fill="DBE0F4" w:themeFill="accent1" w:themeFillTint="33"/>
            <w:noWrap/>
            <w:vAlign w:val="center"/>
            <w:hideMark/>
          </w:tcPr>
          <w:p w:rsidR="00191B05" w:rsidRPr="00662AD9" w:rsidRDefault="00191B05" w:rsidP="00191B05">
            <w:pPr>
              <w:jc w:val="both"/>
              <w:rPr>
                <w:sz w:val="16"/>
                <w:szCs w:val="16"/>
                <w:lang w:val="en-US"/>
              </w:rPr>
            </w:pPr>
            <w:r w:rsidRPr="00662AD9">
              <w:rPr>
                <w:sz w:val="16"/>
                <w:szCs w:val="16"/>
                <w:lang w:val="en-US"/>
              </w:rPr>
              <w:t>financial institution other than the EIB/EIF</w:t>
            </w:r>
          </w:p>
        </w:tc>
        <w:tc>
          <w:tcPr>
            <w:tcW w:w="1945" w:type="dxa"/>
            <w:shd w:val="clear" w:color="auto" w:fill="B8C1E9" w:themeFill="accent1" w:themeFillTint="66"/>
            <w:vAlign w:val="center"/>
            <w:hideMark/>
          </w:tcPr>
          <w:p w:rsidR="00191B05" w:rsidRPr="00662AD9" w:rsidRDefault="00191B05" w:rsidP="004F2A0C">
            <w:pPr>
              <w:jc w:val="center"/>
              <w:rPr>
                <w:sz w:val="16"/>
                <w:szCs w:val="16"/>
                <w:lang w:val="en-US"/>
              </w:rPr>
            </w:pPr>
          </w:p>
        </w:tc>
        <w:tc>
          <w:tcPr>
            <w:tcW w:w="1318" w:type="dxa"/>
            <w:shd w:val="clear" w:color="auto" w:fill="DBE0F4" w:themeFill="accent1" w:themeFillTint="33"/>
            <w:noWrap/>
            <w:vAlign w:val="center"/>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vMerge/>
            <w:shd w:val="clear" w:color="auto" w:fill="DBE0F4" w:themeFill="accent1" w:themeFillTint="33"/>
            <w:vAlign w:val="center"/>
            <w:hideMark/>
          </w:tcPr>
          <w:p w:rsidR="00191B05" w:rsidRPr="00662AD9" w:rsidRDefault="00191B05" w:rsidP="00191B05">
            <w:pPr>
              <w:rPr>
                <w:sz w:val="16"/>
                <w:szCs w:val="16"/>
                <w:lang w:val="en-US"/>
              </w:rPr>
            </w:pPr>
          </w:p>
        </w:tc>
        <w:tc>
          <w:tcPr>
            <w:tcW w:w="5211" w:type="dxa"/>
            <w:shd w:val="clear" w:color="auto" w:fill="DBE0F4" w:themeFill="accent1" w:themeFillTint="33"/>
            <w:noWrap/>
            <w:vAlign w:val="center"/>
            <w:hideMark/>
          </w:tcPr>
          <w:p w:rsidR="00191B05" w:rsidRPr="00662AD9" w:rsidRDefault="00191B05" w:rsidP="00191B05">
            <w:pPr>
              <w:jc w:val="both"/>
              <w:rPr>
                <w:sz w:val="16"/>
                <w:szCs w:val="16"/>
                <w:lang w:val="en-US"/>
              </w:rPr>
            </w:pPr>
            <w:r w:rsidRPr="00662AD9">
              <w:rPr>
                <w:sz w:val="16"/>
                <w:szCs w:val="16"/>
                <w:lang w:val="en-US"/>
              </w:rPr>
              <w:t xml:space="preserve">other body </w:t>
            </w:r>
          </w:p>
        </w:tc>
        <w:tc>
          <w:tcPr>
            <w:tcW w:w="1945" w:type="dxa"/>
            <w:shd w:val="clear" w:color="auto" w:fill="B8C1E9" w:themeFill="accent1" w:themeFillTint="66"/>
            <w:vAlign w:val="center"/>
            <w:hideMark/>
          </w:tcPr>
          <w:p w:rsidR="00191B05" w:rsidRPr="00662AD9" w:rsidRDefault="00191B05" w:rsidP="004F2A0C">
            <w:pPr>
              <w:jc w:val="center"/>
              <w:rPr>
                <w:sz w:val="16"/>
                <w:szCs w:val="16"/>
                <w:lang w:val="en-US"/>
              </w:rPr>
            </w:pPr>
          </w:p>
        </w:tc>
        <w:tc>
          <w:tcPr>
            <w:tcW w:w="1318" w:type="dxa"/>
            <w:shd w:val="clear" w:color="auto" w:fill="DBE0F4" w:themeFill="accent1" w:themeFillTint="33"/>
            <w:noWrap/>
            <w:vAlign w:val="center"/>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I.3.1</w:t>
            </w:r>
          </w:p>
        </w:tc>
        <w:tc>
          <w:tcPr>
            <w:tcW w:w="5211" w:type="dxa"/>
            <w:shd w:val="clear" w:color="auto" w:fill="DBE0F4" w:themeFill="accent1" w:themeFillTint="33"/>
            <w:noWrap/>
            <w:vAlign w:val="center"/>
            <w:hideMark/>
          </w:tcPr>
          <w:p w:rsidR="00191B05" w:rsidRPr="00662AD9" w:rsidRDefault="00191B05" w:rsidP="00191B05">
            <w:pPr>
              <w:jc w:val="both"/>
              <w:rPr>
                <w:sz w:val="16"/>
                <w:szCs w:val="16"/>
                <w:lang w:val="en-US"/>
              </w:rPr>
            </w:pPr>
            <w:r w:rsidRPr="00662AD9">
              <w:rPr>
                <w:sz w:val="16"/>
                <w:szCs w:val="16"/>
                <w:lang w:val="en-US"/>
              </w:rPr>
              <w:t xml:space="preserve">name, legal status and registered place of business of other body </w:t>
            </w:r>
          </w:p>
        </w:tc>
        <w:tc>
          <w:tcPr>
            <w:tcW w:w="1945" w:type="dxa"/>
            <w:shd w:val="clear" w:color="auto" w:fill="B8C1E9" w:themeFill="accent1" w:themeFillTint="66"/>
            <w:vAlign w:val="center"/>
            <w:hideMark/>
          </w:tcPr>
          <w:p w:rsidR="00191B05" w:rsidRPr="00662AD9" w:rsidRDefault="004F2A0C" w:rsidP="004F2A0C">
            <w:pPr>
              <w:jc w:val="center"/>
              <w:rPr>
                <w:sz w:val="16"/>
                <w:szCs w:val="16"/>
                <w:lang w:val="en-US"/>
              </w:rPr>
            </w:pPr>
            <w:r>
              <w:rPr>
                <w:sz w:val="16"/>
                <w:szCs w:val="16"/>
                <w:lang w:val="en-US"/>
              </w:rPr>
              <w:t>n/a</w:t>
            </w:r>
          </w:p>
        </w:tc>
        <w:tc>
          <w:tcPr>
            <w:tcW w:w="1318" w:type="dxa"/>
            <w:shd w:val="clear" w:color="auto" w:fill="DBE0F4" w:themeFill="accent1" w:themeFillTint="33"/>
            <w:noWrap/>
            <w:vAlign w:val="center"/>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vMerge w:val="restart"/>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I.4</w:t>
            </w:r>
          </w:p>
        </w:tc>
        <w:tc>
          <w:tcPr>
            <w:tcW w:w="5211" w:type="dxa"/>
            <w:shd w:val="clear" w:color="auto" w:fill="DBE0F4" w:themeFill="accent1" w:themeFillTint="33"/>
            <w:noWrap/>
            <w:vAlign w:val="center"/>
            <w:hideMark/>
          </w:tcPr>
          <w:p w:rsidR="00191B05" w:rsidRPr="00662AD9" w:rsidRDefault="00191B05" w:rsidP="00191B05">
            <w:pPr>
              <w:jc w:val="both"/>
              <w:rPr>
                <w:b/>
                <w:bCs/>
                <w:sz w:val="16"/>
                <w:szCs w:val="16"/>
                <w:lang w:val="en-US"/>
              </w:rPr>
            </w:pPr>
            <w:r w:rsidRPr="00662AD9">
              <w:rPr>
                <w:b/>
                <w:bCs/>
                <w:sz w:val="16"/>
                <w:szCs w:val="16"/>
                <w:lang w:val="en-US"/>
              </w:rPr>
              <w:t>Procedure for selecting the Holding Fund manager</w:t>
            </w:r>
          </w:p>
        </w:tc>
        <w:tc>
          <w:tcPr>
            <w:tcW w:w="1945" w:type="dxa"/>
            <w:shd w:val="clear" w:color="auto" w:fill="B8C1E9" w:themeFill="accent1" w:themeFillTint="66"/>
            <w:vAlign w:val="center"/>
            <w:hideMark/>
          </w:tcPr>
          <w:p w:rsidR="00191B05" w:rsidRPr="00662AD9" w:rsidRDefault="00191B05" w:rsidP="004F2A0C">
            <w:pPr>
              <w:jc w:val="center"/>
              <w:rPr>
                <w:b/>
                <w:bCs/>
                <w:sz w:val="16"/>
                <w:szCs w:val="16"/>
                <w:lang w:val="en-US"/>
              </w:rPr>
            </w:pPr>
          </w:p>
        </w:tc>
        <w:tc>
          <w:tcPr>
            <w:tcW w:w="1318" w:type="dxa"/>
            <w:shd w:val="clear" w:color="auto" w:fill="DBE0F4" w:themeFill="accent1" w:themeFillTint="33"/>
            <w:noWrap/>
            <w:vAlign w:val="center"/>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vMerge/>
            <w:shd w:val="clear" w:color="auto" w:fill="DBE0F4" w:themeFill="accent1" w:themeFillTint="33"/>
            <w:vAlign w:val="center"/>
            <w:hideMark/>
          </w:tcPr>
          <w:p w:rsidR="00191B05" w:rsidRPr="00662AD9" w:rsidRDefault="00191B05" w:rsidP="00191B05">
            <w:pPr>
              <w:rPr>
                <w:sz w:val="16"/>
                <w:szCs w:val="16"/>
                <w:lang w:val="en-US"/>
              </w:rPr>
            </w:pPr>
          </w:p>
        </w:tc>
        <w:tc>
          <w:tcPr>
            <w:tcW w:w="5211" w:type="dxa"/>
            <w:shd w:val="clear" w:color="auto" w:fill="DBE0F4" w:themeFill="accent1" w:themeFillTint="33"/>
            <w:noWrap/>
            <w:vAlign w:val="center"/>
            <w:hideMark/>
          </w:tcPr>
          <w:p w:rsidR="00191B05" w:rsidRPr="00662AD9" w:rsidRDefault="00191B05" w:rsidP="00191B05">
            <w:pPr>
              <w:jc w:val="both"/>
              <w:rPr>
                <w:sz w:val="16"/>
                <w:szCs w:val="16"/>
                <w:lang w:val="en-US"/>
              </w:rPr>
            </w:pPr>
            <w:r w:rsidRPr="00662AD9">
              <w:rPr>
                <w:sz w:val="16"/>
                <w:szCs w:val="16"/>
                <w:lang w:val="en-US"/>
              </w:rPr>
              <w:t>award of a public contract in accordance with applicable public procurement law</w:t>
            </w:r>
          </w:p>
        </w:tc>
        <w:tc>
          <w:tcPr>
            <w:tcW w:w="1945" w:type="dxa"/>
            <w:shd w:val="clear" w:color="auto" w:fill="B8C1E9" w:themeFill="accent1" w:themeFillTint="66"/>
            <w:vAlign w:val="center"/>
            <w:hideMark/>
          </w:tcPr>
          <w:p w:rsidR="00191B05" w:rsidRPr="00662AD9" w:rsidRDefault="00191B05" w:rsidP="004F2A0C">
            <w:pPr>
              <w:jc w:val="center"/>
              <w:rPr>
                <w:sz w:val="16"/>
                <w:szCs w:val="16"/>
                <w:lang w:val="en-US"/>
              </w:rPr>
            </w:pPr>
          </w:p>
        </w:tc>
        <w:tc>
          <w:tcPr>
            <w:tcW w:w="1318" w:type="dxa"/>
            <w:shd w:val="clear" w:color="auto" w:fill="DBE0F4" w:themeFill="accent1" w:themeFillTint="33"/>
            <w:noWrap/>
            <w:vAlign w:val="center"/>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vMerge/>
            <w:shd w:val="clear" w:color="auto" w:fill="DBE0F4" w:themeFill="accent1" w:themeFillTint="33"/>
            <w:vAlign w:val="center"/>
            <w:hideMark/>
          </w:tcPr>
          <w:p w:rsidR="00191B05" w:rsidRPr="00662AD9" w:rsidRDefault="00191B05" w:rsidP="00191B05">
            <w:pPr>
              <w:rPr>
                <w:sz w:val="16"/>
                <w:szCs w:val="16"/>
                <w:lang w:val="en-US"/>
              </w:rPr>
            </w:pPr>
          </w:p>
        </w:tc>
        <w:tc>
          <w:tcPr>
            <w:tcW w:w="5211" w:type="dxa"/>
            <w:shd w:val="clear" w:color="auto" w:fill="DBE0F4" w:themeFill="accent1" w:themeFillTint="33"/>
            <w:vAlign w:val="center"/>
            <w:hideMark/>
          </w:tcPr>
          <w:p w:rsidR="00191B05" w:rsidRPr="00662AD9" w:rsidRDefault="00191B05" w:rsidP="00191B05">
            <w:pPr>
              <w:rPr>
                <w:sz w:val="16"/>
                <w:szCs w:val="16"/>
                <w:lang w:val="en-US"/>
              </w:rPr>
            </w:pPr>
            <w:r w:rsidRPr="00662AD9">
              <w:rPr>
                <w:sz w:val="16"/>
                <w:szCs w:val="16"/>
                <w:lang w:val="en-US"/>
              </w:rPr>
              <w:t>award of a grant  (in the meaning of Article 44,  second paragraph, point (b) of Council Regulation (EC) No 1083/2006)</w:t>
            </w:r>
          </w:p>
        </w:tc>
        <w:tc>
          <w:tcPr>
            <w:tcW w:w="1945" w:type="dxa"/>
            <w:shd w:val="clear" w:color="auto" w:fill="B8C1E9" w:themeFill="accent1" w:themeFillTint="66"/>
            <w:vAlign w:val="center"/>
            <w:hideMark/>
          </w:tcPr>
          <w:p w:rsidR="00191B05" w:rsidRPr="00662AD9" w:rsidRDefault="00191B05" w:rsidP="004F2A0C">
            <w:pPr>
              <w:jc w:val="center"/>
              <w:rPr>
                <w:sz w:val="16"/>
                <w:szCs w:val="16"/>
                <w:lang w:val="en-US"/>
              </w:rPr>
            </w:pPr>
          </w:p>
        </w:tc>
        <w:tc>
          <w:tcPr>
            <w:tcW w:w="1318" w:type="dxa"/>
            <w:shd w:val="clear" w:color="auto" w:fill="DBE0F4" w:themeFill="accent1" w:themeFillTint="33"/>
            <w:noWrap/>
            <w:vAlign w:val="center"/>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vMerge/>
            <w:shd w:val="clear" w:color="auto" w:fill="DBE0F4" w:themeFill="accent1" w:themeFillTint="33"/>
            <w:vAlign w:val="center"/>
            <w:hideMark/>
          </w:tcPr>
          <w:p w:rsidR="00191B05" w:rsidRPr="00662AD9" w:rsidRDefault="00191B05" w:rsidP="00191B05">
            <w:pPr>
              <w:rPr>
                <w:sz w:val="16"/>
                <w:szCs w:val="16"/>
                <w:lang w:val="en-US"/>
              </w:rPr>
            </w:pPr>
          </w:p>
        </w:tc>
        <w:tc>
          <w:tcPr>
            <w:tcW w:w="5211" w:type="dxa"/>
            <w:shd w:val="clear" w:color="auto" w:fill="DBE0F4" w:themeFill="accent1" w:themeFillTint="33"/>
            <w:vAlign w:val="center"/>
            <w:hideMark/>
          </w:tcPr>
          <w:p w:rsidR="00191B05" w:rsidRPr="00662AD9" w:rsidRDefault="00191B05" w:rsidP="00191B05">
            <w:pPr>
              <w:rPr>
                <w:sz w:val="16"/>
                <w:szCs w:val="16"/>
                <w:lang w:val="en-US"/>
              </w:rPr>
            </w:pPr>
            <w:r w:rsidRPr="00662AD9">
              <w:rPr>
                <w:sz w:val="16"/>
                <w:szCs w:val="16"/>
                <w:lang w:val="en-US"/>
              </w:rPr>
              <w:t>award of a contract directly to the EIB or the EIF</w:t>
            </w:r>
          </w:p>
        </w:tc>
        <w:tc>
          <w:tcPr>
            <w:tcW w:w="1945" w:type="dxa"/>
            <w:shd w:val="clear" w:color="auto" w:fill="B8C1E9" w:themeFill="accent1" w:themeFillTint="66"/>
            <w:vAlign w:val="center"/>
            <w:hideMark/>
          </w:tcPr>
          <w:p w:rsidR="00191B05" w:rsidRPr="00662AD9" w:rsidRDefault="00191B05" w:rsidP="004F2A0C">
            <w:pPr>
              <w:jc w:val="center"/>
              <w:rPr>
                <w:sz w:val="16"/>
                <w:szCs w:val="16"/>
                <w:lang w:val="en-US"/>
              </w:rPr>
            </w:pPr>
            <w:r w:rsidRPr="00662AD9">
              <w:rPr>
                <w:rFonts w:ascii="Cambria Math" w:hAnsi="Cambria Math" w:cs="Cambria Math"/>
                <w:sz w:val="16"/>
                <w:szCs w:val="16"/>
                <w:lang w:val="en-US"/>
              </w:rPr>
              <w:t>⊙</w:t>
            </w:r>
          </w:p>
        </w:tc>
        <w:tc>
          <w:tcPr>
            <w:tcW w:w="1318" w:type="dxa"/>
            <w:shd w:val="clear" w:color="auto" w:fill="DBE0F4" w:themeFill="accent1" w:themeFillTint="33"/>
            <w:noWrap/>
            <w:vAlign w:val="center"/>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I.5</w:t>
            </w:r>
          </w:p>
        </w:tc>
        <w:tc>
          <w:tcPr>
            <w:tcW w:w="5211" w:type="dxa"/>
            <w:shd w:val="clear" w:color="auto" w:fill="DBE0F4" w:themeFill="accent1" w:themeFillTint="33"/>
            <w:noWrap/>
            <w:vAlign w:val="center"/>
            <w:hideMark/>
          </w:tcPr>
          <w:p w:rsidR="00191B05" w:rsidRPr="00662AD9" w:rsidRDefault="00191B05" w:rsidP="00191B05">
            <w:pPr>
              <w:jc w:val="both"/>
              <w:rPr>
                <w:b/>
                <w:bCs/>
                <w:sz w:val="16"/>
                <w:szCs w:val="16"/>
                <w:lang w:val="en-US"/>
              </w:rPr>
            </w:pPr>
            <w:r w:rsidRPr="00662AD9">
              <w:rPr>
                <w:b/>
                <w:bCs/>
                <w:sz w:val="16"/>
                <w:szCs w:val="16"/>
                <w:lang w:val="en-US"/>
              </w:rPr>
              <w:t>Date of signature of funding agreement with Managing Authority</w:t>
            </w:r>
          </w:p>
        </w:tc>
        <w:tc>
          <w:tcPr>
            <w:tcW w:w="1945" w:type="dxa"/>
            <w:shd w:val="clear" w:color="auto" w:fill="B8C1E9" w:themeFill="accent1" w:themeFillTint="66"/>
            <w:vAlign w:val="center"/>
            <w:hideMark/>
          </w:tcPr>
          <w:p w:rsidR="00191B05" w:rsidRPr="00662AD9" w:rsidRDefault="00191B05" w:rsidP="004F2A0C">
            <w:pPr>
              <w:jc w:val="center"/>
              <w:rPr>
                <w:sz w:val="16"/>
                <w:szCs w:val="16"/>
                <w:lang w:val="en-US"/>
              </w:rPr>
            </w:pPr>
            <w:r w:rsidRPr="00662AD9">
              <w:rPr>
                <w:sz w:val="16"/>
                <w:szCs w:val="16"/>
                <w:lang w:val="en-US"/>
              </w:rPr>
              <w:t xml:space="preserve">Framework agreement signed on 23 December 2008 with subsequent 3 funding agreements (per OP) signed on 28th October 2009, amendment(s) - OP </w:t>
            </w:r>
            <w:proofErr w:type="spellStart"/>
            <w:r w:rsidRPr="00662AD9">
              <w:rPr>
                <w:sz w:val="16"/>
                <w:szCs w:val="16"/>
                <w:lang w:val="en-US"/>
              </w:rPr>
              <w:t>CaEG</w:t>
            </w:r>
            <w:proofErr w:type="spellEnd"/>
            <w:r w:rsidRPr="00662AD9">
              <w:rPr>
                <w:sz w:val="16"/>
                <w:szCs w:val="16"/>
                <w:lang w:val="en-US"/>
              </w:rPr>
              <w:t xml:space="preserve"> 25/05/2010, OP R&amp;D 28/04/2010, OP BR 07/05/2010 and 26/05/2011. Side Protocol to funding agreement (OP </w:t>
            </w:r>
            <w:proofErr w:type="spellStart"/>
            <w:r w:rsidRPr="00662AD9">
              <w:rPr>
                <w:sz w:val="16"/>
                <w:szCs w:val="16"/>
                <w:lang w:val="en-US"/>
              </w:rPr>
              <w:t>CaEG</w:t>
            </w:r>
            <w:proofErr w:type="spellEnd"/>
            <w:r w:rsidRPr="00662AD9">
              <w:rPr>
                <w:sz w:val="16"/>
                <w:szCs w:val="16"/>
                <w:lang w:val="en-US"/>
              </w:rPr>
              <w:t>) signed on 30/06/2011.</w:t>
            </w:r>
          </w:p>
        </w:tc>
        <w:tc>
          <w:tcPr>
            <w:tcW w:w="1318" w:type="dxa"/>
            <w:shd w:val="clear" w:color="auto" w:fill="DBE0F4" w:themeFill="accent1" w:themeFillTint="33"/>
            <w:noWrap/>
            <w:vAlign w:val="center"/>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I.6</w:t>
            </w:r>
          </w:p>
        </w:tc>
        <w:tc>
          <w:tcPr>
            <w:tcW w:w="5211" w:type="dxa"/>
            <w:shd w:val="clear" w:color="auto" w:fill="DBE0F4" w:themeFill="accent1" w:themeFillTint="33"/>
            <w:noWrap/>
            <w:vAlign w:val="center"/>
            <w:hideMark/>
          </w:tcPr>
          <w:p w:rsidR="00191B05" w:rsidRPr="00662AD9" w:rsidRDefault="00191B05" w:rsidP="00191B05">
            <w:pPr>
              <w:jc w:val="both"/>
              <w:rPr>
                <w:b/>
                <w:bCs/>
                <w:sz w:val="16"/>
                <w:szCs w:val="16"/>
                <w:lang w:val="en-US"/>
              </w:rPr>
            </w:pPr>
            <w:r w:rsidRPr="00662AD9">
              <w:rPr>
                <w:b/>
                <w:bCs/>
                <w:sz w:val="16"/>
                <w:szCs w:val="16"/>
                <w:lang w:val="en-US"/>
              </w:rPr>
              <w:t>Number of FEI(s) implemented under this specific Holding Fund</w:t>
            </w:r>
          </w:p>
        </w:tc>
        <w:tc>
          <w:tcPr>
            <w:tcW w:w="1945" w:type="dxa"/>
            <w:shd w:val="clear" w:color="auto" w:fill="B8C1E9" w:themeFill="accent1" w:themeFillTint="66"/>
            <w:vAlign w:val="center"/>
            <w:hideMark/>
          </w:tcPr>
          <w:p w:rsidR="00191B05" w:rsidRPr="00662AD9" w:rsidRDefault="00191B05" w:rsidP="004F2A0C">
            <w:pPr>
              <w:jc w:val="center"/>
              <w:rPr>
                <w:sz w:val="16"/>
                <w:szCs w:val="16"/>
                <w:lang w:val="en-US"/>
              </w:rPr>
            </w:pPr>
            <w:r w:rsidRPr="00662AD9">
              <w:rPr>
                <w:sz w:val="16"/>
                <w:szCs w:val="16"/>
                <w:lang w:val="en-US"/>
              </w:rPr>
              <w:t>0</w:t>
            </w:r>
          </w:p>
        </w:tc>
        <w:tc>
          <w:tcPr>
            <w:tcW w:w="1318" w:type="dxa"/>
            <w:shd w:val="clear" w:color="auto" w:fill="DBE0F4" w:themeFill="accent1" w:themeFillTint="33"/>
            <w:hideMark/>
          </w:tcPr>
          <w:p w:rsidR="00191B05" w:rsidRPr="00662AD9" w:rsidRDefault="00191B05" w:rsidP="00191B05">
            <w:pPr>
              <w:jc w:val="cente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8077" w:type="dxa"/>
            <w:gridSpan w:val="3"/>
            <w:shd w:val="clear" w:color="auto" w:fill="B8C1E9" w:themeFill="accent1" w:themeFillTint="66"/>
            <w:vAlign w:val="center"/>
            <w:hideMark/>
          </w:tcPr>
          <w:p w:rsidR="00191B05" w:rsidRPr="00662AD9" w:rsidRDefault="00191B05" w:rsidP="00191B05">
            <w:pPr>
              <w:rPr>
                <w:b/>
                <w:bCs/>
                <w:sz w:val="16"/>
                <w:szCs w:val="16"/>
                <w:lang w:val="en-US"/>
              </w:rPr>
            </w:pPr>
            <w:r w:rsidRPr="00662AD9">
              <w:rPr>
                <w:b/>
                <w:bCs/>
                <w:sz w:val="16"/>
                <w:szCs w:val="16"/>
                <w:lang w:val="en-US"/>
              </w:rPr>
              <w:t xml:space="preserve">II. </w:t>
            </w:r>
            <w:r w:rsidR="00BE6033" w:rsidRPr="00662AD9">
              <w:rPr>
                <w:b/>
                <w:bCs/>
                <w:sz w:val="16"/>
                <w:szCs w:val="16"/>
                <w:lang w:val="en-US"/>
              </w:rPr>
              <w:t>Description and i</w:t>
            </w:r>
            <w:r w:rsidRPr="00662AD9">
              <w:rPr>
                <w:b/>
                <w:bCs/>
                <w:sz w:val="16"/>
                <w:szCs w:val="16"/>
                <w:lang w:val="en-US"/>
              </w:rPr>
              <w:t>dentification of the entities which implement the financial engineering inst</w:t>
            </w:r>
            <w:r w:rsidR="00BE6033" w:rsidRPr="00662AD9">
              <w:rPr>
                <w:b/>
                <w:bCs/>
                <w:sz w:val="16"/>
                <w:szCs w:val="16"/>
                <w:lang w:val="en-US"/>
              </w:rPr>
              <w:t xml:space="preserve">rument (FEI) – level of the specific FEI implemented with a holding fund </w:t>
            </w:r>
            <w:r w:rsidRPr="00662AD9">
              <w:rPr>
                <w:b/>
                <w:bCs/>
                <w:sz w:val="16"/>
                <w:szCs w:val="16"/>
                <w:lang w:val="en-US"/>
              </w:rPr>
              <w:t xml:space="preserve">                            </w:t>
            </w:r>
          </w:p>
          <w:p w:rsidR="00191B05" w:rsidRPr="00662AD9" w:rsidRDefault="00191B05" w:rsidP="00191B05">
            <w:pPr>
              <w:rPr>
                <w:b/>
                <w:bCs/>
                <w:sz w:val="16"/>
                <w:szCs w:val="16"/>
                <w:lang w:val="en-US"/>
              </w:rPr>
            </w:pPr>
            <w:r w:rsidRPr="00662AD9">
              <w:rPr>
                <w:b/>
                <w:bCs/>
                <w:sz w:val="16"/>
                <w:szCs w:val="16"/>
                <w:lang w:val="en-US"/>
              </w:rPr>
              <w:t>(Article 67(2)(j)(ii) of Council Regulation (EC) No 1083/2006)</w:t>
            </w:r>
          </w:p>
        </w:tc>
        <w:tc>
          <w:tcPr>
            <w:tcW w:w="1318" w:type="dxa"/>
            <w:shd w:val="clear" w:color="auto" w:fill="B8C1E9" w:themeFill="accent1" w:themeFillTint="66"/>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4F2A0C">
            <w:pPr>
              <w:jc w:val="center"/>
              <w:rPr>
                <w:sz w:val="16"/>
                <w:szCs w:val="16"/>
                <w:lang w:val="en-US"/>
              </w:rPr>
            </w:pPr>
            <w:r w:rsidRPr="00662AD9">
              <w:rPr>
                <w:sz w:val="16"/>
                <w:szCs w:val="16"/>
                <w:lang w:val="en-US"/>
              </w:rPr>
              <w:t>II.</w:t>
            </w:r>
            <w:r w:rsidR="004F2A0C">
              <w:rPr>
                <w:sz w:val="16"/>
                <w:szCs w:val="16"/>
                <w:lang w:val="en-US"/>
              </w:rPr>
              <w:t>1</w:t>
            </w:r>
            <w:r w:rsidRPr="00662AD9">
              <w:rPr>
                <w:sz w:val="16"/>
                <w:szCs w:val="16"/>
                <w:lang w:val="en-US"/>
              </w:rPr>
              <w:t xml:space="preserve"> </w:t>
            </w:r>
          </w:p>
        </w:tc>
        <w:tc>
          <w:tcPr>
            <w:tcW w:w="5211" w:type="dxa"/>
            <w:shd w:val="clear" w:color="auto" w:fill="DBE0F4" w:themeFill="accent1" w:themeFillTint="33"/>
            <w:vAlign w:val="center"/>
            <w:hideMark/>
          </w:tcPr>
          <w:p w:rsidR="00191B05" w:rsidRPr="00662AD9" w:rsidRDefault="004F2A0C" w:rsidP="00191B05">
            <w:pPr>
              <w:rPr>
                <w:b/>
                <w:bCs/>
                <w:sz w:val="16"/>
                <w:szCs w:val="16"/>
                <w:lang w:val="en-US"/>
              </w:rPr>
            </w:pPr>
            <w:r>
              <w:rPr>
                <w:b/>
                <w:bCs/>
                <w:sz w:val="16"/>
                <w:szCs w:val="16"/>
                <w:lang w:val="en-US"/>
              </w:rPr>
              <w:t xml:space="preserve">FEI </w:t>
            </w:r>
            <w:r w:rsidRPr="004F2A0C">
              <w:rPr>
                <w:bCs/>
                <w:sz w:val="16"/>
                <w:szCs w:val="16"/>
                <w:lang w:val="en-US"/>
              </w:rPr>
              <w:t>(name and registered place of business)</w:t>
            </w:r>
          </w:p>
        </w:tc>
        <w:tc>
          <w:tcPr>
            <w:tcW w:w="1945" w:type="dxa"/>
            <w:shd w:val="clear" w:color="auto" w:fill="B8C1E9" w:themeFill="accent1" w:themeFillTint="66"/>
            <w:vAlign w:val="center"/>
            <w:hideMark/>
          </w:tcPr>
          <w:p w:rsidR="00191B05" w:rsidRPr="004F2A0C" w:rsidRDefault="004F2A0C" w:rsidP="004F2A0C">
            <w:pPr>
              <w:jc w:val="center"/>
              <w:rPr>
                <w:bCs/>
                <w:sz w:val="16"/>
                <w:szCs w:val="16"/>
                <w:lang w:val="en-US"/>
              </w:rPr>
            </w:pPr>
            <w:r w:rsidRPr="004F2A0C">
              <w:rPr>
                <w:bCs/>
                <w:sz w:val="16"/>
                <w:szCs w:val="16"/>
                <w:lang w:val="en-US"/>
              </w:rPr>
              <w:t>n/a</w:t>
            </w:r>
          </w:p>
        </w:tc>
        <w:tc>
          <w:tcPr>
            <w:tcW w:w="1318" w:type="dxa"/>
            <w:shd w:val="clear" w:color="auto" w:fill="DBE0F4" w:themeFill="accent1" w:themeFillTint="33"/>
            <w:noWrap/>
            <w:vAlign w:val="center"/>
            <w:hideMark/>
          </w:tcPr>
          <w:p w:rsidR="00191B05" w:rsidRPr="00662AD9" w:rsidRDefault="00191B05" w:rsidP="00191B05">
            <w:pPr>
              <w:rPr>
                <w:sz w:val="16"/>
                <w:szCs w:val="16"/>
                <w:lang w:val="en-US"/>
              </w:rPr>
            </w:pPr>
            <w:r w:rsidRPr="00662AD9">
              <w:rPr>
                <w:sz w:val="16"/>
                <w:szCs w:val="16"/>
                <w:lang w:val="en-US"/>
              </w:rPr>
              <w:t> </w:t>
            </w:r>
          </w:p>
        </w:tc>
      </w:tr>
      <w:tr w:rsidR="004F2A0C" w:rsidRPr="00662AD9" w:rsidTr="00CA63EB">
        <w:trPr>
          <w:trHeight w:val="170"/>
          <w:jc w:val="center"/>
        </w:trPr>
        <w:tc>
          <w:tcPr>
            <w:tcW w:w="921" w:type="dxa"/>
            <w:vMerge w:val="restart"/>
            <w:shd w:val="clear" w:color="auto" w:fill="DBE0F4" w:themeFill="accent1" w:themeFillTint="33"/>
            <w:noWrap/>
            <w:vAlign w:val="center"/>
          </w:tcPr>
          <w:p w:rsidR="004F2A0C" w:rsidRPr="00662AD9" w:rsidRDefault="004F2A0C" w:rsidP="00191B05">
            <w:pPr>
              <w:jc w:val="center"/>
              <w:rPr>
                <w:sz w:val="16"/>
                <w:szCs w:val="16"/>
                <w:lang w:val="en-US"/>
              </w:rPr>
            </w:pPr>
            <w:r>
              <w:rPr>
                <w:sz w:val="16"/>
                <w:szCs w:val="16"/>
                <w:lang w:val="en-US"/>
              </w:rPr>
              <w:t>II.2</w:t>
            </w:r>
          </w:p>
        </w:tc>
        <w:tc>
          <w:tcPr>
            <w:tcW w:w="5211" w:type="dxa"/>
            <w:shd w:val="clear" w:color="auto" w:fill="DBE0F4" w:themeFill="accent1" w:themeFillTint="33"/>
            <w:vAlign w:val="center"/>
          </w:tcPr>
          <w:p w:rsidR="004F2A0C" w:rsidRPr="00662AD9" w:rsidRDefault="004F2A0C" w:rsidP="00191B05">
            <w:pPr>
              <w:rPr>
                <w:b/>
                <w:bCs/>
                <w:sz w:val="16"/>
                <w:szCs w:val="16"/>
                <w:lang w:val="en-US"/>
              </w:rPr>
            </w:pPr>
            <w:r w:rsidRPr="00662AD9">
              <w:rPr>
                <w:b/>
                <w:bCs/>
                <w:sz w:val="16"/>
                <w:szCs w:val="16"/>
                <w:lang w:val="en-US"/>
              </w:rPr>
              <w:t>Attributable to Article 44, first paragraph (a), (b) or (c) of Council Regulation (EC) No 1083/2006)?</w:t>
            </w:r>
          </w:p>
        </w:tc>
        <w:tc>
          <w:tcPr>
            <w:tcW w:w="1945" w:type="dxa"/>
            <w:shd w:val="clear" w:color="auto" w:fill="B8C1E9" w:themeFill="accent1" w:themeFillTint="66"/>
            <w:vAlign w:val="center"/>
          </w:tcPr>
          <w:p w:rsidR="004F2A0C" w:rsidRPr="00662AD9" w:rsidRDefault="004F2A0C" w:rsidP="00191B05">
            <w:pPr>
              <w:rPr>
                <w:b/>
                <w:bCs/>
                <w:sz w:val="16"/>
                <w:szCs w:val="16"/>
                <w:lang w:val="en-US"/>
              </w:rPr>
            </w:pPr>
          </w:p>
        </w:tc>
        <w:tc>
          <w:tcPr>
            <w:tcW w:w="1318" w:type="dxa"/>
            <w:shd w:val="clear" w:color="auto" w:fill="DBE0F4" w:themeFill="accent1" w:themeFillTint="33"/>
            <w:noWrap/>
            <w:vAlign w:val="center"/>
          </w:tcPr>
          <w:p w:rsidR="004F2A0C" w:rsidRPr="00662AD9" w:rsidRDefault="004F2A0C" w:rsidP="00191B05">
            <w:pPr>
              <w:rPr>
                <w:sz w:val="16"/>
                <w:szCs w:val="16"/>
                <w:lang w:val="en-US"/>
              </w:rPr>
            </w:pPr>
          </w:p>
        </w:tc>
      </w:tr>
      <w:tr w:rsidR="004F2A0C" w:rsidRPr="00662AD9" w:rsidTr="00CA63EB">
        <w:trPr>
          <w:trHeight w:val="170"/>
          <w:jc w:val="center"/>
        </w:trPr>
        <w:tc>
          <w:tcPr>
            <w:tcW w:w="921" w:type="dxa"/>
            <w:vMerge/>
            <w:shd w:val="clear" w:color="auto" w:fill="DBE0F4" w:themeFill="accent1" w:themeFillTint="33"/>
            <w:vAlign w:val="center"/>
            <w:hideMark/>
          </w:tcPr>
          <w:p w:rsidR="004F2A0C" w:rsidRPr="00662AD9" w:rsidRDefault="004F2A0C" w:rsidP="00191B05">
            <w:pPr>
              <w:rPr>
                <w:sz w:val="16"/>
                <w:szCs w:val="16"/>
                <w:lang w:val="en-US"/>
              </w:rPr>
            </w:pPr>
          </w:p>
        </w:tc>
        <w:tc>
          <w:tcPr>
            <w:tcW w:w="5211" w:type="dxa"/>
            <w:shd w:val="clear" w:color="auto" w:fill="DBE0F4" w:themeFill="accent1" w:themeFillTint="33"/>
            <w:noWrap/>
            <w:vAlign w:val="center"/>
            <w:hideMark/>
          </w:tcPr>
          <w:p w:rsidR="004F2A0C" w:rsidRPr="00662AD9" w:rsidRDefault="004F2A0C" w:rsidP="00191B05">
            <w:pPr>
              <w:jc w:val="both"/>
              <w:rPr>
                <w:sz w:val="16"/>
                <w:szCs w:val="16"/>
                <w:lang w:val="en-US"/>
              </w:rPr>
            </w:pPr>
            <w:r w:rsidRPr="00662AD9">
              <w:rPr>
                <w:sz w:val="16"/>
                <w:szCs w:val="16"/>
                <w:lang w:val="en-US"/>
              </w:rPr>
              <w:t>(a) financial engineering instruments for enterprises</w:t>
            </w:r>
          </w:p>
        </w:tc>
        <w:tc>
          <w:tcPr>
            <w:tcW w:w="1945" w:type="dxa"/>
            <w:vMerge w:val="restart"/>
            <w:shd w:val="clear" w:color="auto" w:fill="B8C1E9" w:themeFill="accent1" w:themeFillTint="66"/>
            <w:vAlign w:val="center"/>
            <w:hideMark/>
          </w:tcPr>
          <w:p w:rsidR="004F2A0C" w:rsidRPr="00662AD9" w:rsidRDefault="004F2A0C" w:rsidP="00191B05">
            <w:pPr>
              <w:rPr>
                <w:sz w:val="16"/>
                <w:szCs w:val="16"/>
                <w:lang w:val="en-US"/>
              </w:rPr>
            </w:pPr>
            <w:r w:rsidRPr="00662AD9">
              <w:rPr>
                <w:sz w:val="16"/>
                <w:szCs w:val="16"/>
                <w:lang w:val="en-US"/>
              </w:rPr>
              <w:t> </w:t>
            </w:r>
          </w:p>
        </w:tc>
        <w:tc>
          <w:tcPr>
            <w:tcW w:w="1318" w:type="dxa"/>
            <w:shd w:val="clear" w:color="auto" w:fill="DBE0F4" w:themeFill="accent1" w:themeFillTint="33"/>
            <w:noWrap/>
            <w:vAlign w:val="center"/>
            <w:hideMark/>
          </w:tcPr>
          <w:p w:rsidR="004F2A0C" w:rsidRPr="00662AD9" w:rsidRDefault="004F2A0C" w:rsidP="00191B05">
            <w:pPr>
              <w:rPr>
                <w:sz w:val="16"/>
                <w:szCs w:val="16"/>
                <w:lang w:val="en-US"/>
              </w:rPr>
            </w:pPr>
            <w:r w:rsidRPr="00662AD9">
              <w:rPr>
                <w:sz w:val="16"/>
                <w:szCs w:val="16"/>
                <w:lang w:val="en-US"/>
              </w:rPr>
              <w:t> </w:t>
            </w:r>
          </w:p>
        </w:tc>
      </w:tr>
      <w:tr w:rsidR="004F2A0C" w:rsidRPr="00662AD9" w:rsidTr="00CA63EB">
        <w:trPr>
          <w:trHeight w:val="170"/>
          <w:jc w:val="center"/>
        </w:trPr>
        <w:tc>
          <w:tcPr>
            <w:tcW w:w="921" w:type="dxa"/>
            <w:vMerge/>
            <w:shd w:val="clear" w:color="auto" w:fill="DBE0F4" w:themeFill="accent1" w:themeFillTint="33"/>
            <w:vAlign w:val="center"/>
            <w:hideMark/>
          </w:tcPr>
          <w:p w:rsidR="004F2A0C" w:rsidRPr="00662AD9" w:rsidRDefault="004F2A0C" w:rsidP="00191B05">
            <w:pPr>
              <w:rPr>
                <w:sz w:val="16"/>
                <w:szCs w:val="16"/>
                <w:lang w:val="en-US"/>
              </w:rPr>
            </w:pPr>
          </w:p>
        </w:tc>
        <w:tc>
          <w:tcPr>
            <w:tcW w:w="5211" w:type="dxa"/>
            <w:shd w:val="clear" w:color="auto" w:fill="DBE0F4" w:themeFill="accent1" w:themeFillTint="33"/>
            <w:noWrap/>
            <w:vAlign w:val="center"/>
            <w:hideMark/>
          </w:tcPr>
          <w:p w:rsidR="004F2A0C" w:rsidRPr="00662AD9" w:rsidRDefault="004F2A0C" w:rsidP="00191B05">
            <w:pPr>
              <w:jc w:val="both"/>
              <w:rPr>
                <w:sz w:val="16"/>
                <w:szCs w:val="16"/>
                <w:lang w:val="en-US"/>
              </w:rPr>
            </w:pPr>
            <w:r w:rsidRPr="00662AD9">
              <w:rPr>
                <w:sz w:val="16"/>
                <w:szCs w:val="16"/>
                <w:lang w:val="en-US"/>
              </w:rPr>
              <w:t xml:space="preserve">(b) urban development funds </w:t>
            </w:r>
          </w:p>
        </w:tc>
        <w:tc>
          <w:tcPr>
            <w:tcW w:w="1945" w:type="dxa"/>
            <w:vMerge/>
            <w:shd w:val="clear" w:color="auto" w:fill="B8C1E9" w:themeFill="accent1" w:themeFillTint="66"/>
            <w:vAlign w:val="center"/>
            <w:hideMark/>
          </w:tcPr>
          <w:p w:rsidR="004F2A0C" w:rsidRPr="00662AD9" w:rsidRDefault="004F2A0C" w:rsidP="00191B05">
            <w:pPr>
              <w:rPr>
                <w:sz w:val="16"/>
                <w:szCs w:val="16"/>
                <w:lang w:val="en-US"/>
              </w:rPr>
            </w:pPr>
          </w:p>
        </w:tc>
        <w:tc>
          <w:tcPr>
            <w:tcW w:w="1318" w:type="dxa"/>
            <w:shd w:val="clear" w:color="auto" w:fill="DBE0F4" w:themeFill="accent1" w:themeFillTint="33"/>
            <w:noWrap/>
            <w:vAlign w:val="center"/>
            <w:hideMark/>
          </w:tcPr>
          <w:p w:rsidR="004F2A0C" w:rsidRPr="00662AD9" w:rsidRDefault="004F2A0C" w:rsidP="00191B05">
            <w:pPr>
              <w:rPr>
                <w:sz w:val="16"/>
                <w:szCs w:val="16"/>
                <w:lang w:val="en-US"/>
              </w:rPr>
            </w:pPr>
            <w:r w:rsidRPr="00662AD9">
              <w:rPr>
                <w:sz w:val="16"/>
                <w:szCs w:val="16"/>
                <w:lang w:val="en-US"/>
              </w:rPr>
              <w:t> </w:t>
            </w:r>
          </w:p>
        </w:tc>
      </w:tr>
      <w:tr w:rsidR="004F2A0C" w:rsidRPr="00662AD9" w:rsidTr="00CA63EB">
        <w:trPr>
          <w:trHeight w:val="170"/>
          <w:jc w:val="center"/>
        </w:trPr>
        <w:tc>
          <w:tcPr>
            <w:tcW w:w="921" w:type="dxa"/>
            <w:vMerge/>
            <w:shd w:val="clear" w:color="auto" w:fill="DBE0F4" w:themeFill="accent1" w:themeFillTint="33"/>
            <w:vAlign w:val="center"/>
            <w:hideMark/>
          </w:tcPr>
          <w:p w:rsidR="004F2A0C" w:rsidRPr="00662AD9" w:rsidRDefault="004F2A0C" w:rsidP="00191B05">
            <w:pPr>
              <w:rPr>
                <w:sz w:val="16"/>
                <w:szCs w:val="16"/>
                <w:lang w:val="en-US"/>
              </w:rPr>
            </w:pPr>
          </w:p>
        </w:tc>
        <w:tc>
          <w:tcPr>
            <w:tcW w:w="5211" w:type="dxa"/>
            <w:shd w:val="clear" w:color="auto" w:fill="DBE0F4" w:themeFill="accent1" w:themeFillTint="33"/>
            <w:noWrap/>
            <w:vAlign w:val="center"/>
            <w:hideMark/>
          </w:tcPr>
          <w:p w:rsidR="004F2A0C" w:rsidRPr="00662AD9" w:rsidRDefault="004F2A0C" w:rsidP="00191B05">
            <w:pPr>
              <w:jc w:val="both"/>
              <w:rPr>
                <w:sz w:val="16"/>
                <w:szCs w:val="16"/>
                <w:lang w:val="en-US"/>
              </w:rPr>
            </w:pPr>
            <w:r w:rsidRPr="00662AD9">
              <w:rPr>
                <w:sz w:val="16"/>
                <w:szCs w:val="16"/>
                <w:lang w:val="en-US"/>
              </w:rPr>
              <w:t>(c) funds or other incentive schemes providing loans, guarantees for repayable investments, or equivalent instruments, for energy efficiency and use of renewable energy in buildings, including in existing housing</w:t>
            </w:r>
          </w:p>
        </w:tc>
        <w:tc>
          <w:tcPr>
            <w:tcW w:w="1945" w:type="dxa"/>
            <w:vMerge/>
            <w:shd w:val="clear" w:color="auto" w:fill="B8C1E9" w:themeFill="accent1" w:themeFillTint="66"/>
            <w:vAlign w:val="center"/>
            <w:hideMark/>
          </w:tcPr>
          <w:p w:rsidR="004F2A0C" w:rsidRPr="00662AD9" w:rsidRDefault="004F2A0C" w:rsidP="00191B05">
            <w:pPr>
              <w:rPr>
                <w:sz w:val="16"/>
                <w:szCs w:val="16"/>
                <w:lang w:val="en-US"/>
              </w:rPr>
            </w:pPr>
          </w:p>
        </w:tc>
        <w:tc>
          <w:tcPr>
            <w:tcW w:w="1318" w:type="dxa"/>
            <w:shd w:val="clear" w:color="auto" w:fill="DBE0F4" w:themeFill="accent1" w:themeFillTint="33"/>
            <w:noWrap/>
            <w:vAlign w:val="center"/>
            <w:hideMark/>
          </w:tcPr>
          <w:p w:rsidR="004F2A0C" w:rsidRPr="00662AD9" w:rsidRDefault="004F2A0C" w:rsidP="00191B05">
            <w:pPr>
              <w:rPr>
                <w:sz w:val="16"/>
                <w:szCs w:val="16"/>
                <w:lang w:val="en-US"/>
              </w:rPr>
            </w:pPr>
            <w:r w:rsidRPr="00662AD9">
              <w:rPr>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II.3</w:t>
            </w:r>
          </w:p>
        </w:tc>
        <w:tc>
          <w:tcPr>
            <w:tcW w:w="5211" w:type="dxa"/>
            <w:shd w:val="clear" w:color="auto" w:fill="DBE0F4" w:themeFill="accent1" w:themeFillTint="33"/>
            <w:noWrap/>
            <w:vAlign w:val="center"/>
            <w:hideMark/>
          </w:tcPr>
          <w:p w:rsidR="00191B05" w:rsidRPr="00662AD9" w:rsidRDefault="00191B05" w:rsidP="00191B05">
            <w:pPr>
              <w:jc w:val="both"/>
              <w:rPr>
                <w:b/>
                <w:bCs/>
                <w:sz w:val="16"/>
                <w:szCs w:val="16"/>
                <w:lang w:val="en-US"/>
              </w:rPr>
            </w:pPr>
            <w:r w:rsidRPr="00662AD9">
              <w:rPr>
                <w:b/>
                <w:bCs/>
                <w:sz w:val="16"/>
                <w:szCs w:val="16"/>
                <w:lang w:val="en-US"/>
              </w:rPr>
              <w:t>Type of financial product offered by FEI to final recipients</w:t>
            </w:r>
          </w:p>
        </w:tc>
        <w:tc>
          <w:tcPr>
            <w:tcW w:w="1945" w:type="dxa"/>
            <w:shd w:val="clear" w:color="auto" w:fill="B8C1E9" w:themeFill="accent1" w:themeFillTint="66"/>
            <w:vAlign w:val="center"/>
            <w:hideMark/>
          </w:tcPr>
          <w:p w:rsidR="00191B05" w:rsidRPr="00662AD9" w:rsidRDefault="00191B05" w:rsidP="00191B05">
            <w:pPr>
              <w:rPr>
                <w:b/>
                <w:bCs/>
                <w:sz w:val="16"/>
                <w:szCs w:val="16"/>
                <w:lang w:val="en-US"/>
              </w:rPr>
            </w:pPr>
            <w:r w:rsidRPr="00662AD9">
              <w:rPr>
                <w:b/>
                <w:bCs/>
                <w:sz w:val="16"/>
                <w:szCs w:val="16"/>
                <w:lang w:val="en-US"/>
              </w:rPr>
              <w:t> </w:t>
            </w:r>
          </w:p>
        </w:tc>
        <w:tc>
          <w:tcPr>
            <w:tcW w:w="1318" w:type="dxa"/>
            <w:shd w:val="clear" w:color="auto" w:fill="DBE0F4" w:themeFill="accent1" w:themeFillTint="33"/>
            <w:noWrap/>
            <w:vAlign w:val="center"/>
            <w:hideMark/>
          </w:tcPr>
          <w:p w:rsidR="00191B05" w:rsidRPr="00662AD9" w:rsidRDefault="00191B05" w:rsidP="00191B05">
            <w:pPr>
              <w:rPr>
                <w:sz w:val="16"/>
                <w:szCs w:val="16"/>
                <w:lang w:val="en-US"/>
              </w:rPr>
            </w:pPr>
            <w:r w:rsidRPr="00662AD9">
              <w:rPr>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II.3.1</w:t>
            </w:r>
          </w:p>
        </w:tc>
        <w:tc>
          <w:tcPr>
            <w:tcW w:w="5211" w:type="dxa"/>
            <w:shd w:val="clear" w:color="auto" w:fill="DBE0F4" w:themeFill="accent1" w:themeFillTint="33"/>
            <w:noWrap/>
            <w:vAlign w:val="center"/>
            <w:hideMark/>
          </w:tcPr>
          <w:p w:rsidR="00191B05" w:rsidRPr="00662AD9" w:rsidRDefault="00191B05" w:rsidP="00191B05">
            <w:pPr>
              <w:jc w:val="both"/>
              <w:rPr>
                <w:sz w:val="16"/>
                <w:szCs w:val="16"/>
                <w:lang w:val="en-US"/>
              </w:rPr>
            </w:pPr>
            <w:r w:rsidRPr="00662AD9">
              <w:rPr>
                <w:sz w:val="16"/>
                <w:szCs w:val="16"/>
                <w:lang w:val="en-US"/>
              </w:rPr>
              <w:t xml:space="preserve">equity </w:t>
            </w:r>
          </w:p>
        </w:tc>
        <w:tc>
          <w:tcPr>
            <w:tcW w:w="1945" w:type="dxa"/>
            <w:shd w:val="clear" w:color="auto" w:fill="B8C1E9" w:themeFill="accent1" w:themeFillTint="66"/>
            <w:vAlign w:val="center"/>
            <w:hideMark/>
          </w:tcPr>
          <w:p w:rsidR="00191B05" w:rsidRPr="00662AD9" w:rsidRDefault="00191B05" w:rsidP="00191B05">
            <w:pPr>
              <w:rPr>
                <w:sz w:val="16"/>
                <w:szCs w:val="16"/>
                <w:lang w:val="en-US"/>
              </w:rPr>
            </w:pPr>
            <w:r w:rsidRPr="00662AD9">
              <w:rPr>
                <w:sz w:val="16"/>
                <w:szCs w:val="16"/>
                <w:lang w:val="en-US"/>
              </w:rPr>
              <w:t> </w:t>
            </w:r>
          </w:p>
        </w:tc>
        <w:tc>
          <w:tcPr>
            <w:tcW w:w="1318" w:type="dxa"/>
            <w:shd w:val="clear" w:color="auto" w:fill="DBE0F4" w:themeFill="accent1" w:themeFillTint="33"/>
            <w:noWrap/>
            <w:vAlign w:val="center"/>
            <w:hideMark/>
          </w:tcPr>
          <w:p w:rsidR="00191B05" w:rsidRPr="00662AD9" w:rsidRDefault="00191B05" w:rsidP="00191B05">
            <w:pPr>
              <w:rPr>
                <w:sz w:val="16"/>
                <w:szCs w:val="16"/>
                <w:lang w:val="en-US"/>
              </w:rPr>
            </w:pPr>
            <w:r w:rsidRPr="00662AD9">
              <w:rPr>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II.3.2</w:t>
            </w:r>
          </w:p>
        </w:tc>
        <w:tc>
          <w:tcPr>
            <w:tcW w:w="5211" w:type="dxa"/>
            <w:shd w:val="clear" w:color="auto" w:fill="DBE0F4" w:themeFill="accent1" w:themeFillTint="33"/>
            <w:noWrap/>
            <w:vAlign w:val="center"/>
            <w:hideMark/>
          </w:tcPr>
          <w:p w:rsidR="00191B05" w:rsidRPr="00662AD9" w:rsidRDefault="00191B05" w:rsidP="00191B05">
            <w:pPr>
              <w:jc w:val="both"/>
              <w:rPr>
                <w:sz w:val="16"/>
                <w:szCs w:val="16"/>
                <w:lang w:val="en-US"/>
              </w:rPr>
            </w:pPr>
            <w:r w:rsidRPr="00662AD9">
              <w:rPr>
                <w:sz w:val="16"/>
                <w:szCs w:val="16"/>
                <w:lang w:val="en-US"/>
              </w:rPr>
              <w:t>loan</w:t>
            </w:r>
          </w:p>
        </w:tc>
        <w:tc>
          <w:tcPr>
            <w:tcW w:w="1945" w:type="dxa"/>
            <w:shd w:val="clear" w:color="auto" w:fill="B8C1E9" w:themeFill="accent1" w:themeFillTint="66"/>
            <w:vAlign w:val="center"/>
            <w:hideMark/>
          </w:tcPr>
          <w:p w:rsidR="00191B05" w:rsidRPr="00662AD9" w:rsidRDefault="00191B05" w:rsidP="00191B05">
            <w:pPr>
              <w:rPr>
                <w:sz w:val="16"/>
                <w:szCs w:val="16"/>
                <w:lang w:val="en-US"/>
              </w:rPr>
            </w:pPr>
            <w:r w:rsidRPr="00662AD9">
              <w:rPr>
                <w:sz w:val="16"/>
                <w:szCs w:val="16"/>
                <w:lang w:val="en-US"/>
              </w:rPr>
              <w:t> </w:t>
            </w:r>
          </w:p>
        </w:tc>
        <w:tc>
          <w:tcPr>
            <w:tcW w:w="1318" w:type="dxa"/>
            <w:shd w:val="clear" w:color="auto" w:fill="DBE0F4" w:themeFill="accent1" w:themeFillTint="33"/>
            <w:noWrap/>
            <w:vAlign w:val="center"/>
            <w:hideMark/>
          </w:tcPr>
          <w:p w:rsidR="00191B05" w:rsidRPr="00662AD9" w:rsidRDefault="00191B05" w:rsidP="00191B05">
            <w:pPr>
              <w:rPr>
                <w:sz w:val="16"/>
                <w:szCs w:val="16"/>
                <w:lang w:val="en-US"/>
              </w:rPr>
            </w:pPr>
            <w:r w:rsidRPr="00662AD9">
              <w:rPr>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II.3.3</w:t>
            </w:r>
          </w:p>
        </w:tc>
        <w:tc>
          <w:tcPr>
            <w:tcW w:w="5211" w:type="dxa"/>
            <w:shd w:val="clear" w:color="auto" w:fill="DBE0F4" w:themeFill="accent1" w:themeFillTint="33"/>
            <w:noWrap/>
            <w:vAlign w:val="center"/>
            <w:hideMark/>
          </w:tcPr>
          <w:p w:rsidR="00191B05" w:rsidRPr="00662AD9" w:rsidRDefault="00191B05" w:rsidP="00191B05">
            <w:pPr>
              <w:jc w:val="both"/>
              <w:rPr>
                <w:sz w:val="16"/>
                <w:szCs w:val="16"/>
                <w:lang w:val="en-US"/>
              </w:rPr>
            </w:pPr>
            <w:r w:rsidRPr="00662AD9">
              <w:rPr>
                <w:sz w:val="16"/>
                <w:szCs w:val="16"/>
                <w:lang w:val="en-US"/>
              </w:rPr>
              <w:t>guarantees</w:t>
            </w:r>
          </w:p>
        </w:tc>
        <w:tc>
          <w:tcPr>
            <w:tcW w:w="1945" w:type="dxa"/>
            <w:shd w:val="clear" w:color="auto" w:fill="B8C1E9" w:themeFill="accent1" w:themeFillTint="66"/>
            <w:vAlign w:val="center"/>
            <w:hideMark/>
          </w:tcPr>
          <w:p w:rsidR="00191B05" w:rsidRPr="00662AD9" w:rsidRDefault="00191B05" w:rsidP="00191B05">
            <w:pPr>
              <w:rPr>
                <w:sz w:val="16"/>
                <w:szCs w:val="16"/>
                <w:lang w:val="en-US"/>
              </w:rPr>
            </w:pPr>
            <w:r w:rsidRPr="00662AD9">
              <w:rPr>
                <w:sz w:val="16"/>
                <w:szCs w:val="16"/>
                <w:lang w:val="en-US"/>
              </w:rPr>
              <w:t> </w:t>
            </w:r>
          </w:p>
        </w:tc>
        <w:tc>
          <w:tcPr>
            <w:tcW w:w="1318" w:type="dxa"/>
            <w:shd w:val="clear" w:color="auto" w:fill="DBE0F4" w:themeFill="accent1" w:themeFillTint="33"/>
            <w:noWrap/>
            <w:vAlign w:val="center"/>
            <w:hideMark/>
          </w:tcPr>
          <w:p w:rsidR="00191B05" w:rsidRPr="00662AD9" w:rsidRDefault="00191B05" w:rsidP="00191B05">
            <w:pPr>
              <w:rPr>
                <w:sz w:val="16"/>
                <w:szCs w:val="16"/>
                <w:lang w:val="en-US"/>
              </w:rPr>
            </w:pPr>
            <w:r w:rsidRPr="00662AD9">
              <w:rPr>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II.3.4</w:t>
            </w:r>
          </w:p>
        </w:tc>
        <w:tc>
          <w:tcPr>
            <w:tcW w:w="5211" w:type="dxa"/>
            <w:shd w:val="clear" w:color="auto" w:fill="DBE0F4" w:themeFill="accent1" w:themeFillTint="33"/>
            <w:noWrap/>
            <w:vAlign w:val="center"/>
            <w:hideMark/>
          </w:tcPr>
          <w:p w:rsidR="00191B05" w:rsidRPr="00662AD9" w:rsidRDefault="00191B05" w:rsidP="00191B05">
            <w:pPr>
              <w:jc w:val="both"/>
              <w:rPr>
                <w:sz w:val="16"/>
                <w:szCs w:val="16"/>
                <w:lang w:val="en-US"/>
              </w:rPr>
            </w:pPr>
            <w:r w:rsidRPr="00662AD9">
              <w:rPr>
                <w:sz w:val="16"/>
                <w:szCs w:val="16"/>
                <w:lang w:val="en-US"/>
              </w:rPr>
              <w:t>other (interest rate subsidies, guarantee fee subsidies and equivalent measures)</w:t>
            </w:r>
          </w:p>
        </w:tc>
        <w:tc>
          <w:tcPr>
            <w:tcW w:w="1945" w:type="dxa"/>
            <w:shd w:val="clear" w:color="auto" w:fill="B8C1E9" w:themeFill="accent1" w:themeFillTint="66"/>
            <w:vAlign w:val="center"/>
            <w:hideMark/>
          </w:tcPr>
          <w:p w:rsidR="00191B05" w:rsidRPr="00662AD9" w:rsidRDefault="00191B05" w:rsidP="00191B05">
            <w:pPr>
              <w:rPr>
                <w:sz w:val="16"/>
                <w:szCs w:val="16"/>
                <w:lang w:val="en-US"/>
              </w:rPr>
            </w:pPr>
            <w:r w:rsidRPr="00662AD9">
              <w:rPr>
                <w:sz w:val="16"/>
                <w:szCs w:val="16"/>
                <w:lang w:val="en-US"/>
              </w:rPr>
              <w:t> </w:t>
            </w:r>
          </w:p>
        </w:tc>
        <w:tc>
          <w:tcPr>
            <w:tcW w:w="1318" w:type="dxa"/>
            <w:shd w:val="clear" w:color="auto" w:fill="DBE0F4" w:themeFill="accent1" w:themeFillTint="33"/>
            <w:noWrap/>
            <w:vAlign w:val="center"/>
            <w:hideMark/>
          </w:tcPr>
          <w:p w:rsidR="00191B05" w:rsidRPr="00662AD9" w:rsidRDefault="00191B05" w:rsidP="00191B05">
            <w:pPr>
              <w:rPr>
                <w:sz w:val="16"/>
                <w:szCs w:val="16"/>
                <w:lang w:val="en-US"/>
              </w:rPr>
            </w:pPr>
            <w:r w:rsidRPr="00662AD9">
              <w:rPr>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II.4</w:t>
            </w:r>
          </w:p>
        </w:tc>
        <w:tc>
          <w:tcPr>
            <w:tcW w:w="5211" w:type="dxa"/>
            <w:shd w:val="clear" w:color="auto" w:fill="DBE0F4" w:themeFill="accent1" w:themeFillTint="33"/>
            <w:noWrap/>
            <w:vAlign w:val="center"/>
            <w:hideMark/>
          </w:tcPr>
          <w:p w:rsidR="00191B05" w:rsidRPr="00662AD9" w:rsidRDefault="00191B05" w:rsidP="003D1526">
            <w:pPr>
              <w:jc w:val="both"/>
              <w:rPr>
                <w:bCs/>
                <w:sz w:val="16"/>
                <w:szCs w:val="16"/>
                <w:lang w:val="en-US"/>
              </w:rPr>
            </w:pPr>
            <w:r w:rsidRPr="00662AD9">
              <w:rPr>
                <w:bCs/>
                <w:sz w:val="16"/>
                <w:szCs w:val="16"/>
                <w:lang w:val="en-US"/>
              </w:rPr>
              <w:t>FEI manager</w:t>
            </w:r>
            <w:r w:rsidRPr="00662AD9">
              <w:rPr>
                <w:sz w:val="16"/>
                <w:szCs w:val="16"/>
                <w:lang w:val="en-US"/>
              </w:rPr>
              <w:t xml:space="preserve"> (name and registered place of business)</w:t>
            </w:r>
          </w:p>
        </w:tc>
        <w:tc>
          <w:tcPr>
            <w:tcW w:w="1945" w:type="dxa"/>
            <w:shd w:val="clear" w:color="auto" w:fill="B8C1E9" w:themeFill="accent1" w:themeFillTint="66"/>
            <w:vAlign w:val="center"/>
            <w:hideMark/>
          </w:tcPr>
          <w:p w:rsidR="00191B05" w:rsidRPr="00662AD9" w:rsidRDefault="00F82271" w:rsidP="00F82271">
            <w:pPr>
              <w:jc w:val="center"/>
              <w:rPr>
                <w:sz w:val="16"/>
                <w:szCs w:val="16"/>
                <w:lang w:val="en-US"/>
              </w:rPr>
            </w:pPr>
            <w:r w:rsidRPr="004F2A0C">
              <w:rPr>
                <w:bCs/>
                <w:sz w:val="16"/>
                <w:szCs w:val="16"/>
                <w:lang w:val="en-US"/>
              </w:rPr>
              <w:t>n/a</w:t>
            </w:r>
          </w:p>
        </w:tc>
        <w:tc>
          <w:tcPr>
            <w:tcW w:w="1318" w:type="dxa"/>
            <w:shd w:val="clear" w:color="auto" w:fill="DBE0F4" w:themeFill="accent1" w:themeFillTint="33"/>
            <w:noWrap/>
            <w:vAlign w:val="center"/>
            <w:hideMark/>
          </w:tcPr>
          <w:p w:rsidR="00191B05" w:rsidRPr="00662AD9" w:rsidRDefault="00191B05" w:rsidP="00191B05">
            <w:pPr>
              <w:rPr>
                <w:sz w:val="16"/>
                <w:szCs w:val="16"/>
                <w:lang w:val="en-US"/>
              </w:rPr>
            </w:pPr>
            <w:r w:rsidRPr="00662AD9">
              <w:rPr>
                <w:sz w:val="16"/>
                <w:szCs w:val="16"/>
                <w:lang w:val="en-US"/>
              </w:rPr>
              <w:t> </w:t>
            </w:r>
          </w:p>
        </w:tc>
      </w:tr>
      <w:tr w:rsidR="00191B05" w:rsidRPr="00662AD9" w:rsidTr="00CA63EB">
        <w:trPr>
          <w:trHeight w:val="170"/>
          <w:jc w:val="center"/>
        </w:trPr>
        <w:tc>
          <w:tcPr>
            <w:tcW w:w="921" w:type="dxa"/>
            <w:vMerge w:val="restart"/>
            <w:shd w:val="clear" w:color="auto" w:fill="DBE0F4" w:themeFill="accent1" w:themeFillTint="33"/>
            <w:noWrap/>
            <w:vAlign w:val="center"/>
            <w:hideMark/>
          </w:tcPr>
          <w:p w:rsidR="00191B05" w:rsidRPr="00662AD9" w:rsidRDefault="00191B05" w:rsidP="003D1526">
            <w:pPr>
              <w:jc w:val="center"/>
              <w:rPr>
                <w:sz w:val="16"/>
                <w:szCs w:val="16"/>
                <w:lang w:val="en-US"/>
              </w:rPr>
            </w:pPr>
            <w:r w:rsidRPr="00662AD9">
              <w:rPr>
                <w:sz w:val="16"/>
                <w:szCs w:val="16"/>
                <w:lang w:val="en-US"/>
              </w:rPr>
              <w:t>II.</w:t>
            </w:r>
            <w:r w:rsidR="003D1526" w:rsidRPr="00662AD9">
              <w:rPr>
                <w:sz w:val="16"/>
                <w:szCs w:val="16"/>
                <w:lang w:val="en-US"/>
              </w:rPr>
              <w:t>7</w:t>
            </w:r>
          </w:p>
        </w:tc>
        <w:tc>
          <w:tcPr>
            <w:tcW w:w="5211" w:type="dxa"/>
            <w:shd w:val="clear" w:color="auto" w:fill="DBE0F4" w:themeFill="accent1" w:themeFillTint="33"/>
            <w:noWrap/>
            <w:vAlign w:val="center"/>
            <w:hideMark/>
          </w:tcPr>
          <w:p w:rsidR="00191B05" w:rsidRPr="00662AD9" w:rsidRDefault="003D1526" w:rsidP="00191B05">
            <w:pPr>
              <w:jc w:val="both"/>
              <w:rPr>
                <w:b/>
                <w:bCs/>
                <w:sz w:val="16"/>
                <w:szCs w:val="16"/>
                <w:lang w:val="en-US"/>
              </w:rPr>
            </w:pPr>
            <w:r w:rsidRPr="00662AD9">
              <w:rPr>
                <w:b/>
                <w:bCs/>
                <w:sz w:val="16"/>
                <w:szCs w:val="16"/>
                <w:lang w:val="en-US"/>
              </w:rPr>
              <w:t>Legal status of the FEI</w:t>
            </w:r>
            <w:r w:rsidR="00191B05" w:rsidRPr="00662AD9">
              <w:rPr>
                <w:b/>
                <w:bCs/>
                <w:sz w:val="16"/>
                <w:szCs w:val="16"/>
                <w:lang w:val="en-US"/>
              </w:rPr>
              <w:t xml:space="preserve"> </w:t>
            </w:r>
          </w:p>
        </w:tc>
        <w:tc>
          <w:tcPr>
            <w:tcW w:w="1945" w:type="dxa"/>
            <w:shd w:val="clear" w:color="auto" w:fill="B8C1E9" w:themeFill="accent1" w:themeFillTint="66"/>
            <w:vAlign w:val="center"/>
            <w:hideMark/>
          </w:tcPr>
          <w:p w:rsidR="00191B05" w:rsidRPr="00662AD9" w:rsidRDefault="00191B05" w:rsidP="00191B05">
            <w:pPr>
              <w:rPr>
                <w:b/>
                <w:bCs/>
                <w:sz w:val="16"/>
                <w:szCs w:val="16"/>
                <w:lang w:val="en-US"/>
              </w:rPr>
            </w:pPr>
            <w:r w:rsidRPr="00662AD9">
              <w:rPr>
                <w:b/>
                <w:bCs/>
                <w:sz w:val="16"/>
                <w:szCs w:val="16"/>
                <w:lang w:val="en-US"/>
              </w:rPr>
              <w:t> </w:t>
            </w:r>
          </w:p>
        </w:tc>
        <w:tc>
          <w:tcPr>
            <w:tcW w:w="1318" w:type="dxa"/>
            <w:shd w:val="clear" w:color="auto" w:fill="DBE0F4" w:themeFill="accent1" w:themeFillTint="33"/>
            <w:noWrap/>
            <w:vAlign w:val="center"/>
            <w:hideMark/>
          </w:tcPr>
          <w:p w:rsidR="00191B05" w:rsidRPr="00662AD9" w:rsidRDefault="00191B05" w:rsidP="00191B05">
            <w:pPr>
              <w:rPr>
                <w:sz w:val="16"/>
                <w:szCs w:val="16"/>
                <w:lang w:val="en-US"/>
              </w:rPr>
            </w:pPr>
            <w:r w:rsidRPr="00662AD9">
              <w:rPr>
                <w:sz w:val="16"/>
                <w:szCs w:val="16"/>
                <w:lang w:val="en-US"/>
              </w:rPr>
              <w:t> </w:t>
            </w:r>
          </w:p>
        </w:tc>
      </w:tr>
      <w:tr w:rsidR="00191B05" w:rsidRPr="00662AD9" w:rsidTr="00CA63EB">
        <w:trPr>
          <w:trHeight w:val="170"/>
          <w:jc w:val="center"/>
        </w:trPr>
        <w:tc>
          <w:tcPr>
            <w:tcW w:w="921" w:type="dxa"/>
            <w:vMerge/>
            <w:shd w:val="clear" w:color="auto" w:fill="DBE0F4" w:themeFill="accent1" w:themeFillTint="33"/>
            <w:vAlign w:val="center"/>
            <w:hideMark/>
          </w:tcPr>
          <w:p w:rsidR="00191B05" w:rsidRPr="00662AD9" w:rsidRDefault="00191B05" w:rsidP="00191B05">
            <w:pPr>
              <w:rPr>
                <w:sz w:val="16"/>
                <w:szCs w:val="16"/>
                <w:lang w:val="en-US"/>
              </w:rPr>
            </w:pPr>
          </w:p>
        </w:tc>
        <w:tc>
          <w:tcPr>
            <w:tcW w:w="5211" w:type="dxa"/>
            <w:shd w:val="clear" w:color="auto" w:fill="DBE0F4" w:themeFill="accent1" w:themeFillTint="33"/>
            <w:noWrap/>
            <w:vAlign w:val="center"/>
          </w:tcPr>
          <w:p w:rsidR="00191B05" w:rsidRPr="00662AD9" w:rsidRDefault="003D1526" w:rsidP="00191B05">
            <w:pPr>
              <w:jc w:val="both"/>
              <w:rPr>
                <w:sz w:val="16"/>
                <w:szCs w:val="16"/>
                <w:lang w:val="en-US"/>
              </w:rPr>
            </w:pPr>
            <w:r w:rsidRPr="00662AD9">
              <w:rPr>
                <w:sz w:val="16"/>
                <w:szCs w:val="16"/>
                <w:lang w:val="en-US"/>
              </w:rPr>
              <w:t>independent legal entities governed by the agreements between the co-financing partners or shareholders</w:t>
            </w:r>
          </w:p>
        </w:tc>
        <w:tc>
          <w:tcPr>
            <w:tcW w:w="1945" w:type="dxa"/>
            <w:shd w:val="clear" w:color="auto" w:fill="B8C1E9" w:themeFill="accent1" w:themeFillTint="66"/>
            <w:vAlign w:val="center"/>
            <w:hideMark/>
          </w:tcPr>
          <w:p w:rsidR="00191B05" w:rsidRPr="00662AD9" w:rsidRDefault="00191B05" w:rsidP="00191B05">
            <w:pPr>
              <w:rPr>
                <w:sz w:val="16"/>
                <w:szCs w:val="16"/>
                <w:lang w:val="en-US"/>
              </w:rPr>
            </w:pPr>
            <w:r w:rsidRPr="00662AD9">
              <w:rPr>
                <w:sz w:val="16"/>
                <w:szCs w:val="16"/>
                <w:lang w:val="en-US"/>
              </w:rPr>
              <w:t> </w:t>
            </w:r>
          </w:p>
        </w:tc>
        <w:tc>
          <w:tcPr>
            <w:tcW w:w="1318" w:type="dxa"/>
            <w:shd w:val="clear" w:color="auto" w:fill="DBE0F4" w:themeFill="accent1" w:themeFillTint="33"/>
            <w:noWrap/>
            <w:vAlign w:val="center"/>
            <w:hideMark/>
          </w:tcPr>
          <w:p w:rsidR="00191B05" w:rsidRPr="00662AD9" w:rsidRDefault="00191B05" w:rsidP="00191B05">
            <w:pPr>
              <w:rPr>
                <w:sz w:val="16"/>
                <w:szCs w:val="16"/>
                <w:lang w:val="en-US"/>
              </w:rPr>
            </w:pPr>
            <w:r w:rsidRPr="00662AD9">
              <w:rPr>
                <w:sz w:val="16"/>
                <w:szCs w:val="16"/>
                <w:lang w:val="en-US"/>
              </w:rPr>
              <w:t> </w:t>
            </w:r>
          </w:p>
        </w:tc>
      </w:tr>
      <w:tr w:rsidR="003D1526" w:rsidRPr="00662AD9" w:rsidTr="00CA63EB">
        <w:trPr>
          <w:trHeight w:val="141"/>
          <w:jc w:val="center"/>
        </w:trPr>
        <w:tc>
          <w:tcPr>
            <w:tcW w:w="921" w:type="dxa"/>
            <w:vMerge/>
            <w:shd w:val="clear" w:color="auto" w:fill="DBE0F4" w:themeFill="accent1" w:themeFillTint="33"/>
            <w:vAlign w:val="center"/>
            <w:hideMark/>
          </w:tcPr>
          <w:p w:rsidR="003D1526" w:rsidRPr="00662AD9" w:rsidRDefault="003D1526" w:rsidP="00191B05">
            <w:pPr>
              <w:rPr>
                <w:sz w:val="16"/>
                <w:szCs w:val="16"/>
                <w:lang w:val="en-US"/>
              </w:rPr>
            </w:pPr>
          </w:p>
        </w:tc>
        <w:tc>
          <w:tcPr>
            <w:tcW w:w="5211" w:type="dxa"/>
            <w:shd w:val="clear" w:color="auto" w:fill="DBE0F4" w:themeFill="accent1" w:themeFillTint="33"/>
            <w:vAlign w:val="center"/>
          </w:tcPr>
          <w:p w:rsidR="003D1526" w:rsidRPr="00662AD9" w:rsidRDefault="003D1526" w:rsidP="00191B05">
            <w:pPr>
              <w:rPr>
                <w:sz w:val="16"/>
                <w:szCs w:val="16"/>
                <w:lang w:val="en-US"/>
              </w:rPr>
            </w:pPr>
            <w:r w:rsidRPr="00662AD9">
              <w:rPr>
                <w:sz w:val="16"/>
                <w:szCs w:val="16"/>
                <w:lang w:val="en-US"/>
              </w:rPr>
              <w:t>separate block of finance within a financial institution</w:t>
            </w:r>
          </w:p>
        </w:tc>
        <w:tc>
          <w:tcPr>
            <w:tcW w:w="1945" w:type="dxa"/>
            <w:shd w:val="clear" w:color="auto" w:fill="B8C1E9" w:themeFill="accent1" w:themeFillTint="66"/>
            <w:vAlign w:val="center"/>
            <w:hideMark/>
          </w:tcPr>
          <w:p w:rsidR="003D1526" w:rsidRPr="00662AD9" w:rsidRDefault="003D1526" w:rsidP="00191B05">
            <w:pPr>
              <w:rPr>
                <w:sz w:val="16"/>
                <w:szCs w:val="16"/>
                <w:lang w:val="en-US"/>
              </w:rPr>
            </w:pPr>
          </w:p>
        </w:tc>
        <w:tc>
          <w:tcPr>
            <w:tcW w:w="1318" w:type="dxa"/>
            <w:shd w:val="clear" w:color="auto" w:fill="DBE0F4" w:themeFill="accent1" w:themeFillTint="33"/>
            <w:noWrap/>
            <w:vAlign w:val="center"/>
            <w:hideMark/>
          </w:tcPr>
          <w:p w:rsidR="003D1526" w:rsidRPr="00662AD9" w:rsidRDefault="003D1526" w:rsidP="00191B05">
            <w:pPr>
              <w:rPr>
                <w:sz w:val="16"/>
                <w:szCs w:val="16"/>
                <w:lang w:val="en-US"/>
              </w:rPr>
            </w:pPr>
            <w:r w:rsidRPr="00662AD9">
              <w:rPr>
                <w:sz w:val="16"/>
                <w:szCs w:val="16"/>
                <w:lang w:val="en-US"/>
              </w:rPr>
              <w:t> </w:t>
            </w:r>
          </w:p>
        </w:tc>
      </w:tr>
      <w:tr w:rsidR="00191B05" w:rsidRPr="00662AD9" w:rsidTr="00CA63EB">
        <w:trPr>
          <w:trHeight w:val="170"/>
          <w:jc w:val="center"/>
        </w:trPr>
        <w:tc>
          <w:tcPr>
            <w:tcW w:w="8077" w:type="dxa"/>
            <w:gridSpan w:val="3"/>
            <w:shd w:val="clear" w:color="auto" w:fill="B8C1E9" w:themeFill="accent1" w:themeFillTint="66"/>
            <w:vAlign w:val="center"/>
            <w:hideMark/>
          </w:tcPr>
          <w:p w:rsidR="00191B05" w:rsidRPr="00662AD9" w:rsidRDefault="00191B05" w:rsidP="00663CB6">
            <w:pPr>
              <w:rPr>
                <w:b/>
                <w:bCs/>
                <w:sz w:val="16"/>
                <w:szCs w:val="16"/>
                <w:lang w:val="en-US"/>
              </w:rPr>
            </w:pPr>
            <w:r w:rsidRPr="00662AD9">
              <w:rPr>
                <w:b/>
                <w:bCs/>
                <w:sz w:val="16"/>
                <w:szCs w:val="16"/>
                <w:lang w:val="en-US"/>
              </w:rPr>
              <w:t xml:space="preserve">III. </w:t>
            </w:r>
            <w:r w:rsidR="00663CB6" w:rsidRPr="00662AD9">
              <w:rPr>
                <w:b/>
                <w:bCs/>
                <w:sz w:val="16"/>
                <w:szCs w:val="16"/>
                <w:lang w:val="en-US"/>
              </w:rPr>
              <w:t xml:space="preserve">Operational </w:t>
            </w:r>
            <w:proofErr w:type="spellStart"/>
            <w:r w:rsidR="00663CB6" w:rsidRPr="00662AD9">
              <w:rPr>
                <w:b/>
                <w:bCs/>
                <w:sz w:val="16"/>
                <w:szCs w:val="16"/>
                <w:lang w:val="en-US"/>
              </w:rPr>
              <w:t>Programme</w:t>
            </w:r>
            <w:proofErr w:type="spellEnd"/>
            <w:r w:rsidR="00663CB6" w:rsidRPr="00662AD9">
              <w:rPr>
                <w:b/>
                <w:bCs/>
                <w:sz w:val="16"/>
                <w:szCs w:val="16"/>
                <w:lang w:val="en-US"/>
              </w:rPr>
              <w:t xml:space="preserve"> contributions paid to the </w:t>
            </w:r>
            <w:r w:rsidRPr="00662AD9">
              <w:rPr>
                <w:b/>
                <w:bCs/>
                <w:sz w:val="16"/>
                <w:szCs w:val="16"/>
                <w:lang w:val="en-US"/>
              </w:rPr>
              <w:t>FEI (Article 67(2)(j)(iii) of  Council Regulation (EC) No 1083/2006)</w:t>
            </w:r>
          </w:p>
        </w:tc>
        <w:tc>
          <w:tcPr>
            <w:tcW w:w="1318" w:type="dxa"/>
            <w:shd w:val="clear" w:color="auto" w:fill="DBE0F4" w:themeFill="accent1" w:themeFillTint="33"/>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bCs/>
                <w:sz w:val="16"/>
                <w:szCs w:val="16"/>
                <w:lang w:val="en-US"/>
              </w:rPr>
            </w:pPr>
            <w:r w:rsidRPr="00662AD9">
              <w:rPr>
                <w:bCs/>
                <w:sz w:val="16"/>
                <w:szCs w:val="16"/>
                <w:lang w:val="en-US"/>
              </w:rPr>
              <w:t>III.2</w:t>
            </w:r>
          </w:p>
        </w:tc>
        <w:tc>
          <w:tcPr>
            <w:tcW w:w="5211" w:type="dxa"/>
            <w:shd w:val="clear" w:color="auto" w:fill="DBE0F4" w:themeFill="accent1" w:themeFillTint="33"/>
            <w:vAlign w:val="center"/>
            <w:hideMark/>
          </w:tcPr>
          <w:p w:rsidR="00191B05" w:rsidRPr="00662AD9" w:rsidRDefault="00663CB6" w:rsidP="00663CB6">
            <w:pPr>
              <w:rPr>
                <w:bCs/>
                <w:sz w:val="16"/>
                <w:szCs w:val="16"/>
                <w:lang w:val="en-US"/>
              </w:rPr>
            </w:pPr>
            <w:r w:rsidRPr="00662AD9">
              <w:rPr>
                <w:bCs/>
                <w:sz w:val="16"/>
                <w:szCs w:val="16"/>
                <w:lang w:val="en-US"/>
              </w:rPr>
              <w:t xml:space="preserve">Operational </w:t>
            </w:r>
            <w:proofErr w:type="spellStart"/>
            <w:r w:rsidRPr="00662AD9">
              <w:rPr>
                <w:bCs/>
                <w:sz w:val="16"/>
                <w:szCs w:val="16"/>
                <w:lang w:val="en-US"/>
              </w:rPr>
              <w:t>Programme</w:t>
            </w:r>
            <w:proofErr w:type="spellEnd"/>
            <w:r w:rsidRPr="00662AD9">
              <w:rPr>
                <w:bCs/>
                <w:sz w:val="16"/>
                <w:szCs w:val="16"/>
                <w:lang w:val="en-US"/>
              </w:rPr>
              <w:t xml:space="preserve"> contributions paid to the Holding Fund</w:t>
            </w:r>
          </w:p>
        </w:tc>
        <w:tc>
          <w:tcPr>
            <w:tcW w:w="1945" w:type="dxa"/>
            <w:shd w:val="clear" w:color="auto" w:fill="B8C1E9" w:themeFill="accent1" w:themeFillTint="66"/>
            <w:vAlign w:val="center"/>
            <w:hideMark/>
          </w:tcPr>
          <w:p w:rsidR="00191B05" w:rsidRPr="00662AD9" w:rsidRDefault="00191B05" w:rsidP="00191B05">
            <w:pPr>
              <w:rPr>
                <w:bCs/>
                <w:sz w:val="16"/>
                <w:szCs w:val="16"/>
                <w:lang w:val="en-US"/>
              </w:rPr>
            </w:pPr>
            <w:r w:rsidRPr="00662AD9">
              <w:rPr>
                <w:bCs/>
                <w:sz w:val="16"/>
                <w:szCs w:val="16"/>
                <w:lang w:val="en-US"/>
              </w:rPr>
              <w:t> </w:t>
            </w:r>
          </w:p>
        </w:tc>
        <w:tc>
          <w:tcPr>
            <w:tcW w:w="1318" w:type="dxa"/>
            <w:shd w:val="clear" w:color="auto" w:fill="DBE0F4" w:themeFill="accent1" w:themeFillTint="33"/>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bCs/>
                <w:sz w:val="16"/>
                <w:szCs w:val="16"/>
                <w:lang w:val="en-US"/>
              </w:rPr>
            </w:pPr>
            <w:r w:rsidRPr="00662AD9">
              <w:rPr>
                <w:bCs/>
                <w:sz w:val="16"/>
                <w:szCs w:val="16"/>
                <w:lang w:val="en-US"/>
              </w:rPr>
              <w:t>III.2.1</w:t>
            </w:r>
          </w:p>
        </w:tc>
        <w:tc>
          <w:tcPr>
            <w:tcW w:w="5211" w:type="dxa"/>
            <w:shd w:val="clear" w:color="auto" w:fill="DBE0F4" w:themeFill="accent1" w:themeFillTint="33"/>
            <w:vAlign w:val="center"/>
            <w:hideMark/>
          </w:tcPr>
          <w:p w:rsidR="00191B05" w:rsidRPr="00662AD9" w:rsidRDefault="00191B05" w:rsidP="00663CB6">
            <w:pPr>
              <w:rPr>
                <w:bCs/>
                <w:sz w:val="16"/>
                <w:szCs w:val="16"/>
                <w:lang w:val="en-US"/>
              </w:rPr>
            </w:pPr>
            <w:r w:rsidRPr="00662AD9">
              <w:rPr>
                <w:bCs/>
                <w:sz w:val="16"/>
                <w:szCs w:val="16"/>
                <w:lang w:val="en-US"/>
              </w:rPr>
              <w:t>Amounts of assistance from the Structural Funds</w:t>
            </w:r>
            <w:r w:rsidR="00663CB6" w:rsidRPr="00662AD9">
              <w:rPr>
                <w:bCs/>
                <w:sz w:val="16"/>
                <w:szCs w:val="16"/>
                <w:lang w:val="en-US"/>
              </w:rPr>
              <w:t xml:space="preserve"> paid to the Holding Fund</w:t>
            </w:r>
          </w:p>
        </w:tc>
        <w:tc>
          <w:tcPr>
            <w:tcW w:w="1945" w:type="dxa"/>
            <w:shd w:val="clear" w:color="auto" w:fill="B8C1E9" w:themeFill="accent1" w:themeFillTint="66"/>
            <w:vAlign w:val="center"/>
            <w:hideMark/>
          </w:tcPr>
          <w:p w:rsidR="00191B05" w:rsidRPr="00662AD9" w:rsidRDefault="00191B05" w:rsidP="00191B05">
            <w:pPr>
              <w:rPr>
                <w:bCs/>
                <w:sz w:val="16"/>
                <w:szCs w:val="16"/>
                <w:lang w:val="en-US"/>
              </w:rPr>
            </w:pPr>
            <w:r w:rsidRPr="00662AD9">
              <w:rPr>
                <w:bCs/>
                <w:sz w:val="16"/>
                <w:szCs w:val="16"/>
                <w:lang w:val="en-US"/>
              </w:rPr>
              <w:t> </w:t>
            </w:r>
          </w:p>
        </w:tc>
        <w:tc>
          <w:tcPr>
            <w:tcW w:w="1318" w:type="dxa"/>
            <w:shd w:val="clear" w:color="auto" w:fill="DBE0F4" w:themeFill="accent1" w:themeFillTint="33"/>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III.2.1.1</w:t>
            </w:r>
          </w:p>
        </w:tc>
        <w:tc>
          <w:tcPr>
            <w:tcW w:w="5211" w:type="dxa"/>
            <w:shd w:val="clear" w:color="auto" w:fill="DBE0F4" w:themeFill="accent1" w:themeFillTint="33"/>
            <w:noWrap/>
            <w:vAlign w:val="center"/>
            <w:hideMark/>
          </w:tcPr>
          <w:p w:rsidR="00191B05" w:rsidRPr="00662AD9" w:rsidRDefault="00191B05" w:rsidP="00663CB6">
            <w:pPr>
              <w:jc w:val="both"/>
              <w:rPr>
                <w:sz w:val="16"/>
                <w:szCs w:val="16"/>
                <w:lang w:val="en-US"/>
              </w:rPr>
            </w:pPr>
            <w:r w:rsidRPr="00662AD9">
              <w:rPr>
                <w:sz w:val="16"/>
                <w:szCs w:val="16"/>
                <w:lang w:val="en-US"/>
              </w:rPr>
              <w:t xml:space="preserve">ERDF amounts </w:t>
            </w:r>
            <w:r w:rsidR="00663CB6" w:rsidRPr="00662AD9">
              <w:rPr>
                <w:sz w:val="16"/>
                <w:szCs w:val="16"/>
                <w:lang w:val="en-US"/>
              </w:rPr>
              <w:t xml:space="preserve">of assistance </w:t>
            </w:r>
            <w:r w:rsidRPr="00662AD9">
              <w:rPr>
                <w:sz w:val="16"/>
                <w:szCs w:val="16"/>
                <w:lang w:val="en-US"/>
              </w:rPr>
              <w:t xml:space="preserve">committed in funding agreement  </w:t>
            </w:r>
            <w:r w:rsidR="00663CB6" w:rsidRPr="00662AD9">
              <w:rPr>
                <w:sz w:val="16"/>
                <w:szCs w:val="16"/>
                <w:lang w:val="en-US"/>
              </w:rPr>
              <w:t xml:space="preserve">with managing authority </w:t>
            </w:r>
            <w:r w:rsidRPr="00662AD9">
              <w:rPr>
                <w:sz w:val="16"/>
                <w:szCs w:val="16"/>
                <w:lang w:val="en-US"/>
              </w:rPr>
              <w:t>(in E</w:t>
            </w:r>
            <w:r w:rsidR="00663CB6" w:rsidRPr="00662AD9">
              <w:rPr>
                <w:sz w:val="16"/>
                <w:szCs w:val="16"/>
                <w:lang w:val="en-US"/>
              </w:rPr>
              <w:t>UR</w:t>
            </w:r>
            <w:r w:rsidRPr="00662AD9">
              <w:rPr>
                <w:sz w:val="16"/>
                <w:szCs w:val="16"/>
                <w:lang w:val="en-US"/>
              </w:rPr>
              <w:t>)</w:t>
            </w:r>
          </w:p>
        </w:tc>
        <w:tc>
          <w:tcPr>
            <w:tcW w:w="1945" w:type="dxa"/>
            <w:shd w:val="clear" w:color="auto" w:fill="B8C1E9" w:themeFill="accent1" w:themeFillTint="66"/>
            <w:noWrap/>
            <w:vAlign w:val="center"/>
            <w:hideMark/>
          </w:tcPr>
          <w:p w:rsidR="00191B05" w:rsidRPr="00662AD9" w:rsidRDefault="00191B05" w:rsidP="00191B05">
            <w:pPr>
              <w:jc w:val="center"/>
              <w:rPr>
                <w:bCs/>
                <w:color w:val="000000"/>
                <w:sz w:val="16"/>
                <w:szCs w:val="16"/>
                <w:lang w:val="en-US"/>
              </w:rPr>
            </w:pPr>
            <w:r w:rsidRPr="00662AD9">
              <w:rPr>
                <w:bCs/>
                <w:color w:val="000000"/>
                <w:sz w:val="16"/>
                <w:szCs w:val="16"/>
                <w:lang w:val="en-US"/>
              </w:rPr>
              <w:t>57 000 000</w:t>
            </w:r>
          </w:p>
        </w:tc>
        <w:tc>
          <w:tcPr>
            <w:tcW w:w="1318" w:type="dxa"/>
            <w:shd w:val="clear" w:color="auto" w:fill="DBE0F4" w:themeFill="accent1" w:themeFillTint="33"/>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III.2.1.2</w:t>
            </w:r>
          </w:p>
        </w:tc>
        <w:tc>
          <w:tcPr>
            <w:tcW w:w="5211" w:type="dxa"/>
            <w:shd w:val="clear" w:color="auto" w:fill="DBE0F4" w:themeFill="accent1" w:themeFillTint="33"/>
            <w:noWrap/>
            <w:vAlign w:val="center"/>
            <w:hideMark/>
          </w:tcPr>
          <w:p w:rsidR="00191B05" w:rsidRPr="00662AD9" w:rsidRDefault="00191B05" w:rsidP="00663CB6">
            <w:pPr>
              <w:jc w:val="both"/>
              <w:rPr>
                <w:sz w:val="16"/>
                <w:szCs w:val="16"/>
                <w:lang w:val="en-US"/>
              </w:rPr>
            </w:pPr>
            <w:r w:rsidRPr="00662AD9">
              <w:rPr>
                <w:sz w:val="16"/>
                <w:szCs w:val="16"/>
                <w:lang w:val="en-US"/>
              </w:rPr>
              <w:t xml:space="preserve">ERDF amounts </w:t>
            </w:r>
            <w:r w:rsidR="00663CB6" w:rsidRPr="00662AD9">
              <w:rPr>
                <w:sz w:val="16"/>
                <w:szCs w:val="16"/>
                <w:lang w:val="en-US"/>
              </w:rPr>
              <w:t xml:space="preserve">of assistance </w:t>
            </w:r>
            <w:r w:rsidRPr="00662AD9">
              <w:rPr>
                <w:sz w:val="16"/>
                <w:szCs w:val="16"/>
                <w:lang w:val="en-US"/>
              </w:rPr>
              <w:t>paid to Holding Fund (in EUR)</w:t>
            </w:r>
          </w:p>
        </w:tc>
        <w:tc>
          <w:tcPr>
            <w:tcW w:w="1945" w:type="dxa"/>
            <w:shd w:val="clear" w:color="auto" w:fill="B8C1E9" w:themeFill="accent1" w:themeFillTint="66"/>
            <w:noWrap/>
            <w:vAlign w:val="center"/>
            <w:hideMark/>
          </w:tcPr>
          <w:p w:rsidR="00191B05" w:rsidRPr="00662AD9" w:rsidRDefault="00191B05" w:rsidP="00191B05">
            <w:pPr>
              <w:jc w:val="center"/>
              <w:rPr>
                <w:bCs/>
                <w:color w:val="000000"/>
                <w:sz w:val="16"/>
                <w:szCs w:val="16"/>
                <w:lang w:val="en-US"/>
              </w:rPr>
            </w:pPr>
            <w:r w:rsidRPr="00662AD9">
              <w:rPr>
                <w:bCs/>
                <w:color w:val="000000"/>
                <w:sz w:val="16"/>
                <w:szCs w:val="16"/>
                <w:lang w:val="en-US"/>
              </w:rPr>
              <w:t>57 000 000</w:t>
            </w:r>
          </w:p>
        </w:tc>
        <w:tc>
          <w:tcPr>
            <w:tcW w:w="1318" w:type="dxa"/>
            <w:shd w:val="clear" w:color="auto" w:fill="DBE0F4" w:themeFill="accent1" w:themeFillTint="33"/>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III.2.1.3</w:t>
            </w:r>
          </w:p>
        </w:tc>
        <w:tc>
          <w:tcPr>
            <w:tcW w:w="5211" w:type="dxa"/>
            <w:shd w:val="clear" w:color="auto" w:fill="DBE0F4" w:themeFill="accent1" w:themeFillTint="33"/>
            <w:noWrap/>
            <w:vAlign w:val="center"/>
            <w:hideMark/>
          </w:tcPr>
          <w:p w:rsidR="00191B05" w:rsidRPr="00662AD9" w:rsidRDefault="00191B05" w:rsidP="00191B05">
            <w:pPr>
              <w:jc w:val="both"/>
              <w:rPr>
                <w:sz w:val="16"/>
                <w:szCs w:val="16"/>
                <w:lang w:val="en-US"/>
              </w:rPr>
            </w:pPr>
            <w:r w:rsidRPr="00662AD9">
              <w:rPr>
                <w:sz w:val="16"/>
                <w:szCs w:val="16"/>
                <w:lang w:val="en-US"/>
              </w:rPr>
              <w:t xml:space="preserve">ESF amounts </w:t>
            </w:r>
            <w:r w:rsidR="00663CB6" w:rsidRPr="00662AD9">
              <w:rPr>
                <w:sz w:val="16"/>
                <w:szCs w:val="16"/>
                <w:lang w:val="en-US"/>
              </w:rPr>
              <w:t xml:space="preserve">of assistance </w:t>
            </w:r>
            <w:r w:rsidRPr="00662AD9">
              <w:rPr>
                <w:sz w:val="16"/>
                <w:szCs w:val="16"/>
                <w:lang w:val="en-US"/>
              </w:rPr>
              <w:t xml:space="preserve">committed in funding agreement </w:t>
            </w:r>
            <w:r w:rsidR="00663CB6" w:rsidRPr="00662AD9">
              <w:rPr>
                <w:sz w:val="16"/>
                <w:szCs w:val="16"/>
                <w:lang w:val="en-US"/>
              </w:rPr>
              <w:t xml:space="preserve">with managing authority </w:t>
            </w:r>
            <w:r w:rsidRPr="00662AD9">
              <w:rPr>
                <w:sz w:val="16"/>
                <w:szCs w:val="16"/>
                <w:lang w:val="en-US"/>
              </w:rPr>
              <w:t>(in EUR)</w:t>
            </w:r>
          </w:p>
        </w:tc>
        <w:tc>
          <w:tcPr>
            <w:tcW w:w="1945" w:type="dxa"/>
            <w:shd w:val="clear" w:color="auto" w:fill="B8C1E9" w:themeFill="accent1" w:themeFillTint="66"/>
            <w:noWrap/>
            <w:vAlign w:val="center"/>
            <w:hideMark/>
          </w:tcPr>
          <w:p w:rsidR="00191B05" w:rsidRPr="00662AD9" w:rsidRDefault="00191B05" w:rsidP="00191B05">
            <w:pPr>
              <w:jc w:val="center"/>
              <w:rPr>
                <w:bCs/>
                <w:color w:val="000000"/>
                <w:sz w:val="16"/>
                <w:szCs w:val="16"/>
                <w:lang w:val="en-US"/>
              </w:rPr>
            </w:pPr>
            <w:r w:rsidRPr="00662AD9">
              <w:rPr>
                <w:bCs/>
                <w:color w:val="000000"/>
                <w:sz w:val="16"/>
                <w:szCs w:val="16"/>
                <w:lang w:val="en-US"/>
              </w:rPr>
              <w:t>0,0</w:t>
            </w:r>
          </w:p>
        </w:tc>
        <w:tc>
          <w:tcPr>
            <w:tcW w:w="1318" w:type="dxa"/>
            <w:shd w:val="clear" w:color="auto" w:fill="DBE0F4" w:themeFill="accent1" w:themeFillTint="33"/>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III.2.1.4</w:t>
            </w:r>
          </w:p>
        </w:tc>
        <w:tc>
          <w:tcPr>
            <w:tcW w:w="5211" w:type="dxa"/>
            <w:shd w:val="clear" w:color="auto" w:fill="DBE0F4" w:themeFill="accent1" w:themeFillTint="33"/>
            <w:noWrap/>
            <w:vAlign w:val="center"/>
            <w:hideMark/>
          </w:tcPr>
          <w:p w:rsidR="00191B05" w:rsidRPr="00662AD9" w:rsidRDefault="00191B05" w:rsidP="00663CB6">
            <w:pPr>
              <w:jc w:val="both"/>
              <w:rPr>
                <w:sz w:val="16"/>
                <w:szCs w:val="16"/>
                <w:lang w:val="en-US"/>
              </w:rPr>
            </w:pPr>
            <w:r w:rsidRPr="00662AD9">
              <w:rPr>
                <w:sz w:val="16"/>
                <w:szCs w:val="16"/>
                <w:lang w:val="en-US"/>
              </w:rPr>
              <w:t xml:space="preserve">ESF amounts </w:t>
            </w:r>
            <w:r w:rsidR="00663CB6" w:rsidRPr="00662AD9">
              <w:rPr>
                <w:sz w:val="16"/>
                <w:szCs w:val="16"/>
                <w:lang w:val="en-US"/>
              </w:rPr>
              <w:t>of assistance</w:t>
            </w:r>
            <w:r w:rsidRPr="00662AD9">
              <w:rPr>
                <w:sz w:val="16"/>
                <w:szCs w:val="16"/>
                <w:lang w:val="en-US"/>
              </w:rPr>
              <w:t xml:space="preserve"> paid to Holding Fund (in EUR)</w:t>
            </w:r>
          </w:p>
        </w:tc>
        <w:tc>
          <w:tcPr>
            <w:tcW w:w="1945" w:type="dxa"/>
            <w:shd w:val="clear" w:color="auto" w:fill="B8C1E9" w:themeFill="accent1" w:themeFillTint="66"/>
            <w:noWrap/>
            <w:vAlign w:val="center"/>
            <w:hideMark/>
          </w:tcPr>
          <w:p w:rsidR="00191B05" w:rsidRPr="00662AD9" w:rsidRDefault="00191B05" w:rsidP="00191B05">
            <w:pPr>
              <w:jc w:val="center"/>
              <w:rPr>
                <w:bCs/>
                <w:color w:val="000000"/>
                <w:sz w:val="16"/>
                <w:szCs w:val="16"/>
                <w:lang w:val="en-US"/>
              </w:rPr>
            </w:pPr>
            <w:r w:rsidRPr="00662AD9">
              <w:rPr>
                <w:bCs/>
                <w:color w:val="000000"/>
                <w:sz w:val="16"/>
                <w:szCs w:val="16"/>
                <w:lang w:val="en-US"/>
              </w:rPr>
              <w:t>0,0</w:t>
            </w:r>
          </w:p>
        </w:tc>
        <w:tc>
          <w:tcPr>
            <w:tcW w:w="1318" w:type="dxa"/>
            <w:shd w:val="clear" w:color="auto" w:fill="DBE0F4" w:themeFill="accent1" w:themeFillTint="33"/>
            <w:noWrap/>
            <w:vAlign w:val="bottom"/>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bCs/>
                <w:sz w:val="16"/>
                <w:szCs w:val="16"/>
                <w:lang w:val="en-US"/>
              </w:rPr>
            </w:pPr>
            <w:r w:rsidRPr="00662AD9">
              <w:rPr>
                <w:bCs/>
                <w:sz w:val="16"/>
                <w:szCs w:val="16"/>
                <w:lang w:val="en-US"/>
              </w:rPr>
              <w:t>III.2.2</w:t>
            </w:r>
          </w:p>
        </w:tc>
        <w:tc>
          <w:tcPr>
            <w:tcW w:w="5211" w:type="dxa"/>
            <w:shd w:val="clear" w:color="auto" w:fill="DBE0F4" w:themeFill="accent1" w:themeFillTint="33"/>
            <w:vAlign w:val="center"/>
            <w:hideMark/>
          </w:tcPr>
          <w:p w:rsidR="00191B05" w:rsidRPr="00662AD9" w:rsidRDefault="00191B05" w:rsidP="00663CB6">
            <w:pPr>
              <w:rPr>
                <w:bCs/>
                <w:sz w:val="16"/>
                <w:szCs w:val="16"/>
                <w:lang w:val="en-US"/>
              </w:rPr>
            </w:pPr>
            <w:r w:rsidRPr="00662AD9">
              <w:rPr>
                <w:bCs/>
                <w:sz w:val="16"/>
                <w:szCs w:val="16"/>
                <w:lang w:val="en-US"/>
              </w:rPr>
              <w:t xml:space="preserve">Amounts of national </w:t>
            </w:r>
            <w:r w:rsidR="00663CB6" w:rsidRPr="00662AD9">
              <w:rPr>
                <w:bCs/>
                <w:sz w:val="16"/>
                <w:szCs w:val="16"/>
                <w:lang w:val="en-US"/>
              </w:rPr>
              <w:t>c-financing paid to the Holding Fund</w:t>
            </w:r>
          </w:p>
        </w:tc>
        <w:tc>
          <w:tcPr>
            <w:tcW w:w="1945" w:type="dxa"/>
            <w:shd w:val="clear" w:color="auto" w:fill="B8C1E9" w:themeFill="accent1" w:themeFillTint="66"/>
            <w:vAlign w:val="center"/>
            <w:hideMark/>
          </w:tcPr>
          <w:p w:rsidR="00191B05" w:rsidRPr="00662AD9" w:rsidRDefault="00191B05" w:rsidP="00191B05">
            <w:pPr>
              <w:rPr>
                <w:bCs/>
                <w:sz w:val="16"/>
                <w:szCs w:val="16"/>
                <w:lang w:val="en-US"/>
              </w:rPr>
            </w:pPr>
            <w:r w:rsidRPr="00662AD9">
              <w:rPr>
                <w:bCs/>
                <w:sz w:val="16"/>
                <w:szCs w:val="16"/>
                <w:lang w:val="en-US"/>
              </w:rPr>
              <w:t> </w:t>
            </w:r>
          </w:p>
        </w:tc>
        <w:tc>
          <w:tcPr>
            <w:tcW w:w="1318" w:type="dxa"/>
            <w:shd w:val="clear" w:color="auto" w:fill="DBE0F4" w:themeFill="accent1" w:themeFillTint="33"/>
            <w:noWrap/>
            <w:vAlign w:val="bottom"/>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III.2.2.1</w:t>
            </w:r>
          </w:p>
        </w:tc>
        <w:tc>
          <w:tcPr>
            <w:tcW w:w="5211" w:type="dxa"/>
            <w:shd w:val="clear" w:color="auto" w:fill="DBE0F4" w:themeFill="accent1" w:themeFillTint="33"/>
            <w:vAlign w:val="center"/>
            <w:hideMark/>
          </w:tcPr>
          <w:p w:rsidR="00191B05" w:rsidRPr="00662AD9" w:rsidRDefault="00191B05" w:rsidP="00191B05">
            <w:pPr>
              <w:jc w:val="both"/>
              <w:rPr>
                <w:sz w:val="16"/>
                <w:szCs w:val="16"/>
                <w:lang w:val="en-US"/>
              </w:rPr>
            </w:pPr>
            <w:r w:rsidRPr="00662AD9">
              <w:rPr>
                <w:sz w:val="16"/>
                <w:szCs w:val="16"/>
                <w:lang w:val="en-US"/>
              </w:rPr>
              <w:t xml:space="preserve">National public co-financing committed in funding agreement </w:t>
            </w:r>
            <w:r w:rsidR="00663CB6" w:rsidRPr="00662AD9">
              <w:rPr>
                <w:sz w:val="16"/>
                <w:szCs w:val="16"/>
                <w:lang w:val="en-US"/>
              </w:rPr>
              <w:t xml:space="preserve">with managing authority </w:t>
            </w:r>
            <w:r w:rsidRPr="00662AD9">
              <w:rPr>
                <w:sz w:val="16"/>
                <w:szCs w:val="16"/>
                <w:lang w:val="en-US"/>
              </w:rPr>
              <w:t>(in EUR)</w:t>
            </w:r>
          </w:p>
        </w:tc>
        <w:tc>
          <w:tcPr>
            <w:tcW w:w="1945" w:type="dxa"/>
            <w:shd w:val="clear" w:color="auto" w:fill="B8C1E9" w:themeFill="accent1" w:themeFillTint="66"/>
            <w:noWrap/>
            <w:vAlign w:val="center"/>
            <w:hideMark/>
          </w:tcPr>
          <w:p w:rsidR="00191B05" w:rsidRPr="00662AD9" w:rsidRDefault="00191B05" w:rsidP="00191B05">
            <w:pPr>
              <w:jc w:val="center"/>
              <w:rPr>
                <w:bCs/>
                <w:color w:val="000000"/>
                <w:sz w:val="16"/>
                <w:szCs w:val="16"/>
                <w:lang w:val="en-US"/>
              </w:rPr>
            </w:pPr>
            <w:r w:rsidRPr="00662AD9">
              <w:rPr>
                <w:bCs/>
                <w:color w:val="000000"/>
                <w:sz w:val="16"/>
                <w:szCs w:val="16"/>
                <w:lang w:val="en-US"/>
              </w:rPr>
              <w:t>10 058 824</w:t>
            </w:r>
          </w:p>
        </w:tc>
        <w:tc>
          <w:tcPr>
            <w:tcW w:w="1318" w:type="dxa"/>
            <w:shd w:val="clear" w:color="auto" w:fill="DBE0F4" w:themeFill="accent1" w:themeFillTint="33"/>
            <w:noWrap/>
            <w:vAlign w:val="bottom"/>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III.2.2.2</w:t>
            </w:r>
          </w:p>
        </w:tc>
        <w:tc>
          <w:tcPr>
            <w:tcW w:w="5211" w:type="dxa"/>
            <w:shd w:val="clear" w:color="auto" w:fill="DBE0F4" w:themeFill="accent1" w:themeFillTint="33"/>
            <w:vAlign w:val="center"/>
            <w:hideMark/>
          </w:tcPr>
          <w:p w:rsidR="00191B05" w:rsidRPr="00662AD9" w:rsidRDefault="00191B05" w:rsidP="00191B05">
            <w:pPr>
              <w:jc w:val="both"/>
              <w:rPr>
                <w:sz w:val="16"/>
                <w:szCs w:val="16"/>
                <w:lang w:val="en-US"/>
              </w:rPr>
            </w:pPr>
            <w:r w:rsidRPr="00662AD9">
              <w:rPr>
                <w:sz w:val="16"/>
                <w:szCs w:val="16"/>
                <w:lang w:val="en-US"/>
              </w:rPr>
              <w:t>National public co-financing effectively paid to Holding Fund (in EUR)</w:t>
            </w:r>
          </w:p>
        </w:tc>
        <w:tc>
          <w:tcPr>
            <w:tcW w:w="1945" w:type="dxa"/>
            <w:shd w:val="clear" w:color="auto" w:fill="B8C1E9" w:themeFill="accent1" w:themeFillTint="66"/>
            <w:noWrap/>
            <w:vAlign w:val="center"/>
            <w:hideMark/>
          </w:tcPr>
          <w:p w:rsidR="00191B05" w:rsidRPr="00662AD9" w:rsidRDefault="00191B05" w:rsidP="00191B05">
            <w:pPr>
              <w:jc w:val="center"/>
              <w:rPr>
                <w:bCs/>
                <w:color w:val="000000"/>
                <w:sz w:val="16"/>
                <w:szCs w:val="16"/>
                <w:lang w:val="en-US"/>
              </w:rPr>
            </w:pPr>
            <w:r w:rsidRPr="00662AD9">
              <w:rPr>
                <w:bCs/>
                <w:color w:val="000000"/>
                <w:sz w:val="16"/>
                <w:szCs w:val="16"/>
                <w:lang w:val="en-US"/>
              </w:rPr>
              <w:t>10 058 824</w:t>
            </w:r>
          </w:p>
        </w:tc>
        <w:tc>
          <w:tcPr>
            <w:tcW w:w="1318" w:type="dxa"/>
            <w:shd w:val="clear" w:color="auto" w:fill="DBE0F4" w:themeFill="accent1" w:themeFillTint="33"/>
            <w:noWrap/>
            <w:vAlign w:val="bottom"/>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III.2.2.3</w:t>
            </w:r>
          </w:p>
        </w:tc>
        <w:tc>
          <w:tcPr>
            <w:tcW w:w="5211" w:type="dxa"/>
            <w:shd w:val="clear" w:color="auto" w:fill="DBE0F4" w:themeFill="accent1" w:themeFillTint="33"/>
            <w:vAlign w:val="center"/>
            <w:hideMark/>
          </w:tcPr>
          <w:p w:rsidR="00191B05" w:rsidRPr="00662AD9" w:rsidRDefault="00191B05" w:rsidP="00191B05">
            <w:pPr>
              <w:jc w:val="both"/>
              <w:rPr>
                <w:sz w:val="16"/>
                <w:szCs w:val="16"/>
                <w:lang w:val="en-US"/>
              </w:rPr>
            </w:pPr>
            <w:r w:rsidRPr="00662AD9">
              <w:rPr>
                <w:sz w:val="16"/>
                <w:szCs w:val="16"/>
                <w:lang w:val="en-US"/>
              </w:rPr>
              <w:t xml:space="preserve">National private co-financing committed in funding agreement </w:t>
            </w:r>
            <w:r w:rsidR="00663CB6" w:rsidRPr="00662AD9">
              <w:rPr>
                <w:sz w:val="16"/>
                <w:szCs w:val="16"/>
                <w:lang w:val="en-US"/>
              </w:rPr>
              <w:t>with managing authority</w:t>
            </w:r>
            <w:r w:rsidRPr="00662AD9">
              <w:rPr>
                <w:sz w:val="16"/>
                <w:szCs w:val="16"/>
                <w:lang w:val="en-US"/>
              </w:rPr>
              <w:t xml:space="preserve"> (in EUR)</w:t>
            </w:r>
          </w:p>
        </w:tc>
        <w:tc>
          <w:tcPr>
            <w:tcW w:w="1945" w:type="dxa"/>
            <w:shd w:val="clear" w:color="auto" w:fill="B8C1E9" w:themeFill="accent1" w:themeFillTint="66"/>
            <w:noWrap/>
            <w:vAlign w:val="center"/>
            <w:hideMark/>
          </w:tcPr>
          <w:p w:rsidR="00191B05" w:rsidRPr="00662AD9" w:rsidRDefault="00191B05" w:rsidP="00191B05">
            <w:pPr>
              <w:jc w:val="center"/>
              <w:rPr>
                <w:bCs/>
                <w:color w:val="000000"/>
                <w:sz w:val="16"/>
                <w:szCs w:val="16"/>
                <w:lang w:val="en-US"/>
              </w:rPr>
            </w:pPr>
            <w:r w:rsidRPr="00662AD9">
              <w:rPr>
                <w:bCs/>
                <w:color w:val="000000"/>
                <w:sz w:val="16"/>
                <w:szCs w:val="16"/>
                <w:lang w:val="en-US"/>
              </w:rPr>
              <w:t>0,0</w:t>
            </w:r>
          </w:p>
        </w:tc>
        <w:tc>
          <w:tcPr>
            <w:tcW w:w="1318" w:type="dxa"/>
            <w:shd w:val="clear" w:color="auto" w:fill="DBE0F4" w:themeFill="accent1" w:themeFillTint="33"/>
            <w:noWrap/>
            <w:vAlign w:val="bottom"/>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sz w:val="16"/>
                <w:szCs w:val="16"/>
                <w:lang w:val="en-US"/>
              </w:rPr>
            </w:pPr>
            <w:r w:rsidRPr="00662AD9">
              <w:rPr>
                <w:sz w:val="16"/>
                <w:szCs w:val="16"/>
                <w:lang w:val="en-US"/>
              </w:rPr>
              <w:t>III.2.2.4</w:t>
            </w:r>
          </w:p>
        </w:tc>
        <w:tc>
          <w:tcPr>
            <w:tcW w:w="5211" w:type="dxa"/>
            <w:shd w:val="clear" w:color="auto" w:fill="DBE0F4" w:themeFill="accent1" w:themeFillTint="33"/>
            <w:vAlign w:val="center"/>
            <w:hideMark/>
          </w:tcPr>
          <w:p w:rsidR="00191B05" w:rsidRPr="00662AD9" w:rsidRDefault="00663CB6" w:rsidP="00663CB6">
            <w:pPr>
              <w:jc w:val="both"/>
              <w:rPr>
                <w:sz w:val="16"/>
                <w:szCs w:val="16"/>
                <w:lang w:val="en-US"/>
              </w:rPr>
            </w:pPr>
            <w:r w:rsidRPr="00662AD9">
              <w:rPr>
                <w:sz w:val="16"/>
                <w:szCs w:val="16"/>
                <w:lang w:val="en-US"/>
              </w:rPr>
              <w:t>National p</w:t>
            </w:r>
            <w:r w:rsidR="00191B05" w:rsidRPr="00662AD9">
              <w:rPr>
                <w:sz w:val="16"/>
                <w:szCs w:val="16"/>
                <w:lang w:val="en-US"/>
              </w:rPr>
              <w:t>rivate co-financing paid to Holding Fund (in EUR)</w:t>
            </w:r>
          </w:p>
        </w:tc>
        <w:tc>
          <w:tcPr>
            <w:tcW w:w="1945" w:type="dxa"/>
            <w:shd w:val="clear" w:color="auto" w:fill="B8C1E9" w:themeFill="accent1" w:themeFillTint="66"/>
            <w:noWrap/>
            <w:vAlign w:val="center"/>
            <w:hideMark/>
          </w:tcPr>
          <w:p w:rsidR="00191B05" w:rsidRPr="00662AD9" w:rsidRDefault="00191B05" w:rsidP="00191B05">
            <w:pPr>
              <w:jc w:val="center"/>
              <w:rPr>
                <w:bCs/>
                <w:color w:val="000000"/>
                <w:sz w:val="16"/>
                <w:szCs w:val="16"/>
                <w:lang w:val="en-US"/>
              </w:rPr>
            </w:pPr>
            <w:r w:rsidRPr="00662AD9">
              <w:rPr>
                <w:bCs/>
                <w:color w:val="000000"/>
                <w:sz w:val="16"/>
                <w:szCs w:val="16"/>
                <w:lang w:val="en-US"/>
              </w:rPr>
              <w:t>0,0</w:t>
            </w:r>
          </w:p>
        </w:tc>
        <w:tc>
          <w:tcPr>
            <w:tcW w:w="1318" w:type="dxa"/>
            <w:shd w:val="clear" w:color="auto" w:fill="DBE0F4" w:themeFill="accent1" w:themeFillTint="33"/>
            <w:noWrap/>
            <w:vAlign w:val="bottom"/>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rsidP="00191B05">
            <w:pPr>
              <w:jc w:val="center"/>
              <w:rPr>
                <w:sz w:val="16"/>
                <w:szCs w:val="16"/>
                <w:lang w:val="en-US"/>
              </w:rPr>
            </w:pPr>
            <w:r w:rsidRPr="00662AD9">
              <w:rPr>
                <w:sz w:val="16"/>
                <w:szCs w:val="16"/>
                <w:lang w:val="en-US"/>
              </w:rPr>
              <w:t>III.2.3</w:t>
            </w:r>
          </w:p>
        </w:tc>
        <w:tc>
          <w:tcPr>
            <w:tcW w:w="5211" w:type="dxa"/>
            <w:shd w:val="clear" w:color="auto" w:fill="DBE0F4" w:themeFill="accent1" w:themeFillTint="33"/>
            <w:vAlign w:val="center"/>
          </w:tcPr>
          <w:p w:rsidR="00D37347" w:rsidRPr="00662AD9" w:rsidRDefault="00D37347" w:rsidP="00663CB6">
            <w:pPr>
              <w:jc w:val="both"/>
              <w:rPr>
                <w:sz w:val="16"/>
                <w:szCs w:val="16"/>
                <w:lang w:val="en-US"/>
              </w:rPr>
            </w:pPr>
            <w:r w:rsidRPr="00662AD9">
              <w:rPr>
                <w:sz w:val="16"/>
                <w:szCs w:val="16"/>
                <w:lang w:val="en-US"/>
              </w:rPr>
              <w:t xml:space="preserve">Other ERDF or ESF Operational </w:t>
            </w:r>
            <w:proofErr w:type="spellStart"/>
            <w:r w:rsidRPr="00662AD9">
              <w:rPr>
                <w:sz w:val="16"/>
                <w:szCs w:val="16"/>
                <w:lang w:val="en-US"/>
              </w:rPr>
              <w:t>Programme</w:t>
            </w:r>
            <w:proofErr w:type="spellEnd"/>
            <w:r w:rsidRPr="00662AD9">
              <w:rPr>
                <w:sz w:val="16"/>
                <w:szCs w:val="16"/>
                <w:lang w:val="en-US"/>
              </w:rPr>
              <w:t>(s) providing contributions to the Holding Fund</w:t>
            </w:r>
          </w:p>
        </w:tc>
        <w:tc>
          <w:tcPr>
            <w:tcW w:w="1945" w:type="dxa"/>
            <w:shd w:val="clear" w:color="auto" w:fill="B8C1E9" w:themeFill="accent1" w:themeFillTint="66"/>
            <w:noWrap/>
            <w:vAlign w:val="center"/>
          </w:tcPr>
          <w:p w:rsidR="00D37347" w:rsidRPr="00662AD9" w:rsidRDefault="00A67A8A" w:rsidP="00191B05">
            <w:pPr>
              <w:jc w:val="center"/>
              <w:rPr>
                <w:bCs/>
                <w:color w:val="000000"/>
                <w:sz w:val="16"/>
                <w:szCs w:val="16"/>
                <w:lang w:val="en-US"/>
              </w:rPr>
            </w:pPr>
            <w:r w:rsidRPr="00662AD9">
              <w:rPr>
                <w:rFonts w:ascii="Cambria Math" w:hAnsi="Cambria Math" w:cs="Cambria Math"/>
                <w:sz w:val="16"/>
                <w:szCs w:val="16"/>
                <w:lang w:val="en-US"/>
              </w:rPr>
              <w:t>⊙</w:t>
            </w:r>
          </w:p>
        </w:tc>
        <w:tc>
          <w:tcPr>
            <w:tcW w:w="1318" w:type="dxa"/>
            <w:shd w:val="clear" w:color="auto" w:fill="DBE0F4" w:themeFill="accent1" w:themeFillTint="33"/>
            <w:noWrap/>
            <w:vAlign w:val="bottom"/>
          </w:tcPr>
          <w:p w:rsidR="00576E78" w:rsidRPr="00CA63EB" w:rsidRDefault="00576E78" w:rsidP="00576E78">
            <w:pPr>
              <w:jc w:val="center"/>
              <w:rPr>
                <w:bCs/>
                <w:sz w:val="14"/>
                <w:szCs w:val="14"/>
                <w:lang w:val="en-US"/>
              </w:rPr>
            </w:pPr>
            <w:r w:rsidRPr="00CA63EB">
              <w:rPr>
                <w:bCs/>
                <w:sz w:val="14"/>
                <w:szCs w:val="14"/>
                <w:lang w:val="en-US"/>
              </w:rPr>
              <w:t>OP Research and Development -</w:t>
            </w:r>
          </w:p>
          <w:p w:rsidR="00576E78" w:rsidRDefault="00576E78" w:rsidP="00576E78">
            <w:pPr>
              <w:jc w:val="center"/>
              <w:rPr>
                <w:bCs/>
                <w:sz w:val="14"/>
                <w:szCs w:val="14"/>
                <w:lang w:val="en-US"/>
              </w:rPr>
            </w:pPr>
            <w:r w:rsidRPr="00CA63EB">
              <w:rPr>
                <w:bCs/>
                <w:sz w:val="14"/>
                <w:szCs w:val="14"/>
                <w:lang w:val="en-US"/>
              </w:rPr>
              <w:t>CCI 2007SK16UPO001</w:t>
            </w:r>
          </w:p>
          <w:p w:rsidR="00576E78" w:rsidRDefault="00576E78" w:rsidP="00576E78">
            <w:pPr>
              <w:jc w:val="center"/>
              <w:rPr>
                <w:bCs/>
                <w:sz w:val="14"/>
                <w:szCs w:val="14"/>
                <w:lang w:val="en-US"/>
              </w:rPr>
            </w:pPr>
            <w:r>
              <w:rPr>
                <w:bCs/>
                <w:sz w:val="14"/>
                <w:szCs w:val="14"/>
                <w:lang w:val="en-US"/>
              </w:rPr>
              <w:t>OP Bratislava Region –</w:t>
            </w:r>
          </w:p>
          <w:p w:rsidR="00D37347" w:rsidRPr="00662AD9" w:rsidRDefault="00576E78" w:rsidP="00576E78">
            <w:pPr>
              <w:jc w:val="center"/>
              <w:rPr>
                <w:rFonts w:ascii="Calibri" w:hAnsi="Calibri"/>
                <w:sz w:val="16"/>
                <w:szCs w:val="16"/>
                <w:lang w:val="en-US"/>
              </w:rPr>
            </w:pPr>
            <w:r>
              <w:rPr>
                <w:bCs/>
                <w:sz w:val="14"/>
                <w:szCs w:val="14"/>
                <w:lang w:val="en-US"/>
              </w:rPr>
              <w:t xml:space="preserve">CCI </w:t>
            </w:r>
            <w:r w:rsidRPr="00CA63EB">
              <w:rPr>
                <w:bCs/>
                <w:sz w:val="14"/>
                <w:szCs w:val="14"/>
                <w:lang w:val="en-US"/>
              </w:rPr>
              <w:t>2007SK162PO001</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bCs/>
                <w:sz w:val="16"/>
                <w:szCs w:val="16"/>
                <w:lang w:val="en-US"/>
              </w:rPr>
            </w:pPr>
            <w:r w:rsidRPr="00662AD9">
              <w:rPr>
                <w:bCs/>
                <w:sz w:val="16"/>
                <w:szCs w:val="16"/>
                <w:lang w:val="en-US"/>
              </w:rPr>
              <w:t>III.3</w:t>
            </w:r>
          </w:p>
        </w:tc>
        <w:tc>
          <w:tcPr>
            <w:tcW w:w="5211" w:type="dxa"/>
            <w:shd w:val="clear" w:color="auto" w:fill="DBE0F4" w:themeFill="accent1" w:themeFillTint="33"/>
            <w:vAlign w:val="center"/>
            <w:hideMark/>
          </w:tcPr>
          <w:p w:rsidR="00191B05" w:rsidRPr="00662AD9" w:rsidRDefault="00191B05" w:rsidP="00191B05">
            <w:pPr>
              <w:rPr>
                <w:b/>
                <w:bCs/>
                <w:sz w:val="16"/>
                <w:szCs w:val="16"/>
                <w:lang w:val="en-US"/>
              </w:rPr>
            </w:pPr>
            <w:r w:rsidRPr="00662AD9">
              <w:rPr>
                <w:b/>
                <w:bCs/>
                <w:sz w:val="16"/>
                <w:szCs w:val="16"/>
                <w:lang w:val="en-US"/>
              </w:rPr>
              <w:t xml:space="preserve">AMOUNTS OF OTHER ASSISTANCE </w:t>
            </w:r>
            <w:r w:rsidRPr="00662AD9">
              <w:rPr>
                <w:b/>
                <w:bCs/>
                <w:sz w:val="16"/>
                <w:szCs w:val="16"/>
                <w:u w:val="single"/>
                <w:lang w:val="en-US"/>
              </w:rPr>
              <w:t>PAID</w:t>
            </w:r>
            <w:r w:rsidRPr="00662AD9">
              <w:rPr>
                <w:b/>
                <w:bCs/>
                <w:sz w:val="16"/>
                <w:szCs w:val="16"/>
                <w:lang w:val="en-US"/>
              </w:rPr>
              <w:t xml:space="preserve"> TO HOLDING FUND OUTSIDE </w:t>
            </w:r>
            <w:r w:rsidR="00D37347" w:rsidRPr="00662AD9">
              <w:rPr>
                <w:b/>
                <w:bCs/>
                <w:sz w:val="16"/>
                <w:szCs w:val="16"/>
                <w:lang w:val="en-US"/>
              </w:rPr>
              <w:t xml:space="preserve">THIS </w:t>
            </w:r>
            <w:r w:rsidRPr="00662AD9">
              <w:rPr>
                <w:b/>
                <w:bCs/>
                <w:sz w:val="16"/>
                <w:szCs w:val="16"/>
                <w:lang w:val="en-US"/>
              </w:rPr>
              <w:t>OPERATIONAL PROGRAMME (in EUR)</w:t>
            </w:r>
          </w:p>
        </w:tc>
        <w:tc>
          <w:tcPr>
            <w:tcW w:w="1945" w:type="dxa"/>
            <w:shd w:val="clear" w:color="auto" w:fill="B8C1E9" w:themeFill="accent1" w:themeFillTint="66"/>
            <w:noWrap/>
            <w:vAlign w:val="center"/>
            <w:hideMark/>
          </w:tcPr>
          <w:p w:rsidR="00191B05" w:rsidRPr="00662AD9" w:rsidRDefault="00D37347" w:rsidP="00191B05">
            <w:pPr>
              <w:jc w:val="center"/>
              <w:rPr>
                <w:b/>
                <w:bCs/>
                <w:color w:val="000000"/>
                <w:sz w:val="16"/>
                <w:szCs w:val="16"/>
                <w:lang w:val="en-US"/>
              </w:rPr>
            </w:pPr>
            <w:r w:rsidRPr="00662AD9">
              <w:rPr>
                <w:b/>
                <w:bCs/>
                <w:color w:val="000000"/>
                <w:sz w:val="16"/>
                <w:szCs w:val="16"/>
                <w:lang w:val="en-US"/>
              </w:rPr>
              <w:t>32 941 177</w:t>
            </w:r>
          </w:p>
        </w:tc>
        <w:tc>
          <w:tcPr>
            <w:tcW w:w="1318" w:type="dxa"/>
            <w:shd w:val="clear" w:color="auto" w:fill="DBE0F4" w:themeFill="accent1" w:themeFillTint="33"/>
            <w:noWrap/>
            <w:vAlign w:val="bottom"/>
            <w:hideMark/>
          </w:tcPr>
          <w:p w:rsidR="00191B05" w:rsidRPr="00662AD9" w:rsidRDefault="00191B05" w:rsidP="00191B05">
            <w:pPr>
              <w:rPr>
                <w:rFonts w:ascii="Calibri" w:hAnsi="Calibri"/>
                <w:sz w:val="16"/>
                <w:szCs w:val="16"/>
                <w:lang w:val="en-US"/>
              </w:rPr>
            </w:pPr>
            <w:r w:rsidRPr="00662AD9">
              <w:rPr>
                <w:rFonts w:ascii="Calibri" w:hAnsi="Calibri"/>
                <w:sz w:val="16"/>
                <w:szCs w:val="16"/>
                <w:lang w:val="en-US"/>
              </w:rPr>
              <w:t> </w:t>
            </w:r>
          </w:p>
        </w:tc>
      </w:tr>
      <w:tr w:rsidR="00191B05" w:rsidRPr="00662AD9" w:rsidTr="00CA63EB">
        <w:trPr>
          <w:trHeight w:val="170"/>
          <w:jc w:val="center"/>
        </w:trPr>
        <w:tc>
          <w:tcPr>
            <w:tcW w:w="921" w:type="dxa"/>
            <w:shd w:val="clear" w:color="auto" w:fill="DBE0F4" w:themeFill="accent1" w:themeFillTint="33"/>
            <w:noWrap/>
            <w:vAlign w:val="center"/>
            <w:hideMark/>
          </w:tcPr>
          <w:p w:rsidR="00191B05" w:rsidRPr="00662AD9" w:rsidRDefault="00191B05" w:rsidP="00191B05">
            <w:pPr>
              <w:jc w:val="center"/>
              <w:rPr>
                <w:bCs/>
                <w:sz w:val="16"/>
                <w:szCs w:val="16"/>
                <w:lang w:val="en-US"/>
              </w:rPr>
            </w:pPr>
            <w:r w:rsidRPr="00662AD9">
              <w:rPr>
                <w:bCs/>
                <w:sz w:val="16"/>
                <w:szCs w:val="16"/>
                <w:lang w:val="en-US"/>
              </w:rPr>
              <w:t>III.4</w:t>
            </w:r>
          </w:p>
        </w:tc>
        <w:tc>
          <w:tcPr>
            <w:tcW w:w="5211" w:type="dxa"/>
            <w:shd w:val="clear" w:color="auto" w:fill="DBE0F4" w:themeFill="accent1" w:themeFillTint="33"/>
            <w:vAlign w:val="center"/>
            <w:hideMark/>
          </w:tcPr>
          <w:p w:rsidR="00191B05" w:rsidRPr="00662AD9" w:rsidRDefault="00191B05" w:rsidP="00D37347">
            <w:pPr>
              <w:rPr>
                <w:b/>
                <w:bCs/>
                <w:sz w:val="16"/>
                <w:szCs w:val="16"/>
                <w:lang w:val="en-US"/>
              </w:rPr>
            </w:pPr>
            <w:r w:rsidRPr="00662AD9">
              <w:rPr>
                <w:b/>
                <w:bCs/>
                <w:sz w:val="16"/>
                <w:szCs w:val="16"/>
                <w:lang w:val="en-US"/>
              </w:rPr>
              <w:t xml:space="preserve">MANAGEMENT COSTS AND FEES </w:t>
            </w:r>
            <w:r w:rsidR="00D37347" w:rsidRPr="00662AD9">
              <w:rPr>
                <w:b/>
                <w:bCs/>
                <w:sz w:val="16"/>
                <w:szCs w:val="16"/>
                <w:lang w:val="en-US"/>
              </w:rPr>
              <w:t>PAID TO THE</w:t>
            </w:r>
            <w:r w:rsidRPr="00662AD9">
              <w:rPr>
                <w:b/>
                <w:bCs/>
                <w:sz w:val="16"/>
                <w:szCs w:val="16"/>
                <w:lang w:val="en-US"/>
              </w:rPr>
              <w:t xml:space="preserve"> HOLDING FUND                                                                    (in the meaning of Article 78(2)(d) of Council Regulation (EC) No 1083/2006) (in EUR) </w:t>
            </w:r>
          </w:p>
        </w:tc>
        <w:tc>
          <w:tcPr>
            <w:tcW w:w="1945" w:type="dxa"/>
            <w:shd w:val="clear" w:color="auto" w:fill="B8C1E9" w:themeFill="accent1" w:themeFillTint="66"/>
            <w:noWrap/>
            <w:vAlign w:val="center"/>
            <w:hideMark/>
          </w:tcPr>
          <w:p w:rsidR="00191B05" w:rsidRPr="00662AD9" w:rsidRDefault="003C0FB1" w:rsidP="00191B05">
            <w:pPr>
              <w:jc w:val="center"/>
              <w:rPr>
                <w:b/>
                <w:bCs/>
                <w:color w:val="000000"/>
                <w:sz w:val="16"/>
                <w:szCs w:val="16"/>
                <w:lang w:val="en-US"/>
              </w:rPr>
            </w:pPr>
            <w:r w:rsidRPr="00FB59E0">
              <w:rPr>
                <w:bCs/>
                <w:color w:val="000000"/>
                <w:sz w:val="16"/>
                <w:szCs w:val="16"/>
                <w:lang w:val="en-US"/>
              </w:rPr>
              <w:t>3 284 673</w:t>
            </w:r>
          </w:p>
        </w:tc>
        <w:tc>
          <w:tcPr>
            <w:tcW w:w="1318" w:type="dxa"/>
            <w:shd w:val="clear" w:color="auto" w:fill="DBE0F4" w:themeFill="accent1" w:themeFillTint="33"/>
            <w:noWrap/>
            <w:vAlign w:val="bottom"/>
            <w:hideMark/>
          </w:tcPr>
          <w:p w:rsidR="00191B05" w:rsidRPr="00662AD9" w:rsidRDefault="00191B05" w:rsidP="00191B05">
            <w:pPr>
              <w:rPr>
                <w:rFonts w:ascii="Calibri" w:hAnsi="Calibri"/>
                <w:b/>
                <w:bCs/>
                <w:color w:val="FF0000"/>
                <w:sz w:val="16"/>
                <w:szCs w:val="16"/>
                <w:lang w:val="en-US"/>
              </w:rPr>
            </w:pPr>
            <w:r w:rsidRPr="00662AD9">
              <w:rPr>
                <w:rFonts w:ascii="Calibri" w:hAnsi="Calibri"/>
                <w:b/>
                <w:bCs/>
                <w:color w:val="FF0000"/>
                <w:sz w:val="16"/>
                <w:szCs w:val="16"/>
                <w:lang w:val="en-US"/>
              </w:rPr>
              <w:t> </w:t>
            </w: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 xml:space="preserve">III.5 </w:t>
            </w:r>
          </w:p>
        </w:tc>
        <w:tc>
          <w:tcPr>
            <w:tcW w:w="5211" w:type="dxa"/>
            <w:shd w:val="clear" w:color="auto" w:fill="DBE0F4" w:themeFill="accent1" w:themeFillTint="33"/>
            <w:vAlign w:val="center"/>
          </w:tcPr>
          <w:p w:rsidR="00D37347" w:rsidRPr="00662AD9" w:rsidRDefault="00D37347">
            <w:pPr>
              <w:jc w:val="both"/>
              <w:rPr>
                <w:b/>
                <w:sz w:val="16"/>
                <w:szCs w:val="16"/>
                <w:lang w:val="en-US"/>
              </w:rPr>
            </w:pPr>
            <w:r w:rsidRPr="00662AD9">
              <w:rPr>
                <w:b/>
                <w:sz w:val="16"/>
                <w:szCs w:val="16"/>
                <w:lang w:val="en-US"/>
              </w:rPr>
              <w:t xml:space="preserve">Operational </w:t>
            </w:r>
            <w:proofErr w:type="spellStart"/>
            <w:r w:rsidRPr="00662AD9">
              <w:rPr>
                <w:b/>
                <w:sz w:val="16"/>
                <w:szCs w:val="16"/>
                <w:lang w:val="en-US"/>
              </w:rPr>
              <w:t>Programme</w:t>
            </w:r>
            <w:proofErr w:type="spellEnd"/>
            <w:r w:rsidRPr="00662AD9">
              <w:rPr>
                <w:b/>
                <w:sz w:val="16"/>
                <w:szCs w:val="16"/>
                <w:lang w:val="en-US"/>
              </w:rPr>
              <w:t xml:space="preserve"> contributions paid from the holding fund to the specific fund</w:t>
            </w:r>
          </w:p>
        </w:tc>
        <w:tc>
          <w:tcPr>
            <w:tcW w:w="1945" w:type="dxa"/>
            <w:shd w:val="clear" w:color="auto" w:fill="B8C1E9" w:themeFill="accent1" w:themeFillTint="66"/>
            <w:vAlign w:val="center"/>
          </w:tcPr>
          <w:p w:rsidR="00D37347" w:rsidRPr="00662AD9" w:rsidRDefault="00D37347">
            <w:pPr>
              <w:jc w:val="center"/>
              <w:rPr>
                <w:bCs/>
                <w:sz w:val="16"/>
                <w:szCs w:val="16"/>
                <w:lang w:val="en-US"/>
              </w:rPr>
            </w:pPr>
          </w:p>
        </w:tc>
        <w:tc>
          <w:tcPr>
            <w:tcW w:w="1318" w:type="dxa"/>
            <w:shd w:val="clear" w:color="auto" w:fill="DBE0F4" w:themeFill="accent1" w:themeFillTint="33"/>
            <w:noWrap/>
            <w:vAlign w:val="center"/>
          </w:tcPr>
          <w:p w:rsidR="00CA63EB" w:rsidRPr="00662AD9" w:rsidRDefault="00CA63EB" w:rsidP="00CA63EB">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III.5.1*</w:t>
            </w:r>
          </w:p>
        </w:tc>
        <w:tc>
          <w:tcPr>
            <w:tcW w:w="5211" w:type="dxa"/>
            <w:shd w:val="clear" w:color="auto" w:fill="DBE0F4" w:themeFill="accent1" w:themeFillTint="33"/>
            <w:noWrap/>
            <w:vAlign w:val="center"/>
          </w:tcPr>
          <w:p w:rsidR="00D37347" w:rsidRPr="00662AD9" w:rsidRDefault="00D37347" w:rsidP="00D37347">
            <w:pPr>
              <w:jc w:val="both"/>
              <w:rPr>
                <w:sz w:val="16"/>
                <w:szCs w:val="16"/>
                <w:lang w:val="en-US"/>
              </w:rPr>
            </w:pPr>
            <w:r w:rsidRPr="00662AD9">
              <w:rPr>
                <w:sz w:val="16"/>
                <w:szCs w:val="16"/>
                <w:lang w:val="en-US"/>
              </w:rPr>
              <w:t xml:space="preserve">Operational </w:t>
            </w:r>
            <w:proofErr w:type="spellStart"/>
            <w:r w:rsidRPr="00662AD9">
              <w:rPr>
                <w:sz w:val="16"/>
                <w:szCs w:val="16"/>
                <w:lang w:val="en-US"/>
              </w:rPr>
              <w:t>Programme</w:t>
            </w:r>
            <w:proofErr w:type="spellEnd"/>
            <w:r w:rsidRPr="00662AD9">
              <w:rPr>
                <w:sz w:val="16"/>
                <w:szCs w:val="16"/>
                <w:lang w:val="en-US"/>
              </w:rPr>
              <w:t xml:space="preserve"> contributions committed to the specific fund in the legal agreement with holding fund (in EUR)</w:t>
            </w:r>
          </w:p>
        </w:tc>
        <w:tc>
          <w:tcPr>
            <w:tcW w:w="1945" w:type="dxa"/>
            <w:shd w:val="clear" w:color="auto" w:fill="B8C1E9" w:themeFill="accent1" w:themeFillTint="66"/>
            <w:noWrap/>
            <w:vAlign w:val="center"/>
          </w:tcPr>
          <w:p w:rsidR="00D37347" w:rsidRPr="00662AD9" w:rsidRDefault="00D37347">
            <w:pPr>
              <w:jc w:val="center"/>
              <w:rPr>
                <w:b/>
                <w:sz w:val="16"/>
                <w:szCs w:val="16"/>
                <w:lang w:val="en-US"/>
              </w:rPr>
            </w:pPr>
            <w:r w:rsidRPr="00662AD9">
              <w:rPr>
                <w:b/>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III.5.1.1*</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out of which amounts of assistance from the Structural Funds (in EUR) </w:t>
            </w:r>
          </w:p>
        </w:tc>
        <w:tc>
          <w:tcPr>
            <w:tcW w:w="1945" w:type="dxa"/>
            <w:shd w:val="clear" w:color="auto" w:fill="B8C1E9" w:themeFill="accent1" w:themeFillTint="66"/>
            <w:noWrap/>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III.5.2</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Operational </w:t>
            </w:r>
            <w:proofErr w:type="spellStart"/>
            <w:r w:rsidRPr="00662AD9">
              <w:rPr>
                <w:sz w:val="16"/>
                <w:szCs w:val="16"/>
                <w:lang w:val="en-US"/>
              </w:rPr>
              <w:t>Programme</w:t>
            </w:r>
            <w:proofErr w:type="spellEnd"/>
            <w:r w:rsidRPr="00662AD9">
              <w:rPr>
                <w:sz w:val="16"/>
                <w:szCs w:val="16"/>
                <w:lang w:val="en-US"/>
              </w:rPr>
              <w:t xml:space="preserve"> contributions paid to the specific fund  in line with the legal agreement  with holding fund  (in EUR)</w:t>
            </w:r>
          </w:p>
        </w:tc>
        <w:tc>
          <w:tcPr>
            <w:tcW w:w="1945" w:type="dxa"/>
            <w:shd w:val="clear" w:color="auto" w:fill="B8C1E9" w:themeFill="accent1" w:themeFillTint="66"/>
            <w:noWrap/>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III.5.3</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amounts of assistance from the Structural Funds (in EUR)</w:t>
            </w:r>
          </w:p>
        </w:tc>
        <w:tc>
          <w:tcPr>
            <w:tcW w:w="1945" w:type="dxa"/>
            <w:shd w:val="clear" w:color="auto" w:fill="B8C1E9" w:themeFill="accent1" w:themeFillTint="66"/>
            <w:noWrap/>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III.5.4</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national public co-financing paid to the specific fund (in EUR)</w:t>
            </w:r>
          </w:p>
        </w:tc>
        <w:tc>
          <w:tcPr>
            <w:tcW w:w="1945" w:type="dxa"/>
            <w:shd w:val="clear" w:color="auto" w:fill="B8C1E9" w:themeFill="accent1" w:themeFillTint="66"/>
            <w:noWrap/>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III.5.5</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national private co-financing paid to the specific fund  (in EUR)</w:t>
            </w:r>
          </w:p>
        </w:tc>
        <w:tc>
          <w:tcPr>
            <w:tcW w:w="1945" w:type="dxa"/>
            <w:shd w:val="clear" w:color="auto" w:fill="B8C1E9" w:themeFill="accent1" w:themeFillTint="66"/>
            <w:noWrap/>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b/>
                <w:bCs/>
                <w:sz w:val="16"/>
                <w:szCs w:val="16"/>
                <w:lang w:val="en-US"/>
              </w:rPr>
            </w:pPr>
            <w:r w:rsidRPr="00662AD9">
              <w:rPr>
                <w:b/>
                <w:bCs/>
                <w:sz w:val="16"/>
                <w:szCs w:val="16"/>
                <w:lang w:val="en-US"/>
              </w:rPr>
              <w:t>III.6</w:t>
            </w:r>
          </w:p>
        </w:tc>
        <w:tc>
          <w:tcPr>
            <w:tcW w:w="5211" w:type="dxa"/>
            <w:shd w:val="clear" w:color="auto" w:fill="DBE0F4" w:themeFill="accent1" w:themeFillTint="33"/>
            <w:vAlign w:val="center"/>
          </w:tcPr>
          <w:p w:rsidR="00D37347" w:rsidRPr="00662AD9" w:rsidRDefault="00D37347">
            <w:pPr>
              <w:rPr>
                <w:b/>
                <w:bCs/>
                <w:sz w:val="16"/>
                <w:szCs w:val="16"/>
                <w:lang w:val="en-US"/>
              </w:rPr>
            </w:pPr>
            <w:r w:rsidRPr="00662AD9">
              <w:rPr>
                <w:b/>
                <w:bCs/>
                <w:sz w:val="16"/>
                <w:szCs w:val="16"/>
                <w:lang w:val="en-US"/>
              </w:rPr>
              <w:t xml:space="preserve">Management costs and fees paid by the holding fund to the specific fund  ( in the meaning of Article 78(6)(d) of Council Regulation (EC) No 1083/2006) (in EUR) </w:t>
            </w:r>
          </w:p>
        </w:tc>
        <w:tc>
          <w:tcPr>
            <w:tcW w:w="1945" w:type="dxa"/>
            <w:shd w:val="clear" w:color="auto" w:fill="B8C1E9" w:themeFill="accent1" w:themeFillTint="66"/>
            <w:noWrap/>
            <w:vAlign w:val="center"/>
          </w:tcPr>
          <w:p w:rsidR="00D37347" w:rsidRPr="00662AD9" w:rsidRDefault="00D37347">
            <w:pPr>
              <w:jc w:val="center"/>
              <w:rPr>
                <w:b/>
                <w:sz w:val="16"/>
                <w:szCs w:val="16"/>
                <w:lang w:val="en-US"/>
              </w:rPr>
            </w:pPr>
            <w:r w:rsidRPr="00662AD9">
              <w:rPr>
                <w:b/>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bCs/>
                <w:sz w:val="16"/>
                <w:szCs w:val="16"/>
                <w:lang w:val="en-US"/>
              </w:rPr>
            </w:pPr>
          </w:p>
        </w:tc>
      </w:tr>
      <w:tr w:rsidR="00191B05" w:rsidRPr="00662AD9" w:rsidTr="00CA63EB">
        <w:trPr>
          <w:trHeight w:val="170"/>
          <w:jc w:val="center"/>
        </w:trPr>
        <w:tc>
          <w:tcPr>
            <w:tcW w:w="8077" w:type="dxa"/>
            <w:gridSpan w:val="3"/>
            <w:shd w:val="clear" w:color="auto" w:fill="B8C1E9" w:themeFill="accent1" w:themeFillTint="66"/>
            <w:vAlign w:val="center"/>
          </w:tcPr>
          <w:p w:rsidR="00191B05" w:rsidRPr="00662AD9" w:rsidRDefault="00D37347" w:rsidP="00D37347">
            <w:pPr>
              <w:rPr>
                <w:b/>
                <w:bCs/>
                <w:sz w:val="16"/>
                <w:szCs w:val="16"/>
                <w:lang w:val="en-US"/>
              </w:rPr>
            </w:pPr>
            <w:r w:rsidRPr="00662AD9">
              <w:rPr>
                <w:b/>
                <w:bCs/>
                <w:sz w:val="16"/>
                <w:szCs w:val="16"/>
                <w:lang w:val="en-US"/>
              </w:rPr>
              <w:t xml:space="preserve">IV. Operational </w:t>
            </w:r>
            <w:proofErr w:type="spellStart"/>
            <w:r w:rsidRPr="00662AD9">
              <w:rPr>
                <w:b/>
                <w:bCs/>
                <w:sz w:val="16"/>
                <w:szCs w:val="16"/>
                <w:lang w:val="en-US"/>
              </w:rPr>
              <w:t>Programme</w:t>
            </w:r>
            <w:proofErr w:type="spellEnd"/>
            <w:r w:rsidRPr="00662AD9">
              <w:rPr>
                <w:b/>
                <w:bCs/>
                <w:sz w:val="16"/>
                <w:szCs w:val="16"/>
                <w:lang w:val="en-US"/>
              </w:rPr>
              <w:t xml:space="preserve"> contributions paid by FEI(s) to final recipients  (Article 67(2)(j)(iv) of Council Regulation (EC) No 1083/2006) </w:t>
            </w:r>
          </w:p>
        </w:tc>
        <w:tc>
          <w:tcPr>
            <w:tcW w:w="1318" w:type="dxa"/>
            <w:shd w:val="clear" w:color="auto" w:fill="DBE0F4" w:themeFill="accent1" w:themeFillTint="33"/>
            <w:noWrap/>
            <w:vAlign w:val="bottom"/>
          </w:tcPr>
          <w:p w:rsidR="00191B05" w:rsidRPr="00662AD9" w:rsidRDefault="00191B05" w:rsidP="00191B05">
            <w:pPr>
              <w:rPr>
                <w:rFonts w:ascii="Calibri" w:hAnsi="Calibri"/>
                <w:sz w:val="16"/>
                <w:szCs w:val="16"/>
                <w:lang w:val="en-US"/>
              </w:rPr>
            </w:pPr>
          </w:p>
        </w:tc>
      </w:tr>
      <w:tr w:rsidR="00D37347" w:rsidRPr="00662AD9" w:rsidTr="00CA63EB">
        <w:trPr>
          <w:trHeight w:val="170"/>
          <w:jc w:val="center"/>
        </w:trPr>
        <w:tc>
          <w:tcPr>
            <w:tcW w:w="921" w:type="dxa"/>
            <w:shd w:val="clear" w:color="auto" w:fill="DBE0F4" w:themeFill="accent1" w:themeFillTint="33"/>
            <w:vAlign w:val="center"/>
          </w:tcPr>
          <w:p w:rsidR="00D37347" w:rsidRPr="00662AD9" w:rsidRDefault="00D37347">
            <w:pPr>
              <w:jc w:val="center"/>
              <w:rPr>
                <w:bCs/>
                <w:sz w:val="16"/>
                <w:szCs w:val="16"/>
                <w:lang w:val="en-US"/>
              </w:rPr>
            </w:pPr>
            <w:r w:rsidRPr="00662AD9">
              <w:rPr>
                <w:bCs/>
                <w:sz w:val="16"/>
                <w:szCs w:val="16"/>
                <w:lang w:val="en-US"/>
              </w:rPr>
              <w:t xml:space="preserve">IV.1 </w:t>
            </w:r>
          </w:p>
        </w:tc>
        <w:tc>
          <w:tcPr>
            <w:tcW w:w="5211" w:type="dxa"/>
            <w:shd w:val="clear" w:color="auto" w:fill="DBE0F4" w:themeFill="accent1" w:themeFillTint="33"/>
            <w:vAlign w:val="center"/>
          </w:tcPr>
          <w:p w:rsidR="00D37347" w:rsidRPr="00662AD9" w:rsidRDefault="00D37347">
            <w:pPr>
              <w:rPr>
                <w:b/>
                <w:bCs/>
                <w:sz w:val="16"/>
                <w:szCs w:val="16"/>
                <w:lang w:val="en-US"/>
              </w:rPr>
            </w:pPr>
            <w:r w:rsidRPr="00662AD9">
              <w:rPr>
                <w:b/>
                <w:bCs/>
                <w:sz w:val="16"/>
                <w:szCs w:val="16"/>
                <w:lang w:val="en-US"/>
              </w:rPr>
              <w:t xml:space="preserve">Operational </w:t>
            </w:r>
            <w:proofErr w:type="spellStart"/>
            <w:r w:rsidRPr="00662AD9">
              <w:rPr>
                <w:b/>
                <w:bCs/>
                <w:sz w:val="16"/>
                <w:szCs w:val="16"/>
                <w:lang w:val="en-US"/>
              </w:rPr>
              <w:t>Programme</w:t>
            </w:r>
            <w:proofErr w:type="spellEnd"/>
            <w:r w:rsidRPr="00662AD9">
              <w:rPr>
                <w:b/>
                <w:bCs/>
                <w:sz w:val="16"/>
                <w:szCs w:val="16"/>
                <w:lang w:val="en-US"/>
              </w:rPr>
              <w:t xml:space="preserve"> contributions paid to final recipients in loans </w:t>
            </w:r>
          </w:p>
        </w:tc>
        <w:tc>
          <w:tcPr>
            <w:tcW w:w="1945" w:type="dxa"/>
            <w:shd w:val="clear" w:color="auto" w:fill="B8C1E9" w:themeFill="accent1" w:themeFillTint="66"/>
            <w:vAlign w:val="center"/>
          </w:tcPr>
          <w:p w:rsidR="00D37347" w:rsidRPr="00662AD9" w:rsidRDefault="00D37347">
            <w:pPr>
              <w:jc w:val="center"/>
              <w:rPr>
                <w:b/>
                <w:bCs/>
                <w:sz w:val="16"/>
                <w:szCs w:val="16"/>
                <w:lang w:val="en-US"/>
              </w:rPr>
            </w:pPr>
          </w:p>
        </w:tc>
        <w:tc>
          <w:tcPr>
            <w:tcW w:w="1318" w:type="dxa"/>
            <w:shd w:val="clear" w:color="auto" w:fill="DBE0F4" w:themeFill="accent1" w:themeFillTint="33"/>
            <w:noWrap/>
            <w:vAlign w:val="center"/>
          </w:tcPr>
          <w:p w:rsidR="00D37347" w:rsidRPr="00662AD9" w:rsidRDefault="00D37347">
            <w:pPr>
              <w:jc w:val="center"/>
              <w:rPr>
                <w:b/>
                <w:bCs/>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IV.1.1</w:t>
            </w:r>
          </w:p>
        </w:tc>
        <w:tc>
          <w:tcPr>
            <w:tcW w:w="5211" w:type="dxa"/>
            <w:shd w:val="clear" w:color="auto" w:fill="DBE0F4" w:themeFill="accent1" w:themeFillTint="33"/>
            <w:vAlign w:val="center"/>
          </w:tcPr>
          <w:p w:rsidR="00D37347" w:rsidRPr="00662AD9" w:rsidRDefault="00D37347">
            <w:pPr>
              <w:jc w:val="both"/>
              <w:rPr>
                <w:sz w:val="16"/>
                <w:szCs w:val="16"/>
                <w:lang w:val="en-US"/>
              </w:rPr>
            </w:pPr>
            <w:r w:rsidRPr="00662AD9">
              <w:rPr>
                <w:sz w:val="16"/>
                <w:szCs w:val="16"/>
                <w:lang w:val="en-US"/>
              </w:rPr>
              <w:t>Name of loan product</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n/a</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IV.1.2*</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Number of final recipients supported</w:t>
            </w:r>
          </w:p>
        </w:tc>
        <w:tc>
          <w:tcPr>
            <w:tcW w:w="1945" w:type="dxa"/>
            <w:shd w:val="clear" w:color="auto" w:fill="B8C1E9" w:themeFill="accent1" w:themeFillTint="66"/>
            <w:vAlign w:val="center"/>
          </w:tcPr>
          <w:p w:rsidR="00D37347" w:rsidRPr="00662AD9" w:rsidRDefault="00D37347">
            <w:pPr>
              <w:jc w:val="center"/>
              <w:rPr>
                <w:b/>
                <w:bCs/>
                <w:sz w:val="16"/>
                <w:szCs w:val="16"/>
                <w:lang w:val="en-US"/>
              </w:rPr>
            </w:pP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IV.1.2.1*</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large enterprises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IV.1.2.2*</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out of which SMEs </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IV.1.2.2.1*</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microenterprises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IV.1.2.3*</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individuals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IV.1.2.4*</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urban projects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IV.1.2.5*</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other recipients supported</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IV.1.3*</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Number of loan contracts signed with final recipients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IV.1.4*</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Total value of loans committed in contracts signed with final recipients (in EUR) </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IV.1.4.1*</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out of which Operational </w:t>
            </w:r>
            <w:proofErr w:type="spellStart"/>
            <w:r w:rsidRPr="00662AD9">
              <w:rPr>
                <w:sz w:val="16"/>
                <w:szCs w:val="16"/>
                <w:lang w:val="en-US"/>
              </w:rPr>
              <w:t>Programme</w:t>
            </w:r>
            <w:proofErr w:type="spellEnd"/>
            <w:r w:rsidRPr="00662AD9">
              <w:rPr>
                <w:sz w:val="16"/>
                <w:szCs w:val="16"/>
                <w:lang w:val="en-US"/>
              </w:rPr>
              <w:t xml:space="preserve"> contributions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IV.1.5</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Amounts of Operational </w:t>
            </w:r>
            <w:proofErr w:type="spellStart"/>
            <w:r w:rsidRPr="00662AD9">
              <w:rPr>
                <w:sz w:val="16"/>
                <w:szCs w:val="16"/>
                <w:lang w:val="en-US"/>
              </w:rPr>
              <w:t>Programme</w:t>
            </w:r>
            <w:proofErr w:type="spellEnd"/>
            <w:r w:rsidRPr="00662AD9">
              <w:rPr>
                <w:sz w:val="16"/>
                <w:szCs w:val="16"/>
                <w:lang w:val="en-US"/>
              </w:rPr>
              <w:t xml:space="preserve"> contributions paid to final recipients in loans (in EUR)</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IV.1.5.1</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out of which amounts of assistance from the Structural Funds (in EUR) </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IV.1.6</w:t>
            </w:r>
          </w:p>
        </w:tc>
        <w:tc>
          <w:tcPr>
            <w:tcW w:w="5211" w:type="dxa"/>
            <w:shd w:val="clear" w:color="auto" w:fill="DBE0F4" w:themeFill="accent1" w:themeFillTint="33"/>
            <w:vAlign w:val="center"/>
          </w:tcPr>
          <w:p w:rsidR="00D37347" w:rsidRPr="00662AD9" w:rsidRDefault="00D37347">
            <w:pPr>
              <w:jc w:val="both"/>
              <w:rPr>
                <w:sz w:val="16"/>
                <w:szCs w:val="16"/>
                <w:lang w:val="en-US"/>
              </w:rPr>
            </w:pPr>
            <w:r w:rsidRPr="00662AD9">
              <w:rPr>
                <w:sz w:val="16"/>
                <w:szCs w:val="16"/>
                <w:lang w:val="en-US"/>
              </w:rPr>
              <w:t>Date of signature of funding agreement between holding fund and specific fund for this loan product</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n/a</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bCs/>
                <w:sz w:val="16"/>
                <w:szCs w:val="16"/>
                <w:lang w:val="en-US"/>
              </w:rPr>
            </w:pPr>
            <w:r w:rsidRPr="00662AD9">
              <w:rPr>
                <w:bCs/>
                <w:sz w:val="16"/>
                <w:szCs w:val="16"/>
                <w:lang w:val="en-US"/>
              </w:rPr>
              <w:t>IV.2</w:t>
            </w:r>
          </w:p>
        </w:tc>
        <w:tc>
          <w:tcPr>
            <w:tcW w:w="5211" w:type="dxa"/>
            <w:shd w:val="clear" w:color="auto" w:fill="DBE0F4" w:themeFill="accent1" w:themeFillTint="33"/>
            <w:vAlign w:val="center"/>
          </w:tcPr>
          <w:p w:rsidR="00D37347" w:rsidRPr="00662AD9" w:rsidRDefault="00D37347">
            <w:pPr>
              <w:rPr>
                <w:b/>
                <w:bCs/>
                <w:sz w:val="16"/>
                <w:szCs w:val="16"/>
                <w:lang w:val="en-US"/>
              </w:rPr>
            </w:pPr>
            <w:r w:rsidRPr="00662AD9">
              <w:rPr>
                <w:b/>
                <w:bCs/>
                <w:sz w:val="16"/>
                <w:szCs w:val="16"/>
                <w:lang w:val="en-US"/>
              </w:rPr>
              <w:t xml:space="preserve">Operational </w:t>
            </w:r>
            <w:proofErr w:type="spellStart"/>
            <w:r w:rsidRPr="00662AD9">
              <w:rPr>
                <w:b/>
                <w:bCs/>
                <w:sz w:val="16"/>
                <w:szCs w:val="16"/>
                <w:lang w:val="en-US"/>
              </w:rPr>
              <w:t>Programme</w:t>
            </w:r>
            <w:proofErr w:type="spellEnd"/>
            <w:r w:rsidRPr="00662AD9">
              <w:rPr>
                <w:b/>
                <w:bCs/>
                <w:sz w:val="16"/>
                <w:szCs w:val="16"/>
                <w:lang w:val="en-US"/>
              </w:rPr>
              <w:t xml:space="preserve"> contributions paid to final recipients in guarantees </w:t>
            </w:r>
          </w:p>
        </w:tc>
        <w:tc>
          <w:tcPr>
            <w:tcW w:w="1945" w:type="dxa"/>
            <w:shd w:val="clear" w:color="auto" w:fill="B8C1E9" w:themeFill="accent1" w:themeFillTint="66"/>
            <w:vAlign w:val="center"/>
          </w:tcPr>
          <w:p w:rsidR="00D37347" w:rsidRPr="00662AD9" w:rsidRDefault="00D37347">
            <w:pPr>
              <w:jc w:val="center"/>
              <w:rPr>
                <w:b/>
                <w:bCs/>
                <w:sz w:val="16"/>
                <w:szCs w:val="16"/>
                <w:lang w:val="en-US"/>
              </w:rPr>
            </w:pPr>
          </w:p>
        </w:tc>
        <w:tc>
          <w:tcPr>
            <w:tcW w:w="1318" w:type="dxa"/>
            <w:shd w:val="clear" w:color="auto" w:fill="DBE0F4" w:themeFill="accent1" w:themeFillTint="33"/>
            <w:noWrap/>
            <w:vAlign w:val="center"/>
          </w:tcPr>
          <w:p w:rsidR="00D37347" w:rsidRPr="00662AD9" w:rsidRDefault="00D37347">
            <w:pPr>
              <w:jc w:val="center"/>
              <w:rPr>
                <w:b/>
                <w:bCs/>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IV.2.1</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Name of guarantee product </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n/a</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IV.2.2*</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Number of final recipients supported</w:t>
            </w:r>
          </w:p>
        </w:tc>
        <w:tc>
          <w:tcPr>
            <w:tcW w:w="1945" w:type="dxa"/>
            <w:shd w:val="clear" w:color="auto" w:fill="B8C1E9" w:themeFill="accent1" w:themeFillTint="66"/>
            <w:vAlign w:val="center"/>
          </w:tcPr>
          <w:p w:rsidR="00D37347" w:rsidRPr="00662AD9" w:rsidRDefault="00D37347">
            <w:pPr>
              <w:jc w:val="center"/>
              <w:rPr>
                <w:b/>
                <w:bCs/>
                <w:sz w:val="16"/>
                <w:szCs w:val="16"/>
                <w:lang w:val="en-US"/>
              </w:rPr>
            </w:pP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IV.2.2.1*</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large enterprises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IV.2.2.2*</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out of which SMEs </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IV.2.2.2.1*</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micro-enterprises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IV.2.2.3*</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individuals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IV.2.2.4*</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urban projects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IV.2.2.5*</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other recipients supported</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IV.2.3*</w:t>
            </w:r>
          </w:p>
        </w:tc>
        <w:tc>
          <w:tcPr>
            <w:tcW w:w="5211" w:type="dxa"/>
            <w:shd w:val="clear" w:color="auto" w:fill="DBE0F4" w:themeFill="accent1" w:themeFillTint="33"/>
            <w:noWrap/>
            <w:vAlign w:val="center"/>
          </w:tcPr>
          <w:p w:rsidR="00D37347" w:rsidRPr="00662AD9" w:rsidRDefault="00D37347" w:rsidP="00D37347">
            <w:pPr>
              <w:jc w:val="both"/>
              <w:rPr>
                <w:sz w:val="16"/>
                <w:szCs w:val="16"/>
                <w:lang w:val="en-US"/>
              </w:rPr>
            </w:pPr>
            <w:r w:rsidRPr="00662AD9">
              <w:rPr>
                <w:sz w:val="16"/>
                <w:szCs w:val="16"/>
                <w:lang w:val="en-US"/>
              </w:rPr>
              <w:t xml:space="preserve">Amounts of Operational </w:t>
            </w:r>
            <w:proofErr w:type="spellStart"/>
            <w:r w:rsidRPr="00662AD9">
              <w:rPr>
                <w:sz w:val="16"/>
                <w:szCs w:val="16"/>
                <w:lang w:val="en-US"/>
              </w:rPr>
              <w:t>Programme</w:t>
            </w:r>
            <w:proofErr w:type="spellEnd"/>
            <w:r w:rsidRPr="00662AD9">
              <w:rPr>
                <w:sz w:val="16"/>
                <w:szCs w:val="16"/>
                <w:lang w:val="en-US"/>
              </w:rPr>
              <w:t xml:space="preserve"> contributions blocked for guarantee contracts signed with final recipients (in EUR)</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IV.2.4</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Amounts of Operational </w:t>
            </w:r>
            <w:proofErr w:type="spellStart"/>
            <w:r w:rsidRPr="00662AD9">
              <w:rPr>
                <w:sz w:val="16"/>
                <w:szCs w:val="16"/>
                <w:lang w:val="en-US"/>
              </w:rPr>
              <w:t>Programme</w:t>
            </w:r>
            <w:proofErr w:type="spellEnd"/>
            <w:r w:rsidRPr="00662AD9">
              <w:rPr>
                <w:sz w:val="16"/>
                <w:szCs w:val="16"/>
                <w:lang w:val="en-US"/>
              </w:rPr>
              <w:t xml:space="preserve"> contributions  blocked for guarantee contracts for loans paid to final recipients (in EUR)</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IV.2.4.1</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out of which amounts of assistance from the Structural Funds (in EUR) </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IV.2.5*</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Number of loans paid to final recipients in relation to guarantees contracts signed with final recipients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IV.2.6</w:t>
            </w:r>
          </w:p>
        </w:tc>
        <w:tc>
          <w:tcPr>
            <w:tcW w:w="5211" w:type="dxa"/>
            <w:shd w:val="clear" w:color="auto" w:fill="DBE0F4" w:themeFill="accent1" w:themeFillTint="33"/>
            <w:vAlign w:val="center"/>
          </w:tcPr>
          <w:p w:rsidR="00D37347" w:rsidRPr="00662AD9" w:rsidRDefault="00D37347">
            <w:pPr>
              <w:jc w:val="both"/>
              <w:rPr>
                <w:sz w:val="16"/>
                <w:szCs w:val="16"/>
                <w:lang w:val="en-US"/>
              </w:rPr>
            </w:pPr>
            <w:r w:rsidRPr="00662AD9">
              <w:rPr>
                <w:sz w:val="16"/>
                <w:szCs w:val="16"/>
                <w:lang w:val="en-US"/>
              </w:rPr>
              <w:t>Amount of loans actually paid to final recipients in relation to guarantees contracts signed  (in EUR)</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IV.2.7</w:t>
            </w:r>
          </w:p>
        </w:tc>
        <w:tc>
          <w:tcPr>
            <w:tcW w:w="5211" w:type="dxa"/>
            <w:shd w:val="clear" w:color="auto" w:fill="DBE0F4" w:themeFill="accent1" w:themeFillTint="33"/>
            <w:vAlign w:val="center"/>
          </w:tcPr>
          <w:p w:rsidR="00D37347" w:rsidRPr="00662AD9" w:rsidRDefault="00D37347">
            <w:pPr>
              <w:jc w:val="both"/>
              <w:rPr>
                <w:sz w:val="16"/>
                <w:szCs w:val="16"/>
                <w:lang w:val="en-US"/>
              </w:rPr>
            </w:pPr>
            <w:r w:rsidRPr="00662AD9">
              <w:rPr>
                <w:sz w:val="16"/>
                <w:szCs w:val="16"/>
                <w:lang w:val="en-US"/>
              </w:rPr>
              <w:t>Date of signature of funding agreement between holding fund and specific fund for this guarantee product</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n/a</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bCs/>
                <w:sz w:val="16"/>
                <w:szCs w:val="16"/>
                <w:lang w:val="en-US"/>
              </w:rPr>
            </w:pPr>
            <w:r w:rsidRPr="00662AD9">
              <w:rPr>
                <w:bCs/>
                <w:sz w:val="16"/>
                <w:szCs w:val="16"/>
                <w:lang w:val="en-US"/>
              </w:rPr>
              <w:t>IV.3</w:t>
            </w:r>
          </w:p>
        </w:tc>
        <w:tc>
          <w:tcPr>
            <w:tcW w:w="5211" w:type="dxa"/>
            <w:shd w:val="clear" w:color="auto" w:fill="DBE0F4" w:themeFill="accent1" w:themeFillTint="33"/>
            <w:noWrap/>
            <w:vAlign w:val="center"/>
          </w:tcPr>
          <w:p w:rsidR="00D37347" w:rsidRPr="00662AD9" w:rsidRDefault="00D37347">
            <w:pPr>
              <w:rPr>
                <w:b/>
                <w:bCs/>
                <w:sz w:val="16"/>
                <w:szCs w:val="16"/>
                <w:lang w:val="en-US"/>
              </w:rPr>
            </w:pPr>
            <w:r w:rsidRPr="00662AD9">
              <w:rPr>
                <w:b/>
                <w:bCs/>
                <w:sz w:val="16"/>
                <w:szCs w:val="16"/>
                <w:lang w:val="en-US"/>
              </w:rPr>
              <w:t xml:space="preserve">Operational </w:t>
            </w:r>
            <w:proofErr w:type="spellStart"/>
            <w:r w:rsidRPr="00662AD9">
              <w:rPr>
                <w:b/>
                <w:bCs/>
                <w:sz w:val="16"/>
                <w:szCs w:val="16"/>
                <w:lang w:val="en-US"/>
              </w:rPr>
              <w:t>Programme</w:t>
            </w:r>
            <w:proofErr w:type="spellEnd"/>
            <w:r w:rsidRPr="00662AD9">
              <w:rPr>
                <w:b/>
                <w:bCs/>
                <w:sz w:val="16"/>
                <w:szCs w:val="16"/>
                <w:lang w:val="en-US"/>
              </w:rPr>
              <w:t xml:space="preserve"> contributions paid to final recipients in equity/venture capital </w:t>
            </w:r>
          </w:p>
        </w:tc>
        <w:tc>
          <w:tcPr>
            <w:tcW w:w="1945" w:type="dxa"/>
            <w:shd w:val="clear" w:color="auto" w:fill="B8C1E9" w:themeFill="accent1" w:themeFillTint="66"/>
            <w:vAlign w:val="center"/>
          </w:tcPr>
          <w:p w:rsidR="00D37347" w:rsidRPr="00662AD9" w:rsidRDefault="00D37347">
            <w:pPr>
              <w:jc w:val="center"/>
              <w:rPr>
                <w:b/>
                <w:bCs/>
                <w:sz w:val="16"/>
                <w:szCs w:val="16"/>
                <w:lang w:val="en-US"/>
              </w:rPr>
            </w:pPr>
          </w:p>
        </w:tc>
        <w:tc>
          <w:tcPr>
            <w:tcW w:w="1318" w:type="dxa"/>
            <w:shd w:val="clear" w:color="auto" w:fill="DBE0F4" w:themeFill="accent1" w:themeFillTint="33"/>
            <w:noWrap/>
            <w:vAlign w:val="center"/>
          </w:tcPr>
          <w:p w:rsidR="00D37347" w:rsidRPr="00662AD9" w:rsidRDefault="00D37347">
            <w:pPr>
              <w:jc w:val="center"/>
              <w:rPr>
                <w:b/>
                <w:bCs/>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IV.3.1</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Name of equity/venture capital product </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n/a</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IV.3.2*</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Number of final recipients supported</w:t>
            </w:r>
          </w:p>
        </w:tc>
        <w:tc>
          <w:tcPr>
            <w:tcW w:w="1945" w:type="dxa"/>
            <w:shd w:val="clear" w:color="auto" w:fill="B8C1E9" w:themeFill="accent1" w:themeFillTint="66"/>
            <w:vAlign w:val="center"/>
          </w:tcPr>
          <w:p w:rsidR="00D37347" w:rsidRPr="00662AD9" w:rsidRDefault="00D37347">
            <w:pPr>
              <w:jc w:val="center"/>
              <w:rPr>
                <w:b/>
                <w:bCs/>
                <w:sz w:val="16"/>
                <w:szCs w:val="16"/>
                <w:lang w:val="en-US"/>
              </w:rPr>
            </w:pP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IV.3.2.1*</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large enterprises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IV.3.2.2*</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out of which SMEs </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IV.3.2.2.1*</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microenterprises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IV.3.2.3*</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urban projects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IV.3.2.4*</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other recipients supported</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IV.3.3*</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Number of equity/venture capital investments made in line with agreements signed between holding fund and specific (equity/venture capital) fund</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IV.3.4</w:t>
            </w:r>
          </w:p>
        </w:tc>
        <w:tc>
          <w:tcPr>
            <w:tcW w:w="5211" w:type="dxa"/>
            <w:shd w:val="clear" w:color="auto" w:fill="DBE0F4" w:themeFill="accent1" w:themeFillTint="33"/>
            <w:vAlign w:val="center"/>
          </w:tcPr>
          <w:p w:rsidR="00D37347" w:rsidRPr="00662AD9" w:rsidRDefault="00D37347">
            <w:pPr>
              <w:jc w:val="both"/>
              <w:rPr>
                <w:sz w:val="16"/>
                <w:szCs w:val="16"/>
                <w:lang w:val="en-US"/>
              </w:rPr>
            </w:pPr>
            <w:r w:rsidRPr="00662AD9">
              <w:rPr>
                <w:sz w:val="16"/>
                <w:szCs w:val="16"/>
                <w:lang w:val="en-US"/>
              </w:rPr>
              <w:t xml:space="preserve">Amounts of Operational </w:t>
            </w:r>
            <w:proofErr w:type="spellStart"/>
            <w:r w:rsidRPr="00662AD9">
              <w:rPr>
                <w:sz w:val="16"/>
                <w:szCs w:val="16"/>
                <w:lang w:val="en-US"/>
              </w:rPr>
              <w:t>Programme</w:t>
            </w:r>
            <w:proofErr w:type="spellEnd"/>
            <w:r w:rsidRPr="00662AD9">
              <w:rPr>
                <w:sz w:val="16"/>
                <w:szCs w:val="16"/>
                <w:lang w:val="en-US"/>
              </w:rPr>
              <w:t xml:space="preserve"> contributions paid to investments made in line with agreements  (in EUR)</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IV.3.4.1</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out of which amounts of assistance from the Structural Funds (in EUR) </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IV.3.5</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Date of signature of funding agreement between a holding fund and a specific fund for this equity/venture capital product </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n/a</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bCs/>
                <w:sz w:val="16"/>
                <w:szCs w:val="16"/>
                <w:lang w:val="en-US"/>
              </w:rPr>
            </w:pPr>
            <w:r w:rsidRPr="00662AD9">
              <w:rPr>
                <w:bCs/>
                <w:sz w:val="16"/>
                <w:szCs w:val="16"/>
                <w:lang w:val="en-US"/>
              </w:rPr>
              <w:t>IV.4</w:t>
            </w:r>
          </w:p>
        </w:tc>
        <w:tc>
          <w:tcPr>
            <w:tcW w:w="5211" w:type="dxa"/>
            <w:shd w:val="clear" w:color="auto" w:fill="DBE0F4" w:themeFill="accent1" w:themeFillTint="33"/>
            <w:noWrap/>
            <w:vAlign w:val="center"/>
          </w:tcPr>
          <w:p w:rsidR="00D37347" w:rsidRPr="00662AD9" w:rsidRDefault="00D37347">
            <w:pPr>
              <w:rPr>
                <w:b/>
                <w:bCs/>
                <w:sz w:val="16"/>
                <w:szCs w:val="16"/>
                <w:lang w:val="en-US"/>
              </w:rPr>
            </w:pPr>
            <w:r w:rsidRPr="00662AD9">
              <w:rPr>
                <w:b/>
                <w:bCs/>
                <w:sz w:val="16"/>
                <w:szCs w:val="16"/>
                <w:lang w:val="en-US"/>
              </w:rPr>
              <w:t xml:space="preserve">Operational </w:t>
            </w:r>
            <w:proofErr w:type="spellStart"/>
            <w:r w:rsidRPr="00662AD9">
              <w:rPr>
                <w:b/>
                <w:bCs/>
                <w:sz w:val="16"/>
                <w:szCs w:val="16"/>
                <w:lang w:val="en-US"/>
              </w:rPr>
              <w:t>Programme</w:t>
            </w:r>
            <w:proofErr w:type="spellEnd"/>
            <w:r w:rsidRPr="00662AD9">
              <w:rPr>
                <w:b/>
                <w:bCs/>
                <w:sz w:val="16"/>
                <w:szCs w:val="16"/>
                <w:lang w:val="en-US"/>
              </w:rPr>
              <w:t xml:space="preserve"> contributions paid to final recipients in other financial products </w:t>
            </w:r>
          </w:p>
        </w:tc>
        <w:tc>
          <w:tcPr>
            <w:tcW w:w="1945" w:type="dxa"/>
            <w:shd w:val="clear" w:color="auto" w:fill="B8C1E9" w:themeFill="accent1" w:themeFillTint="66"/>
            <w:vAlign w:val="center"/>
          </w:tcPr>
          <w:p w:rsidR="00D37347" w:rsidRPr="00662AD9" w:rsidRDefault="00D37347">
            <w:pPr>
              <w:jc w:val="center"/>
              <w:rPr>
                <w:b/>
                <w:bCs/>
                <w:sz w:val="16"/>
                <w:szCs w:val="16"/>
                <w:lang w:val="en-US"/>
              </w:rPr>
            </w:pPr>
          </w:p>
        </w:tc>
        <w:tc>
          <w:tcPr>
            <w:tcW w:w="1318" w:type="dxa"/>
            <w:shd w:val="clear" w:color="auto" w:fill="DBE0F4" w:themeFill="accent1" w:themeFillTint="33"/>
            <w:noWrap/>
            <w:vAlign w:val="center"/>
          </w:tcPr>
          <w:p w:rsidR="00D37347" w:rsidRPr="00662AD9" w:rsidRDefault="00D37347">
            <w:pPr>
              <w:jc w:val="center"/>
              <w:rPr>
                <w:b/>
                <w:bCs/>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IV.4.1</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Name of other financial product </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n/a</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IV.4.2*</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Number of final recipients supported</w:t>
            </w:r>
          </w:p>
        </w:tc>
        <w:tc>
          <w:tcPr>
            <w:tcW w:w="1945" w:type="dxa"/>
            <w:shd w:val="clear" w:color="auto" w:fill="B8C1E9" w:themeFill="accent1" w:themeFillTint="66"/>
            <w:vAlign w:val="center"/>
          </w:tcPr>
          <w:p w:rsidR="00D37347" w:rsidRPr="00576E78" w:rsidRDefault="00D37347">
            <w:pPr>
              <w:jc w:val="center"/>
              <w:rPr>
                <w:b/>
                <w:sz w:val="16"/>
                <w:szCs w:val="16"/>
                <w:lang w:val="en-US"/>
              </w:rPr>
            </w:pP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IV.4.2.1*</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large enterprises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IV.4.2.2*</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out of which SMEs </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IV.4.2.2.1*</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microenterprises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IV.4.2.3*</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individuals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IV.4.2.4*</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urban projects</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IV.4.2.5*</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out of which other recipients supported</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IV.4.3</w:t>
            </w:r>
          </w:p>
        </w:tc>
        <w:tc>
          <w:tcPr>
            <w:tcW w:w="5211" w:type="dxa"/>
            <w:shd w:val="clear" w:color="auto" w:fill="DBE0F4" w:themeFill="accent1" w:themeFillTint="33"/>
            <w:vAlign w:val="center"/>
          </w:tcPr>
          <w:p w:rsidR="00D37347" w:rsidRPr="00662AD9" w:rsidRDefault="00D37347">
            <w:pPr>
              <w:jc w:val="both"/>
              <w:rPr>
                <w:sz w:val="16"/>
                <w:szCs w:val="16"/>
                <w:lang w:val="en-US"/>
              </w:rPr>
            </w:pPr>
            <w:r w:rsidRPr="00662AD9">
              <w:rPr>
                <w:sz w:val="16"/>
                <w:szCs w:val="16"/>
                <w:lang w:val="en-US"/>
              </w:rPr>
              <w:t xml:space="preserve">Amounts of Operational </w:t>
            </w:r>
            <w:proofErr w:type="spellStart"/>
            <w:r w:rsidRPr="00662AD9">
              <w:rPr>
                <w:sz w:val="16"/>
                <w:szCs w:val="16"/>
                <w:lang w:val="en-US"/>
              </w:rPr>
              <w:t>Programme</w:t>
            </w:r>
            <w:proofErr w:type="spellEnd"/>
            <w:r w:rsidRPr="00662AD9">
              <w:rPr>
                <w:sz w:val="16"/>
                <w:szCs w:val="16"/>
                <w:lang w:val="en-US"/>
              </w:rPr>
              <w:t xml:space="preserve"> contributions paid to the final recipients (in EUR)</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D37347" w:rsidRPr="00662AD9" w:rsidTr="00CA63EB">
        <w:trPr>
          <w:trHeight w:val="170"/>
          <w:jc w:val="center"/>
        </w:trPr>
        <w:tc>
          <w:tcPr>
            <w:tcW w:w="921" w:type="dxa"/>
            <w:shd w:val="clear" w:color="auto" w:fill="DBE0F4" w:themeFill="accent1" w:themeFillTint="33"/>
            <w:noWrap/>
            <w:vAlign w:val="center"/>
          </w:tcPr>
          <w:p w:rsidR="00D37347" w:rsidRPr="00662AD9" w:rsidRDefault="00D37347">
            <w:pPr>
              <w:jc w:val="center"/>
              <w:rPr>
                <w:sz w:val="16"/>
                <w:szCs w:val="16"/>
                <w:lang w:val="en-US"/>
              </w:rPr>
            </w:pPr>
            <w:r w:rsidRPr="00662AD9">
              <w:rPr>
                <w:sz w:val="16"/>
                <w:szCs w:val="16"/>
                <w:lang w:val="en-US"/>
              </w:rPr>
              <w:t xml:space="preserve">IV.4.3.1 </w:t>
            </w:r>
          </w:p>
        </w:tc>
        <w:tc>
          <w:tcPr>
            <w:tcW w:w="5211" w:type="dxa"/>
            <w:shd w:val="clear" w:color="auto" w:fill="DBE0F4" w:themeFill="accent1" w:themeFillTint="33"/>
            <w:noWrap/>
            <w:vAlign w:val="center"/>
          </w:tcPr>
          <w:p w:rsidR="00D37347" w:rsidRPr="00662AD9" w:rsidRDefault="00D37347">
            <w:pPr>
              <w:jc w:val="both"/>
              <w:rPr>
                <w:sz w:val="16"/>
                <w:szCs w:val="16"/>
                <w:lang w:val="en-US"/>
              </w:rPr>
            </w:pPr>
            <w:r w:rsidRPr="00662AD9">
              <w:rPr>
                <w:sz w:val="16"/>
                <w:szCs w:val="16"/>
                <w:lang w:val="en-US"/>
              </w:rPr>
              <w:t xml:space="preserve">out of which amounts of assistance from the Structural Funds (in EUR) </w:t>
            </w:r>
          </w:p>
        </w:tc>
        <w:tc>
          <w:tcPr>
            <w:tcW w:w="1945" w:type="dxa"/>
            <w:shd w:val="clear" w:color="auto" w:fill="B8C1E9" w:themeFill="accent1" w:themeFillTint="66"/>
            <w:vAlign w:val="center"/>
          </w:tcPr>
          <w:p w:rsidR="00D37347" w:rsidRPr="00662AD9" w:rsidRDefault="00D37347">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D37347" w:rsidRPr="00662AD9" w:rsidRDefault="00D37347">
            <w:pPr>
              <w:jc w:val="center"/>
              <w:rPr>
                <w:sz w:val="16"/>
                <w:szCs w:val="16"/>
                <w:lang w:val="en-US"/>
              </w:rPr>
            </w:pPr>
          </w:p>
        </w:tc>
      </w:tr>
      <w:tr w:rsidR="00662AD9" w:rsidRPr="00662AD9" w:rsidTr="00CA63EB">
        <w:trPr>
          <w:trHeight w:val="170"/>
          <w:jc w:val="center"/>
        </w:trPr>
        <w:tc>
          <w:tcPr>
            <w:tcW w:w="921" w:type="dxa"/>
            <w:shd w:val="clear" w:color="auto" w:fill="DBE0F4" w:themeFill="accent1" w:themeFillTint="33"/>
            <w:noWrap/>
            <w:vAlign w:val="center"/>
          </w:tcPr>
          <w:p w:rsidR="00662AD9" w:rsidRPr="00662AD9" w:rsidRDefault="00662AD9">
            <w:pPr>
              <w:jc w:val="center"/>
              <w:rPr>
                <w:sz w:val="16"/>
                <w:szCs w:val="16"/>
                <w:lang w:val="en-US"/>
              </w:rPr>
            </w:pPr>
            <w:r w:rsidRPr="00662AD9">
              <w:rPr>
                <w:sz w:val="16"/>
                <w:szCs w:val="16"/>
                <w:lang w:val="en-US"/>
              </w:rPr>
              <w:t>IV.4.4*</w:t>
            </w:r>
          </w:p>
        </w:tc>
        <w:tc>
          <w:tcPr>
            <w:tcW w:w="5211" w:type="dxa"/>
            <w:shd w:val="clear" w:color="auto" w:fill="DBE0F4" w:themeFill="accent1" w:themeFillTint="33"/>
            <w:noWrap/>
            <w:vAlign w:val="center"/>
          </w:tcPr>
          <w:p w:rsidR="00662AD9" w:rsidRPr="00662AD9" w:rsidRDefault="00662AD9">
            <w:pPr>
              <w:jc w:val="both"/>
              <w:rPr>
                <w:sz w:val="16"/>
                <w:szCs w:val="16"/>
                <w:lang w:val="en-US"/>
              </w:rPr>
            </w:pPr>
            <w:r w:rsidRPr="00662AD9">
              <w:rPr>
                <w:sz w:val="16"/>
                <w:szCs w:val="16"/>
                <w:lang w:val="en-US"/>
              </w:rPr>
              <w:t>Number of other financial products provided to final recipients</w:t>
            </w:r>
          </w:p>
        </w:tc>
        <w:tc>
          <w:tcPr>
            <w:tcW w:w="1945" w:type="dxa"/>
            <w:shd w:val="clear" w:color="auto" w:fill="B8C1E9" w:themeFill="accent1" w:themeFillTint="66"/>
            <w:vAlign w:val="center"/>
          </w:tcPr>
          <w:p w:rsidR="00662AD9" w:rsidRPr="00662AD9" w:rsidRDefault="00662AD9">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662AD9" w:rsidRPr="00662AD9" w:rsidRDefault="00662AD9">
            <w:pPr>
              <w:jc w:val="center"/>
              <w:rPr>
                <w:sz w:val="16"/>
                <w:szCs w:val="16"/>
                <w:lang w:val="en-US"/>
              </w:rPr>
            </w:pPr>
          </w:p>
        </w:tc>
      </w:tr>
      <w:tr w:rsidR="00662AD9" w:rsidRPr="00662AD9" w:rsidTr="00CA63EB">
        <w:trPr>
          <w:trHeight w:val="170"/>
          <w:jc w:val="center"/>
        </w:trPr>
        <w:tc>
          <w:tcPr>
            <w:tcW w:w="921" w:type="dxa"/>
            <w:shd w:val="clear" w:color="auto" w:fill="DBE0F4" w:themeFill="accent1" w:themeFillTint="33"/>
            <w:noWrap/>
            <w:vAlign w:val="center"/>
          </w:tcPr>
          <w:p w:rsidR="00662AD9" w:rsidRPr="00662AD9" w:rsidRDefault="00662AD9">
            <w:pPr>
              <w:jc w:val="center"/>
              <w:rPr>
                <w:sz w:val="16"/>
                <w:szCs w:val="16"/>
                <w:lang w:val="en-US"/>
              </w:rPr>
            </w:pPr>
            <w:r w:rsidRPr="00662AD9">
              <w:rPr>
                <w:sz w:val="16"/>
                <w:szCs w:val="16"/>
                <w:lang w:val="en-US"/>
              </w:rPr>
              <w:t>IV.4.5</w:t>
            </w:r>
          </w:p>
        </w:tc>
        <w:tc>
          <w:tcPr>
            <w:tcW w:w="5211" w:type="dxa"/>
            <w:shd w:val="clear" w:color="auto" w:fill="DBE0F4" w:themeFill="accent1" w:themeFillTint="33"/>
            <w:noWrap/>
            <w:vAlign w:val="center"/>
          </w:tcPr>
          <w:p w:rsidR="00662AD9" w:rsidRPr="00662AD9" w:rsidRDefault="00662AD9">
            <w:pPr>
              <w:jc w:val="both"/>
              <w:rPr>
                <w:sz w:val="16"/>
                <w:szCs w:val="16"/>
                <w:lang w:val="en-US"/>
              </w:rPr>
            </w:pPr>
            <w:r w:rsidRPr="00662AD9">
              <w:rPr>
                <w:sz w:val="16"/>
                <w:szCs w:val="16"/>
                <w:lang w:val="en-US"/>
              </w:rPr>
              <w:t>Date of signature of funding agreement between a holding fund and a specific fund for this (other)financial product</w:t>
            </w:r>
          </w:p>
        </w:tc>
        <w:tc>
          <w:tcPr>
            <w:tcW w:w="1945" w:type="dxa"/>
            <w:shd w:val="clear" w:color="auto" w:fill="B8C1E9" w:themeFill="accent1" w:themeFillTint="66"/>
            <w:vAlign w:val="center"/>
          </w:tcPr>
          <w:p w:rsidR="00662AD9" w:rsidRPr="00662AD9" w:rsidRDefault="00662AD9">
            <w:pPr>
              <w:jc w:val="center"/>
              <w:rPr>
                <w:sz w:val="16"/>
                <w:szCs w:val="16"/>
                <w:lang w:val="en-US"/>
              </w:rPr>
            </w:pPr>
            <w:r w:rsidRPr="00662AD9">
              <w:rPr>
                <w:sz w:val="16"/>
                <w:szCs w:val="16"/>
                <w:lang w:val="en-US"/>
              </w:rPr>
              <w:t>n/a</w:t>
            </w:r>
          </w:p>
        </w:tc>
        <w:tc>
          <w:tcPr>
            <w:tcW w:w="1318" w:type="dxa"/>
            <w:shd w:val="clear" w:color="auto" w:fill="DBE0F4" w:themeFill="accent1" w:themeFillTint="33"/>
            <w:noWrap/>
            <w:vAlign w:val="center"/>
          </w:tcPr>
          <w:p w:rsidR="00662AD9" w:rsidRPr="00662AD9" w:rsidRDefault="00662AD9">
            <w:pPr>
              <w:jc w:val="center"/>
              <w:rPr>
                <w:sz w:val="16"/>
                <w:szCs w:val="16"/>
                <w:lang w:val="en-US"/>
              </w:rPr>
            </w:pPr>
          </w:p>
        </w:tc>
      </w:tr>
      <w:tr w:rsidR="00662AD9" w:rsidRPr="00662AD9" w:rsidTr="00CA63EB">
        <w:trPr>
          <w:trHeight w:val="170"/>
          <w:jc w:val="center"/>
        </w:trPr>
        <w:tc>
          <w:tcPr>
            <w:tcW w:w="921" w:type="dxa"/>
            <w:shd w:val="clear" w:color="auto" w:fill="DBE0F4" w:themeFill="accent1" w:themeFillTint="33"/>
            <w:noWrap/>
            <w:vAlign w:val="center"/>
          </w:tcPr>
          <w:p w:rsidR="00662AD9" w:rsidRPr="00662AD9" w:rsidRDefault="00662AD9">
            <w:pPr>
              <w:jc w:val="center"/>
              <w:rPr>
                <w:b/>
                <w:bCs/>
                <w:sz w:val="16"/>
                <w:szCs w:val="16"/>
                <w:lang w:val="en-US"/>
              </w:rPr>
            </w:pPr>
            <w:r w:rsidRPr="00662AD9">
              <w:rPr>
                <w:b/>
                <w:bCs/>
                <w:sz w:val="16"/>
                <w:szCs w:val="16"/>
                <w:lang w:val="en-US"/>
              </w:rPr>
              <w:t>IV.5</w:t>
            </w:r>
          </w:p>
        </w:tc>
        <w:tc>
          <w:tcPr>
            <w:tcW w:w="5211" w:type="dxa"/>
            <w:shd w:val="clear" w:color="auto" w:fill="DBE0F4" w:themeFill="accent1" w:themeFillTint="33"/>
            <w:noWrap/>
            <w:vAlign w:val="center"/>
          </w:tcPr>
          <w:p w:rsidR="00662AD9" w:rsidRPr="00662AD9" w:rsidRDefault="00662AD9">
            <w:pPr>
              <w:jc w:val="both"/>
              <w:rPr>
                <w:b/>
                <w:bCs/>
                <w:sz w:val="16"/>
                <w:szCs w:val="16"/>
                <w:lang w:val="en-US"/>
              </w:rPr>
            </w:pPr>
            <w:r w:rsidRPr="00662AD9">
              <w:rPr>
                <w:b/>
                <w:bCs/>
                <w:sz w:val="16"/>
                <w:szCs w:val="16"/>
                <w:lang w:val="en-US"/>
              </w:rPr>
              <w:t>Indicators</w:t>
            </w:r>
          </w:p>
        </w:tc>
        <w:tc>
          <w:tcPr>
            <w:tcW w:w="1945" w:type="dxa"/>
            <w:shd w:val="clear" w:color="auto" w:fill="B8C1E9" w:themeFill="accent1" w:themeFillTint="66"/>
            <w:vAlign w:val="center"/>
          </w:tcPr>
          <w:p w:rsidR="00662AD9" w:rsidRPr="00662AD9" w:rsidRDefault="00662AD9">
            <w:pPr>
              <w:jc w:val="center"/>
              <w:rPr>
                <w:b/>
                <w:bCs/>
                <w:sz w:val="16"/>
                <w:szCs w:val="16"/>
                <w:lang w:val="en-US"/>
              </w:rPr>
            </w:pPr>
          </w:p>
        </w:tc>
        <w:tc>
          <w:tcPr>
            <w:tcW w:w="1318" w:type="dxa"/>
            <w:shd w:val="clear" w:color="auto" w:fill="DBE0F4" w:themeFill="accent1" w:themeFillTint="33"/>
            <w:noWrap/>
            <w:vAlign w:val="center"/>
          </w:tcPr>
          <w:p w:rsidR="00662AD9" w:rsidRPr="00662AD9" w:rsidRDefault="00662AD9">
            <w:pPr>
              <w:jc w:val="center"/>
              <w:rPr>
                <w:sz w:val="16"/>
                <w:szCs w:val="16"/>
                <w:lang w:val="en-US"/>
              </w:rPr>
            </w:pPr>
          </w:p>
        </w:tc>
      </w:tr>
      <w:tr w:rsidR="00662AD9" w:rsidRPr="00662AD9" w:rsidTr="00CA63EB">
        <w:trPr>
          <w:trHeight w:val="170"/>
          <w:jc w:val="center"/>
        </w:trPr>
        <w:tc>
          <w:tcPr>
            <w:tcW w:w="921" w:type="dxa"/>
            <w:shd w:val="clear" w:color="auto" w:fill="DBE0F4" w:themeFill="accent1" w:themeFillTint="33"/>
            <w:noWrap/>
            <w:vAlign w:val="center"/>
          </w:tcPr>
          <w:p w:rsidR="00662AD9" w:rsidRPr="00662AD9" w:rsidRDefault="00662AD9">
            <w:pPr>
              <w:jc w:val="center"/>
              <w:rPr>
                <w:sz w:val="16"/>
                <w:szCs w:val="16"/>
                <w:lang w:val="en-US"/>
              </w:rPr>
            </w:pPr>
            <w:r w:rsidRPr="00662AD9">
              <w:rPr>
                <w:sz w:val="16"/>
                <w:szCs w:val="16"/>
                <w:lang w:val="en-US"/>
              </w:rPr>
              <w:t>IV.5.1*</w:t>
            </w:r>
          </w:p>
        </w:tc>
        <w:tc>
          <w:tcPr>
            <w:tcW w:w="5211" w:type="dxa"/>
            <w:shd w:val="clear" w:color="auto" w:fill="DBE0F4" w:themeFill="accent1" w:themeFillTint="33"/>
            <w:noWrap/>
            <w:vAlign w:val="center"/>
          </w:tcPr>
          <w:p w:rsidR="00662AD9" w:rsidRPr="00662AD9" w:rsidRDefault="00662AD9">
            <w:pPr>
              <w:jc w:val="both"/>
              <w:rPr>
                <w:sz w:val="16"/>
                <w:szCs w:val="16"/>
                <w:lang w:val="en-US"/>
              </w:rPr>
            </w:pPr>
            <w:r w:rsidRPr="00662AD9">
              <w:rPr>
                <w:sz w:val="16"/>
                <w:szCs w:val="16"/>
                <w:lang w:val="en-US"/>
              </w:rPr>
              <w:t>Number of jobs created</w:t>
            </w:r>
          </w:p>
        </w:tc>
        <w:tc>
          <w:tcPr>
            <w:tcW w:w="1945" w:type="dxa"/>
            <w:shd w:val="clear" w:color="auto" w:fill="B8C1E9" w:themeFill="accent1" w:themeFillTint="66"/>
            <w:vAlign w:val="center"/>
          </w:tcPr>
          <w:p w:rsidR="00662AD9" w:rsidRPr="00662AD9" w:rsidRDefault="00662AD9">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662AD9" w:rsidRPr="00662AD9" w:rsidRDefault="00662AD9">
            <w:pPr>
              <w:jc w:val="center"/>
              <w:rPr>
                <w:sz w:val="16"/>
                <w:szCs w:val="16"/>
                <w:lang w:val="en-US"/>
              </w:rPr>
            </w:pPr>
          </w:p>
        </w:tc>
      </w:tr>
      <w:tr w:rsidR="00662AD9" w:rsidRPr="00662AD9" w:rsidTr="00CA63EB">
        <w:trPr>
          <w:trHeight w:val="170"/>
          <w:jc w:val="center"/>
        </w:trPr>
        <w:tc>
          <w:tcPr>
            <w:tcW w:w="921" w:type="dxa"/>
            <w:shd w:val="clear" w:color="auto" w:fill="DBE0F4" w:themeFill="accent1" w:themeFillTint="33"/>
            <w:noWrap/>
            <w:vAlign w:val="center"/>
          </w:tcPr>
          <w:p w:rsidR="00662AD9" w:rsidRPr="00662AD9" w:rsidRDefault="00662AD9">
            <w:pPr>
              <w:jc w:val="center"/>
              <w:rPr>
                <w:sz w:val="16"/>
                <w:szCs w:val="16"/>
                <w:lang w:val="en-US"/>
              </w:rPr>
            </w:pPr>
            <w:r w:rsidRPr="00662AD9">
              <w:rPr>
                <w:sz w:val="16"/>
                <w:szCs w:val="16"/>
                <w:lang w:val="en-US"/>
              </w:rPr>
              <w:t>IV.4.4*</w:t>
            </w:r>
          </w:p>
        </w:tc>
        <w:tc>
          <w:tcPr>
            <w:tcW w:w="5211" w:type="dxa"/>
            <w:shd w:val="clear" w:color="auto" w:fill="DBE0F4" w:themeFill="accent1" w:themeFillTint="33"/>
            <w:noWrap/>
            <w:vAlign w:val="center"/>
          </w:tcPr>
          <w:p w:rsidR="00662AD9" w:rsidRPr="00662AD9" w:rsidRDefault="00662AD9">
            <w:pPr>
              <w:jc w:val="both"/>
              <w:rPr>
                <w:sz w:val="16"/>
                <w:szCs w:val="16"/>
                <w:lang w:val="en-US"/>
              </w:rPr>
            </w:pPr>
            <w:r w:rsidRPr="00662AD9">
              <w:rPr>
                <w:sz w:val="16"/>
                <w:szCs w:val="16"/>
                <w:lang w:val="en-US"/>
              </w:rPr>
              <w:t>Number of other financial products provided to final recipients</w:t>
            </w:r>
          </w:p>
        </w:tc>
        <w:tc>
          <w:tcPr>
            <w:tcW w:w="1945" w:type="dxa"/>
            <w:shd w:val="clear" w:color="auto" w:fill="B8C1E9" w:themeFill="accent1" w:themeFillTint="66"/>
            <w:vAlign w:val="center"/>
          </w:tcPr>
          <w:p w:rsidR="00662AD9" w:rsidRPr="00662AD9" w:rsidRDefault="00662AD9">
            <w:pPr>
              <w:jc w:val="center"/>
              <w:rPr>
                <w:sz w:val="16"/>
                <w:szCs w:val="16"/>
                <w:lang w:val="en-US"/>
              </w:rPr>
            </w:pPr>
            <w:r w:rsidRPr="00662AD9">
              <w:rPr>
                <w:sz w:val="16"/>
                <w:szCs w:val="16"/>
                <w:lang w:val="en-US"/>
              </w:rPr>
              <w:t xml:space="preserve">0 </w:t>
            </w:r>
          </w:p>
        </w:tc>
        <w:tc>
          <w:tcPr>
            <w:tcW w:w="1318" w:type="dxa"/>
            <w:shd w:val="clear" w:color="auto" w:fill="DBE0F4" w:themeFill="accent1" w:themeFillTint="33"/>
            <w:noWrap/>
            <w:vAlign w:val="center"/>
          </w:tcPr>
          <w:p w:rsidR="00662AD9" w:rsidRPr="00662AD9" w:rsidRDefault="00662AD9">
            <w:pPr>
              <w:jc w:val="center"/>
              <w:rPr>
                <w:sz w:val="16"/>
                <w:szCs w:val="16"/>
                <w:lang w:val="en-US"/>
              </w:rPr>
            </w:pPr>
          </w:p>
        </w:tc>
      </w:tr>
    </w:tbl>
    <w:p w:rsidR="00F752CC" w:rsidRPr="006A35ED" w:rsidRDefault="00F752CC" w:rsidP="00191B05">
      <w:pPr>
        <w:rPr>
          <w:sz w:val="20"/>
          <w:szCs w:val="20"/>
        </w:rPr>
      </w:pPr>
    </w:p>
    <w:sectPr w:rsidR="00F752CC" w:rsidRPr="006A35ED" w:rsidSect="00F56E60">
      <w:footnotePr>
        <w:numRestart w:val="eachPage"/>
      </w:footnotePr>
      <w:pgSz w:w="11906" w:h="16838"/>
      <w:pgMar w:top="1418" w:right="1418" w:bottom="1418" w:left="1259" w:header="709" w:footer="709" w:gutter="0"/>
      <w:cols w:space="709"/>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20680" w:rsidRDefault="00920680">
      <w:r>
        <w:separator/>
      </w:r>
    </w:p>
  </w:endnote>
  <w:endnote w:type="continuationSeparator" w:id="0">
    <w:p w:rsidR="00920680" w:rsidRDefault="009206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Garamond">
    <w:panose1 w:val="02020404030301010803"/>
    <w:charset w:val="EE"/>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EUAlbertina-Regular-Identity-H">
    <w:altName w:val="Arial Unicode MS"/>
    <w:panose1 w:val="020B0604020202020204"/>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10002FF" w:usb1="4000ACFF" w:usb2="00000009" w:usb3="00000000" w:csb0="0000019F" w:csb1="00000000"/>
  </w:font>
  <w:font w:name="Trebuchet MS">
    <w:panose1 w:val="020B0603020202020204"/>
    <w:charset w:val="EE"/>
    <w:family w:val="swiss"/>
    <w:pitch w:val="variable"/>
    <w:sig w:usb0="00000287" w:usb1="00000000" w:usb2="00000000" w:usb3="00000000" w:csb0="0000009F" w:csb1="00000000"/>
  </w:font>
  <w:font w:name="Arial Narrow">
    <w:panose1 w:val="020B0506020202030204"/>
    <w:charset w:val="EE"/>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TimesNewRoman">
    <w:altName w:val="Times New Roman"/>
    <w:panose1 w:val="020B0604020202020204"/>
    <w:charset w:val="00"/>
    <w:family w:val="auto"/>
    <w:pitch w:val="default"/>
    <w:sig w:usb0="00000007" w:usb1="00000000" w:usb2="00000000" w:usb3="00000000" w:csb0="00000003" w:csb1="00000000"/>
  </w:font>
  <w:font w:name="Century">
    <w:panose1 w:val="02040604050505020304"/>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0680" w:rsidRDefault="00920680">
    <w:pPr>
      <w:pStyle w:val="Pta"/>
      <w:jc w:val="right"/>
    </w:pPr>
    <w:r>
      <w:rPr>
        <w:noProof/>
      </w:rPr>
      <mc:AlternateContent>
        <mc:Choice Requires="wps">
          <w:drawing>
            <wp:anchor distT="0" distB="0" distL="114300" distR="114300" simplePos="0" relativeHeight="251658752" behindDoc="0" locked="0" layoutInCell="1" allowOverlap="1" wp14:anchorId="2272A901" wp14:editId="23CA43B6">
              <wp:simplePos x="0" y="0"/>
              <wp:positionH relativeFrom="page">
                <wp:posOffset>6826885</wp:posOffset>
              </wp:positionH>
              <wp:positionV relativeFrom="page">
                <wp:posOffset>10146030</wp:posOffset>
              </wp:positionV>
              <wp:extent cx="565785" cy="191770"/>
              <wp:effectExtent l="0" t="1905" r="0" b="0"/>
              <wp:wrapNone/>
              <wp:docPr id="3"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4F81BD"/>
                            </a:solidFill>
                            <a:miter lim="800000"/>
                            <a:headEnd/>
                            <a:tailEnd/>
                          </a14:hiddenLine>
                        </a:ext>
                      </a:extLst>
                    </wps:spPr>
                    <wps:txbx>
                      <w:txbxContent>
                        <w:p w:rsidR="00920680" w:rsidRPr="00D73434" w:rsidRDefault="00920680" w:rsidP="00D73434">
                          <w:pPr>
                            <w:pBdr>
                              <w:top w:val="single" w:sz="4" w:space="1" w:color="7F7F7F"/>
                            </w:pBdr>
                            <w:jc w:val="center"/>
                            <w:rPr>
                              <w:color w:val="C0504D"/>
                            </w:rPr>
                          </w:pPr>
                          <w:r>
                            <w:fldChar w:fldCharType="begin"/>
                          </w:r>
                          <w:r>
                            <w:instrText xml:space="preserve"> PAGE   \* MERGEFORMAT </w:instrText>
                          </w:r>
                          <w:r>
                            <w:fldChar w:fldCharType="separate"/>
                          </w:r>
                          <w:r w:rsidR="00CA0D0F" w:rsidRPr="00CA0D0F">
                            <w:rPr>
                              <w:noProof/>
                              <w:color w:val="C0504D"/>
                            </w:rPr>
                            <w:t>2</w:t>
                          </w:r>
                          <w:r>
                            <w:rPr>
                              <w:noProof/>
                              <w:color w:val="C0504D"/>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Rectangle 1" o:spid="_x0000_s1026" style="position:absolute;left:0;text-align:left;margin-left:537.55pt;margin-top:798.9pt;width:44.55pt;height:15.1pt;rotation:180;flip:x;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" filled="f" fillcolor="#c0504d" stroked="f" strokecolor="#4f81bd" strokeweight="2.25pt">
              <v:textbox inset=",0,,0">
                <w:txbxContent>
                  <w:p w:rsidR="00920680" w:rsidRPr="00D73434" w:rsidRDefault="00920680" w:rsidP="00D73434">
                    <w:pPr>
                      <w:pBdr>
                        <w:top w:val="single" w:sz="4" w:space="1" w:color="7F7F7F"/>
                      </w:pBdr>
                      <w:jc w:val="center"/>
                      <w:rPr>
                        <w:color w:val="C0504D"/>
                      </w:rPr>
                    </w:pPr>
                    <w:r>
                      <w:fldChar w:fldCharType="begin"/>
                    </w:r>
                    <w:r>
                      <w:instrText xml:space="preserve"> PAGE   \* MERGEFORMAT </w:instrText>
                    </w:r>
                    <w:r>
                      <w:fldChar w:fldCharType="separate"/>
                    </w:r>
                    <w:r w:rsidR="00CA0D0F" w:rsidRPr="00CA0D0F">
                      <w:rPr>
                        <w:noProof/>
                        <w:color w:val="C0504D"/>
                      </w:rPr>
                      <w:t>2</w:t>
                    </w:r>
                    <w:r>
                      <w:rPr>
                        <w:noProof/>
                        <w:color w:val="C0504D"/>
                      </w:rPr>
                      <w:fldChar w:fldCharType="end"/>
                    </w:r>
                  </w:p>
                </w:txbxContent>
              </v:textbox>
              <w10:wrap anchorx="page" anchory="page"/>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0680" w:rsidRDefault="00920680">
    <w:pPr>
      <w:pStyle w:val="Pta"/>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20680" w:rsidRDefault="00920680">
      <w:r>
        <w:separator/>
      </w:r>
    </w:p>
  </w:footnote>
  <w:footnote w:type="continuationSeparator" w:id="0">
    <w:p w:rsidR="00920680" w:rsidRDefault="00920680">
      <w:r>
        <w:continuationSeparator/>
      </w:r>
    </w:p>
  </w:footnote>
  <w:footnote w:id="1">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Výročné správy o vykonávaní OP KaHR sa nachádzajú na webovom sídle MH SR </w:t>
      </w:r>
      <w:hyperlink r:id="rId1" w:history="1">
        <w:r w:rsidRPr="00560DBC">
          <w:rPr>
            <w:rStyle w:val="Hypertextovprepojenie"/>
            <w:color w:val="auto"/>
            <w:lang w:val="sk-SK"/>
          </w:rPr>
          <w:t>http://www.mhsr.sk/monitorovacie-spravy-6942/128627s</w:t>
        </w:r>
      </w:hyperlink>
      <w:r>
        <w:rPr>
          <w:rStyle w:val="Hypertextovprepojenie"/>
          <w:color w:val="auto"/>
          <w:lang w:val="sk-SK"/>
        </w:rPr>
        <w:t>.</w:t>
      </w:r>
    </w:p>
  </w:footnote>
  <w:footnote w:id="2">
    <w:p w:rsidR="00920680" w:rsidRPr="00560DBC" w:rsidRDefault="00920680" w:rsidP="00E805BB">
      <w:pPr>
        <w:pStyle w:val="Textpoznmkypodiarou"/>
        <w:rPr>
          <w:color w:val="0070C0"/>
          <w:lang w:val="sk-SK"/>
        </w:rPr>
      </w:pPr>
      <w:r w:rsidRPr="00560DBC">
        <w:rPr>
          <w:rStyle w:val="Odkaznapoznmkupodiarou"/>
          <w:lang w:val="sk-SK"/>
        </w:rPr>
        <w:footnoteRef/>
      </w:r>
      <w:r w:rsidRPr="00560DBC">
        <w:rPr>
          <w:lang w:val="sk-SK"/>
        </w:rPr>
        <w:t xml:space="preserve"> V rámci celej Výročnej správy sú počty zmlúv o NFP a zmluvne viazané prostriedky uvádzané výhradne v stave aktuálnom k 31. 12. 2012, tzn. nezapočítavajú sa mimoriadne ukončené projekty, pretože v prípade OP KaHR takéto projekty nemajú príspevok k dosahovanému cieľu (projekty neboli úspešné)</w:t>
      </w:r>
      <w:r>
        <w:rPr>
          <w:lang w:val="sk-SK"/>
        </w:rPr>
        <w:t>.</w:t>
      </w:r>
    </w:p>
  </w:footnote>
  <w:footnote w:id="3">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Dĺžka povinnej udržateľnosti vyplýva z podmienok príslušnej výzvy</w:t>
      </w:r>
      <w:r>
        <w:rPr>
          <w:lang w:val="sk-SK"/>
        </w:rPr>
        <w:t>.</w:t>
      </w:r>
    </w:p>
  </w:footnote>
  <w:footnote w:id="4">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Pozri kapitolu </w:t>
      </w:r>
      <w:hyperlink w:anchor="Doplnkovosť OP KaHR s inými nástrojmi" w:history="1">
        <w:r w:rsidRPr="00560DBC">
          <w:rPr>
            <w:rStyle w:val="Hypertextovprepojenie"/>
            <w:lang w:val="sk-SK"/>
          </w:rPr>
          <w:t>2.6 Doplnkovosť OP KaHR s inými nástrojmi</w:t>
        </w:r>
      </w:hyperlink>
      <w:r>
        <w:rPr>
          <w:rStyle w:val="Hypertextovprepojenie"/>
          <w:lang w:val="sk-SK"/>
        </w:rPr>
        <w:t>.</w:t>
      </w:r>
    </w:p>
  </w:footnote>
  <w:footnote w:id="5">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S výnimkou projektov TP, kde implementáciu zabezpečoval RO</w:t>
      </w:r>
      <w:r>
        <w:rPr>
          <w:lang w:val="sk-SK"/>
        </w:rPr>
        <w:t>.</w:t>
      </w:r>
    </w:p>
  </w:footnote>
  <w:footnote w:id="6">
    <w:p w:rsidR="00920680" w:rsidRPr="00560DBC" w:rsidRDefault="00920680" w:rsidP="001E2E4D">
      <w:pPr>
        <w:pStyle w:val="Textpoznmkypodiarou"/>
        <w:rPr>
          <w:lang w:val="sk-SK"/>
        </w:rPr>
      </w:pPr>
      <w:r w:rsidRPr="00560DBC">
        <w:rPr>
          <w:rStyle w:val="Odkaznapoznmkupodiarou"/>
          <w:lang w:val="sk-SK"/>
        </w:rPr>
        <w:footnoteRef/>
      </w:r>
      <w:r w:rsidRPr="00560DBC">
        <w:rPr>
          <w:lang w:val="sk-SK"/>
        </w:rPr>
        <w:t xml:space="preserve"> Celkovo bolo vyhlásených 36 výziev, z čoho 6 výziev bolo zrušených, ktoré sa v celkovom sumári kvôli duplicite neuvádzajú</w:t>
      </w:r>
      <w:r>
        <w:rPr>
          <w:lang w:val="sk-SK"/>
        </w:rPr>
        <w:t>.</w:t>
      </w:r>
    </w:p>
  </w:footnote>
  <w:footnote w:id="7">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Celkovo boli na implementáciu iniciatívy JEREMIE vyhlásené 3 písomné vyzvania, z ktorých 1 vyzvanie bolo zrušené, ktoré sa v celkovom sumári kvôli duplicite neuvádza</w:t>
      </w:r>
      <w:r>
        <w:rPr>
          <w:lang w:val="sk-SK"/>
        </w:rPr>
        <w:t>.</w:t>
      </w:r>
    </w:p>
  </w:footnote>
  <w:footnote w:id="8">
    <w:p w:rsidR="00920680" w:rsidRPr="00560DBC" w:rsidRDefault="00920680" w:rsidP="00BA03C3">
      <w:pPr>
        <w:tabs>
          <w:tab w:val="num" w:pos="993"/>
        </w:tabs>
        <w:jc w:val="both"/>
        <w:rPr>
          <w:rFonts w:ascii="Verdana" w:hAnsi="Verdana"/>
          <w:sz w:val="20"/>
          <w:szCs w:val="20"/>
        </w:rPr>
      </w:pPr>
      <w:r w:rsidRPr="00560DBC">
        <w:rPr>
          <w:rStyle w:val="Odkaznapoznmkupodiarou"/>
          <w:sz w:val="20"/>
          <w:szCs w:val="20"/>
          <w:lang w:eastAsia="cs-CZ"/>
        </w:rPr>
        <w:footnoteRef/>
      </w:r>
      <w:r w:rsidRPr="00560DBC">
        <w:t xml:space="preserve"> </w:t>
      </w:r>
      <w:r w:rsidRPr="00560DBC">
        <w:rPr>
          <w:sz w:val="20"/>
          <w:szCs w:val="20"/>
          <w:lang w:eastAsia="cs-CZ"/>
        </w:rPr>
        <w:t>Zahŕňa procesy: kontrola formálnej správnosti žiadosti o NFP, odborné hodnotenie žiadosti o NFP, výber žiadosti o NFP, vydávanie rozhodnutí a opravné prostriedky proti rozhodnutiam</w:t>
      </w:r>
      <w:r>
        <w:rPr>
          <w:sz w:val="20"/>
          <w:szCs w:val="20"/>
          <w:lang w:eastAsia="cs-CZ"/>
        </w:rPr>
        <w:t>.</w:t>
      </w:r>
    </w:p>
  </w:footnote>
  <w:footnote w:id="9">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Kódy výziev KaHR-111SP-1101, KaHR-113DM-1201 a KaHR-31SP-1101</w:t>
      </w:r>
      <w:r>
        <w:rPr>
          <w:lang w:val="sk-SK"/>
        </w:rPr>
        <w:t>.</w:t>
      </w:r>
    </w:p>
  </w:footnote>
  <w:footnote w:id="10">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V percentuálnom vyhodnotení oproti alokácii na OP KaHR je suma požadovaného NFP prijatých žiadostí na úrovni 257,31 %, suma schváleného NFP schválených žiadostí na úrovni 74,06 %, suma zmluvne viazaných projektov na úrovni 61,26 % a čerpaná suma NFP za celý OP na úrovni 42,31 %</w:t>
      </w:r>
      <w:r>
        <w:rPr>
          <w:lang w:val="sk-SK"/>
        </w:rPr>
        <w:t>.</w:t>
      </w:r>
    </w:p>
  </w:footnote>
  <w:footnote w:id="11">
    <w:p w:rsidR="00920680" w:rsidRPr="00560DBC" w:rsidRDefault="00920680" w:rsidP="00DF353A">
      <w:pPr>
        <w:pStyle w:val="Textpoznmkypodiarou"/>
        <w:rPr>
          <w:lang w:val="sk-SK"/>
        </w:rPr>
      </w:pPr>
      <w:r w:rsidRPr="00560DBC">
        <w:rPr>
          <w:rStyle w:val="Odkaznapoznmkupodiarou"/>
          <w:lang w:val="sk-SK"/>
        </w:rPr>
        <w:footnoteRef/>
      </w:r>
      <w:r w:rsidRPr="00560DBC">
        <w:rPr>
          <w:lang w:val="sk-SK"/>
        </w:rPr>
        <w:t xml:space="preserve"> Vrátane nezrovnalostí a </w:t>
      </w:r>
      <w:proofErr w:type="spellStart"/>
      <w:r w:rsidRPr="00560DBC">
        <w:rPr>
          <w:lang w:val="sk-SK"/>
        </w:rPr>
        <w:t>vratiek</w:t>
      </w:r>
      <w:proofErr w:type="spellEnd"/>
      <w:r w:rsidRPr="00560DBC">
        <w:rPr>
          <w:lang w:val="sk-SK"/>
        </w:rPr>
        <w:t>.</w:t>
      </w:r>
    </w:p>
  </w:footnote>
  <w:footnote w:id="12">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Ide o typ výzvy „časovo ohraničená“</w:t>
      </w:r>
      <w:r>
        <w:rPr>
          <w:lang w:val="sk-SK"/>
        </w:rPr>
        <w:t>.</w:t>
      </w:r>
    </w:p>
  </w:footnote>
  <w:footnote w:id="13">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V prípade písomných vyzvaní TP sú stanovené konkrétne termíny, alebo alternatívne do vyčerpania alokovaných finančných prostriedkov</w:t>
      </w:r>
      <w:r>
        <w:rPr>
          <w:lang w:val="sk-SK"/>
        </w:rPr>
        <w:t>.</w:t>
      </w:r>
    </w:p>
  </w:footnote>
  <w:footnote w:id="14">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Harmonogram výziev bol priebežne aktualizovaný</w:t>
      </w:r>
      <w:r>
        <w:rPr>
          <w:lang w:val="sk-SK"/>
        </w:rPr>
        <w:t>.</w:t>
      </w:r>
    </w:p>
  </w:footnote>
  <w:footnote w:id="15">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Percentuálne pomery sa oproti Výročnej správe o vykonávaní Operačného programu Konkurencieschopnosť a hospodársky rast za rok 2011 mohli znížiť z dôvodu dodatočnej </w:t>
      </w:r>
      <w:proofErr w:type="spellStart"/>
      <w:r w:rsidRPr="00560DBC">
        <w:rPr>
          <w:lang w:val="sk-SK"/>
        </w:rPr>
        <w:t>realokácie</w:t>
      </w:r>
      <w:proofErr w:type="spellEnd"/>
      <w:r w:rsidRPr="00560DBC">
        <w:rPr>
          <w:lang w:val="sk-SK"/>
        </w:rPr>
        <w:t xml:space="preserve"> do OP</w:t>
      </w:r>
      <w:r>
        <w:rPr>
          <w:lang w:val="sk-SK"/>
        </w:rPr>
        <w:t> </w:t>
      </w:r>
      <w:r w:rsidRPr="00560DBC">
        <w:rPr>
          <w:lang w:val="sk-SK"/>
        </w:rPr>
        <w:t>KaHR</w:t>
      </w:r>
      <w:r>
        <w:rPr>
          <w:lang w:val="sk-SK"/>
        </w:rPr>
        <w:t>.</w:t>
      </w:r>
    </w:p>
  </w:footnote>
  <w:footnote w:id="16">
    <w:p w:rsidR="00920680" w:rsidRDefault="00920680" w:rsidP="001D015D">
      <w:pPr>
        <w:pStyle w:val="Textpoznmkypodiarou"/>
        <w:rPr>
          <w:lang w:val="sk-SK"/>
        </w:rPr>
      </w:pPr>
      <w:r w:rsidRPr="00560DBC">
        <w:rPr>
          <w:rStyle w:val="Odkaznapoznmkupodiarou"/>
          <w:lang w:val="sk-SK"/>
        </w:rPr>
        <w:footnoteRef/>
      </w:r>
      <w:r w:rsidRPr="00560DBC">
        <w:rPr>
          <w:lang w:val="sk-SK"/>
        </w:rPr>
        <w:t xml:space="preserve"> Vrátane spoločnej výzvy s OP </w:t>
      </w:r>
      <w:proofErr w:type="spellStart"/>
      <w:r w:rsidRPr="00560DBC">
        <w:rPr>
          <w:lang w:val="sk-SK"/>
        </w:rPr>
        <w:t>ZaSI</w:t>
      </w:r>
      <w:proofErr w:type="spellEnd"/>
      <w:r w:rsidRPr="00560DBC">
        <w:rPr>
          <w:lang w:val="sk-SK"/>
        </w:rPr>
        <w:t>; z uvedených výziev bolo uzatvorených 27</w:t>
      </w:r>
      <w:r>
        <w:rPr>
          <w:lang w:val="sk-SK"/>
        </w:rPr>
        <w:t>.</w:t>
      </w:r>
    </w:p>
    <w:p w:rsidR="00920680" w:rsidRPr="00560DBC" w:rsidRDefault="00920680" w:rsidP="001D015D">
      <w:pPr>
        <w:pStyle w:val="Textpoznmkypodiarou"/>
        <w:rPr>
          <w:color w:val="0070C0"/>
          <w:lang w:val="sk-SK"/>
        </w:rPr>
      </w:pPr>
      <w:r w:rsidRPr="00560DBC">
        <w:rPr>
          <w:lang w:val="sk-SK"/>
        </w:rPr>
        <w:t>Celkovo bolo vyhlásených 36 výziev, z čoho 6 výziev bolo zrušených, ktoré sa v celkovom sumári kvôli duplicite neuvádzajú</w:t>
      </w:r>
      <w:r>
        <w:rPr>
          <w:lang w:val="sk-SK"/>
        </w:rPr>
        <w:t>.</w:t>
      </w:r>
    </w:p>
  </w:footnote>
  <w:footnote w:id="17">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Celkovo boli na implementáciu iniciatívy JEREMIE vyhlásené 3 písomné vyzvania, z ktorých 1 vyzvanie bolo zrušené, ktoré sa v celkovom sumári kvôli duplicite neuvádza</w:t>
      </w:r>
      <w:r>
        <w:rPr>
          <w:lang w:val="sk-SK"/>
        </w:rPr>
        <w:t>.</w:t>
      </w:r>
    </w:p>
    <w:p w:rsidR="00920680" w:rsidRPr="00560DBC" w:rsidRDefault="00920680">
      <w:pPr>
        <w:pStyle w:val="Textpoznmkypodiarou"/>
        <w:rPr>
          <w:lang w:val="sk-SK"/>
        </w:rPr>
      </w:pPr>
      <w:r w:rsidRPr="00560DBC">
        <w:rPr>
          <w:lang w:val="sk-SK"/>
        </w:rPr>
        <w:t>Implementáciu Iniciatívy JEREMIE v sledovanom období v rámci SR koordinovalo MF SR, vykonával EIF v spolupráci s príslušnými RO</w:t>
      </w:r>
      <w:r>
        <w:rPr>
          <w:lang w:val="sk-SK"/>
        </w:rPr>
        <w:t>.</w:t>
      </w:r>
    </w:p>
  </w:footnote>
  <w:footnote w:id="18">
    <w:p w:rsidR="00920680" w:rsidRPr="00560DBC" w:rsidRDefault="00920680" w:rsidP="00B64E11">
      <w:pPr>
        <w:pStyle w:val="Textpoznmkypodiarou"/>
        <w:rPr>
          <w:lang w:val="sk-SK"/>
        </w:rPr>
      </w:pPr>
      <w:r w:rsidRPr="00560DBC">
        <w:rPr>
          <w:rStyle w:val="Odkaznapoznmkupodiarou"/>
          <w:lang w:val="sk-SK"/>
        </w:rPr>
        <w:footnoteRef/>
      </w:r>
      <w:r w:rsidRPr="00560DBC">
        <w:rPr>
          <w:lang w:val="sk-SK"/>
        </w:rPr>
        <w:t xml:space="preserve"> </w:t>
      </w:r>
      <w:r>
        <w:rPr>
          <w:lang w:val="sk-SK"/>
        </w:rPr>
        <w:t>P</w:t>
      </w:r>
      <w:r w:rsidRPr="00560DBC">
        <w:rPr>
          <w:lang w:val="sk-SK"/>
        </w:rPr>
        <w:t>odmienky priamych zadaní sú súčasťou Programového manuálu</w:t>
      </w:r>
      <w:r>
        <w:rPr>
          <w:lang w:val="sk-SK"/>
        </w:rPr>
        <w:t>.</w:t>
      </w:r>
    </w:p>
  </w:footnote>
  <w:footnote w:id="19">
    <w:p w:rsidR="00920680" w:rsidRPr="00560DBC" w:rsidRDefault="00920680" w:rsidP="001D015D">
      <w:pPr>
        <w:pStyle w:val="Textpoznmkypodiarou"/>
        <w:rPr>
          <w:color w:val="0070C0"/>
          <w:lang w:val="sk-SK"/>
        </w:rPr>
      </w:pPr>
      <w:r w:rsidRPr="00560DBC">
        <w:rPr>
          <w:rStyle w:val="Odkaznapoznmkupodiarou"/>
          <w:lang w:val="sk-SK"/>
        </w:rPr>
        <w:footnoteRef/>
      </w:r>
      <w:r w:rsidRPr="00560DBC">
        <w:rPr>
          <w:lang w:val="sk-SK"/>
        </w:rPr>
        <w:t xml:space="preserve"> S výnimkou žiadostí o NFP, ktoré boli v r</w:t>
      </w:r>
      <w:r>
        <w:rPr>
          <w:lang w:val="sk-SK"/>
        </w:rPr>
        <w:t>oku 2008 schválené do zásobníka.</w:t>
      </w:r>
    </w:p>
  </w:footnote>
  <w:footnote w:id="20">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Ide najmä o projekty, pri ktorých bola zmluva o NFP uzatvorená koncom roka 2012.</w:t>
      </w:r>
    </w:p>
  </w:footnote>
  <w:footnote w:id="21">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Príklady dobrej praxe v rámci </w:t>
      </w:r>
      <w:r>
        <w:rPr>
          <w:lang w:val="sk-SK"/>
        </w:rPr>
        <w:t>p</w:t>
      </w:r>
      <w:r w:rsidRPr="00560DBC">
        <w:rPr>
          <w:lang w:val="sk-SK"/>
        </w:rPr>
        <w:t>rioritných osí 1,2 a 3 – úspešne zrealizovaných projektov sú uvedené v </w:t>
      </w:r>
      <w:r>
        <w:rPr>
          <w:lang w:val="sk-SK"/>
        </w:rPr>
        <w:t>p</w:t>
      </w:r>
      <w:r w:rsidRPr="00560DBC">
        <w:rPr>
          <w:lang w:val="sk-SK"/>
        </w:rPr>
        <w:t>rílohe č. 6.</w:t>
      </w:r>
    </w:p>
  </w:footnote>
  <w:footnote w:id="22">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K 31. 12. 2012 v prípade výziev KaHR-111SP-1101, KaHR-113DM-1201 a KaHR-31SP-1101 nebolo ukončené konanie o žiadosti o NFP.</w:t>
      </w:r>
    </w:p>
  </w:footnote>
  <w:footnote w:id="23">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Z celkovo 826 zmluvne viazaných projektov sa nezačalo k 31. 12. 2012 realizovať 23 projektov, a to prevažne z dôvodu prebiehajúceho VO, pretože v prípade verejného sektora je možnosť realizovať </w:t>
      </w:r>
      <w:r>
        <w:rPr>
          <w:lang w:val="sk-SK"/>
        </w:rPr>
        <w:t>verejné obstarávanie</w:t>
      </w:r>
      <w:r w:rsidRPr="00560DBC">
        <w:rPr>
          <w:lang w:val="sk-SK"/>
        </w:rPr>
        <w:t xml:space="preserve"> aj po podpise zmluvy o NFP a nastaveného harmonogramu aktivít.</w:t>
      </w:r>
    </w:p>
  </w:footnote>
  <w:footnote w:id="24">
    <w:p w:rsidR="00920680" w:rsidRPr="00560DBC" w:rsidRDefault="00920680" w:rsidP="002A776F">
      <w:pPr>
        <w:pStyle w:val="Textpoznmkypodiarou"/>
        <w:rPr>
          <w:color w:val="0070C0"/>
          <w:lang w:val="sk-SK"/>
        </w:rPr>
      </w:pPr>
      <w:r w:rsidRPr="00560DBC">
        <w:rPr>
          <w:rStyle w:val="Odkaznapoznmkupodiarou"/>
          <w:lang w:val="sk-SK"/>
        </w:rPr>
        <w:footnoteRef/>
      </w:r>
      <w:r w:rsidRPr="00560DBC">
        <w:rPr>
          <w:lang w:val="sk-SK"/>
        </w:rPr>
        <w:t xml:space="preserve"> Celková suma vyplateného NFP z úspešne ukončených projektov.</w:t>
      </w:r>
    </w:p>
  </w:footnote>
  <w:footnote w:id="25">
    <w:p w:rsidR="00920680" w:rsidRPr="00560DBC" w:rsidRDefault="00920680" w:rsidP="00CC429B">
      <w:pPr>
        <w:pStyle w:val="Textpoznmkypodiarou"/>
        <w:rPr>
          <w:color w:val="0070C0"/>
          <w:lang w:val="sk-SK"/>
        </w:rPr>
      </w:pPr>
      <w:r w:rsidRPr="00560DBC">
        <w:rPr>
          <w:rStyle w:val="Odkaznapoznmkupodiarou"/>
          <w:lang w:val="sk-SK"/>
        </w:rPr>
        <w:footnoteRef/>
      </w:r>
      <w:r w:rsidRPr="00560DBC">
        <w:rPr>
          <w:lang w:val="sk-SK"/>
        </w:rPr>
        <w:t xml:space="preserve"> Týka sa dopytovo orientovaných výziev.</w:t>
      </w:r>
    </w:p>
  </w:footnote>
  <w:footnote w:id="26">
    <w:p w:rsidR="00920680" w:rsidRPr="00560DBC" w:rsidRDefault="00920680" w:rsidP="002F0119">
      <w:pPr>
        <w:pStyle w:val="Textpoznmkypodiarou"/>
        <w:rPr>
          <w:color w:val="0070C0"/>
          <w:lang w:val="sk-SK"/>
        </w:rPr>
      </w:pPr>
      <w:r w:rsidRPr="00560DBC">
        <w:rPr>
          <w:rStyle w:val="Odkaznapoznmkupodiarou"/>
          <w:lang w:val="sk-SK"/>
        </w:rPr>
        <w:footnoteRef/>
      </w:r>
      <w:r w:rsidRPr="00560DBC">
        <w:rPr>
          <w:lang w:val="sk-SK"/>
        </w:rPr>
        <w:t xml:space="preserve"> Týka sa výziev s kódmi KaHR-111SP-1001 a KaHR-13SP-1001.</w:t>
      </w:r>
    </w:p>
  </w:footnote>
  <w:footnote w:id="27">
    <w:p w:rsidR="00920680" w:rsidRPr="00560DBC" w:rsidRDefault="00920680" w:rsidP="00CC429B">
      <w:pPr>
        <w:pStyle w:val="Textpoznmkypodiarou"/>
        <w:rPr>
          <w:color w:val="0070C0"/>
          <w:lang w:val="sk-SK"/>
        </w:rPr>
      </w:pPr>
      <w:r w:rsidRPr="00560DBC">
        <w:rPr>
          <w:rStyle w:val="Odkaznapoznmkupodiarou"/>
          <w:lang w:val="sk-SK"/>
        </w:rPr>
        <w:footnoteRef/>
      </w:r>
      <w:r w:rsidRPr="00560DBC">
        <w:rPr>
          <w:lang w:val="sk-SK"/>
        </w:rPr>
        <w:t xml:space="preserve"> Kontakty na tieto webové sídla sú </w:t>
      </w:r>
      <w:hyperlink r:id="rId2" w:history="1">
        <w:r w:rsidRPr="00560DBC">
          <w:rPr>
            <w:rStyle w:val="Hypertextovprepojenie"/>
            <w:color w:val="auto"/>
            <w:lang w:val="sk-SK"/>
          </w:rPr>
          <w:t>www.mhsr.sk</w:t>
        </w:r>
      </w:hyperlink>
      <w:r w:rsidRPr="00560DBC">
        <w:rPr>
          <w:lang w:val="sk-SK"/>
        </w:rPr>
        <w:t xml:space="preserve">, </w:t>
      </w:r>
      <w:hyperlink r:id="rId3" w:history="1">
        <w:r w:rsidRPr="00560DBC">
          <w:rPr>
            <w:rStyle w:val="Hypertextovprepojenie"/>
            <w:color w:val="auto"/>
            <w:lang w:val="sk-SK"/>
          </w:rPr>
          <w:t>www.siea.gov.sk</w:t>
        </w:r>
      </w:hyperlink>
      <w:r w:rsidRPr="00560DBC">
        <w:rPr>
          <w:lang w:val="sk-SK"/>
        </w:rPr>
        <w:t xml:space="preserve">, </w:t>
      </w:r>
      <w:hyperlink r:id="rId4" w:history="1">
        <w:r w:rsidRPr="00560DBC">
          <w:rPr>
            <w:rStyle w:val="Hypertextovprepojenie"/>
            <w:color w:val="auto"/>
            <w:lang w:val="sk-SK"/>
          </w:rPr>
          <w:t>www.sacr.sk</w:t>
        </w:r>
      </w:hyperlink>
      <w:r w:rsidRPr="00560DBC">
        <w:rPr>
          <w:lang w:val="sk-SK"/>
        </w:rPr>
        <w:t>.</w:t>
      </w:r>
    </w:p>
  </w:footnote>
  <w:footnote w:id="28">
    <w:p w:rsidR="00920680" w:rsidRPr="00560DBC" w:rsidRDefault="00920680" w:rsidP="00B63EA2">
      <w:pPr>
        <w:pStyle w:val="Textpoznmkypodiarou"/>
        <w:rPr>
          <w:color w:val="0070C0"/>
          <w:lang w:val="sk-SK"/>
        </w:rPr>
      </w:pPr>
      <w:r w:rsidRPr="00560DBC">
        <w:rPr>
          <w:rStyle w:val="Odkaznapoznmkupodiarou"/>
          <w:lang w:val="sk-SK"/>
        </w:rPr>
        <w:footnoteRef/>
      </w:r>
      <w:r w:rsidRPr="00560DBC">
        <w:rPr>
          <w:lang w:val="sk-SK"/>
        </w:rPr>
        <w:t xml:space="preserve"> Kontakty na tieto webové sídla sú </w:t>
      </w:r>
      <w:hyperlink r:id="rId5" w:history="1">
        <w:r w:rsidRPr="00560DBC">
          <w:rPr>
            <w:rStyle w:val="Hypertextovprepojenie"/>
            <w:color w:val="auto"/>
            <w:lang w:val="sk-SK"/>
          </w:rPr>
          <w:t>www.mhsr.sk</w:t>
        </w:r>
      </w:hyperlink>
      <w:r w:rsidRPr="00560DBC">
        <w:rPr>
          <w:lang w:val="sk-SK"/>
        </w:rPr>
        <w:t xml:space="preserve">, </w:t>
      </w:r>
      <w:hyperlink r:id="rId6" w:history="1">
        <w:r w:rsidRPr="00560DBC">
          <w:rPr>
            <w:rStyle w:val="Hypertextovprepojenie"/>
            <w:color w:val="auto"/>
            <w:lang w:val="sk-SK"/>
          </w:rPr>
          <w:t>www.siea.gov.sk</w:t>
        </w:r>
      </w:hyperlink>
      <w:r w:rsidRPr="00560DBC">
        <w:rPr>
          <w:lang w:val="sk-SK"/>
        </w:rPr>
        <w:t xml:space="preserve">, </w:t>
      </w:r>
      <w:hyperlink r:id="rId7" w:history="1">
        <w:r w:rsidRPr="00560DBC">
          <w:rPr>
            <w:rStyle w:val="Hypertextovprepojenie"/>
            <w:color w:val="auto"/>
            <w:lang w:val="sk-SK"/>
          </w:rPr>
          <w:t>www.sacr.sk</w:t>
        </w:r>
      </w:hyperlink>
      <w:r w:rsidRPr="00560DBC">
        <w:rPr>
          <w:lang w:val="sk-SK"/>
        </w:rPr>
        <w:t>.</w:t>
      </w:r>
    </w:p>
  </w:footnote>
  <w:footnote w:id="29">
    <w:p w:rsidR="00920680" w:rsidRPr="00D76371" w:rsidRDefault="00920680">
      <w:pPr>
        <w:pStyle w:val="Textpoznmkypodiarou"/>
        <w:rPr>
          <w:lang w:val="sk-SK"/>
        </w:rPr>
      </w:pPr>
      <w:r>
        <w:rPr>
          <w:rStyle w:val="Odkaznapoznmkupodiarou"/>
        </w:rPr>
        <w:footnoteRef/>
      </w:r>
      <w:r>
        <w:t xml:space="preserve"> </w:t>
      </w:r>
      <w:r>
        <w:rPr>
          <w:lang w:val="sk-SK"/>
        </w:rPr>
        <w:t>Vrátane projektov TP.</w:t>
      </w:r>
    </w:p>
  </w:footnote>
  <w:footnote w:id="30">
    <w:p w:rsidR="00920680" w:rsidRPr="00560DBC" w:rsidRDefault="00920680" w:rsidP="001A42F6">
      <w:pPr>
        <w:pStyle w:val="Textpoznmkypodiarou"/>
        <w:rPr>
          <w:lang w:val="sk-SK"/>
        </w:rPr>
      </w:pPr>
      <w:r w:rsidRPr="00560DBC">
        <w:rPr>
          <w:rStyle w:val="Odkaznapoznmkupodiarou"/>
          <w:lang w:val="sk-SK"/>
        </w:rPr>
        <w:footnoteRef/>
      </w:r>
      <w:r w:rsidRPr="00560DBC">
        <w:rPr>
          <w:lang w:val="sk-SK"/>
        </w:rPr>
        <w:t xml:space="preserve"> Údaje nie sú za roky 2009 a 2010 vykázané, keďže v tomto období neboli dostupné, pretože neboli v čase uzatvárania zmlúv o NFP súčasťou OP KaHR, ktorou sa stali až po revízii koncom roka 2010.</w:t>
      </w:r>
    </w:p>
  </w:footnote>
  <w:footnote w:id="31">
    <w:p w:rsidR="00920680" w:rsidRPr="00560DBC" w:rsidRDefault="00920680" w:rsidP="001A42F6">
      <w:pPr>
        <w:pStyle w:val="Textpoznmkypodiarou"/>
        <w:rPr>
          <w:lang w:val="sk-SK"/>
        </w:rPr>
      </w:pPr>
      <w:r w:rsidRPr="00560DBC">
        <w:rPr>
          <w:rStyle w:val="Odkaznapoznmkupodiarou"/>
          <w:lang w:val="sk-SK"/>
        </w:rPr>
        <w:footnoteRef/>
      </w:r>
      <w:r w:rsidRPr="00560DBC">
        <w:rPr>
          <w:lang w:val="sk-SK"/>
        </w:rPr>
        <w:t xml:space="preserve"> Údaje nie sú za roky 2009 a 2010 vykázané, keďže v tomto období neboli dostupné, pretože neboli v čase uzatvárania zmlúv o NFP súčasťou OP KaHR, ktorou sa stali až po revízii koncom roka 2010.</w:t>
      </w:r>
    </w:p>
  </w:footnote>
  <w:footnote w:id="32">
    <w:p w:rsidR="00920680" w:rsidRPr="00560DBC" w:rsidRDefault="00920680" w:rsidP="001A42F6">
      <w:pPr>
        <w:pStyle w:val="Textpoznmkypodiarou"/>
        <w:rPr>
          <w:lang w:val="sk-SK"/>
        </w:rPr>
      </w:pPr>
      <w:r w:rsidRPr="00560DBC">
        <w:rPr>
          <w:rStyle w:val="Odkaznapoznmkupodiarou"/>
          <w:lang w:val="sk-SK"/>
        </w:rPr>
        <w:footnoteRef/>
      </w:r>
      <w:r w:rsidRPr="00560DBC">
        <w:rPr>
          <w:lang w:val="sk-SK"/>
        </w:rPr>
        <w:t xml:space="preserve"> Pokles hodnoty bol spôsobený zmenou vo vyčíslení ukazovateľa, nakoľko v minulých obdobiach predstavoval zmluvne viazanú sumu (aktuálne ide o čerpanú sumu).</w:t>
      </w:r>
    </w:p>
  </w:footnote>
  <w:footnote w:id="33">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Rodovú rovnosť nebolo možné aplikovať v rámci všetkých zmlúv o NFP, pretože podmienka rozčlenenia nových pracovných </w:t>
      </w:r>
      <w:r>
        <w:rPr>
          <w:lang w:val="sk-SK"/>
        </w:rPr>
        <w:t xml:space="preserve">miest </w:t>
      </w:r>
      <w:r w:rsidRPr="00560DBC">
        <w:rPr>
          <w:lang w:val="sk-SK"/>
        </w:rPr>
        <w:t>na mužov / ženy nebola súčasťou výziev vyhlásených v rokoch 2008 a 2009. RO / SORO sa snažili túto podmienku neskôr aplikovať v rámci dodatkov ku zmluvám o NFP, čo však niektorí prijímatelia odmietli podpísať, resp. projekty už boli ukončené. Na to, aby RO mohol vykázať údaje v rámci rodovej rovnosti SORO v prípade neexistujúcich dodatkov ku zmluvám o NFP tieto informácie získavajú elektronicky, resp. telefonicky. Aj z tohto dôvodu nie sú všetky tieto informácie súčasťou ITMS.</w:t>
      </w:r>
    </w:p>
  </w:footnote>
  <w:footnote w:id="34">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Vyhlasovanie takto zameraných výziev bude pokračovať aj v roku 2013.</w:t>
      </w:r>
    </w:p>
  </w:footnote>
  <w:footnote w:id="35">
    <w:p w:rsidR="00920680" w:rsidRPr="00560DBC" w:rsidRDefault="00920680" w:rsidP="005E5FF8">
      <w:pPr>
        <w:pStyle w:val="Textpoznmkypodiarou"/>
        <w:rPr>
          <w:lang w:val="sk-SK"/>
        </w:rPr>
      </w:pPr>
      <w:r w:rsidRPr="00560DBC">
        <w:rPr>
          <w:rStyle w:val="Odkaznapoznmkupodiarou"/>
          <w:lang w:val="sk-SK"/>
        </w:rPr>
        <w:footnoteRef/>
      </w:r>
      <w:r w:rsidRPr="00560DBC">
        <w:rPr>
          <w:lang w:val="sk-SK"/>
        </w:rPr>
        <w:t xml:space="preserve"> Medziročne hodnota klesla z dôvodu administratívnej chyby vzniknutej v uplynulom období.</w:t>
      </w:r>
    </w:p>
  </w:footnote>
  <w:footnote w:id="36">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Kumulatívne číselné údaje.</w:t>
      </w:r>
    </w:p>
  </w:footnote>
  <w:footnote w:id="37">
    <w:p w:rsidR="00920680" w:rsidRPr="00560DBC" w:rsidRDefault="00920680" w:rsidP="00433B46">
      <w:pPr>
        <w:pStyle w:val="Textpoznmkypodiarou"/>
        <w:jc w:val="both"/>
        <w:rPr>
          <w:color w:val="FF0000"/>
          <w:sz w:val="18"/>
          <w:szCs w:val="18"/>
          <w:lang w:val="sk-SK"/>
        </w:rPr>
      </w:pPr>
      <w:r w:rsidRPr="00560DBC">
        <w:rPr>
          <w:rStyle w:val="Odkaznapoznmkupodiarou"/>
          <w:sz w:val="18"/>
          <w:szCs w:val="18"/>
          <w:lang w:val="sk-SK"/>
        </w:rPr>
        <w:footnoteRef/>
      </w:r>
      <w:r w:rsidRPr="00560DBC">
        <w:rPr>
          <w:sz w:val="18"/>
          <w:szCs w:val="18"/>
          <w:lang w:val="sk-SK"/>
        </w:rPr>
        <w:t xml:space="preserve"> </w:t>
      </w:r>
      <w:r w:rsidRPr="00560DBC">
        <w:rPr>
          <w:bCs/>
          <w:sz w:val="18"/>
          <w:szCs w:val="18"/>
          <w:lang w:val="sk-SK"/>
        </w:rPr>
        <w:t>V nadväznosti na prerokovanie správy z predmetného vládneho auditu bolo dohodnuté, že auditované subjekty predložia prijaté opatrenia na nápravu zistených nedostatkov v termíne  do 30. 4. 2013  a správu o splnení opatrení na nápravu nedostatkov v termíne do 30. 6. 2013.</w:t>
      </w:r>
    </w:p>
  </w:footnote>
  <w:footnote w:id="38">
    <w:p w:rsidR="00920680" w:rsidRPr="00560DBC" w:rsidRDefault="00920680" w:rsidP="00433B46">
      <w:pPr>
        <w:pStyle w:val="Textpoznmkypodiarou"/>
        <w:jc w:val="both"/>
        <w:rPr>
          <w:color w:val="FF0000"/>
          <w:lang w:val="sk-SK"/>
        </w:rPr>
      </w:pPr>
      <w:r w:rsidRPr="00560DBC">
        <w:rPr>
          <w:rStyle w:val="Odkaznapoznmkupodiarou"/>
          <w:lang w:val="sk-SK"/>
        </w:rPr>
        <w:footnoteRef/>
      </w:r>
      <w:r w:rsidRPr="00560DBC">
        <w:rPr>
          <w:lang w:val="sk-SK"/>
        </w:rPr>
        <w:t xml:space="preserve"> </w:t>
      </w:r>
      <w:r w:rsidRPr="00560DBC">
        <w:rPr>
          <w:bCs/>
          <w:lang w:val="sk-SK"/>
        </w:rPr>
        <w:t>V nadväznosti na prerokovanie správy z predmetného vládneho auditu bolo dohodnuté, že auditované subjekty predložia prijaté opatrenia na nápravu zistených nedostatkov v termíne  do 30. 4. 2013  a správu o splnení opatrení na nápravu nedostatkov v termíne do 30. 6. 2013.</w:t>
      </w:r>
    </w:p>
  </w:footnote>
  <w:footnote w:id="39">
    <w:p w:rsidR="00920680" w:rsidRPr="00560DBC" w:rsidRDefault="00920680" w:rsidP="00C47201">
      <w:pPr>
        <w:tabs>
          <w:tab w:val="left" w:pos="0"/>
          <w:tab w:val="left" w:pos="426"/>
        </w:tabs>
        <w:jc w:val="both"/>
        <w:rPr>
          <w:bCs/>
          <w:color w:val="0D78CA" w:themeColor="background2" w:themeShade="80"/>
          <w:sz w:val="20"/>
          <w:szCs w:val="20"/>
        </w:rPr>
      </w:pPr>
      <w:r w:rsidRPr="00560DBC">
        <w:rPr>
          <w:rStyle w:val="Odkaznapoznmkupodiarou"/>
          <w:sz w:val="20"/>
          <w:szCs w:val="20"/>
        </w:rPr>
        <w:footnoteRef/>
      </w:r>
      <w:r w:rsidRPr="00560DBC">
        <w:rPr>
          <w:sz w:val="20"/>
          <w:szCs w:val="20"/>
        </w:rPr>
        <w:t xml:space="preserve"> </w:t>
      </w:r>
      <w:r w:rsidRPr="00560DBC">
        <w:rPr>
          <w:bCs/>
          <w:sz w:val="20"/>
          <w:szCs w:val="20"/>
        </w:rPr>
        <w:t xml:space="preserve">V nadväznosti na prerokovanie správy  z predmetného vládneho  auditu auditovaný subjekt predložil správu o plnení prijatých opatrení OA v stanovenom termíne až v roku 2013,  a to dňa 31. 1. 2013.  </w:t>
      </w:r>
    </w:p>
  </w:footnote>
  <w:footnote w:id="40">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Údaj predstavuje aktuálny stav projektov s odpočítaním mimoriadne ukončených projektov, ktoré boli v minulosti zmluvne viazané avšak odstúpené zo strany prijímateľov alebo SORO</w:t>
      </w:r>
    </w:p>
  </w:footnote>
  <w:footnote w:id="41">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Podľa miesta realizácie projektu</w:t>
      </w:r>
      <w:r>
        <w:rPr>
          <w:lang w:val="sk-SK"/>
        </w:rPr>
        <w:t>.</w:t>
      </w:r>
    </w:p>
  </w:footnote>
  <w:footnote w:id="42">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Údaj za zdroj ERDF</w:t>
      </w:r>
      <w:r>
        <w:rPr>
          <w:lang w:val="sk-SK"/>
        </w:rPr>
        <w:t>.</w:t>
      </w:r>
    </w:p>
  </w:footnote>
  <w:footnote w:id="43">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Údaj za zdroj ERDF po odpočítaní nezrovnalostí</w:t>
      </w:r>
      <w:r>
        <w:rPr>
          <w:lang w:val="sk-SK"/>
        </w:rPr>
        <w:t>.</w:t>
      </w:r>
    </w:p>
  </w:footnote>
  <w:footnote w:id="44">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Podľa miesta realizácie projektu</w:t>
      </w:r>
      <w:r>
        <w:rPr>
          <w:lang w:val="sk-SK"/>
        </w:rPr>
        <w:t>.</w:t>
      </w:r>
    </w:p>
  </w:footnote>
  <w:footnote w:id="45">
    <w:p w:rsidR="00920680" w:rsidRPr="00560DBC" w:rsidRDefault="00920680" w:rsidP="009549A7">
      <w:pPr>
        <w:rPr>
          <w:color w:val="FF0000"/>
          <w:sz w:val="16"/>
          <w:szCs w:val="16"/>
        </w:rPr>
      </w:pPr>
      <w:r w:rsidRPr="00560DBC">
        <w:rPr>
          <w:rStyle w:val="Odkaznapoznmkupodiarou"/>
          <w:sz w:val="20"/>
          <w:szCs w:val="20"/>
        </w:rPr>
        <w:footnoteRef/>
      </w:r>
      <w:r w:rsidRPr="00560DBC">
        <w:t xml:space="preserve"> </w:t>
      </w:r>
      <w:r w:rsidRPr="00560DBC">
        <w:rPr>
          <w:sz w:val="20"/>
          <w:szCs w:val="20"/>
        </w:rPr>
        <w:t>Výška čerpaných finančných prostriedkov je znížená a výšku identifikovaných nezrovnalosti za zdroj EÚ na úrovni prijímateľa</w:t>
      </w:r>
      <w:r>
        <w:rPr>
          <w:sz w:val="20"/>
          <w:szCs w:val="20"/>
        </w:rPr>
        <w:t>.</w:t>
      </w:r>
    </w:p>
  </w:footnote>
  <w:footnote w:id="46">
    <w:p w:rsidR="00920680" w:rsidRPr="00560DBC" w:rsidRDefault="00920680" w:rsidP="00C21864">
      <w:pPr>
        <w:pStyle w:val="Textpoznmkypodiarou"/>
        <w:jc w:val="both"/>
        <w:rPr>
          <w:lang w:val="sk-SK"/>
        </w:rPr>
      </w:pPr>
      <w:r w:rsidRPr="00560DBC">
        <w:rPr>
          <w:rStyle w:val="Odkaznapoznmkupodiarou"/>
          <w:rFonts w:ascii="Arial Narrow" w:hAnsi="Arial Narrow"/>
          <w:sz w:val="18"/>
          <w:szCs w:val="18"/>
          <w:lang w:val="sk-SK"/>
        </w:rPr>
        <w:footnoteRef/>
      </w:r>
      <w:r w:rsidRPr="00560DBC">
        <w:rPr>
          <w:rFonts w:ascii="Arial Narrow" w:hAnsi="Arial Narrow"/>
          <w:sz w:val="18"/>
          <w:szCs w:val="18"/>
          <w:lang w:val="sk-SK"/>
        </w:rPr>
        <w:t xml:space="preserve"> </w:t>
      </w:r>
      <w:r w:rsidRPr="00560DBC">
        <w:rPr>
          <w:lang w:val="sk-SK"/>
        </w:rPr>
        <w:t xml:space="preserve">Spolupracujúcimi orgánmi sú </w:t>
      </w:r>
      <w:proofErr w:type="spellStart"/>
      <w:r w:rsidRPr="00560DBC">
        <w:rPr>
          <w:lang w:val="sk-SK"/>
        </w:rPr>
        <w:t>auditujúce</w:t>
      </w:r>
      <w:proofErr w:type="spellEnd"/>
      <w:r w:rsidRPr="00560DBC">
        <w:rPr>
          <w:lang w:val="sk-SK"/>
        </w:rPr>
        <w:t xml:space="preserve"> orgány podľa § 2 ods. 2 písm. g) zákona o finančnej kontrole a vnútornom audite okrem MF SR, ktoré vykonávajú úlohy podľa čl. 62 </w:t>
      </w:r>
      <w:r>
        <w:rPr>
          <w:lang w:val="sk-SK"/>
        </w:rPr>
        <w:t>n</w:t>
      </w:r>
      <w:r w:rsidRPr="00560DBC">
        <w:rPr>
          <w:lang w:val="sk-SK"/>
        </w:rPr>
        <w:t>ariadenia Rady (ES) č. 1083/2006.</w:t>
      </w:r>
    </w:p>
  </w:footnote>
  <w:footnote w:id="47">
    <w:p w:rsidR="00920680" w:rsidRPr="00560DBC" w:rsidRDefault="00920680" w:rsidP="00CA55ED">
      <w:pPr>
        <w:tabs>
          <w:tab w:val="left" w:pos="0"/>
          <w:tab w:val="left" w:pos="426"/>
        </w:tabs>
        <w:spacing w:before="120"/>
        <w:jc w:val="both"/>
        <w:rPr>
          <w:bCs/>
          <w:color w:val="FF0000"/>
          <w:sz w:val="20"/>
          <w:szCs w:val="20"/>
        </w:rPr>
      </w:pPr>
      <w:r w:rsidRPr="00560DBC">
        <w:rPr>
          <w:rStyle w:val="Odkaznapoznmkupodiarou"/>
          <w:sz w:val="20"/>
          <w:szCs w:val="20"/>
        </w:rPr>
        <w:footnoteRef/>
      </w:r>
      <w:r w:rsidRPr="00560DBC">
        <w:rPr>
          <w:sz w:val="20"/>
          <w:szCs w:val="20"/>
        </w:rPr>
        <w:t xml:space="preserve"> </w:t>
      </w:r>
      <w:r w:rsidRPr="00560DBC">
        <w:rPr>
          <w:bCs/>
          <w:sz w:val="20"/>
          <w:szCs w:val="20"/>
        </w:rPr>
        <w:t>V nadväznosti na prerokovanie správ z predmetných vládnych auditov bolo dohodnuté, že auditované subjekty, ktoré prijímali opatrenia k vyššie uvedeným nedostatkom</w:t>
      </w:r>
      <w:r>
        <w:rPr>
          <w:bCs/>
          <w:sz w:val="20"/>
          <w:szCs w:val="20"/>
        </w:rPr>
        <w:t>,</w:t>
      </w:r>
      <w:r w:rsidRPr="00560DBC">
        <w:rPr>
          <w:bCs/>
          <w:sz w:val="20"/>
          <w:szCs w:val="20"/>
        </w:rPr>
        <w:t xml:space="preserve"> predložia písomnú správu o splnení opatrení na nápravu nedostatkov zistených vládnymi auditmi v januári 2013. V tejto súvislosti uvádzame, že auditované subjekty predložili správy o plnení prijatých opatrení v stanovených termínoch a vyššie uvedené prijaté opatrenia boli zo strany auditovaných subjektov splnené, resp. opatrenia </w:t>
      </w:r>
      <w:r>
        <w:rPr>
          <w:bCs/>
          <w:sz w:val="20"/>
          <w:szCs w:val="20"/>
        </w:rPr>
        <w:t xml:space="preserve">s </w:t>
      </w:r>
      <w:r w:rsidRPr="00560DBC">
        <w:rPr>
          <w:bCs/>
          <w:sz w:val="20"/>
          <w:szCs w:val="20"/>
        </w:rPr>
        <w:t>priebežným charakterom plnenia sa plnia priebežne.</w:t>
      </w:r>
    </w:p>
  </w:footnote>
  <w:footnote w:id="48">
    <w:p w:rsidR="00920680" w:rsidRPr="00560DBC" w:rsidRDefault="00920680" w:rsidP="00CA55ED">
      <w:pPr>
        <w:tabs>
          <w:tab w:val="left" w:pos="0"/>
          <w:tab w:val="left" w:pos="426"/>
        </w:tabs>
        <w:spacing w:before="120"/>
        <w:jc w:val="both"/>
        <w:rPr>
          <w:bCs/>
          <w:color w:val="FF0000"/>
          <w:sz w:val="16"/>
          <w:szCs w:val="16"/>
        </w:rPr>
      </w:pPr>
      <w:r w:rsidRPr="00560DBC">
        <w:rPr>
          <w:rStyle w:val="Odkaznapoznmkupodiarou"/>
        </w:rPr>
        <w:footnoteRef/>
      </w:r>
      <w:r w:rsidRPr="00560DBC">
        <w:t xml:space="preserve"> </w:t>
      </w:r>
      <w:r w:rsidRPr="00560DBC">
        <w:rPr>
          <w:bCs/>
          <w:sz w:val="20"/>
          <w:szCs w:val="20"/>
        </w:rPr>
        <w:t>V nadväznosti na prerokovanie správy z predmetného vládneho auditu bolo dohodnuté, že auditované subjekty predložia prijaté opatrenia na nápravu zistených nedostatkov v termíne  do 30. 4. 2013  a správu o splnení opatrení na nápravu nedostatkov v termíne do 30. 6. 2013.</w:t>
      </w:r>
      <w:r w:rsidRPr="00560DBC">
        <w:rPr>
          <w:bCs/>
          <w:sz w:val="16"/>
          <w:szCs w:val="16"/>
        </w:rPr>
        <w:t xml:space="preserve"> </w:t>
      </w:r>
    </w:p>
  </w:footnote>
  <w:footnote w:id="49">
    <w:p w:rsidR="00920680" w:rsidRPr="009D060D" w:rsidRDefault="00920680">
      <w:pPr>
        <w:pStyle w:val="Textpoznmkypodiarou"/>
        <w:rPr>
          <w:lang w:val="sk-SK"/>
        </w:rPr>
      </w:pPr>
      <w:r>
        <w:rPr>
          <w:rStyle w:val="Odkaznapoznmkupodiarou"/>
        </w:rPr>
        <w:footnoteRef/>
      </w:r>
      <w:r>
        <w:t xml:space="preserve"> </w:t>
      </w:r>
      <w:r>
        <w:rPr>
          <w:lang w:val="sk-SK"/>
        </w:rPr>
        <w:t xml:space="preserve">Percento sa oproti roku 2011 znížilo v dôsledku </w:t>
      </w:r>
      <w:proofErr w:type="spellStart"/>
      <w:r>
        <w:rPr>
          <w:lang w:val="sk-SK"/>
        </w:rPr>
        <w:t>realokácie</w:t>
      </w:r>
      <w:proofErr w:type="spellEnd"/>
      <w:r>
        <w:rPr>
          <w:lang w:val="sk-SK"/>
        </w:rPr>
        <w:t xml:space="preserve"> 225 mil. Eur do OP KaHR na podporu MSP a dlhodobo nezamestnaných mladých ľudí.</w:t>
      </w:r>
    </w:p>
  </w:footnote>
  <w:footnote w:id="50">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V záujme plošne vyváženého poskytovania  informácií a poradensko-konzultačných služieb pre všetkých potenciálnych žiadateľov o finančnú podporu boli v roku 2004 v rámci VÚC zriadené ICPK (konkrétne pre SOP PS, t. j. pre skrátené programové obdobie 2004 - 2006 plnilo funkciu zabezpečovania regionálnej publicity a parciálneho monitorovania 7 ICPK, pričom tieto vo svojej činnosti zabezpečovania publicity pokračujú aj pre OP KaHR, t. j. programové obdobie 2007 - 2013).</w:t>
      </w:r>
    </w:p>
  </w:footnote>
  <w:footnote w:id="51">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VÚC participujú v zmysle Rámcových dohôd aj účasťou vo výberových komisiách.</w:t>
      </w:r>
    </w:p>
  </w:footnote>
  <w:footnote w:id="52">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Súvisí najmä s aktuálne vyhlásenými výzvami formou organizovania seminárov pre potenciálnych žiadateľov.</w:t>
      </w:r>
    </w:p>
  </w:footnote>
  <w:footnote w:id="53">
    <w:p w:rsidR="00920680" w:rsidRPr="00560DBC" w:rsidRDefault="00920680" w:rsidP="0088578A">
      <w:pPr>
        <w:pStyle w:val="Textpoznmkypodiarou"/>
        <w:rPr>
          <w:color w:val="0070C0"/>
          <w:lang w:val="sk-SK"/>
        </w:rPr>
      </w:pPr>
      <w:r w:rsidRPr="00560DBC">
        <w:rPr>
          <w:rStyle w:val="Odkaznapoznmkupodiarou"/>
          <w:lang w:val="sk-SK"/>
        </w:rPr>
        <w:footnoteRef/>
      </w:r>
      <w:r w:rsidRPr="00560DBC">
        <w:rPr>
          <w:lang w:val="sk-SK"/>
        </w:rPr>
        <w:t xml:space="preserve"> Špecifiká podpory sú uvedené v dokumente OP KaHR</w:t>
      </w:r>
      <w:r>
        <w:rPr>
          <w:lang w:val="sk-SK"/>
        </w:rPr>
        <w:t>.</w:t>
      </w:r>
    </w:p>
  </w:footnote>
  <w:footnote w:id="54">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V rámci Prílohy č. 7 je uvedená monitorovacia tabuľka k nástrojom finančného inžinierstva</w:t>
      </w:r>
      <w:r>
        <w:rPr>
          <w:lang w:val="sk-SK"/>
        </w:rPr>
        <w:t>.</w:t>
      </w:r>
    </w:p>
  </w:footnote>
  <w:footnote w:id="55">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V súlade s čl. 57 ods. 1 </w:t>
      </w:r>
      <w:r>
        <w:rPr>
          <w:lang w:val="sk-SK"/>
        </w:rPr>
        <w:t>n</w:t>
      </w:r>
      <w:r w:rsidRPr="00560DBC">
        <w:rPr>
          <w:lang w:val="sk-SK"/>
        </w:rPr>
        <w:t>ariadenia Rady (ES) č. 1083/2006 bolo skrátené monitorovanie udržateľnosti projektov MSP po ich ukončení na 3 roky v prípade výziev kódy DOP2008-SIP001, KaHR-111SP/LSKxP-1101 a KaHR-113DM-1201</w:t>
      </w:r>
      <w:r>
        <w:rPr>
          <w:lang w:val="sk-SK"/>
        </w:rPr>
        <w:t>.</w:t>
      </w:r>
    </w:p>
  </w:footnote>
  <w:footnote w:id="56">
    <w:p w:rsidR="00920680" w:rsidRPr="00560DBC" w:rsidRDefault="00920680" w:rsidP="00D56F05">
      <w:pPr>
        <w:pStyle w:val="Textpoznmkypodiarou"/>
        <w:rPr>
          <w:color w:val="0070C0"/>
          <w:lang w:val="sk-SK"/>
        </w:rPr>
      </w:pPr>
      <w:r w:rsidRPr="00560DBC">
        <w:rPr>
          <w:rStyle w:val="Odkaznapoznmkupodiarou"/>
          <w:lang w:val="sk-SK"/>
        </w:rPr>
        <w:footnoteRef/>
      </w:r>
      <w:r w:rsidRPr="00560DBC">
        <w:rPr>
          <w:lang w:val="sk-SK"/>
        </w:rPr>
        <w:t xml:space="preserve"> Údaje nie sú vykazované k spoločnému dátumu, ale sumarizované k individuálnym termínom (priebežná monitorovacia správa projektu sa predkladá každých 6 mesiacov počas realizácie aktivít projektu počínajúc podpisom zmluvy o NFP)</w:t>
      </w:r>
      <w:r>
        <w:rPr>
          <w:lang w:val="sk-SK"/>
        </w:rPr>
        <w:t>.</w:t>
      </w:r>
    </w:p>
  </w:footnote>
  <w:footnote w:id="57">
    <w:p w:rsidR="00920680" w:rsidRPr="00560DBC" w:rsidRDefault="00920680" w:rsidP="00047E80">
      <w:pPr>
        <w:pStyle w:val="Textpoznmkypodiarou"/>
        <w:rPr>
          <w:color w:val="0070C0"/>
          <w:lang w:val="sk-SK"/>
        </w:rPr>
      </w:pPr>
      <w:r w:rsidRPr="00560DBC">
        <w:rPr>
          <w:rStyle w:val="Odkaznapoznmkupodiarou"/>
          <w:lang w:val="sk-SK"/>
        </w:rPr>
        <w:footnoteRef/>
      </w:r>
      <w:r w:rsidRPr="00560DBC">
        <w:rPr>
          <w:lang w:val="sk-SK"/>
        </w:rPr>
        <w:t xml:space="preserve"> Funkciu SORO aktuálne zabezpečujú SIEA a SACR, pričom SIEA implementuje aj projekty OP KaHR, ktoré boli v minulosti implementované NARMSP a SARIO.</w:t>
      </w:r>
    </w:p>
  </w:footnote>
  <w:footnote w:id="58">
    <w:p w:rsidR="00920680" w:rsidRPr="00560DBC" w:rsidRDefault="00920680" w:rsidP="00D56F05">
      <w:pPr>
        <w:pStyle w:val="Textpoznmkypodiarou"/>
        <w:rPr>
          <w:color w:val="0070C0"/>
          <w:lang w:val="sk-SK"/>
        </w:rPr>
      </w:pPr>
      <w:r w:rsidRPr="00560DBC">
        <w:rPr>
          <w:rStyle w:val="Odkaznapoznmkupodiarou"/>
          <w:lang w:val="sk-SK"/>
        </w:rPr>
        <w:footnoteRef/>
      </w:r>
      <w:r w:rsidRPr="00560DBC">
        <w:rPr>
          <w:lang w:val="sk-SK"/>
        </w:rPr>
        <w:t xml:space="preserve"> Spoločný monitorovací výbor dohliadajúci na realizáciu OP IS, OP </w:t>
      </w:r>
      <w:proofErr w:type="spellStart"/>
      <w:r w:rsidRPr="00560DBC">
        <w:rPr>
          <w:lang w:val="sk-SK"/>
        </w:rPr>
        <w:t>VaV</w:t>
      </w:r>
      <w:proofErr w:type="spellEnd"/>
      <w:r w:rsidRPr="00560DBC">
        <w:rPr>
          <w:lang w:val="sk-SK"/>
        </w:rPr>
        <w:t xml:space="preserve"> a OP KaHR.</w:t>
      </w:r>
    </w:p>
  </w:footnote>
  <w:footnote w:id="59">
    <w:p w:rsidR="00920680" w:rsidRPr="00560DBC" w:rsidRDefault="00920680" w:rsidP="00D56F05">
      <w:pPr>
        <w:pStyle w:val="Textpoznmkypodiarou"/>
        <w:rPr>
          <w:color w:val="0070C0"/>
          <w:lang w:val="sk-SK"/>
        </w:rPr>
      </w:pPr>
      <w:r w:rsidRPr="00560DBC">
        <w:rPr>
          <w:rStyle w:val="Odkaznapoznmkupodiarou"/>
          <w:lang w:val="sk-SK"/>
        </w:rPr>
        <w:footnoteRef/>
      </w:r>
      <w:r w:rsidRPr="00560DBC">
        <w:rPr>
          <w:lang w:val="sk-SK"/>
        </w:rPr>
        <w:t xml:space="preserve"> Ktoré súviseli s implementáciou OP KaHR (IDMV je poradný orgán ministra aj v otázkach nesúvisiacich s OP KaHR).</w:t>
      </w:r>
    </w:p>
  </w:footnote>
  <w:footnote w:id="60">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Týka sa výhradne dokumentov predložených za OP KaHR.</w:t>
      </w:r>
    </w:p>
  </w:footnote>
  <w:footnote w:id="61">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Predmetom revízie OP KaHR bolo:</w:t>
      </w:r>
    </w:p>
    <w:p w:rsidR="00920680" w:rsidRPr="00560DBC" w:rsidRDefault="00920680" w:rsidP="003F1EA5">
      <w:pPr>
        <w:pStyle w:val="Textpoznmkypodiarou"/>
        <w:numPr>
          <w:ilvl w:val="0"/>
          <w:numId w:val="19"/>
        </w:numPr>
        <w:rPr>
          <w:color w:val="0070C0"/>
          <w:lang w:val="sk-SK"/>
        </w:rPr>
      </w:pPr>
      <w:r w:rsidRPr="00560DBC">
        <w:rPr>
          <w:lang w:val="sk-SK"/>
        </w:rPr>
        <w:t>navýšenie celkovej alokácie OP KaHR o dodatočných 225 mil. Eur, vrátane aktualizácie finančného plánu OP KaHR v rámci prioritných osí 1, 3 a 4</w:t>
      </w:r>
      <w:r w:rsidRPr="00560DBC">
        <w:rPr>
          <w:color w:val="0070C0"/>
          <w:lang w:val="sk-SK"/>
        </w:rPr>
        <w:t>,</w:t>
      </w:r>
    </w:p>
    <w:p w:rsidR="00920680" w:rsidRPr="00560DBC" w:rsidRDefault="00920680" w:rsidP="003F1EA5">
      <w:pPr>
        <w:pStyle w:val="Textpoznmkypodiarou"/>
        <w:numPr>
          <w:ilvl w:val="0"/>
          <w:numId w:val="19"/>
        </w:numPr>
        <w:rPr>
          <w:color w:val="0070C0"/>
          <w:lang w:val="sk-SK"/>
        </w:rPr>
      </w:pPr>
      <w:r w:rsidRPr="00560DBC">
        <w:rPr>
          <w:lang w:val="sk-SK"/>
        </w:rPr>
        <w:t>doplnenie príslušných merateľných ukazovateľov,</w:t>
      </w:r>
    </w:p>
    <w:p w:rsidR="00920680" w:rsidRPr="00560DBC" w:rsidRDefault="00920680" w:rsidP="003F1EA5">
      <w:pPr>
        <w:pStyle w:val="Textpoznmkypodiarou"/>
        <w:numPr>
          <w:ilvl w:val="0"/>
          <w:numId w:val="19"/>
        </w:numPr>
        <w:rPr>
          <w:color w:val="0070C0"/>
          <w:lang w:val="sk-SK"/>
        </w:rPr>
      </w:pPr>
      <w:r w:rsidRPr="00560DBC">
        <w:rPr>
          <w:lang w:val="sk-SK"/>
        </w:rPr>
        <w:t xml:space="preserve">úprava cieľových hodnôt merateľných ukazovateľov OP KaHR formou percentuálneho navýšenia podľa výšky a štruktúry </w:t>
      </w:r>
      <w:proofErr w:type="spellStart"/>
      <w:r w:rsidRPr="00560DBC">
        <w:rPr>
          <w:lang w:val="sk-SK"/>
        </w:rPr>
        <w:t>realokovaných</w:t>
      </w:r>
      <w:proofErr w:type="spellEnd"/>
      <w:r w:rsidRPr="00560DBC">
        <w:rPr>
          <w:lang w:val="sk-SK"/>
        </w:rPr>
        <w:t xml:space="preserve"> finančných prostriedkov.</w:t>
      </w:r>
    </w:p>
  </w:footnote>
  <w:footnote w:id="62">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V priebehu roka 2012 boli IDMV schválené následne verzie 3.11 a 3.12, ktoré vzhľadom na skutočnosť, že sa do konca roka 2012 nekonalo riadne zasadnutie MVVE, neboli predložené členom MVVE na vedomie; zmeny vyplývajúce z oboch verzií budú predložené na najbližšom riadnom zasadnutí MVVE.</w:t>
      </w:r>
    </w:p>
  </w:footnote>
  <w:footnote w:id="63">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Netýka sa OP KaHR, ktorý pravidlo N+3 spĺňa s predstihom.</w:t>
      </w:r>
    </w:p>
  </w:footnote>
  <w:footnote w:id="64">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Napr. stretnutie k vnútornej </w:t>
      </w:r>
      <w:proofErr w:type="spellStart"/>
      <w:r w:rsidRPr="00560DBC">
        <w:rPr>
          <w:lang w:val="sk-SK"/>
        </w:rPr>
        <w:t>realokácii</w:t>
      </w:r>
      <w:proofErr w:type="spellEnd"/>
      <w:r w:rsidRPr="00560DBC">
        <w:rPr>
          <w:lang w:val="sk-SK"/>
        </w:rPr>
        <w:t xml:space="preserve"> v rámci prioritnej osi 2 Energetika.</w:t>
      </w:r>
    </w:p>
  </w:footnote>
  <w:footnote w:id="65">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Predmetné rozhodnutie je zverejnené na webovom sídle MH SR </w:t>
      </w:r>
      <w:hyperlink r:id="rId8" w:history="1">
        <w:r w:rsidRPr="00560DBC">
          <w:rPr>
            <w:rStyle w:val="Hypertextovprepojenie"/>
            <w:lang w:val="sk-SK"/>
          </w:rPr>
          <w:t>www.mhsr.sk</w:t>
        </w:r>
      </w:hyperlink>
      <w:r w:rsidRPr="00560DBC">
        <w:rPr>
          <w:lang w:val="sk-SK"/>
        </w:rPr>
        <w:t>.</w:t>
      </w:r>
    </w:p>
  </w:footnote>
  <w:footnote w:id="66">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Strategické hodnotenie OP KaHR bolo ukončené 31. 1. 2013.</w:t>
      </w:r>
    </w:p>
  </w:footnote>
  <w:footnote w:id="67">
    <w:p w:rsidR="00920680" w:rsidRPr="00560DBC" w:rsidRDefault="00920680" w:rsidP="00420A05">
      <w:pPr>
        <w:pStyle w:val="Textpoznmkypodiarou"/>
        <w:rPr>
          <w:lang w:val="sk-SK"/>
        </w:rPr>
      </w:pPr>
      <w:r w:rsidRPr="00560DBC">
        <w:rPr>
          <w:rStyle w:val="Odkaznapoznmkupodiarou"/>
          <w:lang w:val="sk-SK"/>
        </w:rPr>
        <w:footnoteRef/>
      </w:r>
      <w:r w:rsidRPr="00560DBC">
        <w:rPr>
          <w:lang w:val="sk-SK"/>
        </w:rPr>
        <w:t xml:space="preserve"> Strategické hodnotenie OP KaHR bolo ukončené v roku 2013; Hodnotiaca správa strategického hodnotenia OP KaHR, ktorú vypracoval externý hodnotiteľ - spoločnosť IBS SLOVAKIA, s. r. o., so</w:t>
      </w:r>
      <w:r>
        <w:rPr>
          <w:lang w:val="sk-SK"/>
        </w:rPr>
        <w:t> </w:t>
      </w:r>
      <w:r w:rsidRPr="00560DBC">
        <w:rPr>
          <w:lang w:val="sk-SK"/>
        </w:rPr>
        <w:t xml:space="preserve">sídlom v Prievidzi, je zverejnená na webovom sídle MH SR </w:t>
      </w:r>
      <w:hyperlink r:id="rId9" w:history="1">
        <w:r w:rsidRPr="00560DBC">
          <w:rPr>
            <w:rStyle w:val="Hypertextovprepojenie"/>
            <w:lang w:val="sk-SK"/>
          </w:rPr>
          <w:t>www.mhsr.sk</w:t>
        </w:r>
      </w:hyperlink>
      <w:r w:rsidRPr="00560DBC">
        <w:rPr>
          <w:lang w:val="sk-SK"/>
        </w:rPr>
        <w:t>.</w:t>
      </w:r>
    </w:p>
  </w:footnote>
  <w:footnote w:id="68">
    <w:p w:rsidR="00920680" w:rsidRPr="00560DBC" w:rsidRDefault="00920680" w:rsidP="00091CA6">
      <w:pPr>
        <w:pStyle w:val="Textpoznmkypodiarou"/>
        <w:rPr>
          <w:color w:val="0070C0"/>
          <w:lang w:val="sk-SK"/>
        </w:rPr>
      </w:pPr>
      <w:r w:rsidRPr="00560DBC">
        <w:rPr>
          <w:rStyle w:val="Odkaznapoznmkupodiarou"/>
          <w:lang w:val="sk-SK"/>
        </w:rPr>
        <w:footnoteRef/>
      </w:r>
      <w:r w:rsidRPr="00560DBC">
        <w:rPr>
          <w:lang w:val="sk-SK"/>
        </w:rPr>
        <w:t xml:space="preserve"> Organizačný poriadok MH SR bol v roku 2012 jedenkrát zmenený, čo nemalo zásadný vplyv na</w:t>
      </w:r>
      <w:r>
        <w:rPr>
          <w:lang w:val="sk-SK"/>
        </w:rPr>
        <w:t> </w:t>
      </w:r>
      <w:r w:rsidRPr="00560DBC">
        <w:rPr>
          <w:lang w:val="sk-SK"/>
        </w:rPr>
        <w:t>funkčnosť RO. Zásadnejšou zmenou bola úprava vnútornej štruktúry sekcie podporných programov MH SR rozhodnutím ministra hospodárstva SR č. 42/2012, kde k 31. 12. 2012 došlo k preskupeniu príslušných odborov a iným zmenám so zohľadnením vnútorných predpisov rezortu.</w:t>
      </w:r>
    </w:p>
  </w:footnote>
  <w:footnote w:id="69">
    <w:p w:rsidR="00920680" w:rsidRPr="00560DBC" w:rsidRDefault="00920680" w:rsidP="004F6FFF">
      <w:pPr>
        <w:pStyle w:val="Textpoznmkypodiarou"/>
        <w:rPr>
          <w:color w:val="0070C0"/>
          <w:lang w:val="sk-SK"/>
        </w:rPr>
      </w:pPr>
      <w:r w:rsidRPr="00560DBC">
        <w:rPr>
          <w:rStyle w:val="Odkaznapoznmkupodiarou"/>
          <w:lang w:val="sk-SK"/>
        </w:rPr>
        <w:footnoteRef/>
      </w:r>
      <w:r w:rsidRPr="00560DBC">
        <w:rPr>
          <w:lang w:val="sk-SK"/>
        </w:rPr>
        <w:t xml:space="preserve"> </w:t>
      </w:r>
      <w:r w:rsidRPr="00560DBC">
        <w:rPr>
          <w:rFonts w:eastAsia="EUAlbertina-Regular-Identity-H" w:cs="Arial"/>
          <w:lang w:val="sk-SK"/>
        </w:rPr>
        <w:t>Uvedené sa týkalo zlúčenia častí SARIO, NARMSP a SIEA s výnimkou SACR.</w:t>
      </w:r>
    </w:p>
  </w:footnote>
  <w:footnote w:id="70">
    <w:p w:rsidR="00920680" w:rsidRPr="00560DBC" w:rsidRDefault="00920680" w:rsidP="00AE10B8">
      <w:pPr>
        <w:pStyle w:val="Textpoznmkypodiarou"/>
        <w:rPr>
          <w:lang w:val="sk-SK"/>
        </w:rPr>
      </w:pPr>
      <w:r w:rsidRPr="00560DBC">
        <w:rPr>
          <w:rStyle w:val="Odkaznapoznmkupodiarou"/>
          <w:lang w:val="sk-SK"/>
        </w:rPr>
        <w:footnoteRef/>
      </w:r>
      <w:r w:rsidRPr="00560DBC">
        <w:rPr>
          <w:lang w:val="sk-SK"/>
        </w:rPr>
        <w:t xml:space="preserve"> Plán je indikatívny.</w:t>
      </w:r>
    </w:p>
  </w:footnote>
  <w:footnote w:id="71">
    <w:p w:rsidR="00920680" w:rsidRPr="00560DBC" w:rsidRDefault="00920680" w:rsidP="00AE10B8">
      <w:pPr>
        <w:pStyle w:val="Textpoznmkypodiarou"/>
        <w:rPr>
          <w:lang w:val="sk-SK"/>
        </w:rPr>
      </w:pPr>
      <w:r w:rsidRPr="00560DBC">
        <w:rPr>
          <w:rStyle w:val="Odkaznapoznmkupodiarou"/>
          <w:lang w:val="sk-SK"/>
        </w:rPr>
        <w:footnoteRef/>
      </w:r>
      <w:r w:rsidRPr="00560DBC">
        <w:rPr>
          <w:lang w:val="sk-SK"/>
        </w:rPr>
        <w:t xml:space="preserve"> Ide o pozíciu generálneho riaditeľa sekcie podporných programov.</w:t>
      </w:r>
    </w:p>
  </w:footnote>
  <w:footnote w:id="72">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Pôsobnosť MH SR v oblasti cestovného ruchu, a teda aj SACR bola v zmysle novely č. 37/2010 zákona č. 575/2001 Z. z. </w:t>
      </w:r>
      <w:r w:rsidRPr="00560DBC">
        <w:rPr>
          <w:rStyle w:val="apple-style-span"/>
          <w:lang w:val="sk-SK"/>
        </w:rPr>
        <w:t xml:space="preserve">o organizácii činnosti vlády a organizácii ústrednej štátnej správy </w:t>
      </w:r>
      <w:r w:rsidRPr="00560DBC">
        <w:rPr>
          <w:lang w:val="sk-SK"/>
        </w:rPr>
        <w:t>k 1. 7. 2010 presunutá na Ministerstvo kultúry a dopravy cestovného ruchu a v zmysle novely č. 403/2010 tohto zákona k</w:t>
      </w:r>
      <w:r>
        <w:rPr>
          <w:lang w:val="sk-SK"/>
        </w:rPr>
        <w:t> </w:t>
      </w:r>
      <w:r w:rsidRPr="00560DBC">
        <w:rPr>
          <w:lang w:val="sk-SK"/>
        </w:rPr>
        <w:t xml:space="preserve">1. 11. 2010 presunutá na </w:t>
      </w:r>
      <w:proofErr w:type="spellStart"/>
      <w:r w:rsidRPr="00560DBC">
        <w:rPr>
          <w:lang w:val="sk-SK"/>
        </w:rPr>
        <w:t>MDVaRR</w:t>
      </w:r>
      <w:proofErr w:type="spellEnd"/>
      <w:r w:rsidRPr="00560DBC">
        <w:rPr>
          <w:lang w:val="sk-SK"/>
        </w:rPr>
        <w:t xml:space="preserve"> SR.</w:t>
      </w:r>
    </w:p>
    <w:p w:rsidR="00920680" w:rsidRPr="00560DBC" w:rsidRDefault="00920680">
      <w:pPr>
        <w:pStyle w:val="Textpoznmkypodiarou"/>
        <w:rPr>
          <w:color w:val="0070C0"/>
          <w:lang w:val="sk-SK"/>
        </w:rPr>
      </w:pPr>
      <w:r w:rsidRPr="00560DBC">
        <w:rPr>
          <w:lang w:val="sk-SK"/>
        </w:rPr>
        <w:t>NSRR sa úpravou tohto zákona nemenil, tzn. že Splnomocnenie uzatvorené medzi MH SR ako RO a SACR zostáva v platnosti pre celé obdobie implementácie OP KaHR.</w:t>
      </w:r>
    </w:p>
  </w:footnote>
  <w:footnote w:id="73">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Ide o pozíciu generálneho riaditeľa sekcie rozpočtu a financovania.</w:t>
      </w:r>
    </w:p>
  </w:footnote>
  <w:footnote w:id="74">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Keďže vystupujúci </w:t>
      </w:r>
      <w:r>
        <w:rPr>
          <w:lang w:val="sk-SK"/>
        </w:rPr>
        <w:t>zamestnanci</w:t>
      </w:r>
      <w:r w:rsidRPr="00560DBC">
        <w:rPr>
          <w:lang w:val="sk-SK"/>
        </w:rPr>
        <w:t xml:space="preserve"> nemajú povinnosť uvedenia nasledujúceho zamestnávateľa, údaj </w:t>
      </w:r>
      <w:r>
        <w:rPr>
          <w:lang w:val="sk-SK"/>
        </w:rPr>
        <w:t>o</w:t>
      </w:r>
      <w:r w:rsidRPr="00560DBC">
        <w:rPr>
          <w:lang w:val="sk-SK"/>
        </w:rPr>
        <w:t> prestupe v rámci štátnej správy nemusí byť úplný.</w:t>
      </w:r>
    </w:p>
  </w:footnote>
  <w:footnote w:id="75">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Ktorá bola v roku 2012 aj uzatvorená.</w:t>
      </w:r>
    </w:p>
  </w:footnote>
  <w:footnote w:id="76">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Vrátane 2 priamych zadaní pre implementáciu iniciatívy JEREMIE.</w:t>
      </w:r>
    </w:p>
  </w:footnote>
  <w:footnote w:id="77">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OP </w:t>
      </w:r>
      <w:proofErr w:type="spellStart"/>
      <w:r w:rsidRPr="00560DBC">
        <w:rPr>
          <w:lang w:val="sk-SK"/>
        </w:rPr>
        <w:t>ZaSI</w:t>
      </w:r>
      <w:proofErr w:type="spellEnd"/>
      <w:r w:rsidRPr="00560DBC">
        <w:rPr>
          <w:lang w:val="sk-SK"/>
        </w:rPr>
        <w:t>.</w:t>
      </w:r>
    </w:p>
  </w:footnote>
  <w:footnote w:id="78">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Na okamžité financovanie.</w:t>
      </w:r>
    </w:p>
  </w:footnote>
  <w:footnote w:id="79">
    <w:p w:rsidR="00920680" w:rsidRPr="00560DBC" w:rsidRDefault="00920680" w:rsidP="001B148A">
      <w:pPr>
        <w:pStyle w:val="Textpoznmkypodiarou"/>
        <w:rPr>
          <w:color w:val="0070C0"/>
          <w:lang w:val="sk-SK"/>
        </w:rPr>
      </w:pPr>
      <w:r w:rsidRPr="00560DBC">
        <w:rPr>
          <w:rStyle w:val="Odkaznapoznmkupodiarou"/>
          <w:lang w:val="sk-SK"/>
        </w:rPr>
        <w:footnoteRef/>
      </w:r>
      <w:r w:rsidRPr="00560DBC">
        <w:rPr>
          <w:lang w:val="sk-SK"/>
        </w:rPr>
        <w:t xml:space="preserve"> Celková suma vyplateného NFP z úspešne ukončených projektov</w:t>
      </w:r>
      <w:r>
        <w:rPr>
          <w:lang w:val="sk-SK"/>
        </w:rPr>
        <w:t>.</w:t>
      </w:r>
    </w:p>
  </w:footnote>
  <w:footnote w:id="80">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Projekty OP KaHR neprispievajú k tvorbe pracovných miest vo výskume a vývoji, preto bol ukazovateľ zmenený z </w:t>
      </w:r>
      <w:proofErr w:type="spellStart"/>
      <w:r w:rsidRPr="00560DBC">
        <w:rPr>
          <w:lang w:val="sk-SK"/>
        </w:rPr>
        <w:t>core</w:t>
      </w:r>
      <w:proofErr w:type="spellEnd"/>
      <w:r w:rsidRPr="00560DBC">
        <w:rPr>
          <w:lang w:val="sk-SK"/>
        </w:rPr>
        <w:t xml:space="preserve"> ukazovateľa na ukazovateľ užívateľský. Následne, pri revízii OP KaHR, bude tento ukazovateľ vylúčený z OP KaHR.</w:t>
      </w:r>
    </w:p>
  </w:footnote>
  <w:footnote w:id="81">
    <w:p w:rsidR="00920680" w:rsidRPr="00560DBC" w:rsidRDefault="00920680" w:rsidP="00413CE4">
      <w:pPr>
        <w:pStyle w:val="Textpoznmkypodiarou"/>
        <w:rPr>
          <w:lang w:val="sk-SK"/>
        </w:rPr>
      </w:pPr>
      <w:r w:rsidRPr="00560DBC">
        <w:rPr>
          <w:rStyle w:val="Odkaznapoznmkupodiarou"/>
          <w:lang w:val="sk-SK"/>
        </w:rPr>
        <w:footnoteRef/>
      </w:r>
      <w:r w:rsidRPr="00560DBC">
        <w:rPr>
          <w:lang w:val="sk-SK"/>
        </w:rPr>
        <w:t xml:space="preserve"> Údaje nie sú za roky 2009 a 2010 vykázané, keďže v tomto období neboli dostupné, pretože neboli v čase uzatvárania zmlúv o NFP súčasťou OP KaHR, ktorou sa stali až po revízii koncom roka 2010.</w:t>
      </w:r>
    </w:p>
  </w:footnote>
  <w:footnote w:id="82">
    <w:p w:rsidR="00920680" w:rsidRPr="00560DBC" w:rsidRDefault="00920680" w:rsidP="00413CE4">
      <w:pPr>
        <w:pStyle w:val="Textpoznmkypodiarou"/>
        <w:rPr>
          <w:lang w:val="sk-SK"/>
        </w:rPr>
      </w:pPr>
      <w:r w:rsidRPr="00560DBC">
        <w:rPr>
          <w:rStyle w:val="Odkaznapoznmkupodiarou"/>
          <w:lang w:val="sk-SK"/>
        </w:rPr>
        <w:footnoteRef/>
      </w:r>
      <w:r w:rsidRPr="00560DBC">
        <w:rPr>
          <w:lang w:val="sk-SK"/>
        </w:rPr>
        <w:t xml:space="preserve"> Údaje nie sú za roky 2009 a 2010 vykázané, keďže v tomto období neboli dostupné, pretože neboli v čase uzatvárania zmlúv o NFP súčasťou OP KaHR, ktorou sa stali až po revízii koncom roka 2010.</w:t>
      </w:r>
    </w:p>
  </w:footnote>
  <w:footnote w:id="83">
    <w:p w:rsidR="00920680" w:rsidRPr="00560DBC" w:rsidRDefault="00920680" w:rsidP="00413CE4">
      <w:pPr>
        <w:pStyle w:val="Textpoznmkypodiarou"/>
        <w:rPr>
          <w:lang w:val="sk-SK"/>
        </w:rPr>
      </w:pPr>
      <w:r w:rsidRPr="00560DBC">
        <w:rPr>
          <w:rStyle w:val="Odkaznapoznmkupodiarou"/>
          <w:lang w:val="sk-SK"/>
        </w:rPr>
        <w:footnoteRef/>
      </w:r>
      <w:r w:rsidRPr="00560DBC">
        <w:rPr>
          <w:lang w:val="sk-SK"/>
        </w:rPr>
        <w:t xml:space="preserve"> Pokles hodnoty bol spôsobený zmenou vo vyčíslení ukazovateľa, nakoľko v minulých obdobiach predstavoval zmluvne viazanú sumu (aktuálne ide o čerpanú sumu)</w:t>
      </w:r>
      <w:r>
        <w:rPr>
          <w:lang w:val="sk-SK"/>
        </w:rPr>
        <w:t>.</w:t>
      </w:r>
    </w:p>
  </w:footnote>
  <w:footnote w:id="84">
    <w:p w:rsidR="00920680" w:rsidRPr="00560DBC" w:rsidRDefault="00920680" w:rsidP="00413CE4">
      <w:pPr>
        <w:pStyle w:val="Textpoznmkypodiarou"/>
        <w:rPr>
          <w:lang w:val="sk-SK"/>
        </w:rPr>
      </w:pPr>
      <w:r w:rsidRPr="00560DBC">
        <w:rPr>
          <w:rStyle w:val="Odkaznapoznmkupodiarou"/>
          <w:lang w:val="sk-SK"/>
        </w:rPr>
        <w:footnoteRef/>
      </w:r>
      <w:r w:rsidRPr="00560DBC">
        <w:rPr>
          <w:lang w:val="sk-SK"/>
        </w:rPr>
        <w:t xml:space="preserve"> Pokles počtov je zapríčinený mimoriadnym ukončením projektov.</w:t>
      </w:r>
    </w:p>
  </w:footnote>
  <w:footnote w:id="85">
    <w:p w:rsidR="00920680" w:rsidRPr="00560DBC" w:rsidRDefault="00920680" w:rsidP="00413CE4">
      <w:pPr>
        <w:pStyle w:val="Textpoznmkypodiarou"/>
        <w:rPr>
          <w:lang w:val="sk-SK"/>
        </w:rPr>
      </w:pPr>
      <w:r w:rsidRPr="00560DBC">
        <w:rPr>
          <w:rStyle w:val="Odkaznapoznmkupodiarou"/>
          <w:lang w:val="sk-SK"/>
        </w:rPr>
        <w:footnoteRef/>
      </w:r>
      <w:r w:rsidRPr="00560DBC">
        <w:rPr>
          <w:lang w:val="sk-SK"/>
        </w:rPr>
        <w:t xml:space="preserve"> Pokles počtov je zapríčinený mimoriadnym ukončením projektov.</w:t>
      </w:r>
    </w:p>
  </w:footnote>
  <w:footnote w:id="86">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Suma nie je znížená o nezrovnalosti a</w:t>
      </w:r>
      <w:r>
        <w:rPr>
          <w:lang w:val="sk-SK"/>
        </w:rPr>
        <w:t> </w:t>
      </w:r>
      <w:r w:rsidRPr="00560DBC">
        <w:rPr>
          <w:lang w:val="sk-SK"/>
        </w:rPr>
        <w:t>vratky</w:t>
      </w:r>
      <w:r>
        <w:rPr>
          <w:lang w:val="sk-SK"/>
        </w:rPr>
        <w:t>.</w:t>
      </w:r>
    </w:p>
  </w:footnote>
  <w:footnote w:id="87">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So stavom k 30. 6. 2012.</w:t>
      </w:r>
    </w:p>
  </w:footnote>
  <w:footnote w:id="88">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Hodnotenie vykonané externým hodnotiteľom – spoločnosťou IBS Slovakia, s.r.o..</w:t>
      </w:r>
    </w:p>
  </w:footnote>
  <w:footnote w:id="89">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w:t>
      </w:r>
      <w:hyperlink r:id="rId10" w:history="1">
        <w:r w:rsidRPr="00560DBC">
          <w:rPr>
            <w:rStyle w:val="Hypertextovprepojenie"/>
            <w:lang w:val="sk-SK"/>
          </w:rPr>
          <w:t>http://www.mhsr.sk/hodnotenie-/128656s</w:t>
        </w:r>
      </w:hyperlink>
      <w:r w:rsidRPr="00560DBC">
        <w:rPr>
          <w:lang w:val="sk-SK"/>
        </w:rPr>
        <w:t xml:space="preserve"> </w:t>
      </w:r>
    </w:p>
  </w:footnote>
  <w:footnote w:id="90">
    <w:p w:rsidR="00920680" w:rsidRPr="00560DBC" w:rsidRDefault="00920680" w:rsidP="000C5B5C">
      <w:pPr>
        <w:pStyle w:val="Textpoznmkypodiarou"/>
        <w:rPr>
          <w:color w:val="0070C0"/>
          <w:lang w:val="sk-SK"/>
        </w:rPr>
      </w:pPr>
      <w:r w:rsidRPr="00560DBC">
        <w:rPr>
          <w:rStyle w:val="Odkaznapoznmkupodiarou"/>
          <w:lang w:val="sk-SK"/>
        </w:rPr>
        <w:footnoteRef/>
      </w:r>
      <w:r w:rsidRPr="00560DBC">
        <w:rPr>
          <w:lang w:val="sk-SK"/>
        </w:rPr>
        <w:t xml:space="preserve"> Na okamžité financovanie.</w:t>
      </w:r>
    </w:p>
  </w:footnote>
  <w:footnote w:id="91">
    <w:p w:rsidR="00920680" w:rsidRPr="00560DBC" w:rsidRDefault="00920680" w:rsidP="00CF1212">
      <w:pPr>
        <w:pStyle w:val="Textpoznmkypodiarou"/>
        <w:rPr>
          <w:color w:val="0070C0"/>
          <w:lang w:val="sk-SK"/>
        </w:rPr>
      </w:pPr>
      <w:r w:rsidRPr="00560DBC">
        <w:rPr>
          <w:rStyle w:val="Odkaznapoznmkupodiarou"/>
          <w:lang w:val="sk-SK"/>
        </w:rPr>
        <w:footnoteRef/>
      </w:r>
      <w:r w:rsidRPr="00560DBC">
        <w:rPr>
          <w:lang w:val="sk-SK"/>
        </w:rPr>
        <w:t xml:space="preserve"> Celková suma vyplateného NFP z úspešne ukončených projektov</w:t>
      </w:r>
    </w:p>
  </w:footnote>
  <w:footnote w:id="92">
    <w:p w:rsidR="00920680" w:rsidRPr="00560DBC" w:rsidRDefault="00920680" w:rsidP="00CF23B9">
      <w:pPr>
        <w:pStyle w:val="Textpoznmkypodiarou"/>
        <w:rPr>
          <w:lang w:val="sk-SK"/>
        </w:rPr>
      </w:pPr>
      <w:r w:rsidRPr="00560DBC">
        <w:rPr>
          <w:rStyle w:val="Odkaznapoznmkupodiarou"/>
          <w:lang w:val="sk-SK"/>
        </w:rPr>
        <w:footnoteRef/>
      </w:r>
      <w:r w:rsidRPr="00560DBC">
        <w:rPr>
          <w:lang w:val="sk-SK"/>
        </w:rPr>
        <w:t xml:space="preserve"> Pokles hodnoty bol spôsobený zmenou vo vyčíslení ukazovateľa, nakoľko v minulých obdobiach predstavoval zmluvne viazanú sumu (aktuálne ide o čerpanú sumu)</w:t>
      </w:r>
      <w:r>
        <w:rPr>
          <w:lang w:val="sk-SK"/>
        </w:rPr>
        <w:t>.</w:t>
      </w:r>
    </w:p>
  </w:footnote>
  <w:footnote w:id="93">
    <w:p w:rsidR="00920680" w:rsidRPr="00560DBC" w:rsidRDefault="00920680" w:rsidP="00CF23B9">
      <w:pPr>
        <w:pStyle w:val="Textpoznmkypodiarou"/>
        <w:rPr>
          <w:lang w:val="sk-SK"/>
        </w:rPr>
      </w:pPr>
      <w:r w:rsidRPr="00560DBC">
        <w:rPr>
          <w:rStyle w:val="Odkaznapoznmkupodiarou"/>
          <w:lang w:val="sk-SK"/>
        </w:rPr>
        <w:footnoteRef/>
      </w:r>
      <w:r w:rsidRPr="00560DBC">
        <w:rPr>
          <w:lang w:val="sk-SK"/>
        </w:rPr>
        <w:t xml:space="preserve"> Znížený údaj oproti roku 2010 je z dôvodu odlišného vykazovania. V zmysle aktualizovaného M</w:t>
      </w:r>
      <w:r>
        <w:rPr>
          <w:lang w:val="sk-SK"/>
        </w:rPr>
        <w:t>etodického pokynu</w:t>
      </w:r>
      <w:r w:rsidRPr="00560DBC">
        <w:rPr>
          <w:lang w:val="sk-SK"/>
        </w:rPr>
        <w:t xml:space="preserve"> CKO č. 9 sú</w:t>
      </w:r>
      <w:r>
        <w:rPr>
          <w:lang w:val="sk-SK"/>
        </w:rPr>
        <w:t> </w:t>
      </w:r>
      <w:r w:rsidRPr="00560DBC">
        <w:rPr>
          <w:lang w:val="sk-SK"/>
        </w:rPr>
        <w:t>od roku 2011 vykazované hodnoty len z ukončených projektov, kým v predchádzajúcom období to boli hodnoty z ukončených projektov a zároveň z projektov v realizácii.</w:t>
      </w:r>
    </w:p>
  </w:footnote>
  <w:footnote w:id="94">
    <w:p w:rsidR="00920680" w:rsidRPr="00560DBC" w:rsidRDefault="00920680" w:rsidP="00A55456">
      <w:pPr>
        <w:pStyle w:val="Textpoznmkypodiarou"/>
        <w:rPr>
          <w:lang w:val="sk-SK"/>
        </w:rPr>
      </w:pPr>
      <w:r w:rsidRPr="00560DBC">
        <w:rPr>
          <w:rStyle w:val="Odkaznapoznmkupodiarou"/>
          <w:lang w:val="sk-SK"/>
        </w:rPr>
        <w:footnoteRef/>
      </w:r>
      <w:r w:rsidRPr="00560DBC">
        <w:rPr>
          <w:lang w:val="sk-SK"/>
        </w:rPr>
        <w:t xml:space="preserve"> Suma nie je znížená o nezrovnalosti a vratky.</w:t>
      </w:r>
    </w:p>
  </w:footnote>
  <w:footnote w:id="95">
    <w:p w:rsidR="00920680" w:rsidRPr="00560DBC" w:rsidRDefault="00920680" w:rsidP="00D101B6">
      <w:pPr>
        <w:pStyle w:val="Textpoznmkypodiarou"/>
        <w:rPr>
          <w:lang w:val="sk-SK"/>
        </w:rPr>
      </w:pPr>
      <w:r w:rsidRPr="00560DBC">
        <w:rPr>
          <w:rStyle w:val="Odkaznapoznmkupodiarou"/>
          <w:lang w:val="sk-SK"/>
        </w:rPr>
        <w:footnoteRef/>
      </w:r>
      <w:r w:rsidRPr="00560DBC">
        <w:rPr>
          <w:lang w:val="sk-SK"/>
        </w:rPr>
        <w:t xml:space="preserve"> So stavom k 30. 6. 2012.</w:t>
      </w:r>
    </w:p>
  </w:footnote>
  <w:footnote w:id="96">
    <w:p w:rsidR="00920680" w:rsidRPr="00560DBC" w:rsidRDefault="00920680" w:rsidP="00D101B6">
      <w:pPr>
        <w:pStyle w:val="Textpoznmkypodiarou"/>
        <w:rPr>
          <w:lang w:val="sk-SK"/>
        </w:rPr>
      </w:pPr>
      <w:r w:rsidRPr="00560DBC">
        <w:rPr>
          <w:rStyle w:val="Odkaznapoznmkupodiarou"/>
          <w:lang w:val="sk-SK"/>
        </w:rPr>
        <w:footnoteRef/>
      </w:r>
      <w:r w:rsidRPr="00560DBC">
        <w:rPr>
          <w:lang w:val="sk-SK"/>
        </w:rPr>
        <w:t xml:space="preserve"> Hodnotenie vykonané externým hodnotiteľom – spoločnosťou IBS Slovakia, s.r.o..</w:t>
      </w:r>
    </w:p>
  </w:footnote>
  <w:footnote w:id="97">
    <w:p w:rsidR="00920680" w:rsidRPr="00560DBC" w:rsidRDefault="00920680" w:rsidP="00D101B6">
      <w:pPr>
        <w:pStyle w:val="Textpoznmkypodiarou"/>
        <w:rPr>
          <w:lang w:val="sk-SK"/>
        </w:rPr>
      </w:pPr>
      <w:r w:rsidRPr="00560DBC">
        <w:rPr>
          <w:rStyle w:val="Odkaznapoznmkupodiarou"/>
          <w:lang w:val="sk-SK"/>
        </w:rPr>
        <w:footnoteRef/>
      </w:r>
      <w:r w:rsidRPr="00560DBC">
        <w:rPr>
          <w:lang w:val="sk-SK"/>
        </w:rPr>
        <w:t xml:space="preserve"> </w:t>
      </w:r>
      <w:hyperlink r:id="rId11" w:history="1">
        <w:r w:rsidRPr="00560DBC">
          <w:rPr>
            <w:rStyle w:val="Hypertextovprepojenie"/>
            <w:lang w:val="sk-SK"/>
          </w:rPr>
          <w:t>http://www.mhsr.sk/hodnotenie-/128656s</w:t>
        </w:r>
      </w:hyperlink>
      <w:r w:rsidRPr="00560DBC">
        <w:rPr>
          <w:lang w:val="sk-SK"/>
        </w:rPr>
        <w:t xml:space="preserve"> </w:t>
      </w:r>
    </w:p>
  </w:footnote>
  <w:footnote w:id="98">
    <w:p w:rsidR="00920680" w:rsidRPr="00560DBC" w:rsidRDefault="00920680" w:rsidP="00E22222">
      <w:pPr>
        <w:pStyle w:val="Textpoznmkypodiarou"/>
        <w:rPr>
          <w:color w:val="0070C0"/>
          <w:lang w:val="sk-SK"/>
        </w:rPr>
      </w:pPr>
      <w:r w:rsidRPr="00560DBC">
        <w:rPr>
          <w:rStyle w:val="Odkaznapoznmkupodiarou"/>
          <w:lang w:val="sk-SK"/>
        </w:rPr>
        <w:footnoteRef/>
      </w:r>
      <w:r w:rsidRPr="00560DBC">
        <w:rPr>
          <w:lang w:val="sk-SK"/>
        </w:rPr>
        <w:t xml:space="preserve"> Na okamžité financovanie.</w:t>
      </w:r>
    </w:p>
  </w:footnote>
  <w:footnote w:id="99">
    <w:p w:rsidR="00920680" w:rsidRPr="00560DBC" w:rsidRDefault="00920680" w:rsidP="00A75935">
      <w:pPr>
        <w:pStyle w:val="Textpoznmkypodiarou"/>
        <w:rPr>
          <w:color w:val="0070C0"/>
          <w:lang w:val="sk-SK"/>
        </w:rPr>
      </w:pPr>
      <w:r w:rsidRPr="00560DBC">
        <w:rPr>
          <w:rStyle w:val="Odkaznapoznmkupodiarou"/>
          <w:lang w:val="sk-SK"/>
        </w:rPr>
        <w:footnoteRef/>
      </w:r>
      <w:r w:rsidRPr="00560DBC">
        <w:rPr>
          <w:lang w:val="sk-SK"/>
        </w:rPr>
        <w:t xml:space="preserve"> Celková suma vyplateného NFP z úspešne ukončených projektov.</w:t>
      </w:r>
    </w:p>
  </w:footnote>
  <w:footnote w:id="100">
    <w:p w:rsidR="00920680" w:rsidRPr="00560DBC" w:rsidRDefault="00920680" w:rsidP="00D938CB">
      <w:pPr>
        <w:pStyle w:val="Textpoznmkypodiarou"/>
        <w:rPr>
          <w:lang w:val="sk-SK"/>
        </w:rPr>
      </w:pPr>
      <w:r w:rsidRPr="00560DBC">
        <w:rPr>
          <w:rStyle w:val="Odkaznapoznmkupodiarou"/>
          <w:lang w:val="sk-SK"/>
        </w:rPr>
        <w:footnoteRef/>
      </w:r>
      <w:r w:rsidRPr="00560DBC">
        <w:rPr>
          <w:lang w:val="sk-SK"/>
        </w:rPr>
        <w:t xml:space="preserve"> Pokles hodnoty bol spôsobený zmenou vo vyčíslení ukazovateľa, nakoľko v minulých obdobiach predstavoval zmluvne viazanú sumu (aktuálne ide o čerpanú sumu)</w:t>
      </w:r>
      <w:r>
        <w:rPr>
          <w:lang w:val="sk-SK"/>
        </w:rPr>
        <w:t>.</w:t>
      </w:r>
    </w:p>
  </w:footnote>
  <w:footnote w:id="101">
    <w:p w:rsidR="00920680" w:rsidRPr="00560DBC" w:rsidRDefault="00920680" w:rsidP="00A55456">
      <w:pPr>
        <w:pStyle w:val="Textpoznmkypodiarou"/>
        <w:rPr>
          <w:lang w:val="sk-SK"/>
        </w:rPr>
      </w:pPr>
      <w:r w:rsidRPr="00560DBC">
        <w:rPr>
          <w:rStyle w:val="Odkaznapoznmkupodiarou"/>
          <w:lang w:val="sk-SK"/>
        </w:rPr>
        <w:footnoteRef/>
      </w:r>
      <w:r w:rsidRPr="00560DBC">
        <w:rPr>
          <w:lang w:val="sk-SK"/>
        </w:rPr>
        <w:t xml:space="preserve"> Suma nie je znížená o nezrovnalosti a</w:t>
      </w:r>
      <w:r>
        <w:rPr>
          <w:lang w:val="sk-SK"/>
        </w:rPr>
        <w:t> </w:t>
      </w:r>
      <w:r w:rsidRPr="00560DBC">
        <w:rPr>
          <w:lang w:val="sk-SK"/>
        </w:rPr>
        <w:t>vratky</w:t>
      </w:r>
      <w:r>
        <w:rPr>
          <w:lang w:val="sk-SK"/>
        </w:rPr>
        <w:t>.</w:t>
      </w:r>
    </w:p>
  </w:footnote>
  <w:footnote w:id="102">
    <w:p w:rsidR="00920680" w:rsidRPr="00560DBC" w:rsidRDefault="00920680" w:rsidP="00A273FC">
      <w:pPr>
        <w:pStyle w:val="Textpoznmkypodiarou"/>
        <w:rPr>
          <w:lang w:val="sk-SK"/>
        </w:rPr>
      </w:pPr>
      <w:r w:rsidRPr="00560DBC">
        <w:rPr>
          <w:rStyle w:val="Odkaznapoznmkupodiarou"/>
          <w:lang w:val="sk-SK"/>
        </w:rPr>
        <w:footnoteRef/>
      </w:r>
      <w:r w:rsidRPr="00560DBC">
        <w:rPr>
          <w:lang w:val="sk-SK"/>
        </w:rPr>
        <w:t xml:space="preserve"> So stavom k 30. 6. 2012.</w:t>
      </w:r>
    </w:p>
  </w:footnote>
  <w:footnote w:id="103">
    <w:p w:rsidR="00920680" w:rsidRPr="00560DBC" w:rsidRDefault="00920680" w:rsidP="00A273FC">
      <w:pPr>
        <w:pStyle w:val="Textpoznmkypodiarou"/>
        <w:rPr>
          <w:lang w:val="sk-SK"/>
        </w:rPr>
      </w:pPr>
      <w:r w:rsidRPr="00560DBC">
        <w:rPr>
          <w:rStyle w:val="Odkaznapoznmkupodiarou"/>
          <w:lang w:val="sk-SK"/>
        </w:rPr>
        <w:footnoteRef/>
      </w:r>
      <w:r w:rsidRPr="00560DBC">
        <w:rPr>
          <w:lang w:val="sk-SK"/>
        </w:rPr>
        <w:t xml:space="preserve"> Hodnotenie vykonané externým hodnotiteľom – spoločnosťou IBS Slovakia, s.r.o..</w:t>
      </w:r>
    </w:p>
  </w:footnote>
  <w:footnote w:id="104">
    <w:p w:rsidR="00920680" w:rsidRPr="00560DBC" w:rsidRDefault="00920680" w:rsidP="00A273FC">
      <w:pPr>
        <w:pStyle w:val="Textpoznmkypodiarou"/>
        <w:rPr>
          <w:lang w:val="sk-SK"/>
        </w:rPr>
      </w:pPr>
      <w:r w:rsidRPr="00560DBC">
        <w:rPr>
          <w:rStyle w:val="Odkaznapoznmkupodiarou"/>
          <w:lang w:val="sk-SK"/>
        </w:rPr>
        <w:footnoteRef/>
      </w:r>
      <w:r w:rsidRPr="00560DBC">
        <w:rPr>
          <w:lang w:val="sk-SK"/>
        </w:rPr>
        <w:t xml:space="preserve"> </w:t>
      </w:r>
      <w:hyperlink r:id="rId12" w:history="1">
        <w:r w:rsidRPr="00560DBC">
          <w:rPr>
            <w:rStyle w:val="Hypertextovprepojenie"/>
            <w:lang w:val="sk-SK"/>
          </w:rPr>
          <w:t>http://www.mhsr.sk/hodnotenie-/128656s</w:t>
        </w:r>
      </w:hyperlink>
      <w:r w:rsidRPr="00560DBC">
        <w:rPr>
          <w:lang w:val="sk-SK"/>
        </w:rPr>
        <w:t xml:space="preserve"> </w:t>
      </w:r>
    </w:p>
  </w:footnote>
  <w:footnote w:id="105">
    <w:p w:rsidR="00920680" w:rsidRPr="00560DBC" w:rsidRDefault="00920680" w:rsidP="00594751">
      <w:pPr>
        <w:pStyle w:val="Textpoznmkypodiarou"/>
        <w:rPr>
          <w:lang w:val="sk-SK"/>
        </w:rPr>
      </w:pPr>
      <w:r w:rsidRPr="00560DBC">
        <w:rPr>
          <w:rStyle w:val="Odkaznapoznmkupodiarou"/>
          <w:lang w:val="sk-SK"/>
        </w:rPr>
        <w:footnoteRef/>
      </w:r>
      <w:r w:rsidRPr="00560DBC">
        <w:rPr>
          <w:lang w:val="sk-SK"/>
        </w:rPr>
        <w:t xml:space="preserve"> </w:t>
      </w:r>
      <w:r w:rsidRPr="00560DBC">
        <w:rPr>
          <w:rFonts w:eastAsia="EUAlbertina-Regular-Identity-H" w:cs="Arial"/>
          <w:lang w:val="sk-SK"/>
        </w:rPr>
        <w:t>Dosiahnutý výsledok za rok 2012 je za všetky projekty OP KaHR, v rámci ktorých bolo vytvorené pracovné miesto cielene pre MRK.</w:t>
      </w:r>
    </w:p>
  </w:footnote>
  <w:footnote w:id="106">
    <w:p w:rsidR="00920680" w:rsidRPr="00560DBC" w:rsidRDefault="00920680" w:rsidP="00594751">
      <w:pPr>
        <w:pStyle w:val="Textpoznmkypodiarou"/>
        <w:rPr>
          <w:lang w:val="sk-SK"/>
        </w:rPr>
      </w:pPr>
      <w:r w:rsidRPr="00560DBC">
        <w:rPr>
          <w:rStyle w:val="Odkaznapoznmkupodiarou"/>
          <w:lang w:val="sk-SK"/>
        </w:rPr>
        <w:footnoteRef/>
      </w:r>
      <w:r w:rsidRPr="00560DBC">
        <w:rPr>
          <w:lang w:val="sk-SK"/>
        </w:rPr>
        <w:t xml:space="preserve"> </w:t>
      </w:r>
      <w:r w:rsidRPr="00560DBC">
        <w:rPr>
          <w:rFonts w:eastAsia="EUAlbertina-Regular-Identity-H" w:cs="Arial"/>
          <w:lang w:val="sk-SK"/>
        </w:rPr>
        <w:t>V zmysle prílohy č. 2 SKI HP MRK na roky 2007-2013 platného v roku 2012</w:t>
      </w:r>
      <w:r>
        <w:rPr>
          <w:rFonts w:eastAsia="EUAlbertina-Regular-Identity-H" w:cs="Arial"/>
          <w:lang w:val="sk-SK"/>
        </w:rPr>
        <w:t>.</w:t>
      </w:r>
    </w:p>
  </w:footnote>
  <w:footnote w:id="107">
    <w:p w:rsidR="00920680" w:rsidRPr="00560DBC" w:rsidRDefault="00920680" w:rsidP="00594751">
      <w:pPr>
        <w:pStyle w:val="Textpoznmkypodiarou"/>
        <w:rPr>
          <w:lang w:val="sk-SK"/>
        </w:rPr>
      </w:pPr>
      <w:r w:rsidRPr="00560DBC">
        <w:rPr>
          <w:rStyle w:val="Odkaznapoznmkupodiarou"/>
          <w:lang w:val="sk-SK"/>
        </w:rPr>
        <w:footnoteRef/>
      </w:r>
      <w:r w:rsidRPr="00560DBC">
        <w:rPr>
          <w:lang w:val="sk-SK"/>
        </w:rPr>
        <w:t xml:space="preserve"> Projekty s priamou podporou HP MRK sú tie, ktorých aktivity sú cielene zamerané na MRK. Hlavný cieľ projektu, jeho oprávnené alebo neoprávnené výdavky, alebo ich časť, sú zamerané na zlepšenie zamestnanosti, vzdelania, zdravia, alebo životných podmienok MRK. Uvedené projekty sa delia na: </w:t>
      </w:r>
    </w:p>
    <w:p w:rsidR="00920680" w:rsidRPr="00560DBC" w:rsidRDefault="00920680" w:rsidP="00594751">
      <w:pPr>
        <w:pStyle w:val="Textpoznmkypodiarou"/>
        <w:numPr>
          <w:ilvl w:val="0"/>
          <w:numId w:val="14"/>
        </w:numPr>
        <w:rPr>
          <w:lang w:val="sk-SK"/>
        </w:rPr>
      </w:pPr>
      <w:r w:rsidRPr="00560DBC">
        <w:rPr>
          <w:lang w:val="sk-SK"/>
        </w:rPr>
        <w:t xml:space="preserve">Projekty podávané v rámci podpory </w:t>
      </w:r>
      <w:proofErr w:type="spellStart"/>
      <w:r w:rsidRPr="00560DBC">
        <w:rPr>
          <w:lang w:val="sk-SK"/>
        </w:rPr>
        <w:t>LSKxP</w:t>
      </w:r>
      <w:proofErr w:type="spellEnd"/>
      <w:r w:rsidRPr="00560DBC">
        <w:rPr>
          <w:lang w:val="sk-SK"/>
        </w:rPr>
        <w:t xml:space="preserve"> v rámci aktivít, resp. opatrení prioritných osí 6 OP – Regionálny operačný program, OP </w:t>
      </w:r>
      <w:proofErr w:type="spellStart"/>
      <w:r w:rsidRPr="00560DBC">
        <w:rPr>
          <w:lang w:val="sk-SK"/>
        </w:rPr>
        <w:t>ZaSI</w:t>
      </w:r>
      <w:proofErr w:type="spellEnd"/>
      <w:r w:rsidRPr="00560DBC">
        <w:rPr>
          <w:lang w:val="sk-SK"/>
        </w:rPr>
        <w:t>, OP Vzdelávanie, OP Zdravotníctvo, OP KaHR a OP Životné prostredie.</w:t>
      </w:r>
    </w:p>
    <w:p w:rsidR="00920680" w:rsidRPr="00560DBC" w:rsidRDefault="00920680" w:rsidP="00594751">
      <w:pPr>
        <w:pStyle w:val="Textpoznmkypodiarou"/>
        <w:numPr>
          <w:ilvl w:val="0"/>
          <w:numId w:val="14"/>
        </w:numPr>
        <w:rPr>
          <w:lang w:val="sk-SK"/>
        </w:rPr>
      </w:pPr>
      <w:r w:rsidRPr="00560DBC">
        <w:rPr>
          <w:lang w:val="sk-SK"/>
        </w:rPr>
        <w:t xml:space="preserve">Dopytovo orientované projekty mimo lokálnych stratégii komplexného prístupu podávané v rámci aktivít resp. opatrení prioritných osí OP, ktoré sú priamo zamerané na problematiku MRK, a to: </w:t>
      </w:r>
    </w:p>
    <w:p w:rsidR="00920680" w:rsidRPr="00560DBC" w:rsidRDefault="00920680" w:rsidP="00594751">
      <w:pPr>
        <w:pStyle w:val="Textpoznmkypodiarou"/>
        <w:numPr>
          <w:ilvl w:val="1"/>
          <w:numId w:val="14"/>
        </w:numPr>
        <w:rPr>
          <w:lang w:val="sk-SK"/>
        </w:rPr>
      </w:pPr>
      <w:r w:rsidRPr="00560DBC">
        <w:rPr>
          <w:lang w:val="sk-SK"/>
        </w:rPr>
        <w:t xml:space="preserve"> OP </w:t>
      </w:r>
      <w:proofErr w:type="spellStart"/>
      <w:r w:rsidRPr="00560DBC">
        <w:rPr>
          <w:lang w:val="sk-SK"/>
        </w:rPr>
        <w:t>ZaSI</w:t>
      </w:r>
      <w:proofErr w:type="spellEnd"/>
      <w:r w:rsidRPr="00560DBC">
        <w:rPr>
          <w:lang w:val="sk-SK"/>
        </w:rPr>
        <w:t xml:space="preserve">, aktivity </w:t>
      </w:r>
      <w:r>
        <w:rPr>
          <w:lang w:val="sk-SK"/>
        </w:rPr>
        <w:t>o</w:t>
      </w:r>
      <w:r w:rsidRPr="00560DBC">
        <w:rPr>
          <w:lang w:val="sk-SK"/>
        </w:rPr>
        <w:t>patrení 2.1 a 2.2;</w:t>
      </w:r>
    </w:p>
    <w:p w:rsidR="00920680" w:rsidRPr="00560DBC" w:rsidRDefault="00920680" w:rsidP="00594751">
      <w:pPr>
        <w:pStyle w:val="Textpoznmkypodiarou"/>
        <w:numPr>
          <w:ilvl w:val="1"/>
          <w:numId w:val="14"/>
        </w:numPr>
        <w:rPr>
          <w:lang w:val="sk-SK"/>
        </w:rPr>
      </w:pPr>
      <w:r w:rsidRPr="00560DBC">
        <w:rPr>
          <w:lang w:val="sk-SK"/>
        </w:rPr>
        <w:t xml:space="preserve"> Regionálny operačný program, aktivity </w:t>
      </w:r>
      <w:r>
        <w:rPr>
          <w:lang w:val="sk-SK"/>
        </w:rPr>
        <w:t>o</w:t>
      </w:r>
      <w:r w:rsidRPr="00560DBC">
        <w:rPr>
          <w:lang w:val="sk-SK"/>
        </w:rPr>
        <w:t xml:space="preserve">patrenia 4.1; </w:t>
      </w:r>
    </w:p>
    <w:p w:rsidR="00920680" w:rsidRPr="00560DBC" w:rsidRDefault="00920680" w:rsidP="00594751">
      <w:pPr>
        <w:pStyle w:val="Textpoznmkypodiarou"/>
        <w:numPr>
          <w:ilvl w:val="1"/>
          <w:numId w:val="14"/>
        </w:numPr>
        <w:rPr>
          <w:lang w:val="sk-SK"/>
        </w:rPr>
      </w:pPr>
      <w:r w:rsidRPr="00560DBC">
        <w:rPr>
          <w:lang w:val="sk-SK"/>
        </w:rPr>
        <w:t xml:space="preserve"> OP Vzdelávanie, aktivity </w:t>
      </w:r>
      <w:r>
        <w:rPr>
          <w:lang w:val="sk-SK"/>
        </w:rPr>
        <w:t>o</w:t>
      </w:r>
      <w:r w:rsidRPr="00560DBC">
        <w:rPr>
          <w:lang w:val="sk-SK"/>
        </w:rPr>
        <w:t>patrenia 3.1.</w:t>
      </w:r>
    </w:p>
  </w:footnote>
  <w:footnote w:id="108">
    <w:p w:rsidR="00920680" w:rsidRPr="00560DBC" w:rsidRDefault="00920680" w:rsidP="00594751">
      <w:pPr>
        <w:pStyle w:val="Textpoznmkypodiarou"/>
        <w:rPr>
          <w:lang w:val="sk-SK"/>
        </w:rPr>
      </w:pPr>
      <w:r w:rsidRPr="00560DBC">
        <w:rPr>
          <w:rStyle w:val="Odkaznapoznmkupodiarou"/>
          <w:lang w:val="sk-SK"/>
        </w:rPr>
        <w:footnoteRef/>
      </w:r>
      <w:r w:rsidRPr="00560DBC">
        <w:rPr>
          <w:lang w:val="sk-SK"/>
        </w:rPr>
        <w:t xml:space="preserve"> Projekty s nepriamou podporou k HP MRK sú tie, ktorých aktivity nie sú cielene zamerané na MRK, ale vedľajší účinok projektu výraznou mierou vplýva na zlepšenie zamestnanosti, vzdelania, zdravia alebo životných podmienok MRK. </w:t>
      </w:r>
    </w:p>
    <w:p w:rsidR="00920680" w:rsidRPr="00560DBC" w:rsidRDefault="00920680" w:rsidP="00594751">
      <w:pPr>
        <w:pStyle w:val="Textpoznmkypodiarou"/>
        <w:rPr>
          <w:lang w:val="sk-SK"/>
        </w:rPr>
      </w:pPr>
      <w:r w:rsidRPr="00560DBC">
        <w:rPr>
          <w:lang w:val="sk-SK"/>
        </w:rPr>
        <w:t>Ide o projekty podávané v rámci aktivít resp. opatrení prioritných osí OP, ktoré nie sú priamo zamerané na problematiku MRK.</w:t>
      </w:r>
    </w:p>
  </w:footnote>
  <w:footnote w:id="109">
    <w:p w:rsidR="0066776E" w:rsidRPr="0066776E" w:rsidRDefault="0066776E">
      <w:pPr>
        <w:pStyle w:val="Textpoznmkypodiarou"/>
        <w:rPr>
          <w:lang w:val="sk-SK"/>
        </w:rPr>
      </w:pPr>
      <w:r>
        <w:rPr>
          <w:rStyle w:val="Odkaznapoznmkupodiarou"/>
        </w:rPr>
        <w:footnoteRef/>
      </w:r>
      <w:r>
        <w:t xml:space="preserve"> </w:t>
      </w:r>
      <w:r>
        <w:rPr>
          <w:lang w:val="sk-SK"/>
        </w:rPr>
        <w:t>Počet zmluvne viazaných projektov s príspevkom ku HP RP nie je zhodný s počtom projektov s príspevkom ku HP RP. Problém zosúladenia zmluvne viazanej relevancie a projektov, ktoré reálne prispievajú ku plneniu HP RP pretrváva od roku 2011.</w:t>
      </w:r>
    </w:p>
  </w:footnote>
  <w:footnote w:id="110">
    <w:p w:rsidR="00920680" w:rsidRPr="00EA28B6" w:rsidRDefault="00920680">
      <w:pPr>
        <w:pStyle w:val="Textpoznmkypodiarou"/>
        <w:rPr>
          <w:lang w:val="sk-SK"/>
        </w:rPr>
      </w:pPr>
      <w:r w:rsidRPr="00EA28B6">
        <w:rPr>
          <w:rStyle w:val="Odkaznapoznmkupodiarou"/>
          <w:lang w:val="sk-SK"/>
        </w:rPr>
        <w:footnoteRef/>
      </w:r>
      <w:r w:rsidRPr="00EA28B6">
        <w:rPr>
          <w:lang w:val="sk-SK"/>
        </w:rPr>
        <w:t xml:space="preserve"> Údaje za novovytvorené pracovné miesta sú zhodné úrovňou OP KaHR, resp. jeho prioritných osí; t. j. nezohľadňujú len údaje z projektov, v rámci ktorých je deklarovaný príspevok k HP RP</w:t>
      </w:r>
      <w:r>
        <w:rPr>
          <w:lang w:val="sk-SK"/>
        </w:rPr>
        <w:t>.</w:t>
      </w:r>
    </w:p>
    <w:p w:rsidR="00920680" w:rsidRPr="00EA28B6" w:rsidRDefault="00920680">
      <w:pPr>
        <w:pStyle w:val="Textpoznmkypodiarou"/>
        <w:rPr>
          <w:lang w:val="sk-SK"/>
        </w:rPr>
      </w:pPr>
      <w:r w:rsidRPr="00EA28B6">
        <w:rPr>
          <w:lang w:val="sk-SK"/>
        </w:rPr>
        <w:t>Údaje za rok 2009 týkajúce sa novovytvorených pracovných miest s príspevkom ku HP RP predstavujú výhľadové plány prijímateľa</w:t>
      </w:r>
      <w:r>
        <w:rPr>
          <w:lang w:val="sk-SK"/>
        </w:rPr>
        <w:t>.</w:t>
      </w:r>
    </w:p>
  </w:footnote>
  <w:footnote w:id="111">
    <w:p w:rsidR="00920680" w:rsidRPr="00560DBC" w:rsidRDefault="00920680" w:rsidP="00620EC5">
      <w:pPr>
        <w:jc w:val="both"/>
        <w:rPr>
          <w:sz w:val="20"/>
          <w:szCs w:val="20"/>
        </w:rPr>
      </w:pPr>
      <w:r w:rsidRPr="00560DBC">
        <w:rPr>
          <w:sz w:val="20"/>
          <w:szCs w:val="20"/>
          <w:vertAlign w:val="superscript"/>
        </w:rPr>
        <w:footnoteRef/>
      </w:r>
      <w:r w:rsidRPr="00560DBC">
        <w:rPr>
          <w:sz w:val="20"/>
          <w:szCs w:val="20"/>
          <w:vertAlign w:val="superscript"/>
        </w:rPr>
        <w:t xml:space="preserve"> </w:t>
      </w:r>
      <w:r w:rsidRPr="00560DBC">
        <w:rPr>
          <w:sz w:val="20"/>
          <w:szCs w:val="20"/>
        </w:rPr>
        <w:t xml:space="preserve">Od r. 2011 ide o IUS - </w:t>
      </w:r>
      <w:proofErr w:type="spellStart"/>
      <w:r w:rsidRPr="00560DBC">
        <w:rPr>
          <w:sz w:val="20"/>
          <w:szCs w:val="20"/>
        </w:rPr>
        <w:t>Innovation</w:t>
      </w:r>
      <w:proofErr w:type="spellEnd"/>
      <w:r w:rsidRPr="00560DBC">
        <w:rPr>
          <w:sz w:val="20"/>
          <w:szCs w:val="20"/>
        </w:rPr>
        <w:t xml:space="preserve"> </w:t>
      </w:r>
      <w:proofErr w:type="spellStart"/>
      <w:r w:rsidRPr="00560DBC">
        <w:rPr>
          <w:sz w:val="20"/>
          <w:szCs w:val="20"/>
        </w:rPr>
        <w:t>union</w:t>
      </w:r>
      <w:proofErr w:type="spellEnd"/>
      <w:r w:rsidRPr="00560DBC">
        <w:rPr>
          <w:sz w:val="20"/>
          <w:szCs w:val="20"/>
        </w:rPr>
        <w:t xml:space="preserve"> </w:t>
      </w:r>
      <w:proofErr w:type="spellStart"/>
      <w:r w:rsidRPr="00560DBC">
        <w:rPr>
          <w:sz w:val="20"/>
          <w:szCs w:val="20"/>
        </w:rPr>
        <w:t>scoreboard</w:t>
      </w:r>
      <w:proofErr w:type="spellEnd"/>
      <w:r w:rsidRPr="00560DBC">
        <w:rPr>
          <w:sz w:val="20"/>
          <w:szCs w:val="20"/>
        </w:rPr>
        <w:t>.</w:t>
      </w:r>
    </w:p>
  </w:footnote>
  <w:footnote w:id="112">
    <w:p w:rsidR="00920680" w:rsidRPr="00560DBC" w:rsidRDefault="00920680">
      <w:pPr>
        <w:pStyle w:val="Textpoznmkypodiarou"/>
        <w:rPr>
          <w:color w:val="0070C0"/>
          <w:lang w:val="sk-SK"/>
        </w:rPr>
      </w:pPr>
      <w:r w:rsidRPr="00560DBC">
        <w:rPr>
          <w:rStyle w:val="Odkaznapoznmkupodiarou"/>
          <w:lang w:val="sk-SK"/>
        </w:rPr>
        <w:footnoteRef/>
      </w:r>
      <w:r w:rsidRPr="00560DBC">
        <w:rPr>
          <w:lang w:val="sk-SK"/>
        </w:rPr>
        <w:t xml:space="preserve"> V zmysle aktuálnej prílohy NSRR č. 9 (schválená NMV pre NSRR dňa 30. 11. 2009) je východisko ukazovateľa uvádzané za rok 2005.</w:t>
      </w:r>
    </w:p>
  </w:footnote>
  <w:footnote w:id="113">
    <w:p w:rsidR="00920680" w:rsidRPr="00702B28" w:rsidRDefault="00920680">
      <w:pPr>
        <w:pStyle w:val="Textpoznmkypodiarou"/>
        <w:rPr>
          <w:lang w:val="sk-SK"/>
        </w:rPr>
      </w:pPr>
      <w:r>
        <w:rPr>
          <w:rStyle w:val="Odkaznapoznmkupodiarou"/>
        </w:rPr>
        <w:footnoteRef/>
      </w:r>
      <w:r>
        <w:t xml:space="preserve"> </w:t>
      </w:r>
      <w:r>
        <w:rPr>
          <w:lang w:val="sk-SK"/>
        </w:rPr>
        <w:t>Zahŕňa projekty v realizácii a riadne ukončené projekty. Údaj je na základe uzavretých zmlúv o NFP, pričom riadne ukončených projektov je 547.</w:t>
      </w:r>
    </w:p>
  </w:footnote>
  <w:footnote w:id="114">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V zmysle podpísaných zmlúv o NFP je plánovaná hodnota merateľného ukazovateľa 757</w:t>
      </w:r>
      <w:r>
        <w:rPr>
          <w:lang w:val="sk-SK"/>
        </w:rPr>
        <w:t>.</w:t>
      </w:r>
    </w:p>
  </w:footnote>
  <w:footnote w:id="115">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V roku 2012 nebola ukončená reprezentatívna vzorka projektov zameraných na výsledok v podobe patentových prihlášok, avšak v zmysle podpísaných zmlúv o NFP sa ich plánuje 23.</w:t>
      </w:r>
    </w:p>
  </w:footnote>
  <w:footnote w:id="116">
    <w:p w:rsidR="00920680" w:rsidRPr="000C716B" w:rsidRDefault="00920680">
      <w:pPr>
        <w:pStyle w:val="Textpoznmkypodiarou"/>
        <w:rPr>
          <w:lang w:val="sk-SK"/>
        </w:rPr>
      </w:pPr>
      <w:r>
        <w:rPr>
          <w:rStyle w:val="Odkaznapoznmkupodiarou"/>
        </w:rPr>
        <w:footnoteRef/>
      </w:r>
      <w:r>
        <w:t xml:space="preserve"> </w:t>
      </w:r>
      <w:r w:rsidRPr="00560DBC">
        <w:rPr>
          <w:lang w:val="sk-SK"/>
        </w:rPr>
        <w:t>V zmysle podpísaných zmlúv o NFP je plánovaná hodnota merateľného ukazovateľa</w:t>
      </w:r>
      <w:r>
        <w:rPr>
          <w:lang w:val="sk-SK"/>
        </w:rPr>
        <w:t xml:space="preserve"> 20.</w:t>
      </w:r>
    </w:p>
  </w:footnote>
  <w:footnote w:id="117">
    <w:p w:rsidR="00920680" w:rsidRPr="000C716B" w:rsidRDefault="00920680">
      <w:pPr>
        <w:pStyle w:val="Textpoznmkypodiarou"/>
        <w:rPr>
          <w:lang w:val="sk-SK"/>
        </w:rPr>
      </w:pPr>
      <w:r>
        <w:rPr>
          <w:rStyle w:val="Odkaznapoznmkupodiarou"/>
        </w:rPr>
        <w:footnoteRef/>
      </w:r>
      <w:r>
        <w:t xml:space="preserve"> </w:t>
      </w:r>
      <w:r w:rsidRPr="00560DBC">
        <w:rPr>
          <w:lang w:val="sk-SK"/>
        </w:rPr>
        <w:t>V zmysle podpísaných zmlúv o NFP je plánovaná hodnota merateľného ukazovateľa</w:t>
      </w:r>
      <w:r>
        <w:rPr>
          <w:lang w:val="sk-SK"/>
        </w:rPr>
        <w:t xml:space="preserve"> 1.</w:t>
      </w:r>
    </w:p>
  </w:footnote>
  <w:footnote w:id="118">
    <w:p w:rsidR="00920680" w:rsidRPr="00EB3D51" w:rsidRDefault="00920680" w:rsidP="00EB3D51">
      <w:r w:rsidRPr="00EB3D51">
        <w:rPr>
          <w:rStyle w:val="Odkaznapoznmkupodiarou"/>
          <w:sz w:val="20"/>
          <w:szCs w:val="20"/>
        </w:rPr>
        <w:footnoteRef/>
      </w:r>
      <w:r w:rsidRPr="00EB3D51">
        <w:rPr>
          <w:sz w:val="20"/>
          <w:szCs w:val="20"/>
        </w:rPr>
        <w:t xml:space="preserve"> Pozri zdôvodnenie k úsporám energie. </w:t>
      </w:r>
      <w:r w:rsidRPr="00EB3D51">
        <w:rPr>
          <w:rFonts w:eastAsia="EUAlbertina-Regular-Identity-H" w:cs="Arial"/>
          <w:sz w:val="20"/>
          <w:szCs w:val="20"/>
        </w:rPr>
        <w:t xml:space="preserve">V zmysle podpísaných zmlúv o NFP je plánovaná hodnota merateľného </w:t>
      </w:r>
      <w:r w:rsidRPr="00EB3D51">
        <w:rPr>
          <w:sz w:val="20"/>
          <w:szCs w:val="20"/>
        </w:rPr>
        <w:t>ukazovateľa 406 630,083 GJ.</w:t>
      </w:r>
    </w:p>
  </w:footnote>
  <w:footnote w:id="119">
    <w:p w:rsidR="00920680" w:rsidRPr="00EB3D51" w:rsidRDefault="00920680">
      <w:pPr>
        <w:pStyle w:val="Textpoznmkypodiarou"/>
        <w:rPr>
          <w:lang w:val="sk-SK"/>
        </w:rPr>
      </w:pPr>
      <w:r w:rsidRPr="00EB3D51">
        <w:rPr>
          <w:rStyle w:val="Odkaznapoznmkupodiarou"/>
          <w:lang w:val="sk-SK"/>
        </w:rPr>
        <w:footnoteRef/>
      </w:r>
      <w:r w:rsidRPr="00EB3D51">
        <w:rPr>
          <w:lang w:val="sk-SK"/>
        </w:rPr>
        <w:t xml:space="preserve"> </w:t>
      </w:r>
      <w:r w:rsidRPr="00EB3D51">
        <w:rPr>
          <w:rFonts w:eastAsia="EUAlbertina-Regular-Identity-H" w:cs="Arial"/>
          <w:lang w:val="sk-SK"/>
        </w:rPr>
        <w:t xml:space="preserve">V zmysle podpísaných zmlúv o NFP je plánovaná hodnota merateľného </w:t>
      </w:r>
      <w:r w:rsidRPr="00EB3D51">
        <w:rPr>
          <w:lang w:val="sk-SK"/>
        </w:rPr>
        <w:t>ukazovateľa 104,27.</w:t>
      </w:r>
    </w:p>
  </w:footnote>
  <w:footnote w:id="120">
    <w:p w:rsidR="00920680" w:rsidRPr="000C716B" w:rsidRDefault="00920680">
      <w:pPr>
        <w:pStyle w:val="Textpoznmkypodiarou"/>
        <w:rPr>
          <w:lang w:val="sk-SK"/>
        </w:rPr>
      </w:pPr>
      <w:r>
        <w:rPr>
          <w:rStyle w:val="Odkaznapoznmkupodiarou"/>
        </w:rPr>
        <w:footnoteRef/>
      </w:r>
      <w:r>
        <w:t xml:space="preserve"> </w:t>
      </w:r>
      <w:r w:rsidRPr="00560DBC">
        <w:rPr>
          <w:lang w:val="sk-SK"/>
        </w:rPr>
        <w:t>V zmysle podpísaných zmlúv o NFP je plánovaná hodnota merateľného ukazovateľa</w:t>
      </w:r>
      <w:r>
        <w:rPr>
          <w:lang w:val="sk-SK"/>
        </w:rPr>
        <w:t xml:space="preserve"> </w:t>
      </w:r>
      <w:r w:rsidRPr="00920680">
        <w:rPr>
          <w:lang w:val="sk-SK"/>
        </w:rPr>
        <w:t>9 930,9</w:t>
      </w:r>
      <w:r>
        <w:rPr>
          <w:lang w:val="sk-SK"/>
        </w:rPr>
        <w:t xml:space="preserve"> GJ.</w:t>
      </w:r>
    </w:p>
  </w:footnote>
  <w:footnote w:id="121">
    <w:p w:rsidR="00920680" w:rsidRPr="00EB3D51" w:rsidRDefault="00920680" w:rsidP="00EB3D51">
      <w:pPr>
        <w:pStyle w:val="Textpoznmkypodiarou"/>
        <w:rPr>
          <w:lang w:val="sk-SK"/>
        </w:rPr>
      </w:pPr>
      <w:r w:rsidRPr="00EB3D51">
        <w:rPr>
          <w:rStyle w:val="Odkaznapoznmkupodiarou"/>
          <w:lang w:val="sk-SK"/>
        </w:rPr>
        <w:footnoteRef/>
      </w:r>
      <w:r w:rsidRPr="00EB3D51">
        <w:rPr>
          <w:lang w:val="sk-SK"/>
        </w:rPr>
        <w:t xml:space="preserve"> Vzdelávanie nie je predmetom podpory v rámci OP KaHR.</w:t>
      </w:r>
    </w:p>
  </w:footnote>
  <w:footnote w:id="122">
    <w:p w:rsidR="00920680" w:rsidRPr="00560DBC" w:rsidRDefault="00920680" w:rsidP="00460F76">
      <w:pPr>
        <w:pStyle w:val="Textpoznmkypodiarou"/>
        <w:rPr>
          <w:lang w:val="sk-SK"/>
        </w:rPr>
      </w:pPr>
      <w:r w:rsidRPr="00560DBC">
        <w:rPr>
          <w:rStyle w:val="Odkaznapoznmkupodiarou"/>
          <w:lang w:val="sk-SK"/>
        </w:rPr>
        <w:footnoteRef/>
      </w:r>
      <w:r w:rsidRPr="00560DBC">
        <w:rPr>
          <w:lang w:val="sk-SK"/>
        </w:rPr>
        <w:t xml:space="preserve"> Údaje po revízii OP KaHR, ktorá vyplynula z plnenia uznesenia vlády SR č. 191 zo dňa 16. 5. 2012</w:t>
      </w:r>
      <w:r>
        <w:rPr>
          <w:lang w:val="sk-SK"/>
        </w:rPr>
        <w:t>.</w:t>
      </w:r>
    </w:p>
  </w:footnote>
  <w:footnote w:id="123">
    <w:p w:rsidR="00920680" w:rsidRPr="00560DBC" w:rsidRDefault="00920680" w:rsidP="0032276F">
      <w:pPr>
        <w:pStyle w:val="Textpoznmkypodiarou"/>
        <w:rPr>
          <w:lang w:val="sk-SK"/>
        </w:rPr>
      </w:pPr>
      <w:r w:rsidRPr="00560DBC">
        <w:rPr>
          <w:rStyle w:val="Odkaznapoznmkupodiarou"/>
          <w:lang w:val="sk-SK"/>
        </w:rPr>
        <w:footnoteRef/>
      </w:r>
      <w:r w:rsidRPr="00560DBC">
        <w:rPr>
          <w:lang w:val="sk-SK"/>
        </w:rPr>
        <w:t xml:space="preserve"> Po zohľadnení nezrovnalostí deklarovaných v žiadostiach o platbu na EK</w:t>
      </w:r>
      <w:r>
        <w:rPr>
          <w:lang w:val="sk-SK"/>
        </w:rPr>
        <w:t>.</w:t>
      </w:r>
    </w:p>
  </w:footnote>
  <w:footnote w:id="124">
    <w:p w:rsidR="00920680" w:rsidRPr="00560DBC" w:rsidRDefault="00920680" w:rsidP="00A34E41">
      <w:pPr>
        <w:pStyle w:val="Textpoznmkypodiarou"/>
        <w:rPr>
          <w:lang w:val="sk-SK"/>
        </w:rPr>
      </w:pPr>
      <w:r w:rsidRPr="00560DBC">
        <w:rPr>
          <w:rStyle w:val="Odkaznapoznmkupodiarou"/>
          <w:lang w:val="sk-SK"/>
        </w:rPr>
        <w:footnoteRef/>
      </w:r>
      <w:r w:rsidRPr="00560DBC">
        <w:rPr>
          <w:lang w:val="sk-SK"/>
        </w:rPr>
        <w:t xml:space="preserve"> </w:t>
      </w:r>
      <w:hyperlink r:id="rId13" w:history="1">
        <w:r w:rsidRPr="00560DBC">
          <w:rPr>
            <w:rStyle w:val="Hypertextovprepojenie"/>
            <w:lang w:val="sk-SK"/>
          </w:rPr>
          <w:t>www.mhsr.sk</w:t>
        </w:r>
      </w:hyperlink>
    </w:p>
  </w:footnote>
  <w:footnote w:id="125">
    <w:p w:rsidR="00920680" w:rsidRPr="00560DBC" w:rsidRDefault="00920680" w:rsidP="00A34E41">
      <w:pPr>
        <w:pStyle w:val="Textpoznmkypodiarou"/>
        <w:rPr>
          <w:lang w:val="sk-SK"/>
        </w:rPr>
      </w:pPr>
      <w:r w:rsidRPr="00560DBC">
        <w:rPr>
          <w:rStyle w:val="Odkaznapoznmkupodiarou"/>
          <w:lang w:val="sk-SK"/>
        </w:rPr>
        <w:footnoteRef/>
      </w:r>
      <w:r w:rsidRPr="00560DBC">
        <w:rPr>
          <w:lang w:val="sk-SK"/>
        </w:rPr>
        <w:t xml:space="preserve"> </w:t>
      </w:r>
      <w:hyperlink r:id="rId14" w:history="1">
        <w:r w:rsidRPr="00560DBC">
          <w:rPr>
            <w:rStyle w:val="Hypertextovprepojenie"/>
            <w:lang w:val="sk-SK"/>
          </w:rPr>
          <w:t>www.siea.gov.sk</w:t>
        </w:r>
      </w:hyperlink>
      <w:r w:rsidRPr="00560DBC">
        <w:rPr>
          <w:lang w:val="sk-SK"/>
        </w:rPr>
        <w:t xml:space="preserve">, </w:t>
      </w:r>
      <w:hyperlink r:id="rId15" w:history="1">
        <w:r w:rsidRPr="00560DBC">
          <w:rPr>
            <w:rStyle w:val="Hypertextovprepojenie"/>
            <w:lang w:val="sk-SK"/>
          </w:rPr>
          <w:t>www.sacr.sk</w:t>
        </w:r>
      </w:hyperlink>
      <w:r w:rsidRPr="00560DBC">
        <w:rPr>
          <w:lang w:val="sk-SK"/>
        </w:rPr>
        <w:t xml:space="preserve"> </w:t>
      </w:r>
    </w:p>
  </w:footnote>
  <w:footnote w:id="126">
    <w:p w:rsidR="00920680" w:rsidRPr="00560DBC" w:rsidRDefault="00920680" w:rsidP="00A34E41">
      <w:pPr>
        <w:pStyle w:val="Textpoznmkypodiarou"/>
        <w:rPr>
          <w:color w:val="0070C0"/>
          <w:lang w:val="sk-SK"/>
        </w:rPr>
      </w:pPr>
      <w:r w:rsidRPr="00560DBC">
        <w:rPr>
          <w:rStyle w:val="Odkaznapoznmkupodiarou"/>
          <w:lang w:val="sk-SK"/>
        </w:rPr>
        <w:footnoteRef/>
      </w:r>
      <w:r w:rsidRPr="00560DBC">
        <w:rPr>
          <w:lang w:val="sk-SK"/>
        </w:rPr>
        <w:t xml:space="preserve"> </w:t>
      </w:r>
      <w:hyperlink r:id="rId16" w:history="1">
        <w:r w:rsidRPr="00560DBC">
          <w:rPr>
            <w:rStyle w:val="Hypertextovprepojenie"/>
            <w:lang w:val="sk-SK"/>
          </w:rPr>
          <w:t>www.nsrr.sk</w:t>
        </w:r>
      </w:hyperlink>
      <w:r w:rsidRPr="00560DBC">
        <w:rPr>
          <w:color w:val="0070C0"/>
          <w:lang w:val="sk-SK"/>
        </w:rPr>
        <w:t xml:space="preserve"> </w:t>
      </w:r>
    </w:p>
  </w:footnote>
  <w:footnote w:id="127">
    <w:p w:rsidR="00920680" w:rsidRPr="00560DBC" w:rsidRDefault="00920680" w:rsidP="00A34E41">
      <w:pPr>
        <w:pStyle w:val="Textpoznmkypodiarou"/>
        <w:rPr>
          <w:lang w:val="sk-SK"/>
        </w:rPr>
      </w:pPr>
      <w:r w:rsidRPr="00560DBC">
        <w:rPr>
          <w:rStyle w:val="Odkaznapoznmkupodiarou"/>
          <w:lang w:val="sk-SK"/>
        </w:rPr>
        <w:footnoteRef/>
      </w:r>
      <w:r w:rsidRPr="00560DBC">
        <w:rPr>
          <w:lang w:val="sk-SK"/>
        </w:rPr>
        <w:t xml:space="preserve"> </w:t>
      </w:r>
      <w:hyperlink r:id="rId17" w:history="1">
        <w:r w:rsidRPr="00560DBC">
          <w:rPr>
            <w:rStyle w:val="Hypertextovprepojenie"/>
            <w:lang w:val="sk-SK"/>
          </w:rPr>
          <w:t>www.nsrr.sk</w:t>
        </w:r>
      </w:hyperlink>
      <w:r w:rsidRPr="00560DBC">
        <w:rPr>
          <w:lang w:val="sk-SK"/>
        </w:rPr>
        <w:t xml:space="preserve"> </w:t>
      </w:r>
    </w:p>
  </w:footnote>
  <w:footnote w:id="128">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Časť, ktorú implementovala Národná agentúra pre rozvoj malého a stredného podnikania</w:t>
      </w:r>
      <w:r w:rsidR="0048359E">
        <w:rPr>
          <w:lang w:val="sk-SK"/>
        </w:rPr>
        <w:t>.</w:t>
      </w:r>
    </w:p>
  </w:footnote>
  <w:footnote w:id="129">
    <w:p w:rsidR="00920680" w:rsidRPr="00560DBC" w:rsidRDefault="00920680" w:rsidP="000D7BB8">
      <w:pPr>
        <w:pStyle w:val="Textpoznmkypodiarou"/>
        <w:rPr>
          <w:lang w:val="sk-SK"/>
        </w:rPr>
      </w:pPr>
      <w:r w:rsidRPr="00560DBC">
        <w:rPr>
          <w:rStyle w:val="Odkaznapoznmkupodiarou"/>
          <w:lang w:val="sk-SK"/>
        </w:rPr>
        <w:footnoteRef/>
      </w:r>
      <w:r w:rsidRPr="00560DBC">
        <w:rPr>
          <w:lang w:val="sk-SK"/>
        </w:rPr>
        <w:t xml:space="preserve"> Časť, ktorú implementovala Slovenská agentúra pre rozvoj investícií a obchodu </w:t>
      </w:r>
    </w:p>
  </w:footnote>
  <w:footnote w:id="130">
    <w:p w:rsidR="00920680" w:rsidRPr="00560DBC" w:rsidRDefault="00920680">
      <w:pPr>
        <w:pStyle w:val="Textpoznmkypodiarou"/>
        <w:rPr>
          <w:lang w:val="sk-SK"/>
        </w:rPr>
      </w:pPr>
      <w:r w:rsidRPr="00560DBC">
        <w:rPr>
          <w:rStyle w:val="Odkaznapoznmkupodiarou"/>
          <w:lang w:val="sk-SK"/>
        </w:rPr>
        <w:footnoteRef/>
      </w:r>
      <w:r w:rsidRPr="00560DBC">
        <w:rPr>
          <w:lang w:val="sk-SK"/>
        </w:rPr>
        <w:t xml:space="preserve"> Závisí od podmienok výzvy</w:t>
      </w:r>
      <w:r>
        <w:rPr>
          <w:lang w:val="sk-SK"/>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0680" w:rsidRPr="00B24DC2" w:rsidRDefault="00920680" w:rsidP="00B761E2">
    <w:pPr>
      <w:pStyle w:val="Hlavika"/>
      <w:jc w:val="center"/>
      <w:rPr>
        <w:i/>
        <w:color w:val="0070C0"/>
        <w:sz w:val="20"/>
        <w:szCs w:val="20"/>
      </w:rPr>
    </w:pPr>
    <w:r w:rsidRPr="003120C5">
      <w:rPr>
        <w:noProof/>
      </w:rPr>
      <w:drawing>
        <wp:anchor distT="0" distB="0" distL="114300" distR="114300" simplePos="0" relativeHeight="251660800" behindDoc="0" locked="0" layoutInCell="1" allowOverlap="1" wp14:anchorId="53C74461" wp14:editId="1E97326E">
          <wp:simplePos x="0" y="0"/>
          <wp:positionH relativeFrom="column">
            <wp:posOffset>5085080</wp:posOffset>
          </wp:positionH>
          <wp:positionV relativeFrom="paragraph">
            <wp:posOffset>-81280</wp:posOffset>
          </wp:positionV>
          <wp:extent cx="548640" cy="453390"/>
          <wp:effectExtent l="0" t="0" r="0" b="0"/>
          <wp:wrapSquare wrapText="bothSides"/>
          <wp:docPr id="7" name="Picture 36" descr="EU-EFRR-VERTICAL-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4" name="Picture 36" descr="EU-EFRR-VERTICAL-COLO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48640" cy="45339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6704" behindDoc="0" locked="0" layoutInCell="1" allowOverlap="1" wp14:anchorId="29765CBC" wp14:editId="3CD069AB">
          <wp:simplePos x="0" y="0"/>
          <wp:positionH relativeFrom="column">
            <wp:posOffset>-95250</wp:posOffset>
          </wp:positionH>
          <wp:positionV relativeFrom="paragraph">
            <wp:posOffset>-202565</wp:posOffset>
          </wp:positionV>
          <wp:extent cx="873760" cy="571500"/>
          <wp:effectExtent l="0" t="0" r="0" b="0"/>
          <wp:wrapNone/>
          <wp:docPr id="8"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4"/>
                  <pic:cNvPicPr>
                    <a:picLocks noChangeAspect="1" noChangeArrowheads="1"/>
                  </pic:cNvPicPr>
                </pic:nvPicPr>
                <pic:blipFill>
                  <a:blip r:embed="rId2"/>
                  <a:srcRect/>
                  <a:stretch>
                    <a:fillRect/>
                  </a:stretch>
                </pic:blipFill>
                <pic:spPr bwMode="auto">
                  <a:xfrm>
                    <a:off x="0" y="0"/>
                    <a:ext cx="873760" cy="571500"/>
                  </a:xfrm>
                  <a:prstGeom prst="rect">
                    <a:avLst/>
                  </a:prstGeom>
                  <a:noFill/>
                  <a:ln w="9525">
                    <a:noFill/>
                    <a:miter lim="800000"/>
                    <a:headEnd/>
                    <a:tailEnd/>
                  </a:ln>
                </pic:spPr>
              </pic:pic>
            </a:graphicData>
          </a:graphic>
        </wp:anchor>
      </w:drawing>
    </w:r>
    <w:r w:rsidRPr="00B24DC2">
      <w:rPr>
        <w:i/>
        <w:color w:val="0070C0"/>
        <w:sz w:val="20"/>
        <w:szCs w:val="20"/>
      </w:rPr>
      <w:t>Výročná správa o vykonávaní Operačného programu</w:t>
    </w:r>
  </w:p>
  <w:p w:rsidR="00920680" w:rsidRPr="00B24DC2" w:rsidRDefault="00920680" w:rsidP="00B761E2">
    <w:pPr>
      <w:pStyle w:val="Hlavika"/>
      <w:jc w:val="center"/>
      <w:rPr>
        <w:i/>
        <w:color w:val="0070C0"/>
        <w:sz w:val="20"/>
        <w:szCs w:val="20"/>
      </w:rPr>
    </w:pPr>
    <w:r w:rsidRPr="00B24DC2">
      <w:rPr>
        <w:i/>
        <w:color w:val="0070C0"/>
        <w:sz w:val="20"/>
        <w:szCs w:val="20"/>
      </w:rPr>
      <w:t>Konkurencieschopnosť a hospodársky rast za rok 201</w:t>
    </w:r>
    <w:r>
      <w:rPr>
        <w:i/>
        <w:color w:val="0070C0"/>
        <w:sz w:val="20"/>
        <w:szCs w:val="20"/>
      </w:rPr>
      <w:t>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60C8A"/>
    <w:multiLevelType w:val="hybridMultilevel"/>
    <w:tmpl w:val="90AC9AC8"/>
    <w:lvl w:ilvl="0" w:tplc="041B0001">
      <w:start w:val="1"/>
      <w:numFmt w:val="bullet"/>
      <w:lvlText w:val=""/>
      <w:lvlJc w:val="left"/>
      <w:pPr>
        <w:tabs>
          <w:tab w:val="num" w:pos="720"/>
        </w:tabs>
        <w:ind w:left="720" w:hanging="360"/>
      </w:pPr>
      <w:rPr>
        <w:rFonts w:ascii="Symbol" w:hAnsi="Symbol" w:hint="default"/>
        <w:b/>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
    <w:nsid w:val="00125FDA"/>
    <w:multiLevelType w:val="hybridMultilevel"/>
    <w:tmpl w:val="026AFE1A"/>
    <w:lvl w:ilvl="0" w:tplc="A5821412">
      <w:numFmt w:val="bullet"/>
      <w:lvlText w:val="-"/>
      <w:lvlJc w:val="left"/>
      <w:pPr>
        <w:ind w:left="720" w:hanging="360"/>
      </w:pPr>
      <w:rPr>
        <w:rFonts w:ascii="Times New Roman" w:eastAsia="Times New Roman" w:hAnsi="Times New Roman" w:cs="Times New Roman"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nsid w:val="08123A6B"/>
    <w:multiLevelType w:val="hybridMultilevel"/>
    <w:tmpl w:val="CEEE0764"/>
    <w:lvl w:ilvl="0" w:tplc="041B000B">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nsid w:val="08BE1718"/>
    <w:multiLevelType w:val="hybridMultilevel"/>
    <w:tmpl w:val="08480FFC"/>
    <w:lvl w:ilvl="0" w:tplc="71F08B6C">
      <w:start w:val="1"/>
      <w:numFmt w:val="bullet"/>
      <w:lvlText w:val=""/>
      <w:lvlJc w:val="left"/>
      <w:pPr>
        <w:tabs>
          <w:tab w:val="num" w:pos="432"/>
        </w:tabs>
        <w:ind w:left="432" w:hanging="360"/>
      </w:pPr>
      <w:rPr>
        <w:rFonts w:ascii="Symbol" w:hAnsi="Symbol" w:hint="default"/>
        <w:b/>
        <w:color w:val="auto"/>
        <w:sz w:val="24"/>
        <w:szCs w:val="24"/>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4">
    <w:nsid w:val="094A7F65"/>
    <w:multiLevelType w:val="hybridMultilevel"/>
    <w:tmpl w:val="FB1C1908"/>
    <w:lvl w:ilvl="0" w:tplc="041B0001">
      <w:start w:val="1"/>
      <w:numFmt w:val="bullet"/>
      <w:lvlText w:val=""/>
      <w:lvlJc w:val="left"/>
      <w:pPr>
        <w:ind w:left="720" w:hanging="360"/>
      </w:pPr>
      <w:rPr>
        <w:rFonts w:ascii="Symbol" w:hAnsi="Symbol" w:hint="default"/>
        <w:b/>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nsid w:val="0DBA4B2A"/>
    <w:multiLevelType w:val="hybridMultilevel"/>
    <w:tmpl w:val="9028DA7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nsid w:val="0E2B2EC0"/>
    <w:multiLevelType w:val="hybridMultilevel"/>
    <w:tmpl w:val="2A36A9DC"/>
    <w:lvl w:ilvl="0" w:tplc="E1864E18">
      <w:start w:val="1"/>
      <w:numFmt w:val="bullet"/>
      <w:lvlText w:val=""/>
      <w:lvlJc w:val="left"/>
      <w:pPr>
        <w:ind w:left="1440" w:hanging="360"/>
      </w:pPr>
      <w:rPr>
        <w:rFonts w:ascii="Symbol" w:hAnsi="Symbol" w:hint="default"/>
        <w:b/>
      </w:rPr>
    </w:lvl>
    <w:lvl w:ilvl="1" w:tplc="041B0003" w:tentative="1">
      <w:start w:val="1"/>
      <w:numFmt w:val="bullet"/>
      <w:lvlText w:val="o"/>
      <w:lvlJc w:val="left"/>
      <w:pPr>
        <w:ind w:left="2160" w:hanging="360"/>
      </w:pPr>
      <w:rPr>
        <w:rFonts w:ascii="Courier New" w:hAnsi="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7">
    <w:nsid w:val="0E7B2FB5"/>
    <w:multiLevelType w:val="hybridMultilevel"/>
    <w:tmpl w:val="021A0530"/>
    <w:lvl w:ilvl="0" w:tplc="041B0019">
      <w:start w:val="1"/>
      <w:numFmt w:val="bullet"/>
      <w:lvlText w:val=""/>
      <w:lvlJc w:val="left"/>
      <w:pPr>
        <w:ind w:left="1259" w:hanging="360"/>
      </w:pPr>
      <w:rPr>
        <w:rFonts w:ascii="Wingdings" w:hAnsi="Wingdings" w:hint="default"/>
        <w:color w:val="auto"/>
      </w:rPr>
    </w:lvl>
    <w:lvl w:ilvl="1" w:tplc="041B0003" w:tentative="1">
      <w:start w:val="1"/>
      <w:numFmt w:val="bullet"/>
      <w:lvlText w:val="o"/>
      <w:lvlJc w:val="left"/>
      <w:pPr>
        <w:ind w:left="1979" w:hanging="360"/>
      </w:pPr>
      <w:rPr>
        <w:rFonts w:ascii="Courier New" w:hAnsi="Courier New" w:cs="Courier New" w:hint="default"/>
      </w:rPr>
    </w:lvl>
    <w:lvl w:ilvl="2" w:tplc="041B0005" w:tentative="1">
      <w:start w:val="1"/>
      <w:numFmt w:val="bullet"/>
      <w:lvlText w:val=""/>
      <w:lvlJc w:val="left"/>
      <w:pPr>
        <w:ind w:left="2699" w:hanging="360"/>
      </w:pPr>
      <w:rPr>
        <w:rFonts w:ascii="Wingdings" w:hAnsi="Wingdings" w:hint="default"/>
      </w:rPr>
    </w:lvl>
    <w:lvl w:ilvl="3" w:tplc="041B0001" w:tentative="1">
      <w:start w:val="1"/>
      <w:numFmt w:val="bullet"/>
      <w:lvlText w:val=""/>
      <w:lvlJc w:val="left"/>
      <w:pPr>
        <w:ind w:left="3419" w:hanging="360"/>
      </w:pPr>
      <w:rPr>
        <w:rFonts w:ascii="Symbol" w:hAnsi="Symbol" w:hint="default"/>
      </w:rPr>
    </w:lvl>
    <w:lvl w:ilvl="4" w:tplc="041B0003" w:tentative="1">
      <w:start w:val="1"/>
      <w:numFmt w:val="bullet"/>
      <w:lvlText w:val="o"/>
      <w:lvlJc w:val="left"/>
      <w:pPr>
        <w:ind w:left="4139" w:hanging="360"/>
      </w:pPr>
      <w:rPr>
        <w:rFonts w:ascii="Courier New" w:hAnsi="Courier New" w:cs="Courier New" w:hint="default"/>
      </w:rPr>
    </w:lvl>
    <w:lvl w:ilvl="5" w:tplc="041B0005" w:tentative="1">
      <w:start w:val="1"/>
      <w:numFmt w:val="bullet"/>
      <w:lvlText w:val=""/>
      <w:lvlJc w:val="left"/>
      <w:pPr>
        <w:ind w:left="4859" w:hanging="360"/>
      </w:pPr>
      <w:rPr>
        <w:rFonts w:ascii="Wingdings" w:hAnsi="Wingdings" w:hint="default"/>
      </w:rPr>
    </w:lvl>
    <w:lvl w:ilvl="6" w:tplc="041B0001" w:tentative="1">
      <w:start w:val="1"/>
      <w:numFmt w:val="bullet"/>
      <w:lvlText w:val=""/>
      <w:lvlJc w:val="left"/>
      <w:pPr>
        <w:ind w:left="5579" w:hanging="360"/>
      </w:pPr>
      <w:rPr>
        <w:rFonts w:ascii="Symbol" w:hAnsi="Symbol" w:hint="default"/>
      </w:rPr>
    </w:lvl>
    <w:lvl w:ilvl="7" w:tplc="041B0003" w:tentative="1">
      <w:start w:val="1"/>
      <w:numFmt w:val="bullet"/>
      <w:lvlText w:val="o"/>
      <w:lvlJc w:val="left"/>
      <w:pPr>
        <w:ind w:left="6299" w:hanging="360"/>
      </w:pPr>
      <w:rPr>
        <w:rFonts w:ascii="Courier New" w:hAnsi="Courier New" w:cs="Courier New" w:hint="default"/>
      </w:rPr>
    </w:lvl>
    <w:lvl w:ilvl="8" w:tplc="041B0005" w:tentative="1">
      <w:start w:val="1"/>
      <w:numFmt w:val="bullet"/>
      <w:lvlText w:val=""/>
      <w:lvlJc w:val="left"/>
      <w:pPr>
        <w:ind w:left="7019" w:hanging="360"/>
      </w:pPr>
      <w:rPr>
        <w:rFonts w:ascii="Wingdings" w:hAnsi="Wingdings" w:hint="default"/>
      </w:rPr>
    </w:lvl>
  </w:abstractNum>
  <w:abstractNum w:abstractNumId="8">
    <w:nsid w:val="10887362"/>
    <w:multiLevelType w:val="hybridMultilevel"/>
    <w:tmpl w:val="93222CA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nsid w:val="10CF05AE"/>
    <w:multiLevelType w:val="hybridMultilevel"/>
    <w:tmpl w:val="54B2C9D4"/>
    <w:lvl w:ilvl="0" w:tplc="7646E5F8">
      <w:start w:val="1"/>
      <w:numFmt w:val="bullet"/>
      <w:pStyle w:val="AUCIEODRKA"/>
      <w:lvlText w:val="-"/>
      <w:lvlJc w:val="left"/>
      <w:pPr>
        <w:tabs>
          <w:tab w:val="num" w:pos="1667"/>
        </w:tabs>
        <w:ind w:left="1667" w:hanging="227"/>
      </w:pPr>
      <w:rPr>
        <w:rFonts w:ascii="Times New Roman" w:hAnsi="Times New Roman" w:cs="Times New Roman"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start w:val="1"/>
      <w:numFmt w:val="bullet"/>
      <w:lvlText w:val=""/>
      <w:lvlJc w:val="left"/>
      <w:pPr>
        <w:tabs>
          <w:tab w:val="num" w:pos="2160"/>
        </w:tabs>
        <w:ind w:left="2160" w:hanging="360"/>
      </w:pPr>
      <w:rPr>
        <w:rFonts w:ascii="Wingdings" w:hAnsi="Wingdings" w:cs="Wingdings" w:hint="default"/>
      </w:rPr>
    </w:lvl>
    <w:lvl w:ilvl="3" w:tplc="041B0001">
      <w:start w:val="1"/>
      <w:numFmt w:val="bullet"/>
      <w:lvlText w:val=""/>
      <w:lvlJc w:val="left"/>
      <w:pPr>
        <w:tabs>
          <w:tab w:val="num" w:pos="2880"/>
        </w:tabs>
        <w:ind w:left="2880" w:hanging="360"/>
      </w:pPr>
      <w:rPr>
        <w:rFonts w:ascii="Symbol" w:hAnsi="Symbol" w:cs="Symbol" w:hint="default"/>
      </w:rPr>
    </w:lvl>
    <w:lvl w:ilvl="4" w:tplc="041B0003">
      <w:start w:val="1"/>
      <w:numFmt w:val="bullet"/>
      <w:lvlText w:val="o"/>
      <w:lvlJc w:val="left"/>
      <w:pPr>
        <w:tabs>
          <w:tab w:val="num" w:pos="3600"/>
        </w:tabs>
        <w:ind w:left="3600" w:hanging="360"/>
      </w:pPr>
      <w:rPr>
        <w:rFonts w:ascii="Courier New" w:hAnsi="Courier New" w:cs="Courier New" w:hint="default"/>
      </w:rPr>
    </w:lvl>
    <w:lvl w:ilvl="5" w:tplc="041B0005">
      <w:start w:val="1"/>
      <w:numFmt w:val="bullet"/>
      <w:lvlText w:val=""/>
      <w:lvlJc w:val="left"/>
      <w:pPr>
        <w:tabs>
          <w:tab w:val="num" w:pos="4320"/>
        </w:tabs>
        <w:ind w:left="4320" w:hanging="360"/>
      </w:pPr>
      <w:rPr>
        <w:rFonts w:ascii="Wingdings" w:hAnsi="Wingdings" w:cs="Wingdings" w:hint="default"/>
      </w:rPr>
    </w:lvl>
    <w:lvl w:ilvl="6" w:tplc="041B0001">
      <w:start w:val="1"/>
      <w:numFmt w:val="bullet"/>
      <w:lvlText w:val=""/>
      <w:lvlJc w:val="left"/>
      <w:pPr>
        <w:tabs>
          <w:tab w:val="num" w:pos="5040"/>
        </w:tabs>
        <w:ind w:left="5040" w:hanging="360"/>
      </w:pPr>
      <w:rPr>
        <w:rFonts w:ascii="Symbol" w:hAnsi="Symbol" w:cs="Symbol" w:hint="default"/>
      </w:rPr>
    </w:lvl>
    <w:lvl w:ilvl="7" w:tplc="041B0003">
      <w:start w:val="1"/>
      <w:numFmt w:val="bullet"/>
      <w:lvlText w:val="o"/>
      <w:lvlJc w:val="left"/>
      <w:pPr>
        <w:tabs>
          <w:tab w:val="num" w:pos="5760"/>
        </w:tabs>
        <w:ind w:left="5760" w:hanging="360"/>
      </w:pPr>
      <w:rPr>
        <w:rFonts w:ascii="Courier New" w:hAnsi="Courier New" w:cs="Courier New" w:hint="default"/>
      </w:rPr>
    </w:lvl>
    <w:lvl w:ilvl="8" w:tplc="041B0005">
      <w:start w:val="1"/>
      <w:numFmt w:val="bullet"/>
      <w:lvlText w:val=""/>
      <w:lvlJc w:val="left"/>
      <w:pPr>
        <w:tabs>
          <w:tab w:val="num" w:pos="6480"/>
        </w:tabs>
        <w:ind w:left="6480" w:hanging="360"/>
      </w:pPr>
      <w:rPr>
        <w:rFonts w:ascii="Wingdings" w:hAnsi="Wingdings" w:cs="Wingdings" w:hint="default"/>
      </w:rPr>
    </w:lvl>
  </w:abstractNum>
  <w:abstractNum w:abstractNumId="10">
    <w:nsid w:val="14053D18"/>
    <w:multiLevelType w:val="hybridMultilevel"/>
    <w:tmpl w:val="BEFED00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nsid w:val="14CE51C3"/>
    <w:multiLevelType w:val="hybridMultilevel"/>
    <w:tmpl w:val="C4E4FBD6"/>
    <w:lvl w:ilvl="0" w:tplc="041B0001">
      <w:start w:val="1"/>
      <w:numFmt w:val="bullet"/>
      <w:lvlText w:val=""/>
      <w:lvlJc w:val="left"/>
      <w:pPr>
        <w:ind w:left="1287" w:hanging="360"/>
      </w:pPr>
      <w:rPr>
        <w:rFonts w:ascii="Symbol" w:hAnsi="Symbol" w:hint="default"/>
        <w:b/>
        <w:color w:val="auto"/>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12">
    <w:nsid w:val="15A75F4B"/>
    <w:multiLevelType w:val="hybridMultilevel"/>
    <w:tmpl w:val="F7F03D9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nsid w:val="16A43708"/>
    <w:multiLevelType w:val="hybridMultilevel"/>
    <w:tmpl w:val="BA1400D6"/>
    <w:lvl w:ilvl="0" w:tplc="041B0001">
      <w:start w:val="1"/>
      <w:numFmt w:val="bullet"/>
      <w:lvlText w:val=""/>
      <w:lvlJc w:val="left"/>
      <w:pPr>
        <w:ind w:left="720" w:hanging="360"/>
      </w:pPr>
      <w:rPr>
        <w:rFonts w:ascii="Symbol" w:hAnsi="Symbol"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nsid w:val="192676EF"/>
    <w:multiLevelType w:val="hybridMultilevel"/>
    <w:tmpl w:val="2362D8FE"/>
    <w:lvl w:ilvl="0" w:tplc="041B0003">
      <w:start w:val="1"/>
      <w:numFmt w:val="bullet"/>
      <w:lvlText w:val="o"/>
      <w:lvlJc w:val="left"/>
      <w:pPr>
        <w:ind w:left="720" w:hanging="360"/>
      </w:pPr>
      <w:rPr>
        <w:rFonts w:ascii="Courier New" w:hAnsi="Courier New" w:cs="Courier New"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nsid w:val="1CD55B96"/>
    <w:multiLevelType w:val="hybridMultilevel"/>
    <w:tmpl w:val="BBC62B4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nsid w:val="1ECE7E2F"/>
    <w:multiLevelType w:val="hybridMultilevel"/>
    <w:tmpl w:val="4C28279E"/>
    <w:lvl w:ilvl="0" w:tplc="4456E3F6">
      <w:start w:val="1"/>
      <w:numFmt w:val="bullet"/>
      <w:lvlText w:val=""/>
      <w:lvlJc w:val="left"/>
      <w:pPr>
        <w:ind w:left="720" w:hanging="360"/>
      </w:pPr>
      <w:rPr>
        <w:rFonts w:ascii="Symbol" w:hAnsi="Symbol"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nsid w:val="22501AFA"/>
    <w:multiLevelType w:val="multilevel"/>
    <w:tmpl w:val="865C00EC"/>
    <w:lvl w:ilvl="0">
      <w:start w:val="1"/>
      <w:numFmt w:val="bullet"/>
      <w:lvlText w:val=""/>
      <w:lvlJc w:val="left"/>
      <w:pPr>
        <w:tabs>
          <w:tab w:val="num" w:pos="720"/>
        </w:tabs>
        <w:ind w:left="720" w:hanging="360"/>
      </w:pPr>
      <w:rPr>
        <w:rFonts w:ascii="Symbol" w:hAnsi="Symbol" w:hint="default"/>
        <w:sz w:val="24"/>
        <w:szCs w:val="24"/>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nsid w:val="24557D71"/>
    <w:multiLevelType w:val="hybridMultilevel"/>
    <w:tmpl w:val="60BA34FC"/>
    <w:lvl w:ilvl="0" w:tplc="0C4AB542">
      <w:start w:val="1"/>
      <w:numFmt w:val="bullet"/>
      <w:lvlText w:val=""/>
      <w:lvlJc w:val="left"/>
      <w:pPr>
        <w:ind w:left="1077" w:hanging="360"/>
      </w:pPr>
      <w:rPr>
        <w:rFonts w:ascii="Symbol" w:hAnsi="Symbol" w:hint="default"/>
        <w:sz w:val="20"/>
        <w:szCs w:val="20"/>
      </w:rPr>
    </w:lvl>
    <w:lvl w:ilvl="1" w:tplc="041B0003">
      <w:start w:val="1"/>
      <w:numFmt w:val="bullet"/>
      <w:lvlText w:val="o"/>
      <w:lvlJc w:val="left"/>
      <w:pPr>
        <w:ind w:left="1797" w:hanging="360"/>
      </w:pPr>
      <w:rPr>
        <w:rFonts w:ascii="Courier New" w:hAnsi="Courier New" w:cs="Courier New" w:hint="default"/>
      </w:rPr>
    </w:lvl>
    <w:lvl w:ilvl="2" w:tplc="041B0005">
      <w:start w:val="1"/>
      <w:numFmt w:val="bullet"/>
      <w:lvlText w:val=""/>
      <w:lvlJc w:val="left"/>
      <w:pPr>
        <w:ind w:left="2517" w:hanging="360"/>
      </w:pPr>
      <w:rPr>
        <w:rFonts w:ascii="Wingdings" w:hAnsi="Wingdings" w:hint="default"/>
      </w:rPr>
    </w:lvl>
    <w:lvl w:ilvl="3" w:tplc="041B0001">
      <w:start w:val="1"/>
      <w:numFmt w:val="bullet"/>
      <w:lvlText w:val=""/>
      <w:lvlJc w:val="left"/>
      <w:pPr>
        <w:ind w:left="3237" w:hanging="360"/>
      </w:pPr>
      <w:rPr>
        <w:rFonts w:ascii="Symbol" w:hAnsi="Symbol" w:hint="default"/>
      </w:rPr>
    </w:lvl>
    <w:lvl w:ilvl="4" w:tplc="041B0003">
      <w:start w:val="1"/>
      <w:numFmt w:val="bullet"/>
      <w:lvlText w:val="o"/>
      <w:lvlJc w:val="left"/>
      <w:pPr>
        <w:ind w:left="3957" w:hanging="360"/>
      </w:pPr>
      <w:rPr>
        <w:rFonts w:ascii="Courier New" w:hAnsi="Courier New" w:cs="Courier New" w:hint="default"/>
      </w:rPr>
    </w:lvl>
    <w:lvl w:ilvl="5" w:tplc="041B0005">
      <w:start w:val="1"/>
      <w:numFmt w:val="bullet"/>
      <w:lvlText w:val=""/>
      <w:lvlJc w:val="left"/>
      <w:pPr>
        <w:ind w:left="4677" w:hanging="360"/>
      </w:pPr>
      <w:rPr>
        <w:rFonts w:ascii="Wingdings" w:hAnsi="Wingdings" w:hint="default"/>
      </w:rPr>
    </w:lvl>
    <w:lvl w:ilvl="6" w:tplc="041B0001">
      <w:start w:val="1"/>
      <w:numFmt w:val="bullet"/>
      <w:lvlText w:val=""/>
      <w:lvlJc w:val="left"/>
      <w:pPr>
        <w:ind w:left="5397" w:hanging="360"/>
      </w:pPr>
      <w:rPr>
        <w:rFonts w:ascii="Symbol" w:hAnsi="Symbol" w:hint="default"/>
      </w:rPr>
    </w:lvl>
    <w:lvl w:ilvl="7" w:tplc="041B0003">
      <w:start w:val="1"/>
      <w:numFmt w:val="bullet"/>
      <w:lvlText w:val="o"/>
      <w:lvlJc w:val="left"/>
      <w:pPr>
        <w:ind w:left="6117" w:hanging="360"/>
      </w:pPr>
      <w:rPr>
        <w:rFonts w:ascii="Courier New" w:hAnsi="Courier New" w:cs="Courier New" w:hint="default"/>
      </w:rPr>
    </w:lvl>
    <w:lvl w:ilvl="8" w:tplc="041B0005">
      <w:start w:val="1"/>
      <w:numFmt w:val="bullet"/>
      <w:lvlText w:val=""/>
      <w:lvlJc w:val="left"/>
      <w:pPr>
        <w:ind w:left="6837" w:hanging="360"/>
      </w:pPr>
      <w:rPr>
        <w:rFonts w:ascii="Wingdings" w:hAnsi="Wingdings" w:hint="default"/>
      </w:rPr>
    </w:lvl>
  </w:abstractNum>
  <w:abstractNum w:abstractNumId="19">
    <w:nsid w:val="2D833BAC"/>
    <w:multiLevelType w:val="hybridMultilevel"/>
    <w:tmpl w:val="49EC5E96"/>
    <w:lvl w:ilvl="0" w:tplc="041B0001">
      <w:start w:val="1"/>
      <w:numFmt w:val="bullet"/>
      <w:lvlText w:val=""/>
      <w:lvlJc w:val="left"/>
      <w:pPr>
        <w:tabs>
          <w:tab w:val="num" w:pos="780"/>
        </w:tabs>
        <w:ind w:left="780" w:hanging="360"/>
      </w:pPr>
      <w:rPr>
        <w:rFonts w:ascii="Symbol" w:hAnsi="Symbol" w:hint="default"/>
        <w:color w:val="auto"/>
      </w:rPr>
    </w:lvl>
    <w:lvl w:ilvl="1" w:tplc="041B0019">
      <w:start w:val="1"/>
      <w:numFmt w:val="bullet"/>
      <w:lvlText w:val=""/>
      <w:lvlJc w:val="left"/>
      <w:pPr>
        <w:tabs>
          <w:tab w:val="num" w:pos="1440"/>
        </w:tabs>
        <w:ind w:left="1440" w:hanging="360"/>
      </w:pPr>
      <w:rPr>
        <w:rFonts w:ascii="Wingdings" w:hAnsi="Wingdings" w:hint="default"/>
      </w:rPr>
    </w:lvl>
    <w:lvl w:ilvl="2" w:tplc="041B001B" w:tentative="1">
      <w:start w:val="1"/>
      <w:numFmt w:val="bullet"/>
      <w:lvlText w:val=""/>
      <w:lvlJc w:val="left"/>
      <w:pPr>
        <w:tabs>
          <w:tab w:val="num" w:pos="2160"/>
        </w:tabs>
        <w:ind w:left="2160" w:hanging="360"/>
      </w:pPr>
      <w:rPr>
        <w:rFonts w:ascii="Wingdings" w:hAnsi="Wingdings" w:hint="default"/>
      </w:rPr>
    </w:lvl>
    <w:lvl w:ilvl="3" w:tplc="041B000F" w:tentative="1">
      <w:start w:val="1"/>
      <w:numFmt w:val="bullet"/>
      <w:lvlText w:val=""/>
      <w:lvlJc w:val="left"/>
      <w:pPr>
        <w:tabs>
          <w:tab w:val="num" w:pos="2880"/>
        </w:tabs>
        <w:ind w:left="2880" w:hanging="360"/>
      </w:pPr>
      <w:rPr>
        <w:rFonts w:ascii="Symbol" w:hAnsi="Symbol" w:hint="default"/>
      </w:rPr>
    </w:lvl>
    <w:lvl w:ilvl="4" w:tplc="041B0019" w:tentative="1">
      <w:start w:val="1"/>
      <w:numFmt w:val="bullet"/>
      <w:lvlText w:val="o"/>
      <w:lvlJc w:val="left"/>
      <w:pPr>
        <w:tabs>
          <w:tab w:val="num" w:pos="3600"/>
        </w:tabs>
        <w:ind w:left="3600" w:hanging="360"/>
      </w:pPr>
      <w:rPr>
        <w:rFonts w:ascii="Courier New" w:hAnsi="Courier New" w:cs="Courier New" w:hint="default"/>
      </w:rPr>
    </w:lvl>
    <w:lvl w:ilvl="5" w:tplc="041B001B" w:tentative="1">
      <w:start w:val="1"/>
      <w:numFmt w:val="bullet"/>
      <w:lvlText w:val=""/>
      <w:lvlJc w:val="left"/>
      <w:pPr>
        <w:tabs>
          <w:tab w:val="num" w:pos="4320"/>
        </w:tabs>
        <w:ind w:left="4320" w:hanging="360"/>
      </w:pPr>
      <w:rPr>
        <w:rFonts w:ascii="Wingdings" w:hAnsi="Wingdings" w:hint="default"/>
      </w:rPr>
    </w:lvl>
    <w:lvl w:ilvl="6" w:tplc="041B000F" w:tentative="1">
      <w:start w:val="1"/>
      <w:numFmt w:val="bullet"/>
      <w:lvlText w:val=""/>
      <w:lvlJc w:val="left"/>
      <w:pPr>
        <w:tabs>
          <w:tab w:val="num" w:pos="5040"/>
        </w:tabs>
        <w:ind w:left="5040" w:hanging="360"/>
      </w:pPr>
      <w:rPr>
        <w:rFonts w:ascii="Symbol" w:hAnsi="Symbol" w:hint="default"/>
      </w:rPr>
    </w:lvl>
    <w:lvl w:ilvl="7" w:tplc="041B0019" w:tentative="1">
      <w:start w:val="1"/>
      <w:numFmt w:val="bullet"/>
      <w:lvlText w:val="o"/>
      <w:lvlJc w:val="left"/>
      <w:pPr>
        <w:tabs>
          <w:tab w:val="num" w:pos="5760"/>
        </w:tabs>
        <w:ind w:left="5760" w:hanging="360"/>
      </w:pPr>
      <w:rPr>
        <w:rFonts w:ascii="Courier New" w:hAnsi="Courier New" w:cs="Courier New" w:hint="default"/>
      </w:rPr>
    </w:lvl>
    <w:lvl w:ilvl="8" w:tplc="041B001B" w:tentative="1">
      <w:start w:val="1"/>
      <w:numFmt w:val="bullet"/>
      <w:lvlText w:val=""/>
      <w:lvlJc w:val="left"/>
      <w:pPr>
        <w:tabs>
          <w:tab w:val="num" w:pos="6480"/>
        </w:tabs>
        <w:ind w:left="6480" w:hanging="360"/>
      </w:pPr>
      <w:rPr>
        <w:rFonts w:ascii="Wingdings" w:hAnsi="Wingdings" w:hint="default"/>
      </w:rPr>
    </w:lvl>
  </w:abstractNum>
  <w:abstractNum w:abstractNumId="20">
    <w:nsid w:val="2E42594F"/>
    <w:multiLevelType w:val="hybridMultilevel"/>
    <w:tmpl w:val="FF2E31BA"/>
    <w:lvl w:ilvl="0" w:tplc="041B0001">
      <w:start w:val="1"/>
      <w:numFmt w:val="bullet"/>
      <w:lvlText w:val=""/>
      <w:lvlJc w:val="left"/>
      <w:pPr>
        <w:ind w:left="1080" w:hanging="360"/>
      </w:pPr>
      <w:rPr>
        <w:rFonts w:ascii="Symbol" w:hAnsi="Symbol" w:hint="default"/>
      </w:rPr>
    </w:lvl>
    <w:lvl w:ilvl="1" w:tplc="041B0003">
      <w:start w:val="1"/>
      <w:numFmt w:val="bullet"/>
      <w:lvlText w:val="o"/>
      <w:lvlJc w:val="left"/>
      <w:pPr>
        <w:ind w:left="1800" w:hanging="360"/>
      </w:pPr>
      <w:rPr>
        <w:rFonts w:ascii="Courier New" w:hAnsi="Courier New" w:cs="Courier New" w:hint="default"/>
      </w:rPr>
    </w:lvl>
    <w:lvl w:ilvl="2" w:tplc="041B0005">
      <w:start w:val="1"/>
      <w:numFmt w:val="bullet"/>
      <w:lvlText w:val=""/>
      <w:lvlJc w:val="left"/>
      <w:pPr>
        <w:ind w:left="2520" w:hanging="360"/>
      </w:pPr>
      <w:rPr>
        <w:rFonts w:ascii="Wingdings" w:hAnsi="Wingdings" w:hint="default"/>
      </w:rPr>
    </w:lvl>
    <w:lvl w:ilvl="3" w:tplc="041B0001">
      <w:start w:val="1"/>
      <w:numFmt w:val="bullet"/>
      <w:lvlText w:val=""/>
      <w:lvlJc w:val="left"/>
      <w:pPr>
        <w:ind w:left="3240" w:hanging="360"/>
      </w:pPr>
      <w:rPr>
        <w:rFonts w:ascii="Symbol" w:hAnsi="Symbol" w:hint="default"/>
      </w:rPr>
    </w:lvl>
    <w:lvl w:ilvl="4" w:tplc="041B0003">
      <w:start w:val="1"/>
      <w:numFmt w:val="bullet"/>
      <w:lvlText w:val="o"/>
      <w:lvlJc w:val="left"/>
      <w:pPr>
        <w:ind w:left="3960" w:hanging="360"/>
      </w:pPr>
      <w:rPr>
        <w:rFonts w:ascii="Courier New" w:hAnsi="Courier New" w:cs="Courier New" w:hint="default"/>
      </w:rPr>
    </w:lvl>
    <w:lvl w:ilvl="5" w:tplc="041B0005">
      <w:start w:val="1"/>
      <w:numFmt w:val="bullet"/>
      <w:lvlText w:val=""/>
      <w:lvlJc w:val="left"/>
      <w:pPr>
        <w:ind w:left="4680" w:hanging="360"/>
      </w:pPr>
      <w:rPr>
        <w:rFonts w:ascii="Wingdings" w:hAnsi="Wingdings" w:hint="default"/>
      </w:rPr>
    </w:lvl>
    <w:lvl w:ilvl="6" w:tplc="041B0001">
      <w:start w:val="1"/>
      <w:numFmt w:val="bullet"/>
      <w:lvlText w:val=""/>
      <w:lvlJc w:val="left"/>
      <w:pPr>
        <w:ind w:left="5400" w:hanging="360"/>
      </w:pPr>
      <w:rPr>
        <w:rFonts w:ascii="Symbol" w:hAnsi="Symbol" w:hint="default"/>
      </w:rPr>
    </w:lvl>
    <w:lvl w:ilvl="7" w:tplc="041B0003">
      <w:start w:val="1"/>
      <w:numFmt w:val="bullet"/>
      <w:lvlText w:val="o"/>
      <w:lvlJc w:val="left"/>
      <w:pPr>
        <w:ind w:left="6120" w:hanging="360"/>
      </w:pPr>
      <w:rPr>
        <w:rFonts w:ascii="Courier New" w:hAnsi="Courier New" w:cs="Courier New" w:hint="default"/>
      </w:rPr>
    </w:lvl>
    <w:lvl w:ilvl="8" w:tplc="041B0005">
      <w:start w:val="1"/>
      <w:numFmt w:val="bullet"/>
      <w:lvlText w:val=""/>
      <w:lvlJc w:val="left"/>
      <w:pPr>
        <w:ind w:left="6840" w:hanging="360"/>
      </w:pPr>
      <w:rPr>
        <w:rFonts w:ascii="Wingdings" w:hAnsi="Wingdings" w:hint="default"/>
      </w:rPr>
    </w:lvl>
  </w:abstractNum>
  <w:abstractNum w:abstractNumId="21">
    <w:nsid w:val="2EAF1E59"/>
    <w:multiLevelType w:val="hybridMultilevel"/>
    <w:tmpl w:val="0816815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nsid w:val="30197157"/>
    <w:multiLevelType w:val="hybridMultilevel"/>
    <w:tmpl w:val="F1ECADF8"/>
    <w:lvl w:ilvl="0" w:tplc="041B0017">
      <w:start w:val="1"/>
      <w:numFmt w:val="lowerLetter"/>
      <w:lvlText w:val="%1)"/>
      <w:lvlJc w:val="left"/>
      <w:pPr>
        <w:ind w:left="770" w:hanging="360"/>
      </w:pPr>
    </w:lvl>
    <w:lvl w:ilvl="1" w:tplc="041B0019" w:tentative="1">
      <w:start w:val="1"/>
      <w:numFmt w:val="lowerLetter"/>
      <w:lvlText w:val="%2."/>
      <w:lvlJc w:val="left"/>
      <w:pPr>
        <w:ind w:left="1490" w:hanging="360"/>
      </w:pPr>
    </w:lvl>
    <w:lvl w:ilvl="2" w:tplc="041B001B" w:tentative="1">
      <w:start w:val="1"/>
      <w:numFmt w:val="lowerRoman"/>
      <w:lvlText w:val="%3."/>
      <w:lvlJc w:val="right"/>
      <w:pPr>
        <w:ind w:left="2210" w:hanging="180"/>
      </w:pPr>
    </w:lvl>
    <w:lvl w:ilvl="3" w:tplc="041B000F" w:tentative="1">
      <w:start w:val="1"/>
      <w:numFmt w:val="decimal"/>
      <w:lvlText w:val="%4."/>
      <w:lvlJc w:val="left"/>
      <w:pPr>
        <w:ind w:left="2930" w:hanging="360"/>
      </w:pPr>
    </w:lvl>
    <w:lvl w:ilvl="4" w:tplc="041B0019" w:tentative="1">
      <w:start w:val="1"/>
      <w:numFmt w:val="lowerLetter"/>
      <w:lvlText w:val="%5."/>
      <w:lvlJc w:val="left"/>
      <w:pPr>
        <w:ind w:left="3650" w:hanging="360"/>
      </w:pPr>
    </w:lvl>
    <w:lvl w:ilvl="5" w:tplc="041B001B" w:tentative="1">
      <w:start w:val="1"/>
      <w:numFmt w:val="lowerRoman"/>
      <w:lvlText w:val="%6."/>
      <w:lvlJc w:val="right"/>
      <w:pPr>
        <w:ind w:left="4370" w:hanging="180"/>
      </w:pPr>
    </w:lvl>
    <w:lvl w:ilvl="6" w:tplc="041B000F" w:tentative="1">
      <w:start w:val="1"/>
      <w:numFmt w:val="decimal"/>
      <w:lvlText w:val="%7."/>
      <w:lvlJc w:val="left"/>
      <w:pPr>
        <w:ind w:left="5090" w:hanging="360"/>
      </w:pPr>
    </w:lvl>
    <w:lvl w:ilvl="7" w:tplc="041B0019" w:tentative="1">
      <w:start w:val="1"/>
      <w:numFmt w:val="lowerLetter"/>
      <w:lvlText w:val="%8."/>
      <w:lvlJc w:val="left"/>
      <w:pPr>
        <w:ind w:left="5810" w:hanging="360"/>
      </w:pPr>
    </w:lvl>
    <w:lvl w:ilvl="8" w:tplc="041B001B" w:tentative="1">
      <w:start w:val="1"/>
      <w:numFmt w:val="lowerRoman"/>
      <w:lvlText w:val="%9."/>
      <w:lvlJc w:val="right"/>
      <w:pPr>
        <w:ind w:left="6530" w:hanging="180"/>
      </w:pPr>
    </w:lvl>
  </w:abstractNum>
  <w:abstractNum w:abstractNumId="23">
    <w:nsid w:val="33493F79"/>
    <w:multiLevelType w:val="hybridMultilevel"/>
    <w:tmpl w:val="8BB4F8D4"/>
    <w:lvl w:ilvl="0" w:tplc="A5821412">
      <w:numFmt w:val="bullet"/>
      <w:lvlText w:val="-"/>
      <w:lvlJc w:val="left"/>
      <w:pPr>
        <w:tabs>
          <w:tab w:val="num" w:pos="720"/>
        </w:tabs>
        <w:ind w:left="720" w:hanging="360"/>
      </w:pPr>
      <w:rPr>
        <w:rFonts w:ascii="Times New Roman" w:eastAsia="Times New Roman" w:hAnsi="Times New Roman" w:cs="Times New Roman" w:hint="default"/>
        <w:b/>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4">
    <w:nsid w:val="353D2BA9"/>
    <w:multiLevelType w:val="hybridMultilevel"/>
    <w:tmpl w:val="2C1EE21E"/>
    <w:lvl w:ilvl="0" w:tplc="47C00EE2">
      <w:start w:val="1"/>
      <w:numFmt w:val="bullet"/>
      <w:lvlText w:val=""/>
      <w:lvlJc w:val="left"/>
      <w:pPr>
        <w:ind w:left="720" w:hanging="360"/>
      </w:pPr>
      <w:rPr>
        <w:rFonts w:ascii="Symbol" w:hAnsi="Symbol" w:hint="default"/>
        <w:b/>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nsid w:val="375A23C5"/>
    <w:multiLevelType w:val="hybridMultilevel"/>
    <w:tmpl w:val="EA5EBF98"/>
    <w:lvl w:ilvl="0" w:tplc="6EBCC0DC">
      <w:start w:val="1"/>
      <w:numFmt w:val="bullet"/>
      <w:lvlText w:val=""/>
      <w:lvlJc w:val="left"/>
      <w:pPr>
        <w:tabs>
          <w:tab w:val="num" w:pos="1260"/>
        </w:tabs>
        <w:ind w:left="1260" w:hanging="360"/>
      </w:pPr>
      <w:rPr>
        <w:rFonts w:ascii="Symbol" w:hAnsi="Symbol" w:hint="default"/>
        <w:color w:val="auto"/>
        <w:sz w:val="24"/>
        <w:szCs w:val="24"/>
      </w:rPr>
    </w:lvl>
    <w:lvl w:ilvl="1" w:tplc="041B0003" w:tentative="1">
      <w:start w:val="1"/>
      <w:numFmt w:val="bullet"/>
      <w:lvlText w:val="o"/>
      <w:lvlJc w:val="left"/>
      <w:pPr>
        <w:tabs>
          <w:tab w:val="num" w:pos="1980"/>
        </w:tabs>
        <w:ind w:left="1980" w:hanging="360"/>
      </w:pPr>
      <w:rPr>
        <w:rFonts w:ascii="Courier New" w:hAnsi="Courier New" w:cs="Courier New" w:hint="default"/>
      </w:rPr>
    </w:lvl>
    <w:lvl w:ilvl="2" w:tplc="041B0005" w:tentative="1">
      <w:start w:val="1"/>
      <w:numFmt w:val="bullet"/>
      <w:lvlText w:val=""/>
      <w:lvlJc w:val="left"/>
      <w:pPr>
        <w:tabs>
          <w:tab w:val="num" w:pos="2700"/>
        </w:tabs>
        <w:ind w:left="2700" w:hanging="360"/>
      </w:pPr>
      <w:rPr>
        <w:rFonts w:ascii="Wingdings" w:hAnsi="Wingdings" w:hint="default"/>
      </w:rPr>
    </w:lvl>
    <w:lvl w:ilvl="3" w:tplc="041B0001" w:tentative="1">
      <w:start w:val="1"/>
      <w:numFmt w:val="bullet"/>
      <w:lvlText w:val=""/>
      <w:lvlJc w:val="left"/>
      <w:pPr>
        <w:tabs>
          <w:tab w:val="num" w:pos="3420"/>
        </w:tabs>
        <w:ind w:left="3420" w:hanging="360"/>
      </w:pPr>
      <w:rPr>
        <w:rFonts w:ascii="Symbol" w:hAnsi="Symbol" w:hint="default"/>
      </w:rPr>
    </w:lvl>
    <w:lvl w:ilvl="4" w:tplc="041B0003" w:tentative="1">
      <w:start w:val="1"/>
      <w:numFmt w:val="bullet"/>
      <w:lvlText w:val="o"/>
      <w:lvlJc w:val="left"/>
      <w:pPr>
        <w:tabs>
          <w:tab w:val="num" w:pos="4140"/>
        </w:tabs>
        <w:ind w:left="4140" w:hanging="360"/>
      </w:pPr>
      <w:rPr>
        <w:rFonts w:ascii="Courier New" w:hAnsi="Courier New" w:cs="Courier New" w:hint="default"/>
      </w:rPr>
    </w:lvl>
    <w:lvl w:ilvl="5" w:tplc="041B0005" w:tentative="1">
      <w:start w:val="1"/>
      <w:numFmt w:val="bullet"/>
      <w:lvlText w:val=""/>
      <w:lvlJc w:val="left"/>
      <w:pPr>
        <w:tabs>
          <w:tab w:val="num" w:pos="4860"/>
        </w:tabs>
        <w:ind w:left="4860" w:hanging="360"/>
      </w:pPr>
      <w:rPr>
        <w:rFonts w:ascii="Wingdings" w:hAnsi="Wingdings" w:hint="default"/>
      </w:rPr>
    </w:lvl>
    <w:lvl w:ilvl="6" w:tplc="041B0001" w:tentative="1">
      <w:start w:val="1"/>
      <w:numFmt w:val="bullet"/>
      <w:lvlText w:val=""/>
      <w:lvlJc w:val="left"/>
      <w:pPr>
        <w:tabs>
          <w:tab w:val="num" w:pos="5580"/>
        </w:tabs>
        <w:ind w:left="5580" w:hanging="360"/>
      </w:pPr>
      <w:rPr>
        <w:rFonts w:ascii="Symbol" w:hAnsi="Symbol" w:hint="default"/>
      </w:rPr>
    </w:lvl>
    <w:lvl w:ilvl="7" w:tplc="041B0003" w:tentative="1">
      <w:start w:val="1"/>
      <w:numFmt w:val="bullet"/>
      <w:lvlText w:val="o"/>
      <w:lvlJc w:val="left"/>
      <w:pPr>
        <w:tabs>
          <w:tab w:val="num" w:pos="6300"/>
        </w:tabs>
        <w:ind w:left="6300" w:hanging="360"/>
      </w:pPr>
      <w:rPr>
        <w:rFonts w:ascii="Courier New" w:hAnsi="Courier New" w:cs="Courier New" w:hint="default"/>
      </w:rPr>
    </w:lvl>
    <w:lvl w:ilvl="8" w:tplc="041B0005" w:tentative="1">
      <w:start w:val="1"/>
      <w:numFmt w:val="bullet"/>
      <w:lvlText w:val=""/>
      <w:lvlJc w:val="left"/>
      <w:pPr>
        <w:tabs>
          <w:tab w:val="num" w:pos="7020"/>
        </w:tabs>
        <w:ind w:left="7020" w:hanging="360"/>
      </w:pPr>
      <w:rPr>
        <w:rFonts w:ascii="Wingdings" w:hAnsi="Wingdings" w:hint="default"/>
      </w:rPr>
    </w:lvl>
  </w:abstractNum>
  <w:abstractNum w:abstractNumId="26">
    <w:nsid w:val="377656AA"/>
    <w:multiLevelType w:val="hybridMultilevel"/>
    <w:tmpl w:val="06BA863E"/>
    <w:lvl w:ilvl="0" w:tplc="9B70B4A4">
      <w:start w:val="1"/>
      <w:numFmt w:val="bullet"/>
      <w:lvlText w:val=""/>
      <w:lvlJc w:val="left"/>
      <w:pPr>
        <w:tabs>
          <w:tab w:val="num" w:pos="2145"/>
        </w:tabs>
        <w:ind w:left="2145" w:hanging="360"/>
      </w:pPr>
      <w:rPr>
        <w:rFonts w:ascii="Symbol" w:hAnsi="Symbol" w:hint="default"/>
        <w:color w:val="auto"/>
      </w:rPr>
    </w:lvl>
    <w:lvl w:ilvl="1" w:tplc="041B0001">
      <w:start w:val="1"/>
      <w:numFmt w:val="bullet"/>
      <w:lvlText w:val=""/>
      <w:lvlJc w:val="left"/>
      <w:pPr>
        <w:tabs>
          <w:tab w:val="num" w:pos="2066"/>
        </w:tabs>
        <w:ind w:left="2066" w:hanging="986"/>
      </w:pPr>
      <w:rPr>
        <w:rFonts w:ascii="Symbol" w:hAnsi="Symbol" w:hint="default"/>
        <w:b/>
        <w:color w:val="auto"/>
      </w:rPr>
    </w:lvl>
    <w:lvl w:ilvl="2" w:tplc="041B001B">
      <w:start w:val="1"/>
      <w:numFmt w:val="bullet"/>
      <w:lvlText w:val=""/>
      <w:lvlJc w:val="left"/>
      <w:pPr>
        <w:tabs>
          <w:tab w:val="num" w:pos="2160"/>
        </w:tabs>
        <w:ind w:left="2160" w:hanging="360"/>
      </w:pPr>
      <w:rPr>
        <w:rFonts w:ascii="Symbol" w:hAnsi="Symbol" w:hint="default"/>
        <w:color w:val="auto"/>
      </w:rPr>
    </w:lvl>
    <w:lvl w:ilvl="3" w:tplc="041B000F">
      <w:numFmt w:val="bullet"/>
      <w:lvlText w:val="-"/>
      <w:lvlJc w:val="left"/>
      <w:pPr>
        <w:tabs>
          <w:tab w:val="num" w:pos="3506"/>
        </w:tabs>
        <w:ind w:left="3506" w:hanging="986"/>
      </w:pPr>
      <w:rPr>
        <w:rFonts w:ascii="Times New Roman" w:eastAsia="Times New Roman" w:hAnsi="Times New Roman" w:cs="Times New Roman" w:hint="default"/>
        <w:color w:val="auto"/>
      </w:rPr>
    </w:lvl>
    <w:lvl w:ilvl="4" w:tplc="041B0019">
      <w:start w:val="1"/>
      <w:numFmt w:val="bullet"/>
      <w:lvlText w:val=""/>
      <w:lvlJc w:val="left"/>
      <w:pPr>
        <w:tabs>
          <w:tab w:val="num" w:pos="3600"/>
        </w:tabs>
        <w:ind w:left="3600" w:hanging="360"/>
      </w:pPr>
      <w:rPr>
        <w:rFonts w:ascii="Symbol" w:hAnsi="Symbol" w:hint="default"/>
        <w:color w:val="auto"/>
      </w:rPr>
    </w:lvl>
    <w:lvl w:ilvl="5" w:tplc="041B001B">
      <w:numFmt w:val="bullet"/>
      <w:lvlText w:val="-"/>
      <w:lvlJc w:val="left"/>
      <w:pPr>
        <w:tabs>
          <w:tab w:val="num" w:pos="4946"/>
        </w:tabs>
        <w:ind w:left="4946" w:hanging="986"/>
      </w:pPr>
      <w:rPr>
        <w:rFonts w:ascii="Times New Roman" w:eastAsia="Times New Roman" w:hAnsi="Times New Roman" w:cs="Times New Roman" w:hint="default"/>
        <w:color w:val="auto"/>
      </w:rPr>
    </w:lvl>
    <w:lvl w:ilvl="6" w:tplc="041B000F">
      <w:start w:val="1"/>
      <w:numFmt w:val="bullet"/>
      <w:lvlText w:val=""/>
      <w:lvlJc w:val="left"/>
      <w:pPr>
        <w:tabs>
          <w:tab w:val="num" w:pos="5040"/>
        </w:tabs>
        <w:ind w:left="5040" w:hanging="360"/>
      </w:pPr>
      <w:rPr>
        <w:rFonts w:ascii="Symbol" w:hAnsi="Symbol" w:hint="default"/>
        <w:color w:val="auto"/>
      </w:rPr>
    </w:lvl>
    <w:lvl w:ilvl="7" w:tplc="041B0019">
      <w:numFmt w:val="bullet"/>
      <w:lvlText w:val="-"/>
      <w:lvlJc w:val="left"/>
      <w:pPr>
        <w:tabs>
          <w:tab w:val="num" w:pos="6386"/>
        </w:tabs>
        <w:ind w:left="6386" w:hanging="986"/>
      </w:pPr>
      <w:rPr>
        <w:rFonts w:ascii="Times New Roman" w:eastAsia="Times New Roman" w:hAnsi="Times New Roman" w:cs="Times New Roman" w:hint="default"/>
        <w:color w:val="auto"/>
      </w:rPr>
    </w:lvl>
    <w:lvl w:ilvl="8" w:tplc="041B001B">
      <w:start w:val="1"/>
      <w:numFmt w:val="bullet"/>
      <w:lvlText w:val=""/>
      <w:lvlJc w:val="left"/>
      <w:pPr>
        <w:tabs>
          <w:tab w:val="num" w:pos="6480"/>
        </w:tabs>
        <w:ind w:left="6480" w:hanging="360"/>
      </w:pPr>
      <w:rPr>
        <w:rFonts w:ascii="Symbol" w:hAnsi="Symbol" w:hint="default"/>
        <w:color w:val="auto"/>
      </w:rPr>
    </w:lvl>
  </w:abstractNum>
  <w:abstractNum w:abstractNumId="27">
    <w:nsid w:val="39CC0E83"/>
    <w:multiLevelType w:val="multilevel"/>
    <w:tmpl w:val="9D9CDB14"/>
    <w:lvl w:ilvl="0">
      <w:start w:val="1"/>
      <w:numFmt w:val="decimal"/>
      <w:pStyle w:val="Nadpis1"/>
      <w:lvlText w:val="%1"/>
      <w:lvlJc w:val="left"/>
      <w:pPr>
        <w:tabs>
          <w:tab w:val="num" w:pos="432"/>
        </w:tabs>
        <w:ind w:left="432" w:hanging="432"/>
      </w:pPr>
      <w:rPr>
        <w:rFonts w:ascii="Times New Roman" w:hAnsi="Times New Roman" w:cs="Times New Roman" w:hint="default"/>
        <w:i w:val="0"/>
        <w:color w:val="auto"/>
        <w:sz w:val="36"/>
        <w:szCs w:val="36"/>
        <w14:shadow w14:blurRad="50800" w14:dist="38100" w14:dir="2700000" w14:sx="100000" w14:sy="100000" w14:kx="0" w14:ky="0" w14:algn="tl">
          <w14:srgbClr w14:val="000000">
            <w14:alpha w14:val="60000"/>
          </w14:srgbClr>
        </w14:shadow>
      </w:rPr>
    </w:lvl>
    <w:lvl w:ilvl="1">
      <w:start w:val="1"/>
      <w:numFmt w:val="decimal"/>
      <w:pStyle w:val="Nadpis2"/>
      <w:lvlText w:val="%1.%2"/>
      <w:lvlJc w:val="left"/>
      <w:pPr>
        <w:tabs>
          <w:tab w:val="num" w:pos="576"/>
        </w:tabs>
        <w:ind w:left="576" w:hanging="576"/>
      </w:pPr>
      <w:rPr>
        <w:rFonts w:hint="default"/>
        <w:b/>
        <w:i w:val="0"/>
        <w:sz w:val="32"/>
        <w:szCs w:val="32"/>
      </w:rPr>
    </w:lvl>
    <w:lvl w:ilvl="2">
      <w:start w:val="1"/>
      <w:numFmt w:val="decimal"/>
      <w:pStyle w:val="Nadpis3"/>
      <w:lvlText w:val="%1.%2.%3"/>
      <w:lvlJc w:val="left"/>
      <w:pPr>
        <w:tabs>
          <w:tab w:val="num" w:pos="720"/>
        </w:tabs>
        <w:ind w:left="720" w:hanging="720"/>
      </w:pPr>
      <w:rPr>
        <w:rFonts w:ascii="Times New Roman" w:hAnsi="Times New Roman" w:cs="Times New Roman" w:hint="default"/>
        <w:b/>
        <w:i w:val="0"/>
        <w:color w:val="auto"/>
        <w:sz w:val="28"/>
        <w:szCs w:val="28"/>
      </w:rPr>
    </w:lvl>
    <w:lvl w:ilvl="3">
      <w:start w:val="1"/>
      <w:numFmt w:val="decimal"/>
      <w:pStyle w:val="Nadpis4"/>
      <w:lvlText w:val="%1.%2.%3.%4"/>
      <w:lvlJc w:val="left"/>
      <w:pPr>
        <w:tabs>
          <w:tab w:val="num" w:pos="864"/>
        </w:tabs>
        <w:ind w:left="864" w:hanging="864"/>
      </w:pPr>
      <w:rPr>
        <w:rFonts w:ascii="Times New Roman" w:hAnsi="Times New Roman" w:cs="Times New Roman" w:hint="default"/>
        <w:b w:val="0"/>
        <w:i w:val="0"/>
        <w:color w:val="auto"/>
        <w:sz w:val="26"/>
        <w:szCs w:val="26"/>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28">
    <w:nsid w:val="3C6D6D87"/>
    <w:multiLevelType w:val="hybridMultilevel"/>
    <w:tmpl w:val="497EDBB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nsid w:val="3D233015"/>
    <w:multiLevelType w:val="hybridMultilevel"/>
    <w:tmpl w:val="146E02F6"/>
    <w:lvl w:ilvl="0" w:tplc="041B0001">
      <w:start w:val="1"/>
      <w:numFmt w:val="bullet"/>
      <w:lvlText w:val=""/>
      <w:lvlJc w:val="left"/>
      <w:pPr>
        <w:tabs>
          <w:tab w:val="num" w:pos="720"/>
        </w:tabs>
        <w:ind w:left="720" w:hanging="360"/>
      </w:pPr>
      <w:rPr>
        <w:rFonts w:ascii="Symbol" w:hAnsi="Symbol" w:hint="default"/>
        <w:b/>
        <w:color w:val="auto"/>
        <w:sz w:val="22"/>
        <w:szCs w:val="22"/>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0">
    <w:nsid w:val="3DCF7292"/>
    <w:multiLevelType w:val="hybridMultilevel"/>
    <w:tmpl w:val="7ECCB8BE"/>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nsid w:val="46FF671B"/>
    <w:multiLevelType w:val="hybridMultilevel"/>
    <w:tmpl w:val="C2DE376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nsid w:val="4A1B2E63"/>
    <w:multiLevelType w:val="hybridMultilevel"/>
    <w:tmpl w:val="C6A2BE1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nsid w:val="4A7F374D"/>
    <w:multiLevelType w:val="hybridMultilevel"/>
    <w:tmpl w:val="0A606DC4"/>
    <w:lvl w:ilvl="0" w:tplc="57083DA0">
      <w:start w:val="1"/>
      <w:numFmt w:val="bullet"/>
      <w:lvlText w:val=""/>
      <w:lvlJc w:val="left"/>
      <w:pPr>
        <w:ind w:left="720" w:hanging="360"/>
      </w:pPr>
      <w:rPr>
        <w:rFonts w:ascii="Symbol" w:hAnsi="Symbol" w:hint="default"/>
        <w:b/>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nsid w:val="4BC749B9"/>
    <w:multiLevelType w:val="hybridMultilevel"/>
    <w:tmpl w:val="BFA6DDF8"/>
    <w:lvl w:ilvl="0" w:tplc="041B0001">
      <w:start w:val="1"/>
      <w:numFmt w:val="bullet"/>
      <w:lvlText w:val=""/>
      <w:lvlJc w:val="left"/>
      <w:pPr>
        <w:ind w:left="1259" w:hanging="360"/>
      </w:pPr>
      <w:rPr>
        <w:rFonts w:ascii="Symbol" w:hAnsi="Symbol" w:hint="default"/>
        <w:b/>
        <w:color w:val="auto"/>
        <w:sz w:val="24"/>
        <w:szCs w:val="24"/>
      </w:rPr>
    </w:lvl>
    <w:lvl w:ilvl="1" w:tplc="041B0003" w:tentative="1">
      <w:start w:val="1"/>
      <w:numFmt w:val="bullet"/>
      <w:lvlText w:val="o"/>
      <w:lvlJc w:val="left"/>
      <w:pPr>
        <w:ind w:left="1979" w:hanging="360"/>
      </w:pPr>
      <w:rPr>
        <w:rFonts w:ascii="Courier New" w:hAnsi="Courier New" w:cs="Courier New" w:hint="default"/>
      </w:rPr>
    </w:lvl>
    <w:lvl w:ilvl="2" w:tplc="041B0005" w:tentative="1">
      <w:start w:val="1"/>
      <w:numFmt w:val="bullet"/>
      <w:lvlText w:val=""/>
      <w:lvlJc w:val="left"/>
      <w:pPr>
        <w:ind w:left="2699" w:hanging="360"/>
      </w:pPr>
      <w:rPr>
        <w:rFonts w:ascii="Wingdings" w:hAnsi="Wingdings" w:hint="default"/>
      </w:rPr>
    </w:lvl>
    <w:lvl w:ilvl="3" w:tplc="041B0001" w:tentative="1">
      <w:start w:val="1"/>
      <w:numFmt w:val="bullet"/>
      <w:lvlText w:val=""/>
      <w:lvlJc w:val="left"/>
      <w:pPr>
        <w:ind w:left="3419" w:hanging="360"/>
      </w:pPr>
      <w:rPr>
        <w:rFonts w:ascii="Symbol" w:hAnsi="Symbol" w:hint="default"/>
      </w:rPr>
    </w:lvl>
    <w:lvl w:ilvl="4" w:tplc="041B0003" w:tentative="1">
      <w:start w:val="1"/>
      <w:numFmt w:val="bullet"/>
      <w:lvlText w:val="o"/>
      <w:lvlJc w:val="left"/>
      <w:pPr>
        <w:ind w:left="4139" w:hanging="360"/>
      </w:pPr>
      <w:rPr>
        <w:rFonts w:ascii="Courier New" w:hAnsi="Courier New" w:cs="Courier New" w:hint="default"/>
      </w:rPr>
    </w:lvl>
    <w:lvl w:ilvl="5" w:tplc="041B0005" w:tentative="1">
      <w:start w:val="1"/>
      <w:numFmt w:val="bullet"/>
      <w:lvlText w:val=""/>
      <w:lvlJc w:val="left"/>
      <w:pPr>
        <w:ind w:left="4859" w:hanging="360"/>
      </w:pPr>
      <w:rPr>
        <w:rFonts w:ascii="Wingdings" w:hAnsi="Wingdings" w:hint="default"/>
      </w:rPr>
    </w:lvl>
    <w:lvl w:ilvl="6" w:tplc="041B0001" w:tentative="1">
      <w:start w:val="1"/>
      <w:numFmt w:val="bullet"/>
      <w:lvlText w:val=""/>
      <w:lvlJc w:val="left"/>
      <w:pPr>
        <w:ind w:left="5579" w:hanging="360"/>
      </w:pPr>
      <w:rPr>
        <w:rFonts w:ascii="Symbol" w:hAnsi="Symbol" w:hint="default"/>
      </w:rPr>
    </w:lvl>
    <w:lvl w:ilvl="7" w:tplc="041B0003" w:tentative="1">
      <w:start w:val="1"/>
      <w:numFmt w:val="bullet"/>
      <w:lvlText w:val="o"/>
      <w:lvlJc w:val="left"/>
      <w:pPr>
        <w:ind w:left="6299" w:hanging="360"/>
      </w:pPr>
      <w:rPr>
        <w:rFonts w:ascii="Courier New" w:hAnsi="Courier New" w:cs="Courier New" w:hint="default"/>
      </w:rPr>
    </w:lvl>
    <w:lvl w:ilvl="8" w:tplc="041B0005" w:tentative="1">
      <w:start w:val="1"/>
      <w:numFmt w:val="bullet"/>
      <w:lvlText w:val=""/>
      <w:lvlJc w:val="left"/>
      <w:pPr>
        <w:ind w:left="7019" w:hanging="360"/>
      </w:pPr>
      <w:rPr>
        <w:rFonts w:ascii="Wingdings" w:hAnsi="Wingdings" w:hint="default"/>
      </w:rPr>
    </w:lvl>
  </w:abstractNum>
  <w:abstractNum w:abstractNumId="35">
    <w:nsid w:val="4CED5F98"/>
    <w:multiLevelType w:val="hybridMultilevel"/>
    <w:tmpl w:val="B230603A"/>
    <w:lvl w:ilvl="0" w:tplc="041B0001">
      <w:start w:val="1"/>
      <w:numFmt w:val="bullet"/>
      <w:lvlText w:val=""/>
      <w:lvlJc w:val="left"/>
      <w:pPr>
        <w:ind w:left="840" w:hanging="360"/>
      </w:pPr>
      <w:rPr>
        <w:rFonts w:ascii="Symbol" w:hAnsi="Symbol" w:hint="default"/>
        <w:b/>
        <w:color w:val="auto"/>
      </w:rPr>
    </w:lvl>
    <w:lvl w:ilvl="1" w:tplc="041B0003" w:tentative="1">
      <w:start w:val="1"/>
      <w:numFmt w:val="bullet"/>
      <w:lvlText w:val="o"/>
      <w:lvlJc w:val="left"/>
      <w:pPr>
        <w:ind w:left="1560" w:hanging="360"/>
      </w:pPr>
      <w:rPr>
        <w:rFonts w:ascii="Courier New" w:hAnsi="Courier New" w:cs="Courier New" w:hint="default"/>
      </w:rPr>
    </w:lvl>
    <w:lvl w:ilvl="2" w:tplc="041B0005" w:tentative="1">
      <w:start w:val="1"/>
      <w:numFmt w:val="bullet"/>
      <w:lvlText w:val=""/>
      <w:lvlJc w:val="left"/>
      <w:pPr>
        <w:ind w:left="2280" w:hanging="360"/>
      </w:pPr>
      <w:rPr>
        <w:rFonts w:ascii="Wingdings" w:hAnsi="Wingdings" w:hint="default"/>
      </w:rPr>
    </w:lvl>
    <w:lvl w:ilvl="3" w:tplc="041B0001" w:tentative="1">
      <w:start w:val="1"/>
      <w:numFmt w:val="bullet"/>
      <w:lvlText w:val=""/>
      <w:lvlJc w:val="left"/>
      <w:pPr>
        <w:ind w:left="3000" w:hanging="360"/>
      </w:pPr>
      <w:rPr>
        <w:rFonts w:ascii="Symbol" w:hAnsi="Symbol" w:hint="default"/>
      </w:rPr>
    </w:lvl>
    <w:lvl w:ilvl="4" w:tplc="041B0003" w:tentative="1">
      <w:start w:val="1"/>
      <w:numFmt w:val="bullet"/>
      <w:lvlText w:val="o"/>
      <w:lvlJc w:val="left"/>
      <w:pPr>
        <w:ind w:left="3720" w:hanging="360"/>
      </w:pPr>
      <w:rPr>
        <w:rFonts w:ascii="Courier New" w:hAnsi="Courier New" w:cs="Courier New" w:hint="default"/>
      </w:rPr>
    </w:lvl>
    <w:lvl w:ilvl="5" w:tplc="041B0005" w:tentative="1">
      <w:start w:val="1"/>
      <w:numFmt w:val="bullet"/>
      <w:lvlText w:val=""/>
      <w:lvlJc w:val="left"/>
      <w:pPr>
        <w:ind w:left="4440" w:hanging="360"/>
      </w:pPr>
      <w:rPr>
        <w:rFonts w:ascii="Wingdings" w:hAnsi="Wingdings" w:hint="default"/>
      </w:rPr>
    </w:lvl>
    <w:lvl w:ilvl="6" w:tplc="041B0001" w:tentative="1">
      <w:start w:val="1"/>
      <w:numFmt w:val="bullet"/>
      <w:lvlText w:val=""/>
      <w:lvlJc w:val="left"/>
      <w:pPr>
        <w:ind w:left="5160" w:hanging="360"/>
      </w:pPr>
      <w:rPr>
        <w:rFonts w:ascii="Symbol" w:hAnsi="Symbol" w:hint="default"/>
      </w:rPr>
    </w:lvl>
    <w:lvl w:ilvl="7" w:tplc="041B0003" w:tentative="1">
      <w:start w:val="1"/>
      <w:numFmt w:val="bullet"/>
      <w:lvlText w:val="o"/>
      <w:lvlJc w:val="left"/>
      <w:pPr>
        <w:ind w:left="5880" w:hanging="360"/>
      </w:pPr>
      <w:rPr>
        <w:rFonts w:ascii="Courier New" w:hAnsi="Courier New" w:cs="Courier New" w:hint="default"/>
      </w:rPr>
    </w:lvl>
    <w:lvl w:ilvl="8" w:tplc="041B0005" w:tentative="1">
      <w:start w:val="1"/>
      <w:numFmt w:val="bullet"/>
      <w:lvlText w:val=""/>
      <w:lvlJc w:val="left"/>
      <w:pPr>
        <w:ind w:left="6600" w:hanging="360"/>
      </w:pPr>
      <w:rPr>
        <w:rFonts w:ascii="Wingdings" w:hAnsi="Wingdings" w:hint="default"/>
      </w:rPr>
    </w:lvl>
  </w:abstractNum>
  <w:abstractNum w:abstractNumId="36">
    <w:nsid w:val="4DC37A4B"/>
    <w:multiLevelType w:val="hybridMultilevel"/>
    <w:tmpl w:val="8C36573E"/>
    <w:lvl w:ilvl="0" w:tplc="041B0001">
      <w:start w:val="1"/>
      <w:numFmt w:val="bullet"/>
      <w:lvlText w:val=""/>
      <w:lvlJc w:val="left"/>
      <w:pPr>
        <w:ind w:left="899" w:hanging="360"/>
      </w:pPr>
      <w:rPr>
        <w:rFonts w:ascii="Symbol" w:hAnsi="Symbol" w:hint="default"/>
        <w:b/>
        <w:color w:val="auto"/>
      </w:rPr>
    </w:lvl>
    <w:lvl w:ilvl="1" w:tplc="041B0003" w:tentative="1">
      <w:start w:val="1"/>
      <w:numFmt w:val="bullet"/>
      <w:lvlText w:val="o"/>
      <w:lvlJc w:val="left"/>
      <w:pPr>
        <w:ind w:left="1619" w:hanging="360"/>
      </w:pPr>
      <w:rPr>
        <w:rFonts w:ascii="Courier New" w:hAnsi="Courier New" w:cs="Courier New" w:hint="default"/>
      </w:rPr>
    </w:lvl>
    <w:lvl w:ilvl="2" w:tplc="041B0005" w:tentative="1">
      <w:start w:val="1"/>
      <w:numFmt w:val="bullet"/>
      <w:lvlText w:val=""/>
      <w:lvlJc w:val="left"/>
      <w:pPr>
        <w:ind w:left="2339" w:hanging="360"/>
      </w:pPr>
      <w:rPr>
        <w:rFonts w:ascii="Wingdings" w:hAnsi="Wingdings" w:hint="default"/>
      </w:rPr>
    </w:lvl>
    <w:lvl w:ilvl="3" w:tplc="041B0001" w:tentative="1">
      <w:start w:val="1"/>
      <w:numFmt w:val="bullet"/>
      <w:lvlText w:val=""/>
      <w:lvlJc w:val="left"/>
      <w:pPr>
        <w:ind w:left="3059" w:hanging="360"/>
      </w:pPr>
      <w:rPr>
        <w:rFonts w:ascii="Symbol" w:hAnsi="Symbol" w:hint="default"/>
      </w:rPr>
    </w:lvl>
    <w:lvl w:ilvl="4" w:tplc="041B0003" w:tentative="1">
      <w:start w:val="1"/>
      <w:numFmt w:val="bullet"/>
      <w:lvlText w:val="o"/>
      <w:lvlJc w:val="left"/>
      <w:pPr>
        <w:ind w:left="3779" w:hanging="360"/>
      </w:pPr>
      <w:rPr>
        <w:rFonts w:ascii="Courier New" w:hAnsi="Courier New" w:cs="Courier New" w:hint="default"/>
      </w:rPr>
    </w:lvl>
    <w:lvl w:ilvl="5" w:tplc="041B0005" w:tentative="1">
      <w:start w:val="1"/>
      <w:numFmt w:val="bullet"/>
      <w:lvlText w:val=""/>
      <w:lvlJc w:val="left"/>
      <w:pPr>
        <w:ind w:left="4499" w:hanging="360"/>
      </w:pPr>
      <w:rPr>
        <w:rFonts w:ascii="Wingdings" w:hAnsi="Wingdings" w:hint="default"/>
      </w:rPr>
    </w:lvl>
    <w:lvl w:ilvl="6" w:tplc="041B0001" w:tentative="1">
      <w:start w:val="1"/>
      <w:numFmt w:val="bullet"/>
      <w:lvlText w:val=""/>
      <w:lvlJc w:val="left"/>
      <w:pPr>
        <w:ind w:left="5219" w:hanging="360"/>
      </w:pPr>
      <w:rPr>
        <w:rFonts w:ascii="Symbol" w:hAnsi="Symbol" w:hint="default"/>
      </w:rPr>
    </w:lvl>
    <w:lvl w:ilvl="7" w:tplc="041B0003" w:tentative="1">
      <w:start w:val="1"/>
      <w:numFmt w:val="bullet"/>
      <w:lvlText w:val="o"/>
      <w:lvlJc w:val="left"/>
      <w:pPr>
        <w:ind w:left="5939" w:hanging="360"/>
      </w:pPr>
      <w:rPr>
        <w:rFonts w:ascii="Courier New" w:hAnsi="Courier New" w:cs="Courier New" w:hint="default"/>
      </w:rPr>
    </w:lvl>
    <w:lvl w:ilvl="8" w:tplc="041B0005" w:tentative="1">
      <w:start w:val="1"/>
      <w:numFmt w:val="bullet"/>
      <w:lvlText w:val=""/>
      <w:lvlJc w:val="left"/>
      <w:pPr>
        <w:ind w:left="6659" w:hanging="360"/>
      </w:pPr>
      <w:rPr>
        <w:rFonts w:ascii="Wingdings" w:hAnsi="Wingdings" w:hint="default"/>
      </w:rPr>
    </w:lvl>
  </w:abstractNum>
  <w:abstractNum w:abstractNumId="37">
    <w:nsid w:val="4F6B1361"/>
    <w:multiLevelType w:val="hybridMultilevel"/>
    <w:tmpl w:val="1CFA23AC"/>
    <w:lvl w:ilvl="0" w:tplc="041B000B">
      <w:start w:val="1"/>
      <w:numFmt w:val="decimal"/>
      <w:lvlText w:val="%1."/>
      <w:lvlJc w:val="left"/>
      <w:pPr>
        <w:tabs>
          <w:tab w:val="num" w:pos="720"/>
        </w:tabs>
        <w:ind w:left="720" w:hanging="360"/>
      </w:pPr>
      <w:rPr>
        <w:rFonts w:ascii="Times New Roman" w:hAnsi="Times New Roman" w:cs="Times New Roman" w:hint="default"/>
        <w:b/>
        <w:sz w:val="24"/>
        <w:szCs w:val="24"/>
      </w:rPr>
    </w:lvl>
    <w:lvl w:ilvl="1" w:tplc="041B0003" w:tentative="1">
      <w:start w:val="1"/>
      <w:numFmt w:val="lowerLetter"/>
      <w:lvlText w:val="%2."/>
      <w:lvlJc w:val="left"/>
      <w:pPr>
        <w:tabs>
          <w:tab w:val="num" w:pos="1440"/>
        </w:tabs>
        <w:ind w:left="1440" w:hanging="360"/>
      </w:pPr>
    </w:lvl>
    <w:lvl w:ilvl="2" w:tplc="041B0005" w:tentative="1">
      <w:start w:val="1"/>
      <w:numFmt w:val="lowerRoman"/>
      <w:lvlText w:val="%3."/>
      <w:lvlJc w:val="right"/>
      <w:pPr>
        <w:tabs>
          <w:tab w:val="num" w:pos="2160"/>
        </w:tabs>
        <w:ind w:left="2160" w:hanging="180"/>
      </w:pPr>
    </w:lvl>
    <w:lvl w:ilvl="3" w:tplc="041B0001" w:tentative="1">
      <w:start w:val="1"/>
      <w:numFmt w:val="decimal"/>
      <w:lvlText w:val="%4."/>
      <w:lvlJc w:val="left"/>
      <w:pPr>
        <w:tabs>
          <w:tab w:val="num" w:pos="2880"/>
        </w:tabs>
        <w:ind w:left="2880" w:hanging="360"/>
      </w:pPr>
    </w:lvl>
    <w:lvl w:ilvl="4" w:tplc="041B0003" w:tentative="1">
      <w:start w:val="1"/>
      <w:numFmt w:val="lowerLetter"/>
      <w:lvlText w:val="%5."/>
      <w:lvlJc w:val="left"/>
      <w:pPr>
        <w:tabs>
          <w:tab w:val="num" w:pos="3600"/>
        </w:tabs>
        <w:ind w:left="3600" w:hanging="360"/>
      </w:pPr>
    </w:lvl>
    <w:lvl w:ilvl="5" w:tplc="041B0005" w:tentative="1">
      <w:start w:val="1"/>
      <w:numFmt w:val="lowerRoman"/>
      <w:lvlText w:val="%6."/>
      <w:lvlJc w:val="right"/>
      <w:pPr>
        <w:tabs>
          <w:tab w:val="num" w:pos="4320"/>
        </w:tabs>
        <w:ind w:left="4320" w:hanging="180"/>
      </w:pPr>
    </w:lvl>
    <w:lvl w:ilvl="6" w:tplc="041B0001" w:tentative="1">
      <w:start w:val="1"/>
      <w:numFmt w:val="decimal"/>
      <w:lvlText w:val="%7."/>
      <w:lvlJc w:val="left"/>
      <w:pPr>
        <w:tabs>
          <w:tab w:val="num" w:pos="5040"/>
        </w:tabs>
        <w:ind w:left="5040" w:hanging="360"/>
      </w:pPr>
    </w:lvl>
    <w:lvl w:ilvl="7" w:tplc="041B0003" w:tentative="1">
      <w:start w:val="1"/>
      <w:numFmt w:val="lowerLetter"/>
      <w:lvlText w:val="%8."/>
      <w:lvlJc w:val="left"/>
      <w:pPr>
        <w:tabs>
          <w:tab w:val="num" w:pos="5760"/>
        </w:tabs>
        <w:ind w:left="5760" w:hanging="360"/>
      </w:pPr>
    </w:lvl>
    <w:lvl w:ilvl="8" w:tplc="041B0005" w:tentative="1">
      <w:start w:val="1"/>
      <w:numFmt w:val="lowerRoman"/>
      <w:lvlText w:val="%9."/>
      <w:lvlJc w:val="right"/>
      <w:pPr>
        <w:tabs>
          <w:tab w:val="num" w:pos="6480"/>
        </w:tabs>
        <w:ind w:left="6480" w:hanging="180"/>
      </w:pPr>
    </w:lvl>
  </w:abstractNum>
  <w:abstractNum w:abstractNumId="38">
    <w:nsid w:val="539C428B"/>
    <w:multiLevelType w:val="hybridMultilevel"/>
    <w:tmpl w:val="AD46E6D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
    <w:nsid w:val="55FA2129"/>
    <w:multiLevelType w:val="hybridMultilevel"/>
    <w:tmpl w:val="F670CFEE"/>
    <w:lvl w:ilvl="0" w:tplc="041B0001">
      <w:numFmt w:val="bullet"/>
      <w:lvlText w:val="-"/>
      <w:lvlJc w:val="left"/>
      <w:pPr>
        <w:ind w:left="720" w:hanging="360"/>
      </w:pPr>
      <w:rPr>
        <w:rFonts w:ascii="Times New Roman" w:eastAsia="Times New Roman" w:hAnsi="Times New Roman" w:cs="Times New Roman" w:hint="default"/>
      </w:rPr>
    </w:lvl>
    <w:lvl w:ilvl="1" w:tplc="041B0019">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40">
    <w:nsid w:val="5768784D"/>
    <w:multiLevelType w:val="hybridMultilevel"/>
    <w:tmpl w:val="D6BA1A6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nsid w:val="5A0F3F56"/>
    <w:multiLevelType w:val="hybridMultilevel"/>
    <w:tmpl w:val="965AA73E"/>
    <w:lvl w:ilvl="0" w:tplc="39889BEC">
      <w:start w:val="1"/>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42">
    <w:nsid w:val="5C5C0469"/>
    <w:multiLevelType w:val="hybridMultilevel"/>
    <w:tmpl w:val="4386FF1E"/>
    <w:lvl w:ilvl="0" w:tplc="1F08E6D2">
      <w:start w:val="1"/>
      <w:numFmt w:val="bullet"/>
      <w:lvlText w:val="-"/>
      <w:lvlJc w:val="left"/>
      <w:pPr>
        <w:tabs>
          <w:tab w:val="num" w:pos="352"/>
        </w:tabs>
        <w:ind w:left="352" w:hanging="340"/>
      </w:pPr>
      <w:rPr>
        <w:rFonts w:ascii="Arial" w:eastAsia="Times New Roman" w:hAnsi="Arial" w:hint="default"/>
        <w:b w:val="0"/>
        <w:color w:val="auto"/>
      </w:rPr>
    </w:lvl>
    <w:lvl w:ilvl="1" w:tplc="041B0019">
      <w:start w:val="1"/>
      <w:numFmt w:val="bullet"/>
      <w:lvlText w:val="-"/>
      <w:lvlJc w:val="left"/>
      <w:pPr>
        <w:tabs>
          <w:tab w:val="num" w:pos="1092"/>
        </w:tabs>
        <w:ind w:left="1092" w:hanging="360"/>
      </w:pPr>
      <w:rPr>
        <w:rFonts w:ascii="Times New Roman" w:eastAsia="Times New Roman" w:hAnsi="Times New Roman" w:cs="Times New Roman" w:hint="default"/>
      </w:rPr>
    </w:lvl>
    <w:lvl w:ilvl="2" w:tplc="041B001B" w:tentative="1">
      <w:start w:val="1"/>
      <w:numFmt w:val="bullet"/>
      <w:lvlText w:val=""/>
      <w:lvlJc w:val="left"/>
      <w:pPr>
        <w:tabs>
          <w:tab w:val="num" w:pos="1812"/>
        </w:tabs>
        <w:ind w:left="1812" w:hanging="360"/>
      </w:pPr>
      <w:rPr>
        <w:rFonts w:ascii="Wingdings" w:hAnsi="Wingdings" w:hint="default"/>
      </w:rPr>
    </w:lvl>
    <w:lvl w:ilvl="3" w:tplc="041B000F" w:tentative="1">
      <w:start w:val="1"/>
      <w:numFmt w:val="bullet"/>
      <w:lvlText w:val=""/>
      <w:lvlJc w:val="left"/>
      <w:pPr>
        <w:tabs>
          <w:tab w:val="num" w:pos="2532"/>
        </w:tabs>
        <w:ind w:left="2532" w:hanging="360"/>
      </w:pPr>
      <w:rPr>
        <w:rFonts w:ascii="Symbol" w:hAnsi="Symbol" w:hint="default"/>
      </w:rPr>
    </w:lvl>
    <w:lvl w:ilvl="4" w:tplc="041B0019" w:tentative="1">
      <w:start w:val="1"/>
      <w:numFmt w:val="bullet"/>
      <w:lvlText w:val="o"/>
      <w:lvlJc w:val="left"/>
      <w:pPr>
        <w:tabs>
          <w:tab w:val="num" w:pos="3252"/>
        </w:tabs>
        <w:ind w:left="3252" w:hanging="360"/>
      </w:pPr>
      <w:rPr>
        <w:rFonts w:ascii="Courier New" w:hAnsi="Courier New" w:cs="Courier New" w:hint="default"/>
      </w:rPr>
    </w:lvl>
    <w:lvl w:ilvl="5" w:tplc="041B001B" w:tentative="1">
      <w:start w:val="1"/>
      <w:numFmt w:val="bullet"/>
      <w:lvlText w:val=""/>
      <w:lvlJc w:val="left"/>
      <w:pPr>
        <w:tabs>
          <w:tab w:val="num" w:pos="3972"/>
        </w:tabs>
        <w:ind w:left="3972" w:hanging="360"/>
      </w:pPr>
      <w:rPr>
        <w:rFonts w:ascii="Wingdings" w:hAnsi="Wingdings" w:hint="default"/>
      </w:rPr>
    </w:lvl>
    <w:lvl w:ilvl="6" w:tplc="041B000F" w:tentative="1">
      <w:start w:val="1"/>
      <w:numFmt w:val="bullet"/>
      <w:lvlText w:val=""/>
      <w:lvlJc w:val="left"/>
      <w:pPr>
        <w:tabs>
          <w:tab w:val="num" w:pos="4692"/>
        </w:tabs>
        <w:ind w:left="4692" w:hanging="360"/>
      </w:pPr>
      <w:rPr>
        <w:rFonts w:ascii="Symbol" w:hAnsi="Symbol" w:hint="default"/>
      </w:rPr>
    </w:lvl>
    <w:lvl w:ilvl="7" w:tplc="041B0019" w:tentative="1">
      <w:start w:val="1"/>
      <w:numFmt w:val="bullet"/>
      <w:lvlText w:val="o"/>
      <w:lvlJc w:val="left"/>
      <w:pPr>
        <w:tabs>
          <w:tab w:val="num" w:pos="5412"/>
        </w:tabs>
        <w:ind w:left="5412" w:hanging="360"/>
      </w:pPr>
      <w:rPr>
        <w:rFonts w:ascii="Courier New" w:hAnsi="Courier New" w:cs="Courier New" w:hint="default"/>
      </w:rPr>
    </w:lvl>
    <w:lvl w:ilvl="8" w:tplc="041B001B" w:tentative="1">
      <w:start w:val="1"/>
      <w:numFmt w:val="bullet"/>
      <w:lvlText w:val=""/>
      <w:lvlJc w:val="left"/>
      <w:pPr>
        <w:tabs>
          <w:tab w:val="num" w:pos="6132"/>
        </w:tabs>
        <w:ind w:left="6132" w:hanging="360"/>
      </w:pPr>
      <w:rPr>
        <w:rFonts w:ascii="Wingdings" w:hAnsi="Wingdings" w:hint="default"/>
      </w:rPr>
    </w:lvl>
  </w:abstractNum>
  <w:abstractNum w:abstractNumId="43">
    <w:nsid w:val="6608137D"/>
    <w:multiLevelType w:val="hybridMultilevel"/>
    <w:tmpl w:val="F98AA928"/>
    <w:lvl w:ilvl="0" w:tplc="041B0001">
      <w:start w:val="1"/>
      <w:numFmt w:val="bullet"/>
      <w:lvlText w:val=""/>
      <w:lvlJc w:val="left"/>
      <w:pPr>
        <w:ind w:left="1179" w:hanging="360"/>
      </w:pPr>
      <w:rPr>
        <w:rFonts w:ascii="Symbol" w:hAnsi="Symbol" w:hint="default"/>
      </w:rPr>
    </w:lvl>
    <w:lvl w:ilvl="1" w:tplc="061A526C">
      <w:start w:val="1"/>
      <w:numFmt w:val="bullet"/>
      <w:lvlText w:val="o"/>
      <w:lvlJc w:val="left"/>
      <w:pPr>
        <w:ind w:left="1899" w:hanging="360"/>
      </w:pPr>
      <w:rPr>
        <w:rFonts w:ascii="Courier New" w:hAnsi="Courier New" w:cs="Courier New" w:hint="default"/>
        <w:color w:val="auto"/>
      </w:rPr>
    </w:lvl>
    <w:lvl w:ilvl="2" w:tplc="041B0005" w:tentative="1">
      <w:start w:val="1"/>
      <w:numFmt w:val="bullet"/>
      <w:lvlText w:val=""/>
      <w:lvlJc w:val="left"/>
      <w:pPr>
        <w:ind w:left="2619" w:hanging="360"/>
      </w:pPr>
      <w:rPr>
        <w:rFonts w:ascii="Wingdings" w:hAnsi="Wingdings" w:hint="default"/>
      </w:rPr>
    </w:lvl>
    <w:lvl w:ilvl="3" w:tplc="041B0001" w:tentative="1">
      <w:start w:val="1"/>
      <w:numFmt w:val="bullet"/>
      <w:lvlText w:val=""/>
      <w:lvlJc w:val="left"/>
      <w:pPr>
        <w:ind w:left="3339" w:hanging="360"/>
      </w:pPr>
      <w:rPr>
        <w:rFonts w:ascii="Symbol" w:hAnsi="Symbol" w:hint="default"/>
      </w:rPr>
    </w:lvl>
    <w:lvl w:ilvl="4" w:tplc="041B0003" w:tentative="1">
      <w:start w:val="1"/>
      <w:numFmt w:val="bullet"/>
      <w:lvlText w:val="o"/>
      <w:lvlJc w:val="left"/>
      <w:pPr>
        <w:ind w:left="4059" w:hanging="360"/>
      </w:pPr>
      <w:rPr>
        <w:rFonts w:ascii="Courier New" w:hAnsi="Courier New" w:cs="Courier New" w:hint="default"/>
      </w:rPr>
    </w:lvl>
    <w:lvl w:ilvl="5" w:tplc="041B0005" w:tentative="1">
      <w:start w:val="1"/>
      <w:numFmt w:val="bullet"/>
      <w:lvlText w:val=""/>
      <w:lvlJc w:val="left"/>
      <w:pPr>
        <w:ind w:left="4779" w:hanging="360"/>
      </w:pPr>
      <w:rPr>
        <w:rFonts w:ascii="Wingdings" w:hAnsi="Wingdings" w:hint="default"/>
      </w:rPr>
    </w:lvl>
    <w:lvl w:ilvl="6" w:tplc="041B0001" w:tentative="1">
      <w:start w:val="1"/>
      <w:numFmt w:val="bullet"/>
      <w:lvlText w:val=""/>
      <w:lvlJc w:val="left"/>
      <w:pPr>
        <w:ind w:left="5499" w:hanging="360"/>
      </w:pPr>
      <w:rPr>
        <w:rFonts w:ascii="Symbol" w:hAnsi="Symbol" w:hint="default"/>
      </w:rPr>
    </w:lvl>
    <w:lvl w:ilvl="7" w:tplc="041B0003" w:tentative="1">
      <w:start w:val="1"/>
      <w:numFmt w:val="bullet"/>
      <w:lvlText w:val="o"/>
      <w:lvlJc w:val="left"/>
      <w:pPr>
        <w:ind w:left="6219" w:hanging="360"/>
      </w:pPr>
      <w:rPr>
        <w:rFonts w:ascii="Courier New" w:hAnsi="Courier New" w:cs="Courier New" w:hint="default"/>
      </w:rPr>
    </w:lvl>
    <w:lvl w:ilvl="8" w:tplc="041B0005" w:tentative="1">
      <w:start w:val="1"/>
      <w:numFmt w:val="bullet"/>
      <w:lvlText w:val=""/>
      <w:lvlJc w:val="left"/>
      <w:pPr>
        <w:ind w:left="6939" w:hanging="360"/>
      </w:pPr>
      <w:rPr>
        <w:rFonts w:ascii="Wingdings" w:hAnsi="Wingdings" w:hint="default"/>
      </w:rPr>
    </w:lvl>
  </w:abstractNum>
  <w:abstractNum w:abstractNumId="44">
    <w:nsid w:val="6705725A"/>
    <w:multiLevelType w:val="hybridMultilevel"/>
    <w:tmpl w:val="368E3AB8"/>
    <w:lvl w:ilvl="0" w:tplc="041B0001">
      <w:start w:val="1"/>
      <w:numFmt w:val="bullet"/>
      <w:lvlText w:val=""/>
      <w:lvlJc w:val="left"/>
      <w:pPr>
        <w:ind w:left="1259" w:hanging="360"/>
      </w:pPr>
      <w:rPr>
        <w:rFonts w:ascii="Symbol" w:hAnsi="Symbol" w:hint="default"/>
        <w:b/>
      </w:rPr>
    </w:lvl>
    <w:lvl w:ilvl="1" w:tplc="041B0019" w:tentative="1">
      <w:start w:val="1"/>
      <w:numFmt w:val="bullet"/>
      <w:lvlText w:val="o"/>
      <w:lvlJc w:val="left"/>
      <w:pPr>
        <w:ind w:left="1979" w:hanging="360"/>
      </w:pPr>
      <w:rPr>
        <w:rFonts w:ascii="Courier New" w:hAnsi="Courier New" w:cs="Courier New" w:hint="default"/>
      </w:rPr>
    </w:lvl>
    <w:lvl w:ilvl="2" w:tplc="041B001B" w:tentative="1">
      <w:start w:val="1"/>
      <w:numFmt w:val="bullet"/>
      <w:lvlText w:val=""/>
      <w:lvlJc w:val="left"/>
      <w:pPr>
        <w:ind w:left="2699" w:hanging="360"/>
      </w:pPr>
      <w:rPr>
        <w:rFonts w:ascii="Wingdings" w:hAnsi="Wingdings" w:hint="default"/>
      </w:rPr>
    </w:lvl>
    <w:lvl w:ilvl="3" w:tplc="041B000F" w:tentative="1">
      <w:start w:val="1"/>
      <w:numFmt w:val="bullet"/>
      <w:lvlText w:val=""/>
      <w:lvlJc w:val="left"/>
      <w:pPr>
        <w:ind w:left="3419" w:hanging="360"/>
      </w:pPr>
      <w:rPr>
        <w:rFonts w:ascii="Symbol" w:hAnsi="Symbol" w:hint="default"/>
      </w:rPr>
    </w:lvl>
    <w:lvl w:ilvl="4" w:tplc="041B0019" w:tentative="1">
      <w:start w:val="1"/>
      <w:numFmt w:val="bullet"/>
      <w:lvlText w:val="o"/>
      <w:lvlJc w:val="left"/>
      <w:pPr>
        <w:ind w:left="4139" w:hanging="360"/>
      </w:pPr>
      <w:rPr>
        <w:rFonts w:ascii="Courier New" w:hAnsi="Courier New" w:cs="Courier New" w:hint="default"/>
      </w:rPr>
    </w:lvl>
    <w:lvl w:ilvl="5" w:tplc="041B001B" w:tentative="1">
      <w:start w:val="1"/>
      <w:numFmt w:val="bullet"/>
      <w:lvlText w:val=""/>
      <w:lvlJc w:val="left"/>
      <w:pPr>
        <w:ind w:left="4859" w:hanging="360"/>
      </w:pPr>
      <w:rPr>
        <w:rFonts w:ascii="Wingdings" w:hAnsi="Wingdings" w:hint="default"/>
      </w:rPr>
    </w:lvl>
    <w:lvl w:ilvl="6" w:tplc="041B000F" w:tentative="1">
      <w:start w:val="1"/>
      <w:numFmt w:val="bullet"/>
      <w:lvlText w:val=""/>
      <w:lvlJc w:val="left"/>
      <w:pPr>
        <w:ind w:left="5579" w:hanging="360"/>
      </w:pPr>
      <w:rPr>
        <w:rFonts w:ascii="Symbol" w:hAnsi="Symbol" w:hint="default"/>
      </w:rPr>
    </w:lvl>
    <w:lvl w:ilvl="7" w:tplc="041B0019" w:tentative="1">
      <w:start w:val="1"/>
      <w:numFmt w:val="bullet"/>
      <w:lvlText w:val="o"/>
      <w:lvlJc w:val="left"/>
      <w:pPr>
        <w:ind w:left="6299" w:hanging="360"/>
      </w:pPr>
      <w:rPr>
        <w:rFonts w:ascii="Courier New" w:hAnsi="Courier New" w:cs="Courier New" w:hint="default"/>
      </w:rPr>
    </w:lvl>
    <w:lvl w:ilvl="8" w:tplc="041B001B" w:tentative="1">
      <w:start w:val="1"/>
      <w:numFmt w:val="bullet"/>
      <w:lvlText w:val=""/>
      <w:lvlJc w:val="left"/>
      <w:pPr>
        <w:ind w:left="7019" w:hanging="360"/>
      </w:pPr>
      <w:rPr>
        <w:rFonts w:ascii="Wingdings" w:hAnsi="Wingdings" w:hint="default"/>
      </w:rPr>
    </w:lvl>
  </w:abstractNum>
  <w:abstractNum w:abstractNumId="45">
    <w:nsid w:val="69CB4D17"/>
    <w:multiLevelType w:val="hybridMultilevel"/>
    <w:tmpl w:val="7D6C31CC"/>
    <w:lvl w:ilvl="0" w:tplc="041B000F">
      <w:numFmt w:val="bullet"/>
      <w:lvlText w:val="-"/>
      <w:lvlJc w:val="left"/>
      <w:pPr>
        <w:ind w:left="1712" w:hanging="360"/>
      </w:pPr>
      <w:rPr>
        <w:rFonts w:ascii="Times New Roman" w:eastAsia="Times New Roman" w:hAnsi="Times New Roman" w:cs="Times New Roman" w:hint="default"/>
        <w:b/>
        <w:color w:val="auto"/>
      </w:rPr>
    </w:lvl>
    <w:lvl w:ilvl="1" w:tplc="041B0003" w:tentative="1">
      <w:start w:val="1"/>
      <w:numFmt w:val="bullet"/>
      <w:lvlText w:val="o"/>
      <w:lvlJc w:val="left"/>
      <w:pPr>
        <w:ind w:left="2432" w:hanging="360"/>
      </w:pPr>
      <w:rPr>
        <w:rFonts w:ascii="Courier New" w:hAnsi="Courier New" w:cs="Courier New" w:hint="default"/>
      </w:rPr>
    </w:lvl>
    <w:lvl w:ilvl="2" w:tplc="041B0005" w:tentative="1">
      <w:start w:val="1"/>
      <w:numFmt w:val="bullet"/>
      <w:lvlText w:val=""/>
      <w:lvlJc w:val="left"/>
      <w:pPr>
        <w:ind w:left="3152" w:hanging="360"/>
      </w:pPr>
      <w:rPr>
        <w:rFonts w:ascii="Wingdings" w:hAnsi="Wingdings" w:hint="default"/>
      </w:rPr>
    </w:lvl>
    <w:lvl w:ilvl="3" w:tplc="041B0001" w:tentative="1">
      <w:start w:val="1"/>
      <w:numFmt w:val="bullet"/>
      <w:lvlText w:val=""/>
      <w:lvlJc w:val="left"/>
      <w:pPr>
        <w:ind w:left="3872" w:hanging="360"/>
      </w:pPr>
      <w:rPr>
        <w:rFonts w:ascii="Symbol" w:hAnsi="Symbol" w:hint="default"/>
      </w:rPr>
    </w:lvl>
    <w:lvl w:ilvl="4" w:tplc="041B0003" w:tentative="1">
      <w:start w:val="1"/>
      <w:numFmt w:val="bullet"/>
      <w:lvlText w:val="o"/>
      <w:lvlJc w:val="left"/>
      <w:pPr>
        <w:ind w:left="4592" w:hanging="360"/>
      </w:pPr>
      <w:rPr>
        <w:rFonts w:ascii="Courier New" w:hAnsi="Courier New" w:cs="Courier New" w:hint="default"/>
      </w:rPr>
    </w:lvl>
    <w:lvl w:ilvl="5" w:tplc="041B0005" w:tentative="1">
      <w:start w:val="1"/>
      <w:numFmt w:val="bullet"/>
      <w:lvlText w:val=""/>
      <w:lvlJc w:val="left"/>
      <w:pPr>
        <w:ind w:left="5312" w:hanging="360"/>
      </w:pPr>
      <w:rPr>
        <w:rFonts w:ascii="Wingdings" w:hAnsi="Wingdings" w:hint="default"/>
      </w:rPr>
    </w:lvl>
    <w:lvl w:ilvl="6" w:tplc="041B0001" w:tentative="1">
      <w:start w:val="1"/>
      <w:numFmt w:val="bullet"/>
      <w:lvlText w:val=""/>
      <w:lvlJc w:val="left"/>
      <w:pPr>
        <w:ind w:left="6032" w:hanging="360"/>
      </w:pPr>
      <w:rPr>
        <w:rFonts w:ascii="Symbol" w:hAnsi="Symbol" w:hint="default"/>
      </w:rPr>
    </w:lvl>
    <w:lvl w:ilvl="7" w:tplc="041B0003" w:tentative="1">
      <w:start w:val="1"/>
      <w:numFmt w:val="bullet"/>
      <w:lvlText w:val="o"/>
      <w:lvlJc w:val="left"/>
      <w:pPr>
        <w:ind w:left="6752" w:hanging="360"/>
      </w:pPr>
      <w:rPr>
        <w:rFonts w:ascii="Courier New" w:hAnsi="Courier New" w:cs="Courier New" w:hint="default"/>
      </w:rPr>
    </w:lvl>
    <w:lvl w:ilvl="8" w:tplc="041B0005" w:tentative="1">
      <w:start w:val="1"/>
      <w:numFmt w:val="bullet"/>
      <w:lvlText w:val=""/>
      <w:lvlJc w:val="left"/>
      <w:pPr>
        <w:ind w:left="7472" w:hanging="360"/>
      </w:pPr>
      <w:rPr>
        <w:rFonts w:ascii="Wingdings" w:hAnsi="Wingdings" w:hint="default"/>
      </w:rPr>
    </w:lvl>
  </w:abstractNum>
  <w:abstractNum w:abstractNumId="46">
    <w:nsid w:val="6DA21DB0"/>
    <w:multiLevelType w:val="hybridMultilevel"/>
    <w:tmpl w:val="62247556"/>
    <w:lvl w:ilvl="0" w:tplc="041B000F">
      <w:numFmt w:val="bullet"/>
      <w:lvlText w:val="-"/>
      <w:lvlJc w:val="left"/>
      <w:pPr>
        <w:ind w:left="1920" w:hanging="360"/>
      </w:pPr>
      <w:rPr>
        <w:rFonts w:ascii="Times New Roman" w:eastAsia="Times New Roman" w:hAnsi="Times New Roman" w:cs="Times New Roman" w:hint="default"/>
        <w:b/>
        <w:color w:val="auto"/>
      </w:rPr>
    </w:lvl>
    <w:lvl w:ilvl="1" w:tplc="041B0003" w:tentative="1">
      <w:start w:val="1"/>
      <w:numFmt w:val="bullet"/>
      <w:lvlText w:val="o"/>
      <w:lvlJc w:val="left"/>
      <w:pPr>
        <w:ind w:left="2640" w:hanging="360"/>
      </w:pPr>
      <w:rPr>
        <w:rFonts w:ascii="Courier New" w:hAnsi="Courier New" w:cs="Courier New" w:hint="default"/>
      </w:rPr>
    </w:lvl>
    <w:lvl w:ilvl="2" w:tplc="041B0005" w:tentative="1">
      <w:start w:val="1"/>
      <w:numFmt w:val="bullet"/>
      <w:lvlText w:val=""/>
      <w:lvlJc w:val="left"/>
      <w:pPr>
        <w:ind w:left="3360" w:hanging="360"/>
      </w:pPr>
      <w:rPr>
        <w:rFonts w:ascii="Wingdings" w:hAnsi="Wingdings" w:hint="default"/>
      </w:rPr>
    </w:lvl>
    <w:lvl w:ilvl="3" w:tplc="041B0001" w:tentative="1">
      <w:start w:val="1"/>
      <w:numFmt w:val="bullet"/>
      <w:lvlText w:val=""/>
      <w:lvlJc w:val="left"/>
      <w:pPr>
        <w:ind w:left="4080" w:hanging="360"/>
      </w:pPr>
      <w:rPr>
        <w:rFonts w:ascii="Symbol" w:hAnsi="Symbol" w:hint="default"/>
      </w:rPr>
    </w:lvl>
    <w:lvl w:ilvl="4" w:tplc="041B0003" w:tentative="1">
      <w:start w:val="1"/>
      <w:numFmt w:val="bullet"/>
      <w:lvlText w:val="o"/>
      <w:lvlJc w:val="left"/>
      <w:pPr>
        <w:ind w:left="4800" w:hanging="360"/>
      </w:pPr>
      <w:rPr>
        <w:rFonts w:ascii="Courier New" w:hAnsi="Courier New" w:cs="Courier New" w:hint="default"/>
      </w:rPr>
    </w:lvl>
    <w:lvl w:ilvl="5" w:tplc="041B0005" w:tentative="1">
      <w:start w:val="1"/>
      <w:numFmt w:val="bullet"/>
      <w:lvlText w:val=""/>
      <w:lvlJc w:val="left"/>
      <w:pPr>
        <w:ind w:left="5520" w:hanging="360"/>
      </w:pPr>
      <w:rPr>
        <w:rFonts w:ascii="Wingdings" w:hAnsi="Wingdings" w:hint="default"/>
      </w:rPr>
    </w:lvl>
    <w:lvl w:ilvl="6" w:tplc="041B0001" w:tentative="1">
      <w:start w:val="1"/>
      <w:numFmt w:val="bullet"/>
      <w:lvlText w:val=""/>
      <w:lvlJc w:val="left"/>
      <w:pPr>
        <w:ind w:left="6240" w:hanging="360"/>
      </w:pPr>
      <w:rPr>
        <w:rFonts w:ascii="Symbol" w:hAnsi="Symbol" w:hint="default"/>
      </w:rPr>
    </w:lvl>
    <w:lvl w:ilvl="7" w:tplc="041B0003" w:tentative="1">
      <w:start w:val="1"/>
      <w:numFmt w:val="bullet"/>
      <w:lvlText w:val="o"/>
      <w:lvlJc w:val="left"/>
      <w:pPr>
        <w:ind w:left="6960" w:hanging="360"/>
      </w:pPr>
      <w:rPr>
        <w:rFonts w:ascii="Courier New" w:hAnsi="Courier New" w:cs="Courier New" w:hint="default"/>
      </w:rPr>
    </w:lvl>
    <w:lvl w:ilvl="8" w:tplc="041B0005" w:tentative="1">
      <w:start w:val="1"/>
      <w:numFmt w:val="bullet"/>
      <w:lvlText w:val=""/>
      <w:lvlJc w:val="left"/>
      <w:pPr>
        <w:ind w:left="7680" w:hanging="360"/>
      </w:pPr>
      <w:rPr>
        <w:rFonts w:ascii="Wingdings" w:hAnsi="Wingdings" w:hint="default"/>
      </w:rPr>
    </w:lvl>
  </w:abstractNum>
  <w:abstractNum w:abstractNumId="47">
    <w:nsid w:val="6DEC3B8C"/>
    <w:multiLevelType w:val="hybridMultilevel"/>
    <w:tmpl w:val="85C2DD60"/>
    <w:lvl w:ilvl="0" w:tplc="437A171C">
      <w:numFmt w:val="bullet"/>
      <w:lvlText w:val="-"/>
      <w:lvlJc w:val="left"/>
      <w:pPr>
        <w:tabs>
          <w:tab w:val="num" w:pos="720"/>
        </w:tabs>
        <w:ind w:left="720" w:hanging="360"/>
      </w:pPr>
      <w:rPr>
        <w:rFonts w:ascii="Arial" w:eastAsia="Times New Roman" w:hAnsi="Arial" w:cs="Arial"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48">
    <w:nsid w:val="710C378A"/>
    <w:multiLevelType w:val="hybridMultilevel"/>
    <w:tmpl w:val="C4A6A2CC"/>
    <w:lvl w:ilvl="0" w:tplc="041B000F">
      <w:numFmt w:val="bullet"/>
      <w:lvlText w:val="-"/>
      <w:lvlJc w:val="left"/>
      <w:pPr>
        <w:ind w:left="1712" w:hanging="360"/>
      </w:pPr>
      <w:rPr>
        <w:rFonts w:ascii="Times New Roman" w:eastAsia="Times New Roman" w:hAnsi="Times New Roman" w:cs="Times New Roman" w:hint="default"/>
        <w:b/>
        <w:color w:val="auto"/>
      </w:rPr>
    </w:lvl>
    <w:lvl w:ilvl="1" w:tplc="041B0003" w:tentative="1">
      <w:start w:val="1"/>
      <w:numFmt w:val="bullet"/>
      <w:lvlText w:val="o"/>
      <w:lvlJc w:val="left"/>
      <w:pPr>
        <w:ind w:left="2432" w:hanging="360"/>
      </w:pPr>
      <w:rPr>
        <w:rFonts w:ascii="Courier New" w:hAnsi="Courier New" w:cs="Courier New" w:hint="default"/>
      </w:rPr>
    </w:lvl>
    <w:lvl w:ilvl="2" w:tplc="041B0005" w:tentative="1">
      <w:start w:val="1"/>
      <w:numFmt w:val="bullet"/>
      <w:lvlText w:val=""/>
      <w:lvlJc w:val="left"/>
      <w:pPr>
        <w:ind w:left="3152" w:hanging="360"/>
      </w:pPr>
      <w:rPr>
        <w:rFonts w:ascii="Wingdings" w:hAnsi="Wingdings" w:hint="default"/>
      </w:rPr>
    </w:lvl>
    <w:lvl w:ilvl="3" w:tplc="041B0001" w:tentative="1">
      <w:start w:val="1"/>
      <w:numFmt w:val="bullet"/>
      <w:lvlText w:val=""/>
      <w:lvlJc w:val="left"/>
      <w:pPr>
        <w:ind w:left="3872" w:hanging="360"/>
      </w:pPr>
      <w:rPr>
        <w:rFonts w:ascii="Symbol" w:hAnsi="Symbol" w:hint="default"/>
      </w:rPr>
    </w:lvl>
    <w:lvl w:ilvl="4" w:tplc="041B0003" w:tentative="1">
      <w:start w:val="1"/>
      <w:numFmt w:val="bullet"/>
      <w:lvlText w:val="o"/>
      <w:lvlJc w:val="left"/>
      <w:pPr>
        <w:ind w:left="4592" w:hanging="360"/>
      </w:pPr>
      <w:rPr>
        <w:rFonts w:ascii="Courier New" w:hAnsi="Courier New" w:cs="Courier New" w:hint="default"/>
      </w:rPr>
    </w:lvl>
    <w:lvl w:ilvl="5" w:tplc="041B0005" w:tentative="1">
      <w:start w:val="1"/>
      <w:numFmt w:val="bullet"/>
      <w:lvlText w:val=""/>
      <w:lvlJc w:val="left"/>
      <w:pPr>
        <w:ind w:left="5312" w:hanging="360"/>
      </w:pPr>
      <w:rPr>
        <w:rFonts w:ascii="Wingdings" w:hAnsi="Wingdings" w:hint="default"/>
      </w:rPr>
    </w:lvl>
    <w:lvl w:ilvl="6" w:tplc="041B0001" w:tentative="1">
      <w:start w:val="1"/>
      <w:numFmt w:val="bullet"/>
      <w:lvlText w:val=""/>
      <w:lvlJc w:val="left"/>
      <w:pPr>
        <w:ind w:left="6032" w:hanging="360"/>
      </w:pPr>
      <w:rPr>
        <w:rFonts w:ascii="Symbol" w:hAnsi="Symbol" w:hint="default"/>
      </w:rPr>
    </w:lvl>
    <w:lvl w:ilvl="7" w:tplc="041B0003" w:tentative="1">
      <w:start w:val="1"/>
      <w:numFmt w:val="bullet"/>
      <w:lvlText w:val="o"/>
      <w:lvlJc w:val="left"/>
      <w:pPr>
        <w:ind w:left="6752" w:hanging="360"/>
      </w:pPr>
      <w:rPr>
        <w:rFonts w:ascii="Courier New" w:hAnsi="Courier New" w:cs="Courier New" w:hint="default"/>
      </w:rPr>
    </w:lvl>
    <w:lvl w:ilvl="8" w:tplc="041B0005" w:tentative="1">
      <w:start w:val="1"/>
      <w:numFmt w:val="bullet"/>
      <w:lvlText w:val=""/>
      <w:lvlJc w:val="left"/>
      <w:pPr>
        <w:ind w:left="7472" w:hanging="360"/>
      </w:pPr>
      <w:rPr>
        <w:rFonts w:ascii="Wingdings" w:hAnsi="Wingdings" w:hint="default"/>
      </w:rPr>
    </w:lvl>
  </w:abstractNum>
  <w:abstractNum w:abstractNumId="49">
    <w:nsid w:val="753D6B98"/>
    <w:multiLevelType w:val="hybridMultilevel"/>
    <w:tmpl w:val="31C81366"/>
    <w:lvl w:ilvl="0" w:tplc="A93AA1E0">
      <w:start w:val="1"/>
      <w:numFmt w:val="lowerLetter"/>
      <w:lvlText w:val="%1)"/>
      <w:lvlJc w:val="left"/>
      <w:pPr>
        <w:ind w:left="720" w:hanging="360"/>
      </w:pPr>
      <w:rPr>
        <w:rFonts w:hint="default"/>
        <w:b w:val="0"/>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nsid w:val="79C13FA2"/>
    <w:multiLevelType w:val="hybridMultilevel"/>
    <w:tmpl w:val="EDD80948"/>
    <w:lvl w:ilvl="0" w:tplc="59547ED6">
      <w:start w:val="1"/>
      <w:numFmt w:val="bullet"/>
      <w:lvlText w:val=""/>
      <w:lvlJc w:val="left"/>
      <w:pPr>
        <w:tabs>
          <w:tab w:val="num" w:pos="720"/>
        </w:tabs>
        <w:ind w:left="720" w:hanging="360"/>
      </w:pPr>
      <w:rPr>
        <w:rFonts w:ascii="Symbol" w:hAnsi="Symbol" w:hint="default"/>
        <w:b/>
        <w:color w:val="auto"/>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1">
    <w:nsid w:val="79F866F1"/>
    <w:multiLevelType w:val="hybridMultilevel"/>
    <w:tmpl w:val="E8CC8EDA"/>
    <w:lvl w:ilvl="0" w:tplc="B0764D48">
      <w:start w:val="1"/>
      <w:numFmt w:val="bullet"/>
      <w:lvlText w:val=""/>
      <w:lvlJc w:val="left"/>
      <w:pPr>
        <w:ind w:left="720" w:hanging="360"/>
      </w:pPr>
      <w:rPr>
        <w:rFonts w:ascii="Symbol" w:hAnsi="Symbol" w:hint="default"/>
        <w:b/>
        <w:sz w:val="24"/>
        <w:szCs w:val="24"/>
      </w:rPr>
    </w:lvl>
    <w:lvl w:ilvl="1" w:tplc="53EAC00A">
      <w:start w:val="1"/>
      <w:numFmt w:val="bullet"/>
      <w:lvlText w:val=""/>
      <w:lvlJc w:val="left"/>
      <w:pPr>
        <w:ind w:left="1440" w:hanging="360"/>
      </w:pPr>
      <w:rPr>
        <w:rFonts w:ascii="Symbol" w:hAnsi="Symbo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
    <w:nsid w:val="7FCF6D2D"/>
    <w:multiLevelType w:val="hybridMultilevel"/>
    <w:tmpl w:val="99500F98"/>
    <w:lvl w:ilvl="0" w:tplc="041B0001">
      <w:start w:val="1"/>
      <w:numFmt w:val="bullet"/>
      <w:lvlText w:val=""/>
      <w:lvlJc w:val="left"/>
      <w:pPr>
        <w:ind w:left="1070" w:hanging="360"/>
      </w:pPr>
      <w:rPr>
        <w:rFonts w:ascii="Symbol" w:hAnsi="Symbol" w:hint="default"/>
        <w:b/>
      </w:rPr>
    </w:lvl>
    <w:lvl w:ilvl="1" w:tplc="041B0003" w:tentative="1">
      <w:start w:val="1"/>
      <w:numFmt w:val="bullet"/>
      <w:lvlText w:val="o"/>
      <w:lvlJc w:val="left"/>
      <w:pPr>
        <w:ind w:left="1790" w:hanging="360"/>
      </w:pPr>
      <w:rPr>
        <w:rFonts w:ascii="Courier New" w:hAnsi="Courier New" w:cs="Courier New" w:hint="default"/>
      </w:rPr>
    </w:lvl>
    <w:lvl w:ilvl="2" w:tplc="041B0005" w:tentative="1">
      <w:start w:val="1"/>
      <w:numFmt w:val="bullet"/>
      <w:lvlText w:val=""/>
      <w:lvlJc w:val="left"/>
      <w:pPr>
        <w:ind w:left="2510" w:hanging="360"/>
      </w:pPr>
      <w:rPr>
        <w:rFonts w:ascii="Wingdings" w:hAnsi="Wingdings" w:hint="default"/>
      </w:rPr>
    </w:lvl>
    <w:lvl w:ilvl="3" w:tplc="041B0001" w:tentative="1">
      <w:start w:val="1"/>
      <w:numFmt w:val="bullet"/>
      <w:lvlText w:val=""/>
      <w:lvlJc w:val="left"/>
      <w:pPr>
        <w:ind w:left="3230" w:hanging="360"/>
      </w:pPr>
      <w:rPr>
        <w:rFonts w:ascii="Symbol" w:hAnsi="Symbol" w:hint="default"/>
      </w:rPr>
    </w:lvl>
    <w:lvl w:ilvl="4" w:tplc="041B0003" w:tentative="1">
      <w:start w:val="1"/>
      <w:numFmt w:val="bullet"/>
      <w:lvlText w:val="o"/>
      <w:lvlJc w:val="left"/>
      <w:pPr>
        <w:ind w:left="3950" w:hanging="360"/>
      </w:pPr>
      <w:rPr>
        <w:rFonts w:ascii="Courier New" w:hAnsi="Courier New" w:cs="Courier New" w:hint="default"/>
      </w:rPr>
    </w:lvl>
    <w:lvl w:ilvl="5" w:tplc="041B0005" w:tentative="1">
      <w:start w:val="1"/>
      <w:numFmt w:val="bullet"/>
      <w:lvlText w:val=""/>
      <w:lvlJc w:val="left"/>
      <w:pPr>
        <w:ind w:left="4670" w:hanging="360"/>
      </w:pPr>
      <w:rPr>
        <w:rFonts w:ascii="Wingdings" w:hAnsi="Wingdings" w:hint="default"/>
      </w:rPr>
    </w:lvl>
    <w:lvl w:ilvl="6" w:tplc="041B0001" w:tentative="1">
      <w:start w:val="1"/>
      <w:numFmt w:val="bullet"/>
      <w:lvlText w:val=""/>
      <w:lvlJc w:val="left"/>
      <w:pPr>
        <w:ind w:left="5390" w:hanging="360"/>
      </w:pPr>
      <w:rPr>
        <w:rFonts w:ascii="Symbol" w:hAnsi="Symbol" w:hint="default"/>
      </w:rPr>
    </w:lvl>
    <w:lvl w:ilvl="7" w:tplc="041B0003" w:tentative="1">
      <w:start w:val="1"/>
      <w:numFmt w:val="bullet"/>
      <w:lvlText w:val="o"/>
      <w:lvlJc w:val="left"/>
      <w:pPr>
        <w:ind w:left="6110" w:hanging="360"/>
      </w:pPr>
      <w:rPr>
        <w:rFonts w:ascii="Courier New" w:hAnsi="Courier New" w:cs="Courier New" w:hint="default"/>
      </w:rPr>
    </w:lvl>
    <w:lvl w:ilvl="8" w:tplc="041B0005" w:tentative="1">
      <w:start w:val="1"/>
      <w:numFmt w:val="bullet"/>
      <w:lvlText w:val=""/>
      <w:lvlJc w:val="left"/>
      <w:pPr>
        <w:ind w:left="6830" w:hanging="360"/>
      </w:pPr>
      <w:rPr>
        <w:rFonts w:ascii="Wingdings" w:hAnsi="Wingdings" w:hint="default"/>
      </w:rPr>
    </w:lvl>
  </w:abstractNum>
  <w:num w:numId="1">
    <w:abstractNumId w:val="26"/>
  </w:num>
  <w:num w:numId="2">
    <w:abstractNumId w:val="27"/>
  </w:num>
  <w:num w:numId="3">
    <w:abstractNumId w:val="19"/>
  </w:num>
  <w:num w:numId="4">
    <w:abstractNumId w:val="25"/>
  </w:num>
  <w:num w:numId="5">
    <w:abstractNumId w:val="34"/>
  </w:num>
  <w:num w:numId="6">
    <w:abstractNumId w:val="7"/>
  </w:num>
  <w:num w:numId="7">
    <w:abstractNumId w:val="0"/>
  </w:num>
  <w:num w:numId="8">
    <w:abstractNumId w:val="3"/>
  </w:num>
  <w:num w:numId="9">
    <w:abstractNumId w:val="44"/>
  </w:num>
  <w:num w:numId="10">
    <w:abstractNumId w:val="42"/>
  </w:num>
  <w:num w:numId="11">
    <w:abstractNumId w:val="52"/>
  </w:num>
  <w:num w:numId="12">
    <w:abstractNumId w:val="36"/>
  </w:num>
  <w:num w:numId="13">
    <w:abstractNumId w:val="49"/>
  </w:num>
  <w:num w:numId="14">
    <w:abstractNumId w:val="2"/>
  </w:num>
  <w:num w:numId="15">
    <w:abstractNumId w:val="5"/>
  </w:num>
  <w:num w:numId="16">
    <w:abstractNumId w:val="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num>
  <w:num w:numId="18">
    <w:abstractNumId w:val="35"/>
  </w:num>
  <w:num w:numId="19">
    <w:abstractNumId w:val="39"/>
  </w:num>
  <w:num w:numId="20">
    <w:abstractNumId w:val="33"/>
  </w:num>
  <w:num w:numId="21">
    <w:abstractNumId w:val="13"/>
  </w:num>
  <w:num w:numId="22">
    <w:abstractNumId w:val="46"/>
  </w:num>
  <w:num w:numId="23">
    <w:abstractNumId w:val="9"/>
  </w:num>
  <w:num w:numId="24">
    <w:abstractNumId w:val="29"/>
  </w:num>
  <w:num w:numId="25">
    <w:abstractNumId w:val="4"/>
  </w:num>
  <w:num w:numId="26">
    <w:abstractNumId w:val="12"/>
  </w:num>
  <w:num w:numId="27">
    <w:abstractNumId w:val="50"/>
  </w:num>
  <w:num w:numId="28">
    <w:abstractNumId w:val="28"/>
  </w:num>
  <w:num w:numId="29">
    <w:abstractNumId w:val="24"/>
  </w:num>
  <w:num w:numId="30">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1"/>
  </w:num>
  <w:num w:numId="32">
    <w:abstractNumId w:val="16"/>
  </w:num>
  <w:num w:numId="33">
    <w:abstractNumId w:val="6"/>
  </w:num>
  <w:num w:numId="34">
    <w:abstractNumId w:val="8"/>
  </w:num>
  <w:num w:numId="3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2"/>
  </w:num>
  <w:num w:numId="37">
    <w:abstractNumId w:val="31"/>
  </w:num>
  <w:num w:numId="38">
    <w:abstractNumId w:val="1"/>
  </w:num>
  <w:num w:numId="39">
    <w:abstractNumId w:val="10"/>
  </w:num>
  <w:num w:numId="40">
    <w:abstractNumId w:val="38"/>
  </w:num>
  <w:num w:numId="41">
    <w:abstractNumId w:val="30"/>
  </w:num>
  <w:num w:numId="42">
    <w:abstractNumId w:val="21"/>
  </w:num>
  <w:num w:numId="43">
    <w:abstractNumId w:val="23"/>
  </w:num>
  <w:num w:numId="44">
    <w:abstractNumId w:val="45"/>
  </w:num>
  <w:num w:numId="45">
    <w:abstractNumId w:val="48"/>
  </w:num>
  <w:num w:numId="46">
    <w:abstractNumId w:val="18"/>
  </w:num>
  <w:num w:numId="47">
    <w:abstractNumId w:val="43"/>
  </w:num>
  <w:num w:numId="48">
    <w:abstractNumId w:val="27"/>
  </w:num>
  <w:num w:numId="49">
    <w:abstractNumId w:val="40"/>
  </w:num>
  <w:num w:numId="50">
    <w:abstractNumId w:val="32"/>
  </w:num>
  <w:num w:numId="51">
    <w:abstractNumId w:val="14"/>
  </w:num>
  <w:num w:numId="52">
    <w:abstractNumId w:val="41"/>
  </w:num>
  <w:num w:numId="53">
    <w:abstractNumId w:val="15"/>
  </w:num>
  <w:num w:numId="54">
    <w:abstractNumId w:val="20"/>
  </w:num>
  <w:num w:numId="55">
    <w:abstractNumId w:val="2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isplayBackgroundShape/>
  <w:embedSystemFont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efaultTableStyle w:val="PouitHypertextovPrepojenie"/>
  <w:drawingGridHorizontalSpacing w:val="120"/>
  <w:displayHorizontalDrawingGridEvery w:val="2"/>
  <w:noPunctuationKerning/>
  <w:characterSpacingControl w:val="doNotCompress"/>
  <w:hdrShapeDefaults>
    <o:shapedefaults v:ext="edit" spidmax="32769" fillcolor="silver" stroke="f">
      <v:fill color="silver" opacity="52429f"/>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2327"/>
    <w:rsid w:val="00000C6C"/>
    <w:rsid w:val="00002C69"/>
    <w:rsid w:val="00004B6C"/>
    <w:rsid w:val="000054CB"/>
    <w:rsid w:val="0000684B"/>
    <w:rsid w:val="00006A85"/>
    <w:rsid w:val="000071AA"/>
    <w:rsid w:val="00007210"/>
    <w:rsid w:val="000075B9"/>
    <w:rsid w:val="000077C2"/>
    <w:rsid w:val="00007CF0"/>
    <w:rsid w:val="000119E7"/>
    <w:rsid w:val="00011B20"/>
    <w:rsid w:val="00012E91"/>
    <w:rsid w:val="00013555"/>
    <w:rsid w:val="00013CB4"/>
    <w:rsid w:val="00014B71"/>
    <w:rsid w:val="00015009"/>
    <w:rsid w:val="00015600"/>
    <w:rsid w:val="000157F8"/>
    <w:rsid w:val="00015A89"/>
    <w:rsid w:val="00015C5C"/>
    <w:rsid w:val="00016E26"/>
    <w:rsid w:val="0001748E"/>
    <w:rsid w:val="00020196"/>
    <w:rsid w:val="000205E9"/>
    <w:rsid w:val="00020850"/>
    <w:rsid w:val="00020F1E"/>
    <w:rsid w:val="000211C1"/>
    <w:rsid w:val="00021796"/>
    <w:rsid w:val="00023E29"/>
    <w:rsid w:val="00024CEB"/>
    <w:rsid w:val="00024EBD"/>
    <w:rsid w:val="0002549C"/>
    <w:rsid w:val="00025824"/>
    <w:rsid w:val="00026E70"/>
    <w:rsid w:val="00026EDC"/>
    <w:rsid w:val="0002725D"/>
    <w:rsid w:val="00027CFD"/>
    <w:rsid w:val="00030245"/>
    <w:rsid w:val="0003034B"/>
    <w:rsid w:val="00030BE5"/>
    <w:rsid w:val="00030D6D"/>
    <w:rsid w:val="0003155D"/>
    <w:rsid w:val="00032938"/>
    <w:rsid w:val="00033318"/>
    <w:rsid w:val="0003473F"/>
    <w:rsid w:val="000349D5"/>
    <w:rsid w:val="00034A6F"/>
    <w:rsid w:val="00034FE1"/>
    <w:rsid w:val="0003525B"/>
    <w:rsid w:val="00035725"/>
    <w:rsid w:val="000359AE"/>
    <w:rsid w:val="00035AD2"/>
    <w:rsid w:val="00035BDA"/>
    <w:rsid w:val="000360BB"/>
    <w:rsid w:val="00036571"/>
    <w:rsid w:val="00036F2F"/>
    <w:rsid w:val="00037620"/>
    <w:rsid w:val="00037DE4"/>
    <w:rsid w:val="00037F75"/>
    <w:rsid w:val="00040186"/>
    <w:rsid w:val="00040C0D"/>
    <w:rsid w:val="00041123"/>
    <w:rsid w:val="0004154A"/>
    <w:rsid w:val="00041DBD"/>
    <w:rsid w:val="0004218A"/>
    <w:rsid w:val="00042620"/>
    <w:rsid w:val="00042E2B"/>
    <w:rsid w:val="0004322C"/>
    <w:rsid w:val="00043A84"/>
    <w:rsid w:val="0004553F"/>
    <w:rsid w:val="0004635B"/>
    <w:rsid w:val="00046E37"/>
    <w:rsid w:val="0004730D"/>
    <w:rsid w:val="00047E80"/>
    <w:rsid w:val="00050FC5"/>
    <w:rsid w:val="00051123"/>
    <w:rsid w:val="00051A6A"/>
    <w:rsid w:val="00051D19"/>
    <w:rsid w:val="00052BC6"/>
    <w:rsid w:val="00053445"/>
    <w:rsid w:val="00053F6C"/>
    <w:rsid w:val="000545A4"/>
    <w:rsid w:val="00055638"/>
    <w:rsid w:val="00055A27"/>
    <w:rsid w:val="00057AE1"/>
    <w:rsid w:val="00060B6F"/>
    <w:rsid w:val="00060ED1"/>
    <w:rsid w:val="00061ABF"/>
    <w:rsid w:val="0006397F"/>
    <w:rsid w:val="000640E9"/>
    <w:rsid w:val="000646B2"/>
    <w:rsid w:val="00064780"/>
    <w:rsid w:val="00064C37"/>
    <w:rsid w:val="00065E1C"/>
    <w:rsid w:val="00065F2B"/>
    <w:rsid w:val="0006645A"/>
    <w:rsid w:val="00066623"/>
    <w:rsid w:val="00066E7E"/>
    <w:rsid w:val="000672D0"/>
    <w:rsid w:val="0007074D"/>
    <w:rsid w:val="000712E5"/>
    <w:rsid w:val="00072A86"/>
    <w:rsid w:val="00072D00"/>
    <w:rsid w:val="000738AF"/>
    <w:rsid w:val="000738DD"/>
    <w:rsid w:val="00074652"/>
    <w:rsid w:val="00074B3F"/>
    <w:rsid w:val="00074E2E"/>
    <w:rsid w:val="000750F5"/>
    <w:rsid w:val="00075129"/>
    <w:rsid w:val="0007566C"/>
    <w:rsid w:val="00076ECB"/>
    <w:rsid w:val="000773A2"/>
    <w:rsid w:val="00077566"/>
    <w:rsid w:val="00077E80"/>
    <w:rsid w:val="00080BFA"/>
    <w:rsid w:val="00080CD3"/>
    <w:rsid w:val="00080D3D"/>
    <w:rsid w:val="00081EA3"/>
    <w:rsid w:val="00082007"/>
    <w:rsid w:val="0008288B"/>
    <w:rsid w:val="0008321F"/>
    <w:rsid w:val="0008359D"/>
    <w:rsid w:val="000842DD"/>
    <w:rsid w:val="00084D67"/>
    <w:rsid w:val="0008513E"/>
    <w:rsid w:val="0008561C"/>
    <w:rsid w:val="0008580A"/>
    <w:rsid w:val="000858C0"/>
    <w:rsid w:val="00086214"/>
    <w:rsid w:val="000866A6"/>
    <w:rsid w:val="00087406"/>
    <w:rsid w:val="00087E0D"/>
    <w:rsid w:val="0009009D"/>
    <w:rsid w:val="00090A82"/>
    <w:rsid w:val="00090CF7"/>
    <w:rsid w:val="00090F7C"/>
    <w:rsid w:val="00091982"/>
    <w:rsid w:val="00091CA6"/>
    <w:rsid w:val="00092042"/>
    <w:rsid w:val="00092636"/>
    <w:rsid w:val="000929A1"/>
    <w:rsid w:val="00092F86"/>
    <w:rsid w:val="0009328A"/>
    <w:rsid w:val="00093ACB"/>
    <w:rsid w:val="00093F56"/>
    <w:rsid w:val="00094FE9"/>
    <w:rsid w:val="00096771"/>
    <w:rsid w:val="00096DAD"/>
    <w:rsid w:val="00096EEB"/>
    <w:rsid w:val="00097B40"/>
    <w:rsid w:val="000A147A"/>
    <w:rsid w:val="000A2044"/>
    <w:rsid w:val="000A2BC7"/>
    <w:rsid w:val="000A3623"/>
    <w:rsid w:val="000A3E2E"/>
    <w:rsid w:val="000A4E93"/>
    <w:rsid w:val="000A5418"/>
    <w:rsid w:val="000A5521"/>
    <w:rsid w:val="000A69C8"/>
    <w:rsid w:val="000A69F5"/>
    <w:rsid w:val="000A6BF3"/>
    <w:rsid w:val="000A6FA3"/>
    <w:rsid w:val="000B06A1"/>
    <w:rsid w:val="000B0CC6"/>
    <w:rsid w:val="000B132D"/>
    <w:rsid w:val="000B1760"/>
    <w:rsid w:val="000B330D"/>
    <w:rsid w:val="000B4B5F"/>
    <w:rsid w:val="000B5ADD"/>
    <w:rsid w:val="000B5BA9"/>
    <w:rsid w:val="000B625F"/>
    <w:rsid w:val="000B6A76"/>
    <w:rsid w:val="000B6CF0"/>
    <w:rsid w:val="000C032E"/>
    <w:rsid w:val="000C0554"/>
    <w:rsid w:val="000C1D42"/>
    <w:rsid w:val="000C320C"/>
    <w:rsid w:val="000C3A70"/>
    <w:rsid w:val="000C3CED"/>
    <w:rsid w:val="000C4977"/>
    <w:rsid w:val="000C4C2F"/>
    <w:rsid w:val="000C5081"/>
    <w:rsid w:val="000C55E1"/>
    <w:rsid w:val="000C5635"/>
    <w:rsid w:val="000C5743"/>
    <w:rsid w:val="000C5B5C"/>
    <w:rsid w:val="000C5BCF"/>
    <w:rsid w:val="000C5CA5"/>
    <w:rsid w:val="000C609F"/>
    <w:rsid w:val="000C68A0"/>
    <w:rsid w:val="000C6DDB"/>
    <w:rsid w:val="000C716B"/>
    <w:rsid w:val="000C7629"/>
    <w:rsid w:val="000C7B41"/>
    <w:rsid w:val="000D0D20"/>
    <w:rsid w:val="000D1E41"/>
    <w:rsid w:val="000D2778"/>
    <w:rsid w:val="000D4992"/>
    <w:rsid w:val="000D49CF"/>
    <w:rsid w:val="000D4BCA"/>
    <w:rsid w:val="000D4C86"/>
    <w:rsid w:val="000D4E3F"/>
    <w:rsid w:val="000D4E5B"/>
    <w:rsid w:val="000D5753"/>
    <w:rsid w:val="000D6E67"/>
    <w:rsid w:val="000D7BB8"/>
    <w:rsid w:val="000E004E"/>
    <w:rsid w:val="000E0F4B"/>
    <w:rsid w:val="000E1908"/>
    <w:rsid w:val="000E1A5E"/>
    <w:rsid w:val="000E20C6"/>
    <w:rsid w:val="000E43AE"/>
    <w:rsid w:val="000E4810"/>
    <w:rsid w:val="000E4F96"/>
    <w:rsid w:val="000E5002"/>
    <w:rsid w:val="000E51CD"/>
    <w:rsid w:val="000E6087"/>
    <w:rsid w:val="000E7A46"/>
    <w:rsid w:val="000F02AC"/>
    <w:rsid w:val="000F05E1"/>
    <w:rsid w:val="000F15C0"/>
    <w:rsid w:val="000F2754"/>
    <w:rsid w:val="000F4820"/>
    <w:rsid w:val="000F510F"/>
    <w:rsid w:val="000F5386"/>
    <w:rsid w:val="000F54C2"/>
    <w:rsid w:val="000F6932"/>
    <w:rsid w:val="000F6FBF"/>
    <w:rsid w:val="000F787A"/>
    <w:rsid w:val="000F7D23"/>
    <w:rsid w:val="000F7E8B"/>
    <w:rsid w:val="001004F7"/>
    <w:rsid w:val="00100FE4"/>
    <w:rsid w:val="001013A5"/>
    <w:rsid w:val="0010150C"/>
    <w:rsid w:val="001016E5"/>
    <w:rsid w:val="001016FF"/>
    <w:rsid w:val="00101BFD"/>
    <w:rsid w:val="001035BB"/>
    <w:rsid w:val="0010476C"/>
    <w:rsid w:val="00104B8C"/>
    <w:rsid w:val="00104F0B"/>
    <w:rsid w:val="001051CD"/>
    <w:rsid w:val="001053E5"/>
    <w:rsid w:val="001057BC"/>
    <w:rsid w:val="001061ED"/>
    <w:rsid w:val="00107090"/>
    <w:rsid w:val="0010775C"/>
    <w:rsid w:val="00107CC7"/>
    <w:rsid w:val="00107D6E"/>
    <w:rsid w:val="001102B9"/>
    <w:rsid w:val="00111643"/>
    <w:rsid w:val="00111948"/>
    <w:rsid w:val="00112921"/>
    <w:rsid w:val="0011311E"/>
    <w:rsid w:val="001137B7"/>
    <w:rsid w:val="00113A78"/>
    <w:rsid w:val="00113D37"/>
    <w:rsid w:val="001144B8"/>
    <w:rsid w:val="0011517D"/>
    <w:rsid w:val="00116395"/>
    <w:rsid w:val="001164FE"/>
    <w:rsid w:val="001165E0"/>
    <w:rsid w:val="00116661"/>
    <w:rsid w:val="00117AAC"/>
    <w:rsid w:val="001203F4"/>
    <w:rsid w:val="00121746"/>
    <w:rsid w:val="0012183A"/>
    <w:rsid w:val="00121D6F"/>
    <w:rsid w:val="00122F15"/>
    <w:rsid w:val="00123196"/>
    <w:rsid w:val="00123A1C"/>
    <w:rsid w:val="0012426F"/>
    <w:rsid w:val="001245C8"/>
    <w:rsid w:val="00124C66"/>
    <w:rsid w:val="00124FEF"/>
    <w:rsid w:val="00127053"/>
    <w:rsid w:val="0012706F"/>
    <w:rsid w:val="00127F21"/>
    <w:rsid w:val="00130E24"/>
    <w:rsid w:val="00130F66"/>
    <w:rsid w:val="00132AA2"/>
    <w:rsid w:val="001336FC"/>
    <w:rsid w:val="00133F14"/>
    <w:rsid w:val="00135C74"/>
    <w:rsid w:val="00135C77"/>
    <w:rsid w:val="00135D63"/>
    <w:rsid w:val="0013757A"/>
    <w:rsid w:val="001379DE"/>
    <w:rsid w:val="00137D47"/>
    <w:rsid w:val="00140D5C"/>
    <w:rsid w:val="00141178"/>
    <w:rsid w:val="00141777"/>
    <w:rsid w:val="00142631"/>
    <w:rsid w:val="00142EB0"/>
    <w:rsid w:val="00142FC2"/>
    <w:rsid w:val="00144085"/>
    <w:rsid w:val="001446F8"/>
    <w:rsid w:val="00144A4C"/>
    <w:rsid w:val="00144E94"/>
    <w:rsid w:val="00150AF6"/>
    <w:rsid w:val="00150E97"/>
    <w:rsid w:val="001520FA"/>
    <w:rsid w:val="00152148"/>
    <w:rsid w:val="00152808"/>
    <w:rsid w:val="00153C96"/>
    <w:rsid w:val="00154C2E"/>
    <w:rsid w:val="001557E9"/>
    <w:rsid w:val="00156220"/>
    <w:rsid w:val="00156E7F"/>
    <w:rsid w:val="00156E88"/>
    <w:rsid w:val="00157249"/>
    <w:rsid w:val="00157FE1"/>
    <w:rsid w:val="00160125"/>
    <w:rsid w:val="00161503"/>
    <w:rsid w:val="00163459"/>
    <w:rsid w:val="00163C2F"/>
    <w:rsid w:val="0016427D"/>
    <w:rsid w:val="00164402"/>
    <w:rsid w:val="0016459D"/>
    <w:rsid w:val="00164BD8"/>
    <w:rsid w:val="00164E1F"/>
    <w:rsid w:val="001656CE"/>
    <w:rsid w:val="00167741"/>
    <w:rsid w:val="00167823"/>
    <w:rsid w:val="001702FF"/>
    <w:rsid w:val="00170553"/>
    <w:rsid w:val="001707D5"/>
    <w:rsid w:val="0017104C"/>
    <w:rsid w:val="00172BAF"/>
    <w:rsid w:val="001738FE"/>
    <w:rsid w:val="001742B9"/>
    <w:rsid w:val="001744CB"/>
    <w:rsid w:val="001744EA"/>
    <w:rsid w:val="001746FC"/>
    <w:rsid w:val="00174E5F"/>
    <w:rsid w:val="001752FA"/>
    <w:rsid w:val="00175830"/>
    <w:rsid w:val="00176034"/>
    <w:rsid w:val="001765B1"/>
    <w:rsid w:val="00176902"/>
    <w:rsid w:val="00176C14"/>
    <w:rsid w:val="001811A9"/>
    <w:rsid w:val="00181E70"/>
    <w:rsid w:val="0018263C"/>
    <w:rsid w:val="00182A17"/>
    <w:rsid w:val="00182A63"/>
    <w:rsid w:val="00183004"/>
    <w:rsid w:val="00183071"/>
    <w:rsid w:val="0018317A"/>
    <w:rsid w:val="00184A23"/>
    <w:rsid w:val="00184DED"/>
    <w:rsid w:val="00184F58"/>
    <w:rsid w:val="00185732"/>
    <w:rsid w:val="00185AEE"/>
    <w:rsid w:val="00185D34"/>
    <w:rsid w:val="001866BB"/>
    <w:rsid w:val="001867B0"/>
    <w:rsid w:val="001875A2"/>
    <w:rsid w:val="00190367"/>
    <w:rsid w:val="00190B86"/>
    <w:rsid w:val="00191B05"/>
    <w:rsid w:val="001930FB"/>
    <w:rsid w:val="00193E2C"/>
    <w:rsid w:val="00194111"/>
    <w:rsid w:val="00195A01"/>
    <w:rsid w:val="001967C0"/>
    <w:rsid w:val="001971E9"/>
    <w:rsid w:val="00197524"/>
    <w:rsid w:val="00197E6D"/>
    <w:rsid w:val="001A054C"/>
    <w:rsid w:val="001A0596"/>
    <w:rsid w:val="001A1920"/>
    <w:rsid w:val="001A3282"/>
    <w:rsid w:val="001A32E4"/>
    <w:rsid w:val="001A3764"/>
    <w:rsid w:val="001A3D9E"/>
    <w:rsid w:val="001A42F6"/>
    <w:rsid w:val="001A5DAA"/>
    <w:rsid w:val="001A61E2"/>
    <w:rsid w:val="001A67D0"/>
    <w:rsid w:val="001A72E4"/>
    <w:rsid w:val="001B148A"/>
    <w:rsid w:val="001B23E3"/>
    <w:rsid w:val="001B243A"/>
    <w:rsid w:val="001B24F0"/>
    <w:rsid w:val="001B2EA9"/>
    <w:rsid w:val="001B35B2"/>
    <w:rsid w:val="001B5607"/>
    <w:rsid w:val="001B5EDF"/>
    <w:rsid w:val="001B5F9E"/>
    <w:rsid w:val="001C05CC"/>
    <w:rsid w:val="001C0701"/>
    <w:rsid w:val="001C14DE"/>
    <w:rsid w:val="001C2002"/>
    <w:rsid w:val="001C2CE8"/>
    <w:rsid w:val="001C3447"/>
    <w:rsid w:val="001C348F"/>
    <w:rsid w:val="001C3A64"/>
    <w:rsid w:val="001C42DF"/>
    <w:rsid w:val="001C447B"/>
    <w:rsid w:val="001C4FE6"/>
    <w:rsid w:val="001C5180"/>
    <w:rsid w:val="001C529D"/>
    <w:rsid w:val="001C5C75"/>
    <w:rsid w:val="001C60C9"/>
    <w:rsid w:val="001C64D3"/>
    <w:rsid w:val="001C6A7D"/>
    <w:rsid w:val="001C7AB0"/>
    <w:rsid w:val="001D015D"/>
    <w:rsid w:val="001D0586"/>
    <w:rsid w:val="001D2261"/>
    <w:rsid w:val="001D292A"/>
    <w:rsid w:val="001D2BFB"/>
    <w:rsid w:val="001D2DF0"/>
    <w:rsid w:val="001D3400"/>
    <w:rsid w:val="001D3640"/>
    <w:rsid w:val="001D497F"/>
    <w:rsid w:val="001D4A60"/>
    <w:rsid w:val="001D5AC4"/>
    <w:rsid w:val="001D5C24"/>
    <w:rsid w:val="001D6343"/>
    <w:rsid w:val="001D6404"/>
    <w:rsid w:val="001D663C"/>
    <w:rsid w:val="001D6A3A"/>
    <w:rsid w:val="001D70C6"/>
    <w:rsid w:val="001D7681"/>
    <w:rsid w:val="001E1421"/>
    <w:rsid w:val="001E1D21"/>
    <w:rsid w:val="001E2E4D"/>
    <w:rsid w:val="001E3D39"/>
    <w:rsid w:val="001E5CCD"/>
    <w:rsid w:val="001E7789"/>
    <w:rsid w:val="001F0180"/>
    <w:rsid w:val="001F05B2"/>
    <w:rsid w:val="001F0614"/>
    <w:rsid w:val="001F07DF"/>
    <w:rsid w:val="001F10C0"/>
    <w:rsid w:val="001F126E"/>
    <w:rsid w:val="001F1A95"/>
    <w:rsid w:val="001F320D"/>
    <w:rsid w:val="001F3229"/>
    <w:rsid w:val="001F3DF5"/>
    <w:rsid w:val="001F40D2"/>
    <w:rsid w:val="001F6841"/>
    <w:rsid w:val="001F78D5"/>
    <w:rsid w:val="001F7B46"/>
    <w:rsid w:val="002005E9"/>
    <w:rsid w:val="00201D30"/>
    <w:rsid w:val="00202EB5"/>
    <w:rsid w:val="00203403"/>
    <w:rsid w:val="002035C2"/>
    <w:rsid w:val="0020376E"/>
    <w:rsid w:val="002046F1"/>
    <w:rsid w:val="00204AB2"/>
    <w:rsid w:val="002055A9"/>
    <w:rsid w:val="00205DBC"/>
    <w:rsid w:val="00205F83"/>
    <w:rsid w:val="00207078"/>
    <w:rsid w:val="0020707B"/>
    <w:rsid w:val="00210BE2"/>
    <w:rsid w:val="00210C0B"/>
    <w:rsid w:val="00211494"/>
    <w:rsid w:val="00211D6B"/>
    <w:rsid w:val="00211E30"/>
    <w:rsid w:val="0021222A"/>
    <w:rsid w:val="0021283A"/>
    <w:rsid w:val="0021295D"/>
    <w:rsid w:val="00212D36"/>
    <w:rsid w:val="00213DEC"/>
    <w:rsid w:val="00213FCE"/>
    <w:rsid w:val="0021433D"/>
    <w:rsid w:val="00214B14"/>
    <w:rsid w:val="002150DA"/>
    <w:rsid w:val="0021550F"/>
    <w:rsid w:val="00216094"/>
    <w:rsid w:val="00216C07"/>
    <w:rsid w:val="00217D75"/>
    <w:rsid w:val="00220854"/>
    <w:rsid w:val="00220C9D"/>
    <w:rsid w:val="00222042"/>
    <w:rsid w:val="002220F7"/>
    <w:rsid w:val="00222430"/>
    <w:rsid w:val="00223401"/>
    <w:rsid w:val="0022384E"/>
    <w:rsid w:val="00223C47"/>
    <w:rsid w:val="00224095"/>
    <w:rsid w:val="00224735"/>
    <w:rsid w:val="00224BC7"/>
    <w:rsid w:val="002251A5"/>
    <w:rsid w:val="00225283"/>
    <w:rsid w:val="0022564B"/>
    <w:rsid w:val="00225D4A"/>
    <w:rsid w:val="00226291"/>
    <w:rsid w:val="002268E6"/>
    <w:rsid w:val="00227C3A"/>
    <w:rsid w:val="00230484"/>
    <w:rsid w:val="0023182A"/>
    <w:rsid w:val="0023250B"/>
    <w:rsid w:val="00232773"/>
    <w:rsid w:val="0023288C"/>
    <w:rsid w:val="00232968"/>
    <w:rsid w:val="002329DD"/>
    <w:rsid w:val="00232B31"/>
    <w:rsid w:val="00232DFA"/>
    <w:rsid w:val="002333AB"/>
    <w:rsid w:val="00234013"/>
    <w:rsid w:val="002345DD"/>
    <w:rsid w:val="00234EF1"/>
    <w:rsid w:val="002352F2"/>
    <w:rsid w:val="00235E3B"/>
    <w:rsid w:val="002362E2"/>
    <w:rsid w:val="00236779"/>
    <w:rsid w:val="00236ED5"/>
    <w:rsid w:val="00237BA8"/>
    <w:rsid w:val="0024015F"/>
    <w:rsid w:val="00240AF2"/>
    <w:rsid w:val="00242474"/>
    <w:rsid w:val="00242C7D"/>
    <w:rsid w:val="00243452"/>
    <w:rsid w:val="0024371F"/>
    <w:rsid w:val="00244A46"/>
    <w:rsid w:val="0024500B"/>
    <w:rsid w:val="002450BA"/>
    <w:rsid w:val="00245415"/>
    <w:rsid w:val="00245EC6"/>
    <w:rsid w:val="0024692C"/>
    <w:rsid w:val="002470F1"/>
    <w:rsid w:val="00250394"/>
    <w:rsid w:val="0025058D"/>
    <w:rsid w:val="00250DDD"/>
    <w:rsid w:val="00251608"/>
    <w:rsid w:val="00251EDC"/>
    <w:rsid w:val="002523E3"/>
    <w:rsid w:val="00252784"/>
    <w:rsid w:val="00252A16"/>
    <w:rsid w:val="00253B28"/>
    <w:rsid w:val="00254036"/>
    <w:rsid w:val="00254521"/>
    <w:rsid w:val="00255272"/>
    <w:rsid w:val="0025561E"/>
    <w:rsid w:val="002558B3"/>
    <w:rsid w:val="00255FD8"/>
    <w:rsid w:val="00256296"/>
    <w:rsid w:val="002573C4"/>
    <w:rsid w:val="00257777"/>
    <w:rsid w:val="00257DCF"/>
    <w:rsid w:val="002609B0"/>
    <w:rsid w:val="00261257"/>
    <w:rsid w:val="002619D0"/>
    <w:rsid w:val="00261BA6"/>
    <w:rsid w:val="0026234E"/>
    <w:rsid w:val="00262CA9"/>
    <w:rsid w:val="00262E56"/>
    <w:rsid w:val="00263FDC"/>
    <w:rsid w:val="00264028"/>
    <w:rsid w:val="002642E6"/>
    <w:rsid w:val="002643A0"/>
    <w:rsid w:val="0026476C"/>
    <w:rsid w:val="00264949"/>
    <w:rsid w:val="00264C5D"/>
    <w:rsid w:val="002661BB"/>
    <w:rsid w:val="00266FE5"/>
    <w:rsid w:val="00267BC9"/>
    <w:rsid w:val="00267FB2"/>
    <w:rsid w:val="00270245"/>
    <w:rsid w:val="00271888"/>
    <w:rsid w:val="002733BE"/>
    <w:rsid w:val="0027431B"/>
    <w:rsid w:val="00275120"/>
    <w:rsid w:val="002755DA"/>
    <w:rsid w:val="002757D8"/>
    <w:rsid w:val="00276257"/>
    <w:rsid w:val="002769D4"/>
    <w:rsid w:val="0027757D"/>
    <w:rsid w:val="002802C1"/>
    <w:rsid w:val="00283146"/>
    <w:rsid w:val="00284293"/>
    <w:rsid w:val="0028474A"/>
    <w:rsid w:val="00284C4E"/>
    <w:rsid w:val="002853C2"/>
    <w:rsid w:val="00286380"/>
    <w:rsid w:val="00287020"/>
    <w:rsid w:val="00287A05"/>
    <w:rsid w:val="00287B24"/>
    <w:rsid w:val="002903FF"/>
    <w:rsid w:val="0029101A"/>
    <w:rsid w:val="0029136F"/>
    <w:rsid w:val="002921E0"/>
    <w:rsid w:val="00292373"/>
    <w:rsid w:val="002928A2"/>
    <w:rsid w:val="00292D53"/>
    <w:rsid w:val="00292D80"/>
    <w:rsid w:val="00293809"/>
    <w:rsid w:val="00293AD8"/>
    <w:rsid w:val="00293D51"/>
    <w:rsid w:val="00294C97"/>
    <w:rsid w:val="002958F2"/>
    <w:rsid w:val="00295CA6"/>
    <w:rsid w:val="00296021"/>
    <w:rsid w:val="00296B1C"/>
    <w:rsid w:val="0029771C"/>
    <w:rsid w:val="002A0056"/>
    <w:rsid w:val="002A0095"/>
    <w:rsid w:val="002A0281"/>
    <w:rsid w:val="002A0A1E"/>
    <w:rsid w:val="002A11FA"/>
    <w:rsid w:val="002A17A8"/>
    <w:rsid w:val="002A19F0"/>
    <w:rsid w:val="002A1A02"/>
    <w:rsid w:val="002A3384"/>
    <w:rsid w:val="002A3C80"/>
    <w:rsid w:val="002A5372"/>
    <w:rsid w:val="002A5BCB"/>
    <w:rsid w:val="002A676C"/>
    <w:rsid w:val="002A6C6D"/>
    <w:rsid w:val="002A6D58"/>
    <w:rsid w:val="002A7003"/>
    <w:rsid w:val="002A71BA"/>
    <w:rsid w:val="002A7396"/>
    <w:rsid w:val="002A776D"/>
    <w:rsid w:val="002A776F"/>
    <w:rsid w:val="002A77BC"/>
    <w:rsid w:val="002B0D48"/>
    <w:rsid w:val="002B0DBE"/>
    <w:rsid w:val="002B11DA"/>
    <w:rsid w:val="002B2573"/>
    <w:rsid w:val="002B279A"/>
    <w:rsid w:val="002B2AAF"/>
    <w:rsid w:val="002B303D"/>
    <w:rsid w:val="002B31EF"/>
    <w:rsid w:val="002B3843"/>
    <w:rsid w:val="002B448F"/>
    <w:rsid w:val="002B4702"/>
    <w:rsid w:val="002B4711"/>
    <w:rsid w:val="002B5F5C"/>
    <w:rsid w:val="002B681A"/>
    <w:rsid w:val="002B6AAB"/>
    <w:rsid w:val="002B6D58"/>
    <w:rsid w:val="002C0235"/>
    <w:rsid w:val="002C02CB"/>
    <w:rsid w:val="002C13FE"/>
    <w:rsid w:val="002C17B4"/>
    <w:rsid w:val="002C1A88"/>
    <w:rsid w:val="002C1CDC"/>
    <w:rsid w:val="002C234D"/>
    <w:rsid w:val="002C28CD"/>
    <w:rsid w:val="002C2E74"/>
    <w:rsid w:val="002C4203"/>
    <w:rsid w:val="002C425A"/>
    <w:rsid w:val="002C42CA"/>
    <w:rsid w:val="002C452E"/>
    <w:rsid w:val="002C4984"/>
    <w:rsid w:val="002C4AD3"/>
    <w:rsid w:val="002C5B9A"/>
    <w:rsid w:val="002C6989"/>
    <w:rsid w:val="002D08EF"/>
    <w:rsid w:val="002D14F3"/>
    <w:rsid w:val="002D30ED"/>
    <w:rsid w:val="002D36A5"/>
    <w:rsid w:val="002D42F3"/>
    <w:rsid w:val="002D4867"/>
    <w:rsid w:val="002D5A48"/>
    <w:rsid w:val="002D6A13"/>
    <w:rsid w:val="002D712E"/>
    <w:rsid w:val="002D7344"/>
    <w:rsid w:val="002E0C78"/>
    <w:rsid w:val="002E10FB"/>
    <w:rsid w:val="002E1168"/>
    <w:rsid w:val="002E134B"/>
    <w:rsid w:val="002E2766"/>
    <w:rsid w:val="002E372A"/>
    <w:rsid w:val="002E4D1E"/>
    <w:rsid w:val="002E5E1C"/>
    <w:rsid w:val="002E60B9"/>
    <w:rsid w:val="002E721C"/>
    <w:rsid w:val="002E73A7"/>
    <w:rsid w:val="002E75D9"/>
    <w:rsid w:val="002E7D5B"/>
    <w:rsid w:val="002F0119"/>
    <w:rsid w:val="002F0AA7"/>
    <w:rsid w:val="002F343F"/>
    <w:rsid w:val="002F3AA2"/>
    <w:rsid w:val="002F4525"/>
    <w:rsid w:val="002F591F"/>
    <w:rsid w:val="002F595C"/>
    <w:rsid w:val="002F5B2A"/>
    <w:rsid w:val="002F6CA4"/>
    <w:rsid w:val="002F6E34"/>
    <w:rsid w:val="002F7656"/>
    <w:rsid w:val="0030008D"/>
    <w:rsid w:val="003003B5"/>
    <w:rsid w:val="0030049A"/>
    <w:rsid w:val="00300AC6"/>
    <w:rsid w:val="00300B13"/>
    <w:rsid w:val="00300DA4"/>
    <w:rsid w:val="00300F01"/>
    <w:rsid w:val="003021E5"/>
    <w:rsid w:val="003028AC"/>
    <w:rsid w:val="00302AA1"/>
    <w:rsid w:val="00302B87"/>
    <w:rsid w:val="00302BBA"/>
    <w:rsid w:val="00302CC7"/>
    <w:rsid w:val="003031AE"/>
    <w:rsid w:val="00303AC5"/>
    <w:rsid w:val="00304A43"/>
    <w:rsid w:val="00304C7F"/>
    <w:rsid w:val="00305289"/>
    <w:rsid w:val="00305482"/>
    <w:rsid w:val="00305E6A"/>
    <w:rsid w:val="00307070"/>
    <w:rsid w:val="00307707"/>
    <w:rsid w:val="00307729"/>
    <w:rsid w:val="00307C58"/>
    <w:rsid w:val="003119D9"/>
    <w:rsid w:val="00311A3A"/>
    <w:rsid w:val="00312095"/>
    <w:rsid w:val="003120C5"/>
    <w:rsid w:val="00312627"/>
    <w:rsid w:val="0031294B"/>
    <w:rsid w:val="00312C5F"/>
    <w:rsid w:val="00313DF9"/>
    <w:rsid w:val="00314BCE"/>
    <w:rsid w:val="0031553C"/>
    <w:rsid w:val="00316309"/>
    <w:rsid w:val="00316AC7"/>
    <w:rsid w:val="00317027"/>
    <w:rsid w:val="00317B53"/>
    <w:rsid w:val="00317CF8"/>
    <w:rsid w:val="00320386"/>
    <w:rsid w:val="0032154A"/>
    <w:rsid w:val="003215CB"/>
    <w:rsid w:val="00321A0D"/>
    <w:rsid w:val="00321B70"/>
    <w:rsid w:val="0032238E"/>
    <w:rsid w:val="0032247F"/>
    <w:rsid w:val="0032272C"/>
    <w:rsid w:val="0032276F"/>
    <w:rsid w:val="00322A8A"/>
    <w:rsid w:val="003244CD"/>
    <w:rsid w:val="00324A8C"/>
    <w:rsid w:val="003257B8"/>
    <w:rsid w:val="003258DA"/>
    <w:rsid w:val="003279A8"/>
    <w:rsid w:val="00330404"/>
    <w:rsid w:val="00331563"/>
    <w:rsid w:val="00331EEC"/>
    <w:rsid w:val="0033277C"/>
    <w:rsid w:val="00332D5F"/>
    <w:rsid w:val="00332D77"/>
    <w:rsid w:val="00333301"/>
    <w:rsid w:val="0033491C"/>
    <w:rsid w:val="00334EFD"/>
    <w:rsid w:val="003351CA"/>
    <w:rsid w:val="00336019"/>
    <w:rsid w:val="0033639D"/>
    <w:rsid w:val="003369E0"/>
    <w:rsid w:val="00336C31"/>
    <w:rsid w:val="00337031"/>
    <w:rsid w:val="00337A34"/>
    <w:rsid w:val="00341386"/>
    <w:rsid w:val="00341910"/>
    <w:rsid w:val="00341AB2"/>
    <w:rsid w:val="00341EA0"/>
    <w:rsid w:val="003421BD"/>
    <w:rsid w:val="00342B49"/>
    <w:rsid w:val="00343003"/>
    <w:rsid w:val="003438A2"/>
    <w:rsid w:val="00344250"/>
    <w:rsid w:val="003449EF"/>
    <w:rsid w:val="00344A6E"/>
    <w:rsid w:val="003451F1"/>
    <w:rsid w:val="00346366"/>
    <w:rsid w:val="00346903"/>
    <w:rsid w:val="00346C39"/>
    <w:rsid w:val="003472F1"/>
    <w:rsid w:val="003509B9"/>
    <w:rsid w:val="00351410"/>
    <w:rsid w:val="003521A3"/>
    <w:rsid w:val="0035292C"/>
    <w:rsid w:val="00353CEA"/>
    <w:rsid w:val="00354982"/>
    <w:rsid w:val="0035619C"/>
    <w:rsid w:val="0035657C"/>
    <w:rsid w:val="00356A25"/>
    <w:rsid w:val="00356F92"/>
    <w:rsid w:val="00357737"/>
    <w:rsid w:val="00357DE5"/>
    <w:rsid w:val="00360F5A"/>
    <w:rsid w:val="003616AC"/>
    <w:rsid w:val="00361A94"/>
    <w:rsid w:val="00361BDC"/>
    <w:rsid w:val="00362263"/>
    <w:rsid w:val="003626F0"/>
    <w:rsid w:val="003630C5"/>
    <w:rsid w:val="0036501D"/>
    <w:rsid w:val="00365FA5"/>
    <w:rsid w:val="00365FF4"/>
    <w:rsid w:val="003667BE"/>
    <w:rsid w:val="003673A8"/>
    <w:rsid w:val="00367C2F"/>
    <w:rsid w:val="003710F5"/>
    <w:rsid w:val="0037110F"/>
    <w:rsid w:val="00371957"/>
    <w:rsid w:val="00372B15"/>
    <w:rsid w:val="003730D7"/>
    <w:rsid w:val="00373993"/>
    <w:rsid w:val="003750D8"/>
    <w:rsid w:val="003773D5"/>
    <w:rsid w:val="00380F31"/>
    <w:rsid w:val="00381249"/>
    <w:rsid w:val="00381D1F"/>
    <w:rsid w:val="003821EE"/>
    <w:rsid w:val="00382382"/>
    <w:rsid w:val="0038275F"/>
    <w:rsid w:val="00382927"/>
    <w:rsid w:val="00382D11"/>
    <w:rsid w:val="00382EE8"/>
    <w:rsid w:val="00383490"/>
    <w:rsid w:val="0038352B"/>
    <w:rsid w:val="00383B99"/>
    <w:rsid w:val="0038469A"/>
    <w:rsid w:val="0038506B"/>
    <w:rsid w:val="00385325"/>
    <w:rsid w:val="00385B79"/>
    <w:rsid w:val="0038601C"/>
    <w:rsid w:val="00386094"/>
    <w:rsid w:val="00386B0D"/>
    <w:rsid w:val="00386E96"/>
    <w:rsid w:val="00387696"/>
    <w:rsid w:val="00390692"/>
    <w:rsid w:val="00390F12"/>
    <w:rsid w:val="00391CF9"/>
    <w:rsid w:val="00393835"/>
    <w:rsid w:val="003946C7"/>
    <w:rsid w:val="00395416"/>
    <w:rsid w:val="003958FB"/>
    <w:rsid w:val="00395F93"/>
    <w:rsid w:val="003962BC"/>
    <w:rsid w:val="00396D03"/>
    <w:rsid w:val="003A150E"/>
    <w:rsid w:val="003A1E59"/>
    <w:rsid w:val="003A2AA4"/>
    <w:rsid w:val="003A3E70"/>
    <w:rsid w:val="003A40F8"/>
    <w:rsid w:val="003A454E"/>
    <w:rsid w:val="003A4670"/>
    <w:rsid w:val="003A511C"/>
    <w:rsid w:val="003A5FB4"/>
    <w:rsid w:val="003A6BF4"/>
    <w:rsid w:val="003A71AE"/>
    <w:rsid w:val="003A7304"/>
    <w:rsid w:val="003A7505"/>
    <w:rsid w:val="003A7694"/>
    <w:rsid w:val="003A7F21"/>
    <w:rsid w:val="003B0E80"/>
    <w:rsid w:val="003B1996"/>
    <w:rsid w:val="003B29AB"/>
    <w:rsid w:val="003B3BE1"/>
    <w:rsid w:val="003B3D1A"/>
    <w:rsid w:val="003B4E15"/>
    <w:rsid w:val="003B4EEB"/>
    <w:rsid w:val="003B598E"/>
    <w:rsid w:val="003B613D"/>
    <w:rsid w:val="003B6143"/>
    <w:rsid w:val="003B65CA"/>
    <w:rsid w:val="003B6C49"/>
    <w:rsid w:val="003B7547"/>
    <w:rsid w:val="003B7C4F"/>
    <w:rsid w:val="003C0BBF"/>
    <w:rsid w:val="003C0FB1"/>
    <w:rsid w:val="003C1088"/>
    <w:rsid w:val="003C170B"/>
    <w:rsid w:val="003C1757"/>
    <w:rsid w:val="003C1D35"/>
    <w:rsid w:val="003C4A3A"/>
    <w:rsid w:val="003C4C10"/>
    <w:rsid w:val="003C4EF7"/>
    <w:rsid w:val="003C50B2"/>
    <w:rsid w:val="003C58C7"/>
    <w:rsid w:val="003C59A5"/>
    <w:rsid w:val="003C77B3"/>
    <w:rsid w:val="003D0C39"/>
    <w:rsid w:val="003D1526"/>
    <w:rsid w:val="003D29D0"/>
    <w:rsid w:val="003D33D4"/>
    <w:rsid w:val="003D3489"/>
    <w:rsid w:val="003D47BA"/>
    <w:rsid w:val="003D4AC6"/>
    <w:rsid w:val="003D5756"/>
    <w:rsid w:val="003D5769"/>
    <w:rsid w:val="003D6758"/>
    <w:rsid w:val="003D68DB"/>
    <w:rsid w:val="003E0D78"/>
    <w:rsid w:val="003E15CF"/>
    <w:rsid w:val="003E1922"/>
    <w:rsid w:val="003E2640"/>
    <w:rsid w:val="003E28AB"/>
    <w:rsid w:val="003E29C4"/>
    <w:rsid w:val="003E2C94"/>
    <w:rsid w:val="003E33C2"/>
    <w:rsid w:val="003E3F73"/>
    <w:rsid w:val="003E423A"/>
    <w:rsid w:val="003E4BC4"/>
    <w:rsid w:val="003E5375"/>
    <w:rsid w:val="003E5382"/>
    <w:rsid w:val="003E5E83"/>
    <w:rsid w:val="003E6579"/>
    <w:rsid w:val="003E6849"/>
    <w:rsid w:val="003E7528"/>
    <w:rsid w:val="003E7577"/>
    <w:rsid w:val="003E7EB4"/>
    <w:rsid w:val="003E7F12"/>
    <w:rsid w:val="003F04E8"/>
    <w:rsid w:val="003F17E7"/>
    <w:rsid w:val="003F1EA5"/>
    <w:rsid w:val="003F29DA"/>
    <w:rsid w:val="003F2AD6"/>
    <w:rsid w:val="003F2F13"/>
    <w:rsid w:val="003F30A5"/>
    <w:rsid w:val="003F3EE9"/>
    <w:rsid w:val="003F44C7"/>
    <w:rsid w:val="003F4743"/>
    <w:rsid w:val="003F4823"/>
    <w:rsid w:val="003F4887"/>
    <w:rsid w:val="003F50D1"/>
    <w:rsid w:val="003F55A8"/>
    <w:rsid w:val="003F5630"/>
    <w:rsid w:val="003F5BA8"/>
    <w:rsid w:val="003F67EC"/>
    <w:rsid w:val="003F685E"/>
    <w:rsid w:val="003F6B0C"/>
    <w:rsid w:val="003F6E82"/>
    <w:rsid w:val="003F723F"/>
    <w:rsid w:val="003F75D4"/>
    <w:rsid w:val="003F7D92"/>
    <w:rsid w:val="003F7E1A"/>
    <w:rsid w:val="004020E8"/>
    <w:rsid w:val="00402535"/>
    <w:rsid w:val="004025C6"/>
    <w:rsid w:val="00402657"/>
    <w:rsid w:val="00402737"/>
    <w:rsid w:val="0040281B"/>
    <w:rsid w:val="00403059"/>
    <w:rsid w:val="0040409E"/>
    <w:rsid w:val="004047F3"/>
    <w:rsid w:val="004100F0"/>
    <w:rsid w:val="00411149"/>
    <w:rsid w:val="00411764"/>
    <w:rsid w:val="00411E73"/>
    <w:rsid w:val="00412278"/>
    <w:rsid w:val="00412324"/>
    <w:rsid w:val="0041296D"/>
    <w:rsid w:val="00412C21"/>
    <w:rsid w:val="00412E9E"/>
    <w:rsid w:val="00413CE4"/>
    <w:rsid w:val="00414F5C"/>
    <w:rsid w:val="004162E1"/>
    <w:rsid w:val="00416853"/>
    <w:rsid w:val="00416B6B"/>
    <w:rsid w:val="00416C5C"/>
    <w:rsid w:val="00417070"/>
    <w:rsid w:val="00420477"/>
    <w:rsid w:val="00420A05"/>
    <w:rsid w:val="004218BD"/>
    <w:rsid w:val="00421C3F"/>
    <w:rsid w:val="00421DC4"/>
    <w:rsid w:val="0042280A"/>
    <w:rsid w:val="00422A7E"/>
    <w:rsid w:val="00422F40"/>
    <w:rsid w:val="004236A1"/>
    <w:rsid w:val="0042372E"/>
    <w:rsid w:val="00423CF2"/>
    <w:rsid w:val="00424CD5"/>
    <w:rsid w:val="0042732A"/>
    <w:rsid w:val="00427BFB"/>
    <w:rsid w:val="00431315"/>
    <w:rsid w:val="0043196B"/>
    <w:rsid w:val="00431B85"/>
    <w:rsid w:val="00431CF2"/>
    <w:rsid w:val="00432B1F"/>
    <w:rsid w:val="00432E54"/>
    <w:rsid w:val="00432F4B"/>
    <w:rsid w:val="0043341B"/>
    <w:rsid w:val="004338EF"/>
    <w:rsid w:val="00433B46"/>
    <w:rsid w:val="00433FD7"/>
    <w:rsid w:val="004351E1"/>
    <w:rsid w:val="00436E13"/>
    <w:rsid w:val="00437284"/>
    <w:rsid w:val="0043781C"/>
    <w:rsid w:val="00437F1E"/>
    <w:rsid w:val="00440287"/>
    <w:rsid w:val="0044038B"/>
    <w:rsid w:val="00440F36"/>
    <w:rsid w:val="00441B56"/>
    <w:rsid w:val="004426D3"/>
    <w:rsid w:val="00442C1A"/>
    <w:rsid w:val="00443877"/>
    <w:rsid w:val="00443F47"/>
    <w:rsid w:val="004440CE"/>
    <w:rsid w:val="00444866"/>
    <w:rsid w:val="00444883"/>
    <w:rsid w:val="00444BD8"/>
    <w:rsid w:val="00444E4F"/>
    <w:rsid w:val="00445497"/>
    <w:rsid w:val="004457F0"/>
    <w:rsid w:val="00445824"/>
    <w:rsid w:val="004459FB"/>
    <w:rsid w:val="00446DD3"/>
    <w:rsid w:val="00447038"/>
    <w:rsid w:val="004472A3"/>
    <w:rsid w:val="00450364"/>
    <w:rsid w:val="00451459"/>
    <w:rsid w:val="00451CF2"/>
    <w:rsid w:val="00452519"/>
    <w:rsid w:val="004526AA"/>
    <w:rsid w:val="004528D1"/>
    <w:rsid w:val="00452AD0"/>
    <w:rsid w:val="0045324A"/>
    <w:rsid w:val="00453A3A"/>
    <w:rsid w:val="0045537E"/>
    <w:rsid w:val="00455BF2"/>
    <w:rsid w:val="00456622"/>
    <w:rsid w:val="004577EC"/>
    <w:rsid w:val="00457884"/>
    <w:rsid w:val="00460611"/>
    <w:rsid w:val="00460C29"/>
    <w:rsid w:val="00460F76"/>
    <w:rsid w:val="00463547"/>
    <w:rsid w:val="00463AF9"/>
    <w:rsid w:val="0046414B"/>
    <w:rsid w:val="0046434D"/>
    <w:rsid w:val="0046450A"/>
    <w:rsid w:val="004654F1"/>
    <w:rsid w:val="00467115"/>
    <w:rsid w:val="004700F9"/>
    <w:rsid w:val="00470F3C"/>
    <w:rsid w:val="00471A6D"/>
    <w:rsid w:val="00471EAA"/>
    <w:rsid w:val="0047273A"/>
    <w:rsid w:val="00472A5B"/>
    <w:rsid w:val="00474231"/>
    <w:rsid w:val="004747A6"/>
    <w:rsid w:val="00474F3E"/>
    <w:rsid w:val="00475C2B"/>
    <w:rsid w:val="00480023"/>
    <w:rsid w:val="0048028B"/>
    <w:rsid w:val="00480336"/>
    <w:rsid w:val="00480EC6"/>
    <w:rsid w:val="0048152C"/>
    <w:rsid w:val="004815D4"/>
    <w:rsid w:val="00481D43"/>
    <w:rsid w:val="00481E56"/>
    <w:rsid w:val="0048230F"/>
    <w:rsid w:val="0048333A"/>
    <w:rsid w:val="0048359E"/>
    <w:rsid w:val="00483666"/>
    <w:rsid w:val="00484704"/>
    <w:rsid w:val="00484ECE"/>
    <w:rsid w:val="00485663"/>
    <w:rsid w:val="00486A69"/>
    <w:rsid w:val="0048735D"/>
    <w:rsid w:val="00487448"/>
    <w:rsid w:val="00487D2B"/>
    <w:rsid w:val="00490A73"/>
    <w:rsid w:val="00490D73"/>
    <w:rsid w:val="0049133C"/>
    <w:rsid w:val="004915D6"/>
    <w:rsid w:val="00492721"/>
    <w:rsid w:val="00492787"/>
    <w:rsid w:val="00492E62"/>
    <w:rsid w:val="00493C03"/>
    <w:rsid w:val="00493CAA"/>
    <w:rsid w:val="00493F00"/>
    <w:rsid w:val="004943F3"/>
    <w:rsid w:val="00495979"/>
    <w:rsid w:val="004A029F"/>
    <w:rsid w:val="004A03D4"/>
    <w:rsid w:val="004A09E7"/>
    <w:rsid w:val="004A0D77"/>
    <w:rsid w:val="004A2BAC"/>
    <w:rsid w:val="004A386A"/>
    <w:rsid w:val="004A53FB"/>
    <w:rsid w:val="004A7594"/>
    <w:rsid w:val="004A76E9"/>
    <w:rsid w:val="004A7C81"/>
    <w:rsid w:val="004B1139"/>
    <w:rsid w:val="004B1765"/>
    <w:rsid w:val="004B1FE2"/>
    <w:rsid w:val="004B2127"/>
    <w:rsid w:val="004B2B2B"/>
    <w:rsid w:val="004B2CAE"/>
    <w:rsid w:val="004B3599"/>
    <w:rsid w:val="004B37B7"/>
    <w:rsid w:val="004B4A8B"/>
    <w:rsid w:val="004B5803"/>
    <w:rsid w:val="004B5F38"/>
    <w:rsid w:val="004B63AA"/>
    <w:rsid w:val="004B69AC"/>
    <w:rsid w:val="004B700B"/>
    <w:rsid w:val="004B7566"/>
    <w:rsid w:val="004B78BB"/>
    <w:rsid w:val="004B7AEE"/>
    <w:rsid w:val="004B7B43"/>
    <w:rsid w:val="004C0BA3"/>
    <w:rsid w:val="004C11E0"/>
    <w:rsid w:val="004C1734"/>
    <w:rsid w:val="004C1B06"/>
    <w:rsid w:val="004C1E8D"/>
    <w:rsid w:val="004C2A25"/>
    <w:rsid w:val="004C305A"/>
    <w:rsid w:val="004C36B5"/>
    <w:rsid w:val="004C3783"/>
    <w:rsid w:val="004C48F9"/>
    <w:rsid w:val="004C4926"/>
    <w:rsid w:val="004C5D07"/>
    <w:rsid w:val="004C61BD"/>
    <w:rsid w:val="004C6777"/>
    <w:rsid w:val="004C7481"/>
    <w:rsid w:val="004D01D9"/>
    <w:rsid w:val="004D0FB8"/>
    <w:rsid w:val="004D10F6"/>
    <w:rsid w:val="004D188F"/>
    <w:rsid w:val="004D2867"/>
    <w:rsid w:val="004D54B5"/>
    <w:rsid w:val="004D56E4"/>
    <w:rsid w:val="004D59B1"/>
    <w:rsid w:val="004D61CC"/>
    <w:rsid w:val="004D6B37"/>
    <w:rsid w:val="004D70DC"/>
    <w:rsid w:val="004E08BF"/>
    <w:rsid w:val="004E0E3B"/>
    <w:rsid w:val="004E13EB"/>
    <w:rsid w:val="004E1553"/>
    <w:rsid w:val="004E2D6B"/>
    <w:rsid w:val="004E315A"/>
    <w:rsid w:val="004E34A9"/>
    <w:rsid w:val="004E492F"/>
    <w:rsid w:val="004E5549"/>
    <w:rsid w:val="004E6C2B"/>
    <w:rsid w:val="004E6DE1"/>
    <w:rsid w:val="004F0E96"/>
    <w:rsid w:val="004F1037"/>
    <w:rsid w:val="004F1335"/>
    <w:rsid w:val="004F1AEF"/>
    <w:rsid w:val="004F1CF1"/>
    <w:rsid w:val="004F1FC9"/>
    <w:rsid w:val="004F2A0C"/>
    <w:rsid w:val="004F3DB5"/>
    <w:rsid w:val="004F41E2"/>
    <w:rsid w:val="004F53E1"/>
    <w:rsid w:val="004F621B"/>
    <w:rsid w:val="004F64E8"/>
    <w:rsid w:val="004F69BF"/>
    <w:rsid w:val="004F6BFF"/>
    <w:rsid w:val="004F6FFF"/>
    <w:rsid w:val="005004D0"/>
    <w:rsid w:val="00500FF9"/>
    <w:rsid w:val="00502DF3"/>
    <w:rsid w:val="00502EB9"/>
    <w:rsid w:val="005040A4"/>
    <w:rsid w:val="00504C27"/>
    <w:rsid w:val="005054C6"/>
    <w:rsid w:val="00505702"/>
    <w:rsid w:val="00506413"/>
    <w:rsid w:val="00506459"/>
    <w:rsid w:val="0050772E"/>
    <w:rsid w:val="00507B22"/>
    <w:rsid w:val="00511476"/>
    <w:rsid w:val="00511615"/>
    <w:rsid w:val="00513523"/>
    <w:rsid w:val="00514D70"/>
    <w:rsid w:val="005156BF"/>
    <w:rsid w:val="0051595F"/>
    <w:rsid w:val="005159B8"/>
    <w:rsid w:val="0051636B"/>
    <w:rsid w:val="00516EEF"/>
    <w:rsid w:val="00520BA9"/>
    <w:rsid w:val="00520F42"/>
    <w:rsid w:val="00524299"/>
    <w:rsid w:val="005245FF"/>
    <w:rsid w:val="0052461D"/>
    <w:rsid w:val="005247A7"/>
    <w:rsid w:val="005255FC"/>
    <w:rsid w:val="00526FE8"/>
    <w:rsid w:val="00527E33"/>
    <w:rsid w:val="00527F6B"/>
    <w:rsid w:val="005303D0"/>
    <w:rsid w:val="005304F5"/>
    <w:rsid w:val="00530861"/>
    <w:rsid w:val="00530F37"/>
    <w:rsid w:val="0053285C"/>
    <w:rsid w:val="00532B58"/>
    <w:rsid w:val="0053329C"/>
    <w:rsid w:val="0053353B"/>
    <w:rsid w:val="00533DFC"/>
    <w:rsid w:val="00533FE1"/>
    <w:rsid w:val="00534A2B"/>
    <w:rsid w:val="0053748D"/>
    <w:rsid w:val="00537AEB"/>
    <w:rsid w:val="005407D1"/>
    <w:rsid w:val="00541221"/>
    <w:rsid w:val="005412C7"/>
    <w:rsid w:val="00541A26"/>
    <w:rsid w:val="00541CEF"/>
    <w:rsid w:val="00543C0E"/>
    <w:rsid w:val="0054400F"/>
    <w:rsid w:val="00544024"/>
    <w:rsid w:val="005444C9"/>
    <w:rsid w:val="00544F43"/>
    <w:rsid w:val="0054551A"/>
    <w:rsid w:val="00545BA4"/>
    <w:rsid w:val="00545C36"/>
    <w:rsid w:val="00546DA3"/>
    <w:rsid w:val="005477D0"/>
    <w:rsid w:val="00550065"/>
    <w:rsid w:val="0055039A"/>
    <w:rsid w:val="0055239B"/>
    <w:rsid w:val="0055260D"/>
    <w:rsid w:val="005535D1"/>
    <w:rsid w:val="005537C0"/>
    <w:rsid w:val="00555333"/>
    <w:rsid w:val="005553C5"/>
    <w:rsid w:val="0055577E"/>
    <w:rsid w:val="00557FEB"/>
    <w:rsid w:val="00560722"/>
    <w:rsid w:val="00560DBC"/>
    <w:rsid w:val="00560E39"/>
    <w:rsid w:val="00561AF9"/>
    <w:rsid w:val="00561DF0"/>
    <w:rsid w:val="0056235A"/>
    <w:rsid w:val="00562388"/>
    <w:rsid w:val="00562B7E"/>
    <w:rsid w:val="00562E2A"/>
    <w:rsid w:val="005639BD"/>
    <w:rsid w:val="00563E26"/>
    <w:rsid w:val="005645CA"/>
    <w:rsid w:val="00564AEC"/>
    <w:rsid w:val="005652CD"/>
    <w:rsid w:val="005657BC"/>
    <w:rsid w:val="00565C3A"/>
    <w:rsid w:val="00565EF2"/>
    <w:rsid w:val="005664A7"/>
    <w:rsid w:val="00566FDB"/>
    <w:rsid w:val="00567C0A"/>
    <w:rsid w:val="00567F2F"/>
    <w:rsid w:val="00570218"/>
    <w:rsid w:val="00570B06"/>
    <w:rsid w:val="00571A79"/>
    <w:rsid w:val="00572B32"/>
    <w:rsid w:val="00572B9A"/>
    <w:rsid w:val="005743C3"/>
    <w:rsid w:val="00574914"/>
    <w:rsid w:val="00574A29"/>
    <w:rsid w:val="00574C69"/>
    <w:rsid w:val="00574D8C"/>
    <w:rsid w:val="0057522A"/>
    <w:rsid w:val="00575A19"/>
    <w:rsid w:val="00576E78"/>
    <w:rsid w:val="00577C43"/>
    <w:rsid w:val="00580FE3"/>
    <w:rsid w:val="00581485"/>
    <w:rsid w:val="00582164"/>
    <w:rsid w:val="00582DFA"/>
    <w:rsid w:val="00583004"/>
    <w:rsid w:val="00583783"/>
    <w:rsid w:val="00583793"/>
    <w:rsid w:val="00583C9B"/>
    <w:rsid w:val="00584521"/>
    <w:rsid w:val="00584535"/>
    <w:rsid w:val="0058480E"/>
    <w:rsid w:val="005849AE"/>
    <w:rsid w:val="00585576"/>
    <w:rsid w:val="00585A83"/>
    <w:rsid w:val="00586406"/>
    <w:rsid w:val="0058686D"/>
    <w:rsid w:val="00586CF6"/>
    <w:rsid w:val="0058729A"/>
    <w:rsid w:val="00590BC5"/>
    <w:rsid w:val="00591591"/>
    <w:rsid w:val="0059178B"/>
    <w:rsid w:val="005930C8"/>
    <w:rsid w:val="00594751"/>
    <w:rsid w:val="00594DBC"/>
    <w:rsid w:val="00595037"/>
    <w:rsid w:val="00596282"/>
    <w:rsid w:val="00596301"/>
    <w:rsid w:val="005973A3"/>
    <w:rsid w:val="005973F7"/>
    <w:rsid w:val="005A020D"/>
    <w:rsid w:val="005A2030"/>
    <w:rsid w:val="005A356B"/>
    <w:rsid w:val="005A3BDC"/>
    <w:rsid w:val="005A3D51"/>
    <w:rsid w:val="005A5205"/>
    <w:rsid w:val="005A5949"/>
    <w:rsid w:val="005A5C16"/>
    <w:rsid w:val="005A5FE0"/>
    <w:rsid w:val="005A6586"/>
    <w:rsid w:val="005A6AA3"/>
    <w:rsid w:val="005A7285"/>
    <w:rsid w:val="005A7323"/>
    <w:rsid w:val="005A7433"/>
    <w:rsid w:val="005A765D"/>
    <w:rsid w:val="005B0C28"/>
    <w:rsid w:val="005B156C"/>
    <w:rsid w:val="005B1576"/>
    <w:rsid w:val="005B19BA"/>
    <w:rsid w:val="005B2A76"/>
    <w:rsid w:val="005B345B"/>
    <w:rsid w:val="005B42A7"/>
    <w:rsid w:val="005B4CFE"/>
    <w:rsid w:val="005B5DA5"/>
    <w:rsid w:val="005B5DD9"/>
    <w:rsid w:val="005B6DFF"/>
    <w:rsid w:val="005B7214"/>
    <w:rsid w:val="005C0346"/>
    <w:rsid w:val="005C070E"/>
    <w:rsid w:val="005C13B7"/>
    <w:rsid w:val="005C28C7"/>
    <w:rsid w:val="005C2AF6"/>
    <w:rsid w:val="005C4239"/>
    <w:rsid w:val="005C4FA6"/>
    <w:rsid w:val="005C6869"/>
    <w:rsid w:val="005C7261"/>
    <w:rsid w:val="005C76C5"/>
    <w:rsid w:val="005C78A1"/>
    <w:rsid w:val="005C799C"/>
    <w:rsid w:val="005C7D87"/>
    <w:rsid w:val="005D141B"/>
    <w:rsid w:val="005D17C2"/>
    <w:rsid w:val="005D193E"/>
    <w:rsid w:val="005D2644"/>
    <w:rsid w:val="005D3654"/>
    <w:rsid w:val="005D37DE"/>
    <w:rsid w:val="005D447A"/>
    <w:rsid w:val="005D5183"/>
    <w:rsid w:val="005D5808"/>
    <w:rsid w:val="005D5BA3"/>
    <w:rsid w:val="005D5C4D"/>
    <w:rsid w:val="005D72B3"/>
    <w:rsid w:val="005D764F"/>
    <w:rsid w:val="005E008E"/>
    <w:rsid w:val="005E0DE9"/>
    <w:rsid w:val="005E1325"/>
    <w:rsid w:val="005E1D73"/>
    <w:rsid w:val="005E2573"/>
    <w:rsid w:val="005E2CE3"/>
    <w:rsid w:val="005E3B4E"/>
    <w:rsid w:val="005E401F"/>
    <w:rsid w:val="005E5008"/>
    <w:rsid w:val="005E592D"/>
    <w:rsid w:val="005E5FF8"/>
    <w:rsid w:val="005E613D"/>
    <w:rsid w:val="005E638D"/>
    <w:rsid w:val="005E6935"/>
    <w:rsid w:val="005E707A"/>
    <w:rsid w:val="005E79CF"/>
    <w:rsid w:val="005E7FCD"/>
    <w:rsid w:val="005F12AD"/>
    <w:rsid w:val="005F1821"/>
    <w:rsid w:val="005F2243"/>
    <w:rsid w:val="005F48EB"/>
    <w:rsid w:val="005F4AB1"/>
    <w:rsid w:val="005F51A0"/>
    <w:rsid w:val="005F5B00"/>
    <w:rsid w:val="005F5CE2"/>
    <w:rsid w:val="005F6587"/>
    <w:rsid w:val="005F70BA"/>
    <w:rsid w:val="005F70C0"/>
    <w:rsid w:val="005F750D"/>
    <w:rsid w:val="005F7E42"/>
    <w:rsid w:val="0060037B"/>
    <w:rsid w:val="00600563"/>
    <w:rsid w:val="006008DC"/>
    <w:rsid w:val="006011EC"/>
    <w:rsid w:val="006017F6"/>
    <w:rsid w:val="00602352"/>
    <w:rsid w:val="00602A94"/>
    <w:rsid w:val="00603603"/>
    <w:rsid w:val="006047A4"/>
    <w:rsid w:val="0060489B"/>
    <w:rsid w:val="0060522C"/>
    <w:rsid w:val="00605584"/>
    <w:rsid w:val="00605AEB"/>
    <w:rsid w:val="00606961"/>
    <w:rsid w:val="00607CE3"/>
    <w:rsid w:val="006118B7"/>
    <w:rsid w:val="00611A25"/>
    <w:rsid w:val="006132D4"/>
    <w:rsid w:val="006153EF"/>
    <w:rsid w:val="0061549D"/>
    <w:rsid w:val="00615A88"/>
    <w:rsid w:val="00616702"/>
    <w:rsid w:val="00620756"/>
    <w:rsid w:val="00620EC5"/>
    <w:rsid w:val="006222F4"/>
    <w:rsid w:val="00622741"/>
    <w:rsid w:val="00622D7B"/>
    <w:rsid w:val="006233D2"/>
    <w:rsid w:val="00623F21"/>
    <w:rsid w:val="00623F75"/>
    <w:rsid w:val="00624E32"/>
    <w:rsid w:val="00625A38"/>
    <w:rsid w:val="0062663B"/>
    <w:rsid w:val="00626B7F"/>
    <w:rsid w:val="00626D0E"/>
    <w:rsid w:val="00630836"/>
    <w:rsid w:val="00630BE5"/>
    <w:rsid w:val="00630D9C"/>
    <w:rsid w:val="006310BA"/>
    <w:rsid w:val="00631344"/>
    <w:rsid w:val="00631F1E"/>
    <w:rsid w:val="006330E7"/>
    <w:rsid w:val="0063379D"/>
    <w:rsid w:val="00634759"/>
    <w:rsid w:val="00634A76"/>
    <w:rsid w:val="00634DA4"/>
    <w:rsid w:val="00635018"/>
    <w:rsid w:val="0063508F"/>
    <w:rsid w:val="00636945"/>
    <w:rsid w:val="00636EBE"/>
    <w:rsid w:val="006376BC"/>
    <w:rsid w:val="00637E01"/>
    <w:rsid w:val="00637F13"/>
    <w:rsid w:val="0064001C"/>
    <w:rsid w:val="00640F75"/>
    <w:rsid w:val="0064125D"/>
    <w:rsid w:val="0064186C"/>
    <w:rsid w:val="00641F37"/>
    <w:rsid w:val="00642A76"/>
    <w:rsid w:val="00642DF6"/>
    <w:rsid w:val="0064450E"/>
    <w:rsid w:val="0064594C"/>
    <w:rsid w:val="00645A4B"/>
    <w:rsid w:val="00645C25"/>
    <w:rsid w:val="006469FA"/>
    <w:rsid w:val="00646D5E"/>
    <w:rsid w:val="00646EE1"/>
    <w:rsid w:val="006474BA"/>
    <w:rsid w:val="006476E9"/>
    <w:rsid w:val="006479ED"/>
    <w:rsid w:val="00650928"/>
    <w:rsid w:val="00650CA4"/>
    <w:rsid w:val="00650DA7"/>
    <w:rsid w:val="00651374"/>
    <w:rsid w:val="00651A77"/>
    <w:rsid w:val="00651F66"/>
    <w:rsid w:val="0065206D"/>
    <w:rsid w:val="00653ED2"/>
    <w:rsid w:val="0065404F"/>
    <w:rsid w:val="006549F5"/>
    <w:rsid w:val="00655812"/>
    <w:rsid w:val="00656162"/>
    <w:rsid w:val="0065641B"/>
    <w:rsid w:val="00656AFD"/>
    <w:rsid w:val="00657561"/>
    <w:rsid w:val="00657751"/>
    <w:rsid w:val="00660191"/>
    <w:rsid w:val="00660AB9"/>
    <w:rsid w:val="00660E48"/>
    <w:rsid w:val="00661C08"/>
    <w:rsid w:val="006622F3"/>
    <w:rsid w:val="00662AD9"/>
    <w:rsid w:val="00662CC7"/>
    <w:rsid w:val="00663103"/>
    <w:rsid w:val="00663679"/>
    <w:rsid w:val="00663CB6"/>
    <w:rsid w:val="00663CD1"/>
    <w:rsid w:val="00664BBF"/>
    <w:rsid w:val="0066527F"/>
    <w:rsid w:val="0066776E"/>
    <w:rsid w:val="00667A61"/>
    <w:rsid w:val="00670358"/>
    <w:rsid w:val="006715C7"/>
    <w:rsid w:val="0067330A"/>
    <w:rsid w:val="0067385B"/>
    <w:rsid w:val="00673ED3"/>
    <w:rsid w:val="0067436C"/>
    <w:rsid w:val="006743D5"/>
    <w:rsid w:val="0067482F"/>
    <w:rsid w:val="0067528D"/>
    <w:rsid w:val="006754E4"/>
    <w:rsid w:val="006761D5"/>
    <w:rsid w:val="00676576"/>
    <w:rsid w:val="0067739B"/>
    <w:rsid w:val="00677A27"/>
    <w:rsid w:val="0068028C"/>
    <w:rsid w:val="006813D5"/>
    <w:rsid w:val="00683197"/>
    <w:rsid w:val="00683978"/>
    <w:rsid w:val="00683E71"/>
    <w:rsid w:val="00684562"/>
    <w:rsid w:val="0068585B"/>
    <w:rsid w:val="00687423"/>
    <w:rsid w:val="006878CB"/>
    <w:rsid w:val="00690246"/>
    <w:rsid w:val="00690A42"/>
    <w:rsid w:val="00690CDC"/>
    <w:rsid w:val="006911B7"/>
    <w:rsid w:val="006912DB"/>
    <w:rsid w:val="00691887"/>
    <w:rsid w:val="00691DEB"/>
    <w:rsid w:val="0069252C"/>
    <w:rsid w:val="006925AE"/>
    <w:rsid w:val="006926C1"/>
    <w:rsid w:val="00692B9F"/>
    <w:rsid w:val="00692E7F"/>
    <w:rsid w:val="00694A39"/>
    <w:rsid w:val="00694D19"/>
    <w:rsid w:val="00695036"/>
    <w:rsid w:val="0069582F"/>
    <w:rsid w:val="00696B6B"/>
    <w:rsid w:val="006A0419"/>
    <w:rsid w:val="006A09E8"/>
    <w:rsid w:val="006A1297"/>
    <w:rsid w:val="006A2264"/>
    <w:rsid w:val="006A2BFC"/>
    <w:rsid w:val="006A35ED"/>
    <w:rsid w:val="006A3B61"/>
    <w:rsid w:val="006A42DA"/>
    <w:rsid w:val="006A4D72"/>
    <w:rsid w:val="006A4DF1"/>
    <w:rsid w:val="006A57B2"/>
    <w:rsid w:val="006A5BA0"/>
    <w:rsid w:val="006A60E5"/>
    <w:rsid w:val="006A6B0C"/>
    <w:rsid w:val="006A6BDD"/>
    <w:rsid w:val="006A6D46"/>
    <w:rsid w:val="006A6EFD"/>
    <w:rsid w:val="006A74C8"/>
    <w:rsid w:val="006B04C5"/>
    <w:rsid w:val="006B059A"/>
    <w:rsid w:val="006B0B73"/>
    <w:rsid w:val="006B1F87"/>
    <w:rsid w:val="006B1F89"/>
    <w:rsid w:val="006B283F"/>
    <w:rsid w:val="006B321E"/>
    <w:rsid w:val="006B3B8D"/>
    <w:rsid w:val="006B55D1"/>
    <w:rsid w:val="006B66F7"/>
    <w:rsid w:val="006B6A75"/>
    <w:rsid w:val="006C0A88"/>
    <w:rsid w:val="006C0CE1"/>
    <w:rsid w:val="006C0F7A"/>
    <w:rsid w:val="006C1481"/>
    <w:rsid w:val="006C1B8B"/>
    <w:rsid w:val="006C1C55"/>
    <w:rsid w:val="006C228A"/>
    <w:rsid w:val="006C23AE"/>
    <w:rsid w:val="006C2C69"/>
    <w:rsid w:val="006C3021"/>
    <w:rsid w:val="006C3612"/>
    <w:rsid w:val="006C3C49"/>
    <w:rsid w:val="006C3D6C"/>
    <w:rsid w:val="006C4D34"/>
    <w:rsid w:val="006C64F6"/>
    <w:rsid w:val="006C6BF1"/>
    <w:rsid w:val="006C6EE5"/>
    <w:rsid w:val="006C7316"/>
    <w:rsid w:val="006D02ED"/>
    <w:rsid w:val="006D0A33"/>
    <w:rsid w:val="006D0A9C"/>
    <w:rsid w:val="006D0BBD"/>
    <w:rsid w:val="006D102C"/>
    <w:rsid w:val="006D10AC"/>
    <w:rsid w:val="006D3006"/>
    <w:rsid w:val="006D3758"/>
    <w:rsid w:val="006D443E"/>
    <w:rsid w:val="006D4E70"/>
    <w:rsid w:val="006D5515"/>
    <w:rsid w:val="006D63EB"/>
    <w:rsid w:val="006D6958"/>
    <w:rsid w:val="006D6BD1"/>
    <w:rsid w:val="006D6CE8"/>
    <w:rsid w:val="006E2502"/>
    <w:rsid w:val="006E2C08"/>
    <w:rsid w:val="006E3103"/>
    <w:rsid w:val="006E4D65"/>
    <w:rsid w:val="006E5E54"/>
    <w:rsid w:val="006E6A2B"/>
    <w:rsid w:val="006E7055"/>
    <w:rsid w:val="006F084B"/>
    <w:rsid w:val="006F0C17"/>
    <w:rsid w:val="006F2916"/>
    <w:rsid w:val="006F40CA"/>
    <w:rsid w:val="006F4ECA"/>
    <w:rsid w:val="006F547C"/>
    <w:rsid w:val="006F5954"/>
    <w:rsid w:val="006F5EAF"/>
    <w:rsid w:val="006F784E"/>
    <w:rsid w:val="006F7B8A"/>
    <w:rsid w:val="006F7BE8"/>
    <w:rsid w:val="007000E9"/>
    <w:rsid w:val="0070094E"/>
    <w:rsid w:val="00700994"/>
    <w:rsid w:val="0070127E"/>
    <w:rsid w:val="0070132A"/>
    <w:rsid w:val="00701489"/>
    <w:rsid w:val="00701DA0"/>
    <w:rsid w:val="00702822"/>
    <w:rsid w:val="00702B28"/>
    <w:rsid w:val="00702EAB"/>
    <w:rsid w:val="00704648"/>
    <w:rsid w:val="00704A07"/>
    <w:rsid w:val="00704D69"/>
    <w:rsid w:val="00704DF7"/>
    <w:rsid w:val="007053E9"/>
    <w:rsid w:val="00705BA3"/>
    <w:rsid w:val="007064BC"/>
    <w:rsid w:val="00706C6D"/>
    <w:rsid w:val="00706F4C"/>
    <w:rsid w:val="00707BF0"/>
    <w:rsid w:val="00711233"/>
    <w:rsid w:val="0071216F"/>
    <w:rsid w:val="0071243E"/>
    <w:rsid w:val="0071281B"/>
    <w:rsid w:val="00712BB4"/>
    <w:rsid w:val="00714262"/>
    <w:rsid w:val="00714565"/>
    <w:rsid w:val="0071473C"/>
    <w:rsid w:val="00715D20"/>
    <w:rsid w:val="00715D9C"/>
    <w:rsid w:val="0071703A"/>
    <w:rsid w:val="00717097"/>
    <w:rsid w:val="00717F59"/>
    <w:rsid w:val="00717FDC"/>
    <w:rsid w:val="0072101A"/>
    <w:rsid w:val="007213BF"/>
    <w:rsid w:val="0072164A"/>
    <w:rsid w:val="00721BEC"/>
    <w:rsid w:val="00721F60"/>
    <w:rsid w:val="007224F3"/>
    <w:rsid w:val="0072276D"/>
    <w:rsid w:val="00723A21"/>
    <w:rsid w:val="00723ECC"/>
    <w:rsid w:val="00724D97"/>
    <w:rsid w:val="0072518D"/>
    <w:rsid w:val="00725C90"/>
    <w:rsid w:val="00725ED9"/>
    <w:rsid w:val="00726085"/>
    <w:rsid w:val="0073168F"/>
    <w:rsid w:val="0073211B"/>
    <w:rsid w:val="00732197"/>
    <w:rsid w:val="00734713"/>
    <w:rsid w:val="00734B0D"/>
    <w:rsid w:val="00734CCB"/>
    <w:rsid w:val="007350E3"/>
    <w:rsid w:val="0073627C"/>
    <w:rsid w:val="00736662"/>
    <w:rsid w:val="00736ADB"/>
    <w:rsid w:val="007378CF"/>
    <w:rsid w:val="0074080E"/>
    <w:rsid w:val="00740D06"/>
    <w:rsid w:val="00740E75"/>
    <w:rsid w:val="007414A6"/>
    <w:rsid w:val="00741881"/>
    <w:rsid w:val="00741B86"/>
    <w:rsid w:val="00742459"/>
    <w:rsid w:val="00742EAE"/>
    <w:rsid w:val="00743330"/>
    <w:rsid w:val="00743BB9"/>
    <w:rsid w:val="007445FD"/>
    <w:rsid w:val="007458D8"/>
    <w:rsid w:val="00745D7B"/>
    <w:rsid w:val="00745DAC"/>
    <w:rsid w:val="0074650B"/>
    <w:rsid w:val="0074651F"/>
    <w:rsid w:val="00746BAE"/>
    <w:rsid w:val="00747B41"/>
    <w:rsid w:val="00751947"/>
    <w:rsid w:val="007520C7"/>
    <w:rsid w:val="007531EE"/>
    <w:rsid w:val="00753DAF"/>
    <w:rsid w:val="007542AD"/>
    <w:rsid w:val="007560D3"/>
    <w:rsid w:val="0075660B"/>
    <w:rsid w:val="00757B57"/>
    <w:rsid w:val="00757E13"/>
    <w:rsid w:val="00760079"/>
    <w:rsid w:val="0076055C"/>
    <w:rsid w:val="00760D16"/>
    <w:rsid w:val="00760F2C"/>
    <w:rsid w:val="00762206"/>
    <w:rsid w:val="00763B5F"/>
    <w:rsid w:val="00763E9A"/>
    <w:rsid w:val="0076400D"/>
    <w:rsid w:val="0076402A"/>
    <w:rsid w:val="00765623"/>
    <w:rsid w:val="00765970"/>
    <w:rsid w:val="00765A56"/>
    <w:rsid w:val="007662F3"/>
    <w:rsid w:val="00767AC9"/>
    <w:rsid w:val="007702F9"/>
    <w:rsid w:val="00770B71"/>
    <w:rsid w:val="00770CF2"/>
    <w:rsid w:val="0077110A"/>
    <w:rsid w:val="00771822"/>
    <w:rsid w:val="00771CE7"/>
    <w:rsid w:val="00774074"/>
    <w:rsid w:val="00774868"/>
    <w:rsid w:val="00775D7B"/>
    <w:rsid w:val="00776082"/>
    <w:rsid w:val="007763DF"/>
    <w:rsid w:val="00777145"/>
    <w:rsid w:val="007774D4"/>
    <w:rsid w:val="00777C58"/>
    <w:rsid w:val="00777F32"/>
    <w:rsid w:val="00780E52"/>
    <w:rsid w:val="0078121D"/>
    <w:rsid w:val="007813FC"/>
    <w:rsid w:val="0078143D"/>
    <w:rsid w:val="00782EA4"/>
    <w:rsid w:val="0078345B"/>
    <w:rsid w:val="0078399A"/>
    <w:rsid w:val="0078404D"/>
    <w:rsid w:val="00784502"/>
    <w:rsid w:val="00784B77"/>
    <w:rsid w:val="00785C1D"/>
    <w:rsid w:val="0078612C"/>
    <w:rsid w:val="00786718"/>
    <w:rsid w:val="0078675D"/>
    <w:rsid w:val="00786F64"/>
    <w:rsid w:val="00787ADE"/>
    <w:rsid w:val="007901BA"/>
    <w:rsid w:val="00790695"/>
    <w:rsid w:val="00790CEF"/>
    <w:rsid w:val="00791550"/>
    <w:rsid w:val="0079190E"/>
    <w:rsid w:val="00791BE2"/>
    <w:rsid w:val="00791D95"/>
    <w:rsid w:val="00791EDC"/>
    <w:rsid w:val="0079268F"/>
    <w:rsid w:val="007937A7"/>
    <w:rsid w:val="007941F3"/>
    <w:rsid w:val="00794568"/>
    <w:rsid w:val="007949DC"/>
    <w:rsid w:val="00794FDD"/>
    <w:rsid w:val="007952F2"/>
    <w:rsid w:val="00795BCF"/>
    <w:rsid w:val="007966A3"/>
    <w:rsid w:val="00797B60"/>
    <w:rsid w:val="007A0A5B"/>
    <w:rsid w:val="007A0C54"/>
    <w:rsid w:val="007A1C1C"/>
    <w:rsid w:val="007A415B"/>
    <w:rsid w:val="007A4298"/>
    <w:rsid w:val="007A4702"/>
    <w:rsid w:val="007A4C38"/>
    <w:rsid w:val="007A5F10"/>
    <w:rsid w:val="007A72AE"/>
    <w:rsid w:val="007A75A0"/>
    <w:rsid w:val="007A7625"/>
    <w:rsid w:val="007A7B42"/>
    <w:rsid w:val="007B0016"/>
    <w:rsid w:val="007B0ABE"/>
    <w:rsid w:val="007B0F61"/>
    <w:rsid w:val="007B1188"/>
    <w:rsid w:val="007B1A47"/>
    <w:rsid w:val="007B1B67"/>
    <w:rsid w:val="007B20F4"/>
    <w:rsid w:val="007B34D3"/>
    <w:rsid w:val="007B38E9"/>
    <w:rsid w:val="007B3BE5"/>
    <w:rsid w:val="007B3CCF"/>
    <w:rsid w:val="007B49E7"/>
    <w:rsid w:val="007B4B0B"/>
    <w:rsid w:val="007B4C79"/>
    <w:rsid w:val="007B52EB"/>
    <w:rsid w:val="007B5F47"/>
    <w:rsid w:val="007B618A"/>
    <w:rsid w:val="007B6508"/>
    <w:rsid w:val="007B6835"/>
    <w:rsid w:val="007B6D42"/>
    <w:rsid w:val="007C029D"/>
    <w:rsid w:val="007C0AAC"/>
    <w:rsid w:val="007C0C98"/>
    <w:rsid w:val="007C1023"/>
    <w:rsid w:val="007C2620"/>
    <w:rsid w:val="007C486B"/>
    <w:rsid w:val="007C4FAA"/>
    <w:rsid w:val="007C5BB8"/>
    <w:rsid w:val="007C6F0A"/>
    <w:rsid w:val="007C7923"/>
    <w:rsid w:val="007C7B4D"/>
    <w:rsid w:val="007D039D"/>
    <w:rsid w:val="007D1178"/>
    <w:rsid w:val="007D13E4"/>
    <w:rsid w:val="007D1D3A"/>
    <w:rsid w:val="007D2A55"/>
    <w:rsid w:val="007D2F24"/>
    <w:rsid w:val="007D2F94"/>
    <w:rsid w:val="007D4051"/>
    <w:rsid w:val="007D45F0"/>
    <w:rsid w:val="007D47A1"/>
    <w:rsid w:val="007D49A9"/>
    <w:rsid w:val="007D4E3C"/>
    <w:rsid w:val="007D5AB5"/>
    <w:rsid w:val="007D5D43"/>
    <w:rsid w:val="007D6C4B"/>
    <w:rsid w:val="007D6FFC"/>
    <w:rsid w:val="007D70EA"/>
    <w:rsid w:val="007D7453"/>
    <w:rsid w:val="007D755D"/>
    <w:rsid w:val="007E0713"/>
    <w:rsid w:val="007E092E"/>
    <w:rsid w:val="007E1208"/>
    <w:rsid w:val="007E14AE"/>
    <w:rsid w:val="007E1856"/>
    <w:rsid w:val="007E1917"/>
    <w:rsid w:val="007E1C72"/>
    <w:rsid w:val="007E1D05"/>
    <w:rsid w:val="007E2B65"/>
    <w:rsid w:val="007E2DCC"/>
    <w:rsid w:val="007E3C1F"/>
    <w:rsid w:val="007E3D47"/>
    <w:rsid w:val="007E4EAC"/>
    <w:rsid w:val="007E550D"/>
    <w:rsid w:val="007E5708"/>
    <w:rsid w:val="007E58D7"/>
    <w:rsid w:val="007E5B96"/>
    <w:rsid w:val="007E67D5"/>
    <w:rsid w:val="007E6A6E"/>
    <w:rsid w:val="007E6E31"/>
    <w:rsid w:val="007E728C"/>
    <w:rsid w:val="007E72F2"/>
    <w:rsid w:val="007F0670"/>
    <w:rsid w:val="007F110F"/>
    <w:rsid w:val="007F21E8"/>
    <w:rsid w:val="007F376D"/>
    <w:rsid w:val="007F4276"/>
    <w:rsid w:val="007F537F"/>
    <w:rsid w:val="007F58E3"/>
    <w:rsid w:val="007F61F6"/>
    <w:rsid w:val="007F6A2A"/>
    <w:rsid w:val="007F6D15"/>
    <w:rsid w:val="007F7269"/>
    <w:rsid w:val="007F732C"/>
    <w:rsid w:val="007F7EC5"/>
    <w:rsid w:val="00800444"/>
    <w:rsid w:val="00800750"/>
    <w:rsid w:val="0080195D"/>
    <w:rsid w:val="00801EB2"/>
    <w:rsid w:val="00802E86"/>
    <w:rsid w:val="008037B1"/>
    <w:rsid w:val="00803943"/>
    <w:rsid w:val="008040D2"/>
    <w:rsid w:val="0080434F"/>
    <w:rsid w:val="008062A5"/>
    <w:rsid w:val="008065F6"/>
    <w:rsid w:val="00807412"/>
    <w:rsid w:val="00810277"/>
    <w:rsid w:val="0081062E"/>
    <w:rsid w:val="00810FE7"/>
    <w:rsid w:val="00811155"/>
    <w:rsid w:val="008115E3"/>
    <w:rsid w:val="00811F13"/>
    <w:rsid w:val="00813253"/>
    <w:rsid w:val="00813634"/>
    <w:rsid w:val="008143F9"/>
    <w:rsid w:val="0081469E"/>
    <w:rsid w:val="00815304"/>
    <w:rsid w:val="00815AC0"/>
    <w:rsid w:val="00816905"/>
    <w:rsid w:val="00817548"/>
    <w:rsid w:val="00817685"/>
    <w:rsid w:val="0081794D"/>
    <w:rsid w:val="00817D2A"/>
    <w:rsid w:val="00817F70"/>
    <w:rsid w:val="008209CF"/>
    <w:rsid w:val="00821DD5"/>
    <w:rsid w:val="00821F33"/>
    <w:rsid w:val="0082380E"/>
    <w:rsid w:val="008242B1"/>
    <w:rsid w:val="008243CC"/>
    <w:rsid w:val="00825385"/>
    <w:rsid w:val="00826447"/>
    <w:rsid w:val="00826884"/>
    <w:rsid w:val="00827227"/>
    <w:rsid w:val="0083092E"/>
    <w:rsid w:val="00830D30"/>
    <w:rsid w:val="008319B1"/>
    <w:rsid w:val="00831DA3"/>
    <w:rsid w:val="00831DBC"/>
    <w:rsid w:val="00832820"/>
    <w:rsid w:val="00833DA3"/>
    <w:rsid w:val="00833FD2"/>
    <w:rsid w:val="00834621"/>
    <w:rsid w:val="00834D58"/>
    <w:rsid w:val="0083514E"/>
    <w:rsid w:val="008352C1"/>
    <w:rsid w:val="00835D6B"/>
    <w:rsid w:val="00835DD4"/>
    <w:rsid w:val="00836262"/>
    <w:rsid w:val="00836F9E"/>
    <w:rsid w:val="008379A6"/>
    <w:rsid w:val="00840000"/>
    <w:rsid w:val="00840298"/>
    <w:rsid w:val="008405B7"/>
    <w:rsid w:val="00840A6D"/>
    <w:rsid w:val="00844BF7"/>
    <w:rsid w:val="00844F3E"/>
    <w:rsid w:val="0084518F"/>
    <w:rsid w:val="00845C45"/>
    <w:rsid w:val="00845D80"/>
    <w:rsid w:val="00846132"/>
    <w:rsid w:val="00846DAD"/>
    <w:rsid w:val="00846FE8"/>
    <w:rsid w:val="00847BA8"/>
    <w:rsid w:val="0085146E"/>
    <w:rsid w:val="0085150C"/>
    <w:rsid w:val="0085219A"/>
    <w:rsid w:val="0085267A"/>
    <w:rsid w:val="0085604C"/>
    <w:rsid w:val="00856C95"/>
    <w:rsid w:val="00856E66"/>
    <w:rsid w:val="00857C0E"/>
    <w:rsid w:val="0086089A"/>
    <w:rsid w:val="00860C69"/>
    <w:rsid w:val="00861CFF"/>
    <w:rsid w:val="008623A7"/>
    <w:rsid w:val="008627E8"/>
    <w:rsid w:val="00862989"/>
    <w:rsid w:val="008629BC"/>
    <w:rsid w:val="00863190"/>
    <w:rsid w:val="00863AB8"/>
    <w:rsid w:val="00863E90"/>
    <w:rsid w:val="008649C5"/>
    <w:rsid w:val="008657EE"/>
    <w:rsid w:val="00865958"/>
    <w:rsid w:val="00866945"/>
    <w:rsid w:val="00866DC1"/>
    <w:rsid w:val="00866F48"/>
    <w:rsid w:val="00867AEC"/>
    <w:rsid w:val="00870BEF"/>
    <w:rsid w:val="008712B9"/>
    <w:rsid w:val="00871333"/>
    <w:rsid w:val="00871615"/>
    <w:rsid w:val="00871D8F"/>
    <w:rsid w:val="008730F7"/>
    <w:rsid w:val="008734C3"/>
    <w:rsid w:val="0087385E"/>
    <w:rsid w:val="00873A36"/>
    <w:rsid w:val="00873F1C"/>
    <w:rsid w:val="00874487"/>
    <w:rsid w:val="00875B11"/>
    <w:rsid w:val="00875D70"/>
    <w:rsid w:val="0087601A"/>
    <w:rsid w:val="008764ED"/>
    <w:rsid w:val="008765E1"/>
    <w:rsid w:val="008802DA"/>
    <w:rsid w:val="008814AE"/>
    <w:rsid w:val="0088271C"/>
    <w:rsid w:val="00882EFB"/>
    <w:rsid w:val="00884CB1"/>
    <w:rsid w:val="00884E6E"/>
    <w:rsid w:val="0088539C"/>
    <w:rsid w:val="0088578A"/>
    <w:rsid w:val="00885B89"/>
    <w:rsid w:val="0088629C"/>
    <w:rsid w:val="008866AB"/>
    <w:rsid w:val="008869EF"/>
    <w:rsid w:val="00887172"/>
    <w:rsid w:val="00887341"/>
    <w:rsid w:val="008908AA"/>
    <w:rsid w:val="00890AA5"/>
    <w:rsid w:val="008918C9"/>
    <w:rsid w:val="00892368"/>
    <w:rsid w:val="00892CB0"/>
    <w:rsid w:val="00892D9D"/>
    <w:rsid w:val="00892F71"/>
    <w:rsid w:val="00893217"/>
    <w:rsid w:val="00893396"/>
    <w:rsid w:val="00893EC3"/>
    <w:rsid w:val="00893F41"/>
    <w:rsid w:val="0089407E"/>
    <w:rsid w:val="00894571"/>
    <w:rsid w:val="008957D6"/>
    <w:rsid w:val="0089604F"/>
    <w:rsid w:val="00896469"/>
    <w:rsid w:val="00897976"/>
    <w:rsid w:val="008979B0"/>
    <w:rsid w:val="008A14EC"/>
    <w:rsid w:val="008A22A1"/>
    <w:rsid w:val="008A2327"/>
    <w:rsid w:val="008A2F6C"/>
    <w:rsid w:val="008A3371"/>
    <w:rsid w:val="008A3B14"/>
    <w:rsid w:val="008A4E30"/>
    <w:rsid w:val="008A6279"/>
    <w:rsid w:val="008A7A4C"/>
    <w:rsid w:val="008A7FA9"/>
    <w:rsid w:val="008B15B6"/>
    <w:rsid w:val="008B2324"/>
    <w:rsid w:val="008B2401"/>
    <w:rsid w:val="008B2432"/>
    <w:rsid w:val="008B2BC6"/>
    <w:rsid w:val="008B2EF9"/>
    <w:rsid w:val="008B305D"/>
    <w:rsid w:val="008B37C2"/>
    <w:rsid w:val="008B45C0"/>
    <w:rsid w:val="008B67D3"/>
    <w:rsid w:val="008B7667"/>
    <w:rsid w:val="008C0334"/>
    <w:rsid w:val="008C05F6"/>
    <w:rsid w:val="008C0A56"/>
    <w:rsid w:val="008C0AA0"/>
    <w:rsid w:val="008C1C4C"/>
    <w:rsid w:val="008C2DEC"/>
    <w:rsid w:val="008C3537"/>
    <w:rsid w:val="008C39FB"/>
    <w:rsid w:val="008C4068"/>
    <w:rsid w:val="008C4DE1"/>
    <w:rsid w:val="008C642E"/>
    <w:rsid w:val="008C65E7"/>
    <w:rsid w:val="008C678B"/>
    <w:rsid w:val="008C6B31"/>
    <w:rsid w:val="008C6CA2"/>
    <w:rsid w:val="008C7058"/>
    <w:rsid w:val="008C7709"/>
    <w:rsid w:val="008C7A42"/>
    <w:rsid w:val="008C7C79"/>
    <w:rsid w:val="008D06F7"/>
    <w:rsid w:val="008D0A9A"/>
    <w:rsid w:val="008D165C"/>
    <w:rsid w:val="008D1B25"/>
    <w:rsid w:val="008D20D3"/>
    <w:rsid w:val="008D2192"/>
    <w:rsid w:val="008D23D9"/>
    <w:rsid w:val="008D32FE"/>
    <w:rsid w:val="008D3634"/>
    <w:rsid w:val="008D4EC5"/>
    <w:rsid w:val="008D57A3"/>
    <w:rsid w:val="008D614A"/>
    <w:rsid w:val="008D6DAF"/>
    <w:rsid w:val="008D7D3E"/>
    <w:rsid w:val="008E12CC"/>
    <w:rsid w:val="008E1377"/>
    <w:rsid w:val="008E1F0A"/>
    <w:rsid w:val="008E2B44"/>
    <w:rsid w:val="008E3F1D"/>
    <w:rsid w:val="008E436E"/>
    <w:rsid w:val="008E43F6"/>
    <w:rsid w:val="008E4574"/>
    <w:rsid w:val="008E4709"/>
    <w:rsid w:val="008E688F"/>
    <w:rsid w:val="008E6CB1"/>
    <w:rsid w:val="008F03F7"/>
    <w:rsid w:val="008F1AFF"/>
    <w:rsid w:val="008F1FEF"/>
    <w:rsid w:val="008F2F46"/>
    <w:rsid w:val="008F393F"/>
    <w:rsid w:val="008F3AB2"/>
    <w:rsid w:val="008F4374"/>
    <w:rsid w:val="008F44BA"/>
    <w:rsid w:val="008F5241"/>
    <w:rsid w:val="008F55FD"/>
    <w:rsid w:val="008F604F"/>
    <w:rsid w:val="008F6CD9"/>
    <w:rsid w:val="00900880"/>
    <w:rsid w:val="00900BC1"/>
    <w:rsid w:val="009018D4"/>
    <w:rsid w:val="0090194B"/>
    <w:rsid w:val="009024AF"/>
    <w:rsid w:val="009024B3"/>
    <w:rsid w:val="00902BFA"/>
    <w:rsid w:val="00902C77"/>
    <w:rsid w:val="009031B6"/>
    <w:rsid w:val="00903400"/>
    <w:rsid w:val="0090364A"/>
    <w:rsid w:val="00905629"/>
    <w:rsid w:val="00906354"/>
    <w:rsid w:val="0090661A"/>
    <w:rsid w:val="009068D2"/>
    <w:rsid w:val="0090792D"/>
    <w:rsid w:val="00910CD1"/>
    <w:rsid w:val="009114D1"/>
    <w:rsid w:val="00911D4C"/>
    <w:rsid w:val="00912579"/>
    <w:rsid w:val="00912A0D"/>
    <w:rsid w:val="00912F44"/>
    <w:rsid w:val="00913140"/>
    <w:rsid w:val="00914053"/>
    <w:rsid w:val="00914190"/>
    <w:rsid w:val="009141CD"/>
    <w:rsid w:val="009149CB"/>
    <w:rsid w:val="00914B22"/>
    <w:rsid w:val="00914B60"/>
    <w:rsid w:val="00914DAA"/>
    <w:rsid w:val="00915836"/>
    <w:rsid w:val="00915E4D"/>
    <w:rsid w:val="009165AF"/>
    <w:rsid w:val="009176BF"/>
    <w:rsid w:val="009177F1"/>
    <w:rsid w:val="009201E3"/>
    <w:rsid w:val="009202A6"/>
    <w:rsid w:val="00920680"/>
    <w:rsid w:val="0092119E"/>
    <w:rsid w:val="009212BB"/>
    <w:rsid w:val="00921719"/>
    <w:rsid w:val="00922161"/>
    <w:rsid w:val="00922A7A"/>
    <w:rsid w:val="00922D04"/>
    <w:rsid w:val="00923287"/>
    <w:rsid w:val="00924149"/>
    <w:rsid w:val="009245B6"/>
    <w:rsid w:val="009247CF"/>
    <w:rsid w:val="00924990"/>
    <w:rsid w:val="009249EC"/>
    <w:rsid w:val="00924CE7"/>
    <w:rsid w:val="00925BD0"/>
    <w:rsid w:val="009260C8"/>
    <w:rsid w:val="0092763C"/>
    <w:rsid w:val="009278AB"/>
    <w:rsid w:val="00927944"/>
    <w:rsid w:val="00927A08"/>
    <w:rsid w:val="00927F5B"/>
    <w:rsid w:val="00927F89"/>
    <w:rsid w:val="0093033B"/>
    <w:rsid w:val="00931331"/>
    <w:rsid w:val="0093188F"/>
    <w:rsid w:val="00931FBC"/>
    <w:rsid w:val="00934393"/>
    <w:rsid w:val="00934D39"/>
    <w:rsid w:val="009359D5"/>
    <w:rsid w:val="00935C13"/>
    <w:rsid w:val="00936144"/>
    <w:rsid w:val="00936E05"/>
    <w:rsid w:val="00937142"/>
    <w:rsid w:val="00937714"/>
    <w:rsid w:val="0094082D"/>
    <w:rsid w:val="00941319"/>
    <w:rsid w:val="00941556"/>
    <w:rsid w:val="00941784"/>
    <w:rsid w:val="00941B4B"/>
    <w:rsid w:val="009435DC"/>
    <w:rsid w:val="00943D5A"/>
    <w:rsid w:val="00944507"/>
    <w:rsid w:val="00944D7D"/>
    <w:rsid w:val="00945524"/>
    <w:rsid w:val="009456DD"/>
    <w:rsid w:val="00947F0B"/>
    <w:rsid w:val="00951053"/>
    <w:rsid w:val="00951070"/>
    <w:rsid w:val="0095122C"/>
    <w:rsid w:val="0095156D"/>
    <w:rsid w:val="009515A1"/>
    <w:rsid w:val="0095325C"/>
    <w:rsid w:val="0095333E"/>
    <w:rsid w:val="00953A92"/>
    <w:rsid w:val="009549A7"/>
    <w:rsid w:val="00955439"/>
    <w:rsid w:val="00955EA0"/>
    <w:rsid w:val="00955FE5"/>
    <w:rsid w:val="00956CA2"/>
    <w:rsid w:val="00960485"/>
    <w:rsid w:val="00960546"/>
    <w:rsid w:val="00960925"/>
    <w:rsid w:val="00960AA1"/>
    <w:rsid w:val="009613EE"/>
    <w:rsid w:val="009618DC"/>
    <w:rsid w:val="00963074"/>
    <w:rsid w:val="00963DA6"/>
    <w:rsid w:val="00963E28"/>
    <w:rsid w:val="009640C9"/>
    <w:rsid w:val="00965D4F"/>
    <w:rsid w:val="0097131E"/>
    <w:rsid w:val="00971727"/>
    <w:rsid w:val="00971DA4"/>
    <w:rsid w:val="00972CDD"/>
    <w:rsid w:val="009749A0"/>
    <w:rsid w:val="00974F47"/>
    <w:rsid w:val="00976D47"/>
    <w:rsid w:val="00977201"/>
    <w:rsid w:val="0097756E"/>
    <w:rsid w:val="00977A82"/>
    <w:rsid w:val="00977BD4"/>
    <w:rsid w:val="00977D19"/>
    <w:rsid w:val="009801AE"/>
    <w:rsid w:val="0098122B"/>
    <w:rsid w:val="00981317"/>
    <w:rsid w:val="0098226F"/>
    <w:rsid w:val="00982292"/>
    <w:rsid w:val="009831B5"/>
    <w:rsid w:val="0098336C"/>
    <w:rsid w:val="00983929"/>
    <w:rsid w:val="009842D4"/>
    <w:rsid w:val="00986373"/>
    <w:rsid w:val="00986934"/>
    <w:rsid w:val="009872DD"/>
    <w:rsid w:val="00987534"/>
    <w:rsid w:val="00987F1C"/>
    <w:rsid w:val="009903B5"/>
    <w:rsid w:val="00991361"/>
    <w:rsid w:val="00992A0D"/>
    <w:rsid w:val="00992C7A"/>
    <w:rsid w:val="009932BA"/>
    <w:rsid w:val="0099359D"/>
    <w:rsid w:val="009935B0"/>
    <w:rsid w:val="0099363A"/>
    <w:rsid w:val="00993C2F"/>
    <w:rsid w:val="0099407F"/>
    <w:rsid w:val="00994706"/>
    <w:rsid w:val="00994BCF"/>
    <w:rsid w:val="00995D0D"/>
    <w:rsid w:val="00995DD4"/>
    <w:rsid w:val="00996B29"/>
    <w:rsid w:val="00996E33"/>
    <w:rsid w:val="00997647"/>
    <w:rsid w:val="00997F4F"/>
    <w:rsid w:val="009A1BC6"/>
    <w:rsid w:val="009A1ED8"/>
    <w:rsid w:val="009A3DEE"/>
    <w:rsid w:val="009A4451"/>
    <w:rsid w:val="009A520B"/>
    <w:rsid w:val="009A52A2"/>
    <w:rsid w:val="009A54FD"/>
    <w:rsid w:val="009A61BF"/>
    <w:rsid w:val="009A6534"/>
    <w:rsid w:val="009A77E4"/>
    <w:rsid w:val="009A7923"/>
    <w:rsid w:val="009A7F45"/>
    <w:rsid w:val="009B0C4E"/>
    <w:rsid w:val="009B2031"/>
    <w:rsid w:val="009B2D87"/>
    <w:rsid w:val="009B31FA"/>
    <w:rsid w:val="009B3478"/>
    <w:rsid w:val="009B34B5"/>
    <w:rsid w:val="009B3605"/>
    <w:rsid w:val="009B3B90"/>
    <w:rsid w:val="009B4930"/>
    <w:rsid w:val="009B4FBE"/>
    <w:rsid w:val="009B54BC"/>
    <w:rsid w:val="009B5A3A"/>
    <w:rsid w:val="009B67AD"/>
    <w:rsid w:val="009B6F41"/>
    <w:rsid w:val="009B7799"/>
    <w:rsid w:val="009B7FB8"/>
    <w:rsid w:val="009C0316"/>
    <w:rsid w:val="009C03DE"/>
    <w:rsid w:val="009C130E"/>
    <w:rsid w:val="009C253F"/>
    <w:rsid w:val="009C28C7"/>
    <w:rsid w:val="009C3B9A"/>
    <w:rsid w:val="009C43E4"/>
    <w:rsid w:val="009C4514"/>
    <w:rsid w:val="009C4F3C"/>
    <w:rsid w:val="009C4FFE"/>
    <w:rsid w:val="009C569C"/>
    <w:rsid w:val="009C5A7A"/>
    <w:rsid w:val="009C6F0D"/>
    <w:rsid w:val="009C70FA"/>
    <w:rsid w:val="009D03D0"/>
    <w:rsid w:val="009D05F8"/>
    <w:rsid w:val="009D060D"/>
    <w:rsid w:val="009D0B46"/>
    <w:rsid w:val="009D1B6B"/>
    <w:rsid w:val="009D35E7"/>
    <w:rsid w:val="009D37C2"/>
    <w:rsid w:val="009D5553"/>
    <w:rsid w:val="009D599F"/>
    <w:rsid w:val="009D5A04"/>
    <w:rsid w:val="009D5DE2"/>
    <w:rsid w:val="009D6565"/>
    <w:rsid w:val="009D6663"/>
    <w:rsid w:val="009D7146"/>
    <w:rsid w:val="009D7387"/>
    <w:rsid w:val="009D7A7A"/>
    <w:rsid w:val="009D7CB3"/>
    <w:rsid w:val="009E0893"/>
    <w:rsid w:val="009E1778"/>
    <w:rsid w:val="009E19E2"/>
    <w:rsid w:val="009E1D81"/>
    <w:rsid w:val="009E3178"/>
    <w:rsid w:val="009E36D5"/>
    <w:rsid w:val="009E3D36"/>
    <w:rsid w:val="009E3DB0"/>
    <w:rsid w:val="009E6BD6"/>
    <w:rsid w:val="009F0179"/>
    <w:rsid w:val="009F0DF3"/>
    <w:rsid w:val="009F0FF9"/>
    <w:rsid w:val="009F15D8"/>
    <w:rsid w:val="009F2117"/>
    <w:rsid w:val="009F21A8"/>
    <w:rsid w:val="009F2AE5"/>
    <w:rsid w:val="009F2DC4"/>
    <w:rsid w:val="009F4DC3"/>
    <w:rsid w:val="009F5044"/>
    <w:rsid w:val="009F5E1B"/>
    <w:rsid w:val="009F6CAB"/>
    <w:rsid w:val="009F6EA6"/>
    <w:rsid w:val="00A0025C"/>
    <w:rsid w:val="00A002F0"/>
    <w:rsid w:val="00A0045E"/>
    <w:rsid w:val="00A01058"/>
    <w:rsid w:val="00A019BE"/>
    <w:rsid w:val="00A02851"/>
    <w:rsid w:val="00A030D3"/>
    <w:rsid w:val="00A03335"/>
    <w:rsid w:val="00A037F4"/>
    <w:rsid w:val="00A05A9D"/>
    <w:rsid w:val="00A0662D"/>
    <w:rsid w:val="00A075B8"/>
    <w:rsid w:val="00A07F3E"/>
    <w:rsid w:val="00A11594"/>
    <w:rsid w:val="00A115DB"/>
    <w:rsid w:val="00A11D99"/>
    <w:rsid w:val="00A11F23"/>
    <w:rsid w:val="00A12504"/>
    <w:rsid w:val="00A12782"/>
    <w:rsid w:val="00A12CA9"/>
    <w:rsid w:val="00A12EB6"/>
    <w:rsid w:val="00A14167"/>
    <w:rsid w:val="00A14446"/>
    <w:rsid w:val="00A15268"/>
    <w:rsid w:val="00A1567D"/>
    <w:rsid w:val="00A15DF0"/>
    <w:rsid w:val="00A16F32"/>
    <w:rsid w:val="00A20B8F"/>
    <w:rsid w:val="00A21F4C"/>
    <w:rsid w:val="00A2208C"/>
    <w:rsid w:val="00A22A72"/>
    <w:rsid w:val="00A22F7D"/>
    <w:rsid w:val="00A22FA5"/>
    <w:rsid w:val="00A23884"/>
    <w:rsid w:val="00A23A02"/>
    <w:rsid w:val="00A23A8E"/>
    <w:rsid w:val="00A23CF9"/>
    <w:rsid w:val="00A24169"/>
    <w:rsid w:val="00A245B9"/>
    <w:rsid w:val="00A247DD"/>
    <w:rsid w:val="00A26D5E"/>
    <w:rsid w:val="00A26FA0"/>
    <w:rsid w:val="00A273FC"/>
    <w:rsid w:val="00A30141"/>
    <w:rsid w:val="00A3018B"/>
    <w:rsid w:val="00A3047B"/>
    <w:rsid w:val="00A318A5"/>
    <w:rsid w:val="00A31CC0"/>
    <w:rsid w:val="00A32978"/>
    <w:rsid w:val="00A34256"/>
    <w:rsid w:val="00A34E41"/>
    <w:rsid w:val="00A3601A"/>
    <w:rsid w:val="00A360F6"/>
    <w:rsid w:val="00A36F3C"/>
    <w:rsid w:val="00A372E6"/>
    <w:rsid w:val="00A37E28"/>
    <w:rsid w:val="00A40A96"/>
    <w:rsid w:val="00A41154"/>
    <w:rsid w:val="00A41A37"/>
    <w:rsid w:val="00A44446"/>
    <w:rsid w:val="00A444AA"/>
    <w:rsid w:val="00A4578C"/>
    <w:rsid w:val="00A45AA6"/>
    <w:rsid w:val="00A465CA"/>
    <w:rsid w:val="00A47C17"/>
    <w:rsid w:val="00A5001E"/>
    <w:rsid w:val="00A50287"/>
    <w:rsid w:val="00A503DB"/>
    <w:rsid w:val="00A505A8"/>
    <w:rsid w:val="00A50ED7"/>
    <w:rsid w:val="00A519F2"/>
    <w:rsid w:val="00A53133"/>
    <w:rsid w:val="00A53D1A"/>
    <w:rsid w:val="00A53D91"/>
    <w:rsid w:val="00A55456"/>
    <w:rsid w:val="00A55759"/>
    <w:rsid w:val="00A5652B"/>
    <w:rsid w:val="00A57836"/>
    <w:rsid w:val="00A57B56"/>
    <w:rsid w:val="00A606C4"/>
    <w:rsid w:val="00A60C1F"/>
    <w:rsid w:val="00A60E0E"/>
    <w:rsid w:val="00A60F9A"/>
    <w:rsid w:val="00A61394"/>
    <w:rsid w:val="00A62BAD"/>
    <w:rsid w:val="00A64316"/>
    <w:rsid w:val="00A6459F"/>
    <w:rsid w:val="00A663FE"/>
    <w:rsid w:val="00A6641A"/>
    <w:rsid w:val="00A66808"/>
    <w:rsid w:val="00A673B1"/>
    <w:rsid w:val="00A675B5"/>
    <w:rsid w:val="00A67A8A"/>
    <w:rsid w:val="00A702B8"/>
    <w:rsid w:val="00A70F03"/>
    <w:rsid w:val="00A720B6"/>
    <w:rsid w:val="00A72945"/>
    <w:rsid w:val="00A73079"/>
    <w:rsid w:val="00A73D10"/>
    <w:rsid w:val="00A7428C"/>
    <w:rsid w:val="00A74678"/>
    <w:rsid w:val="00A75935"/>
    <w:rsid w:val="00A76B11"/>
    <w:rsid w:val="00A76B18"/>
    <w:rsid w:val="00A77EF9"/>
    <w:rsid w:val="00A81E78"/>
    <w:rsid w:val="00A8240F"/>
    <w:rsid w:val="00A84EC6"/>
    <w:rsid w:val="00A85658"/>
    <w:rsid w:val="00A8675E"/>
    <w:rsid w:val="00A87262"/>
    <w:rsid w:val="00A90BA6"/>
    <w:rsid w:val="00A90C68"/>
    <w:rsid w:val="00A90E1D"/>
    <w:rsid w:val="00A91906"/>
    <w:rsid w:val="00A91B39"/>
    <w:rsid w:val="00A9215B"/>
    <w:rsid w:val="00A9394D"/>
    <w:rsid w:val="00A93AE7"/>
    <w:rsid w:val="00A941E7"/>
    <w:rsid w:val="00A94F07"/>
    <w:rsid w:val="00A94F57"/>
    <w:rsid w:val="00A96B86"/>
    <w:rsid w:val="00A97095"/>
    <w:rsid w:val="00AA048E"/>
    <w:rsid w:val="00AA0C07"/>
    <w:rsid w:val="00AA0F0F"/>
    <w:rsid w:val="00AA1BC0"/>
    <w:rsid w:val="00AA1E3C"/>
    <w:rsid w:val="00AA2021"/>
    <w:rsid w:val="00AA259A"/>
    <w:rsid w:val="00AA3A87"/>
    <w:rsid w:val="00AA3C99"/>
    <w:rsid w:val="00AA525E"/>
    <w:rsid w:val="00AA6845"/>
    <w:rsid w:val="00AA74E8"/>
    <w:rsid w:val="00AA78A7"/>
    <w:rsid w:val="00AA7F12"/>
    <w:rsid w:val="00AB0137"/>
    <w:rsid w:val="00AB08D2"/>
    <w:rsid w:val="00AB1426"/>
    <w:rsid w:val="00AB3044"/>
    <w:rsid w:val="00AB387C"/>
    <w:rsid w:val="00AB4075"/>
    <w:rsid w:val="00AB422C"/>
    <w:rsid w:val="00AB4CCD"/>
    <w:rsid w:val="00AB5F9F"/>
    <w:rsid w:val="00AB6E80"/>
    <w:rsid w:val="00AC0237"/>
    <w:rsid w:val="00AC04EF"/>
    <w:rsid w:val="00AC1019"/>
    <w:rsid w:val="00AC12E2"/>
    <w:rsid w:val="00AC1669"/>
    <w:rsid w:val="00AC270C"/>
    <w:rsid w:val="00AC2960"/>
    <w:rsid w:val="00AC2D10"/>
    <w:rsid w:val="00AC309E"/>
    <w:rsid w:val="00AC39F7"/>
    <w:rsid w:val="00AC40D2"/>
    <w:rsid w:val="00AC430B"/>
    <w:rsid w:val="00AC471F"/>
    <w:rsid w:val="00AC6372"/>
    <w:rsid w:val="00AC6FA0"/>
    <w:rsid w:val="00AC71C9"/>
    <w:rsid w:val="00AC7BEF"/>
    <w:rsid w:val="00AC7F89"/>
    <w:rsid w:val="00AD0E34"/>
    <w:rsid w:val="00AD1872"/>
    <w:rsid w:val="00AD228E"/>
    <w:rsid w:val="00AD36C1"/>
    <w:rsid w:val="00AD3EEC"/>
    <w:rsid w:val="00AD4779"/>
    <w:rsid w:val="00AD4875"/>
    <w:rsid w:val="00AD4D7A"/>
    <w:rsid w:val="00AD5409"/>
    <w:rsid w:val="00AD61C0"/>
    <w:rsid w:val="00AD65BC"/>
    <w:rsid w:val="00AD696B"/>
    <w:rsid w:val="00AD706F"/>
    <w:rsid w:val="00AD726F"/>
    <w:rsid w:val="00AD789D"/>
    <w:rsid w:val="00AD7DAE"/>
    <w:rsid w:val="00AD7E9F"/>
    <w:rsid w:val="00AE10B8"/>
    <w:rsid w:val="00AE2232"/>
    <w:rsid w:val="00AE29B1"/>
    <w:rsid w:val="00AE58F5"/>
    <w:rsid w:val="00AE6280"/>
    <w:rsid w:val="00AE696B"/>
    <w:rsid w:val="00AF1AAD"/>
    <w:rsid w:val="00AF21D5"/>
    <w:rsid w:val="00AF266B"/>
    <w:rsid w:val="00AF2D21"/>
    <w:rsid w:val="00AF2FC6"/>
    <w:rsid w:val="00AF347A"/>
    <w:rsid w:val="00AF3DD5"/>
    <w:rsid w:val="00AF420D"/>
    <w:rsid w:val="00AF443F"/>
    <w:rsid w:val="00AF46ED"/>
    <w:rsid w:val="00AF4ED6"/>
    <w:rsid w:val="00AF5610"/>
    <w:rsid w:val="00AF5C03"/>
    <w:rsid w:val="00AF5E68"/>
    <w:rsid w:val="00AF610D"/>
    <w:rsid w:val="00AF618D"/>
    <w:rsid w:val="00AF7272"/>
    <w:rsid w:val="00AF7E58"/>
    <w:rsid w:val="00B0050D"/>
    <w:rsid w:val="00B00527"/>
    <w:rsid w:val="00B00857"/>
    <w:rsid w:val="00B01120"/>
    <w:rsid w:val="00B01524"/>
    <w:rsid w:val="00B01CE7"/>
    <w:rsid w:val="00B01E4C"/>
    <w:rsid w:val="00B0226A"/>
    <w:rsid w:val="00B03193"/>
    <w:rsid w:val="00B04113"/>
    <w:rsid w:val="00B045C0"/>
    <w:rsid w:val="00B0495B"/>
    <w:rsid w:val="00B052B9"/>
    <w:rsid w:val="00B05533"/>
    <w:rsid w:val="00B061CB"/>
    <w:rsid w:val="00B11070"/>
    <w:rsid w:val="00B11164"/>
    <w:rsid w:val="00B11230"/>
    <w:rsid w:val="00B11481"/>
    <w:rsid w:val="00B11BE6"/>
    <w:rsid w:val="00B12332"/>
    <w:rsid w:val="00B1277B"/>
    <w:rsid w:val="00B1298A"/>
    <w:rsid w:val="00B130C7"/>
    <w:rsid w:val="00B1335D"/>
    <w:rsid w:val="00B15C03"/>
    <w:rsid w:val="00B16396"/>
    <w:rsid w:val="00B1788B"/>
    <w:rsid w:val="00B20BD4"/>
    <w:rsid w:val="00B21589"/>
    <w:rsid w:val="00B218E4"/>
    <w:rsid w:val="00B21DFB"/>
    <w:rsid w:val="00B22A8C"/>
    <w:rsid w:val="00B22D4C"/>
    <w:rsid w:val="00B231E2"/>
    <w:rsid w:val="00B23744"/>
    <w:rsid w:val="00B23DB0"/>
    <w:rsid w:val="00B24327"/>
    <w:rsid w:val="00B24DC2"/>
    <w:rsid w:val="00B25329"/>
    <w:rsid w:val="00B2597B"/>
    <w:rsid w:val="00B27DDD"/>
    <w:rsid w:val="00B3019C"/>
    <w:rsid w:val="00B30391"/>
    <w:rsid w:val="00B307FC"/>
    <w:rsid w:val="00B3108B"/>
    <w:rsid w:val="00B310E3"/>
    <w:rsid w:val="00B3121D"/>
    <w:rsid w:val="00B31BD7"/>
    <w:rsid w:val="00B31ECA"/>
    <w:rsid w:val="00B32FA0"/>
    <w:rsid w:val="00B3314E"/>
    <w:rsid w:val="00B358D8"/>
    <w:rsid w:val="00B363E7"/>
    <w:rsid w:val="00B3665C"/>
    <w:rsid w:val="00B36AA8"/>
    <w:rsid w:val="00B36E36"/>
    <w:rsid w:val="00B374F1"/>
    <w:rsid w:val="00B3775F"/>
    <w:rsid w:val="00B37ABE"/>
    <w:rsid w:val="00B37EB1"/>
    <w:rsid w:val="00B40AF0"/>
    <w:rsid w:val="00B40CCF"/>
    <w:rsid w:val="00B411D2"/>
    <w:rsid w:val="00B417F0"/>
    <w:rsid w:val="00B4198F"/>
    <w:rsid w:val="00B4282A"/>
    <w:rsid w:val="00B436BB"/>
    <w:rsid w:val="00B438A4"/>
    <w:rsid w:val="00B43E41"/>
    <w:rsid w:val="00B44468"/>
    <w:rsid w:val="00B445B1"/>
    <w:rsid w:val="00B44F31"/>
    <w:rsid w:val="00B450CF"/>
    <w:rsid w:val="00B452BC"/>
    <w:rsid w:val="00B45738"/>
    <w:rsid w:val="00B45951"/>
    <w:rsid w:val="00B46D17"/>
    <w:rsid w:val="00B47EAE"/>
    <w:rsid w:val="00B507ED"/>
    <w:rsid w:val="00B50B90"/>
    <w:rsid w:val="00B50F01"/>
    <w:rsid w:val="00B53EF7"/>
    <w:rsid w:val="00B546A2"/>
    <w:rsid w:val="00B54DB6"/>
    <w:rsid w:val="00B5527F"/>
    <w:rsid w:val="00B55869"/>
    <w:rsid w:val="00B5594B"/>
    <w:rsid w:val="00B55D84"/>
    <w:rsid w:val="00B56D4B"/>
    <w:rsid w:val="00B57044"/>
    <w:rsid w:val="00B577AD"/>
    <w:rsid w:val="00B5794E"/>
    <w:rsid w:val="00B57B53"/>
    <w:rsid w:val="00B6126C"/>
    <w:rsid w:val="00B613D2"/>
    <w:rsid w:val="00B621C0"/>
    <w:rsid w:val="00B63632"/>
    <w:rsid w:val="00B63EA2"/>
    <w:rsid w:val="00B645A3"/>
    <w:rsid w:val="00B6491E"/>
    <w:rsid w:val="00B64E11"/>
    <w:rsid w:val="00B6563C"/>
    <w:rsid w:val="00B656F3"/>
    <w:rsid w:val="00B664E9"/>
    <w:rsid w:val="00B66918"/>
    <w:rsid w:val="00B67520"/>
    <w:rsid w:val="00B67879"/>
    <w:rsid w:val="00B67D03"/>
    <w:rsid w:val="00B70B3D"/>
    <w:rsid w:val="00B73093"/>
    <w:rsid w:val="00B735A0"/>
    <w:rsid w:val="00B740FB"/>
    <w:rsid w:val="00B74187"/>
    <w:rsid w:val="00B74E3D"/>
    <w:rsid w:val="00B75007"/>
    <w:rsid w:val="00B761E2"/>
    <w:rsid w:val="00B76889"/>
    <w:rsid w:val="00B76D64"/>
    <w:rsid w:val="00B77634"/>
    <w:rsid w:val="00B81351"/>
    <w:rsid w:val="00B8224C"/>
    <w:rsid w:val="00B83A28"/>
    <w:rsid w:val="00B843A0"/>
    <w:rsid w:val="00B84BD6"/>
    <w:rsid w:val="00B84E65"/>
    <w:rsid w:val="00B84F4C"/>
    <w:rsid w:val="00B84FEF"/>
    <w:rsid w:val="00B851D1"/>
    <w:rsid w:val="00B85200"/>
    <w:rsid w:val="00B85AEE"/>
    <w:rsid w:val="00B860A5"/>
    <w:rsid w:val="00B867A7"/>
    <w:rsid w:val="00B86A99"/>
    <w:rsid w:val="00B86CB4"/>
    <w:rsid w:val="00B90103"/>
    <w:rsid w:val="00B901E1"/>
    <w:rsid w:val="00B9376B"/>
    <w:rsid w:val="00B94BD4"/>
    <w:rsid w:val="00B95804"/>
    <w:rsid w:val="00B95EA5"/>
    <w:rsid w:val="00B96DAB"/>
    <w:rsid w:val="00B97CE0"/>
    <w:rsid w:val="00BA03C3"/>
    <w:rsid w:val="00BA0994"/>
    <w:rsid w:val="00BA1857"/>
    <w:rsid w:val="00BA1B1B"/>
    <w:rsid w:val="00BA1F02"/>
    <w:rsid w:val="00BA2A7E"/>
    <w:rsid w:val="00BA2C1E"/>
    <w:rsid w:val="00BA2C6B"/>
    <w:rsid w:val="00BA3000"/>
    <w:rsid w:val="00BA363F"/>
    <w:rsid w:val="00BA366B"/>
    <w:rsid w:val="00BA39C7"/>
    <w:rsid w:val="00BA404A"/>
    <w:rsid w:val="00BA42FB"/>
    <w:rsid w:val="00BA4543"/>
    <w:rsid w:val="00BA4BA5"/>
    <w:rsid w:val="00BA5BD9"/>
    <w:rsid w:val="00BA5EAF"/>
    <w:rsid w:val="00BA641E"/>
    <w:rsid w:val="00BA6768"/>
    <w:rsid w:val="00BA6C33"/>
    <w:rsid w:val="00BA7118"/>
    <w:rsid w:val="00BA7431"/>
    <w:rsid w:val="00BA7E4D"/>
    <w:rsid w:val="00BB01E3"/>
    <w:rsid w:val="00BB08ED"/>
    <w:rsid w:val="00BB0D96"/>
    <w:rsid w:val="00BB0FFB"/>
    <w:rsid w:val="00BB1002"/>
    <w:rsid w:val="00BB1E93"/>
    <w:rsid w:val="00BB20C2"/>
    <w:rsid w:val="00BB20E2"/>
    <w:rsid w:val="00BB2879"/>
    <w:rsid w:val="00BB3188"/>
    <w:rsid w:val="00BB3F2D"/>
    <w:rsid w:val="00BB4170"/>
    <w:rsid w:val="00BB4329"/>
    <w:rsid w:val="00BB4491"/>
    <w:rsid w:val="00BB4553"/>
    <w:rsid w:val="00BB4E4B"/>
    <w:rsid w:val="00BB5BD1"/>
    <w:rsid w:val="00BB6F63"/>
    <w:rsid w:val="00BB7213"/>
    <w:rsid w:val="00BB7662"/>
    <w:rsid w:val="00BC098F"/>
    <w:rsid w:val="00BC0CC3"/>
    <w:rsid w:val="00BC21DA"/>
    <w:rsid w:val="00BC27B9"/>
    <w:rsid w:val="00BC2C48"/>
    <w:rsid w:val="00BC2CD1"/>
    <w:rsid w:val="00BC3D7C"/>
    <w:rsid w:val="00BC4D42"/>
    <w:rsid w:val="00BC667D"/>
    <w:rsid w:val="00BC66A5"/>
    <w:rsid w:val="00BC66CE"/>
    <w:rsid w:val="00BC6C60"/>
    <w:rsid w:val="00BC6DDE"/>
    <w:rsid w:val="00BC7853"/>
    <w:rsid w:val="00BC7A99"/>
    <w:rsid w:val="00BD0051"/>
    <w:rsid w:val="00BD06B1"/>
    <w:rsid w:val="00BD0B6D"/>
    <w:rsid w:val="00BD13AA"/>
    <w:rsid w:val="00BD1444"/>
    <w:rsid w:val="00BD2D5E"/>
    <w:rsid w:val="00BD37DB"/>
    <w:rsid w:val="00BD3F93"/>
    <w:rsid w:val="00BD414A"/>
    <w:rsid w:val="00BD49EF"/>
    <w:rsid w:val="00BD5BF6"/>
    <w:rsid w:val="00BD7DD2"/>
    <w:rsid w:val="00BE0240"/>
    <w:rsid w:val="00BE0644"/>
    <w:rsid w:val="00BE06D9"/>
    <w:rsid w:val="00BE0F4A"/>
    <w:rsid w:val="00BE2503"/>
    <w:rsid w:val="00BE2615"/>
    <w:rsid w:val="00BE3A34"/>
    <w:rsid w:val="00BE4607"/>
    <w:rsid w:val="00BE4C4E"/>
    <w:rsid w:val="00BE53F8"/>
    <w:rsid w:val="00BE598F"/>
    <w:rsid w:val="00BE5A1A"/>
    <w:rsid w:val="00BE5D3E"/>
    <w:rsid w:val="00BE6033"/>
    <w:rsid w:val="00BE60DE"/>
    <w:rsid w:val="00BF0587"/>
    <w:rsid w:val="00BF0A5D"/>
    <w:rsid w:val="00BF0AA8"/>
    <w:rsid w:val="00BF0BA2"/>
    <w:rsid w:val="00BF1AC0"/>
    <w:rsid w:val="00BF2029"/>
    <w:rsid w:val="00BF280C"/>
    <w:rsid w:val="00BF2DF5"/>
    <w:rsid w:val="00BF30A7"/>
    <w:rsid w:val="00BF354F"/>
    <w:rsid w:val="00BF3B1F"/>
    <w:rsid w:val="00BF3DD0"/>
    <w:rsid w:val="00BF4E35"/>
    <w:rsid w:val="00BF6A05"/>
    <w:rsid w:val="00BF6E71"/>
    <w:rsid w:val="00BF709C"/>
    <w:rsid w:val="00BF7471"/>
    <w:rsid w:val="00C01162"/>
    <w:rsid w:val="00C0248F"/>
    <w:rsid w:val="00C02C33"/>
    <w:rsid w:val="00C03154"/>
    <w:rsid w:val="00C03B5A"/>
    <w:rsid w:val="00C03B7F"/>
    <w:rsid w:val="00C04955"/>
    <w:rsid w:val="00C0503C"/>
    <w:rsid w:val="00C0605F"/>
    <w:rsid w:val="00C07B76"/>
    <w:rsid w:val="00C07D74"/>
    <w:rsid w:val="00C07F4C"/>
    <w:rsid w:val="00C10477"/>
    <w:rsid w:val="00C1067B"/>
    <w:rsid w:val="00C10EC8"/>
    <w:rsid w:val="00C11EA2"/>
    <w:rsid w:val="00C122A1"/>
    <w:rsid w:val="00C12900"/>
    <w:rsid w:val="00C129BD"/>
    <w:rsid w:val="00C13775"/>
    <w:rsid w:val="00C138E0"/>
    <w:rsid w:val="00C1447C"/>
    <w:rsid w:val="00C144B7"/>
    <w:rsid w:val="00C14C58"/>
    <w:rsid w:val="00C14C80"/>
    <w:rsid w:val="00C1504D"/>
    <w:rsid w:val="00C15967"/>
    <w:rsid w:val="00C15AA2"/>
    <w:rsid w:val="00C1754D"/>
    <w:rsid w:val="00C21864"/>
    <w:rsid w:val="00C22D9B"/>
    <w:rsid w:val="00C22F4B"/>
    <w:rsid w:val="00C233D0"/>
    <w:rsid w:val="00C2350A"/>
    <w:rsid w:val="00C23619"/>
    <w:rsid w:val="00C23A2C"/>
    <w:rsid w:val="00C25956"/>
    <w:rsid w:val="00C25C05"/>
    <w:rsid w:val="00C25E74"/>
    <w:rsid w:val="00C26945"/>
    <w:rsid w:val="00C26A2A"/>
    <w:rsid w:val="00C26A6F"/>
    <w:rsid w:val="00C271D2"/>
    <w:rsid w:val="00C27283"/>
    <w:rsid w:val="00C27A1B"/>
    <w:rsid w:val="00C31870"/>
    <w:rsid w:val="00C31EB8"/>
    <w:rsid w:val="00C33455"/>
    <w:rsid w:val="00C33D11"/>
    <w:rsid w:val="00C33E21"/>
    <w:rsid w:val="00C34792"/>
    <w:rsid w:val="00C34B50"/>
    <w:rsid w:val="00C35D2D"/>
    <w:rsid w:val="00C36121"/>
    <w:rsid w:val="00C37291"/>
    <w:rsid w:val="00C3737F"/>
    <w:rsid w:val="00C37EA6"/>
    <w:rsid w:val="00C40293"/>
    <w:rsid w:val="00C412D5"/>
    <w:rsid w:val="00C41BA9"/>
    <w:rsid w:val="00C41F6C"/>
    <w:rsid w:val="00C4221A"/>
    <w:rsid w:val="00C4224B"/>
    <w:rsid w:val="00C44FDF"/>
    <w:rsid w:val="00C45698"/>
    <w:rsid w:val="00C45B2C"/>
    <w:rsid w:val="00C46042"/>
    <w:rsid w:val="00C46225"/>
    <w:rsid w:val="00C46746"/>
    <w:rsid w:val="00C46C9A"/>
    <w:rsid w:val="00C47201"/>
    <w:rsid w:val="00C504D0"/>
    <w:rsid w:val="00C505D5"/>
    <w:rsid w:val="00C50A4D"/>
    <w:rsid w:val="00C5120C"/>
    <w:rsid w:val="00C5173D"/>
    <w:rsid w:val="00C53152"/>
    <w:rsid w:val="00C54F6E"/>
    <w:rsid w:val="00C55256"/>
    <w:rsid w:val="00C555B1"/>
    <w:rsid w:val="00C562B1"/>
    <w:rsid w:val="00C56438"/>
    <w:rsid w:val="00C5658D"/>
    <w:rsid w:val="00C5696B"/>
    <w:rsid w:val="00C5742F"/>
    <w:rsid w:val="00C57476"/>
    <w:rsid w:val="00C57DD6"/>
    <w:rsid w:val="00C60230"/>
    <w:rsid w:val="00C61323"/>
    <w:rsid w:val="00C61593"/>
    <w:rsid w:val="00C61798"/>
    <w:rsid w:val="00C617B5"/>
    <w:rsid w:val="00C61EA1"/>
    <w:rsid w:val="00C62462"/>
    <w:rsid w:val="00C63D0A"/>
    <w:rsid w:val="00C640B9"/>
    <w:rsid w:val="00C6423F"/>
    <w:rsid w:val="00C65108"/>
    <w:rsid w:val="00C654A7"/>
    <w:rsid w:val="00C66E88"/>
    <w:rsid w:val="00C678DD"/>
    <w:rsid w:val="00C67CED"/>
    <w:rsid w:val="00C71658"/>
    <w:rsid w:val="00C71EFF"/>
    <w:rsid w:val="00C7310C"/>
    <w:rsid w:val="00C732D9"/>
    <w:rsid w:val="00C73554"/>
    <w:rsid w:val="00C752A1"/>
    <w:rsid w:val="00C752CD"/>
    <w:rsid w:val="00C75911"/>
    <w:rsid w:val="00C75AF7"/>
    <w:rsid w:val="00C76AD9"/>
    <w:rsid w:val="00C77374"/>
    <w:rsid w:val="00C77718"/>
    <w:rsid w:val="00C804FE"/>
    <w:rsid w:val="00C807A6"/>
    <w:rsid w:val="00C80927"/>
    <w:rsid w:val="00C81124"/>
    <w:rsid w:val="00C8184A"/>
    <w:rsid w:val="00C81B73"/>
    <w:rsid w:val="00C82170"/>
    <w:rsid w:val="00C8371C"/>
    <w:rsid w:val="00C8521E"/>
    <w:rsid w:val="00C85B2D"/>
    <w:rsid w:val="00C86C7E"/>
    <w:rsid w:val="00C87332"/>
    <w:rsid w:val="00C874D3"/>
    <w:rsid w:val="00C87C36"/>
    <w:rsid w:val="00C87D43"/>
    <w:rsid w:val="00C90E01"/>
    <w:rsid w:val="00C914C1"/>
    <w:rsid w:val="00C915C6"/>
    <w:rsid w:val="00C91BC4"/>
    <w:rsid w:val="00C921C9"/>
    <w:rsid w:val="00C92682"/>
    <w:rsid w:val="00C93314"/>
    <w:rsid w:val="00C9417A"/>
    <w:rsid w:val="00C94FA8"/>
    <w:rsid w:val="00C95901"/>
    <w:rsid w:val="00C96118"/>
    <w:rsid w:val="00C9691B"/>
    <w:rsid w:val="00C96C4F"/>
    <w:rsid w:val="00C9770B"/>
    <w:rsid w:val="00CA0D0F"/>
    <w:rsid w:val="00CA14FA"/>
    <w:rsid w:val="00CA24AD"/>
    <w:rsid w:val="00CA33BD"/>
    <w:rsid w:val="00CA3563"/>
    <w:rsid w:val="00CA383A"/>
    <w:rsid w:val="00CA38A6"/>
    <w:rsid w:val="00CA395D"/>
    <w:rsid w:val="00CA4050"/>
    <w:rsid w:val="00CA42F7"/>
    <w:rsid w:val="00CA4C37"/>
    <w:rsid w:val="00CA55ED"/>
    <w:rsid w:val="00CA5D43"/>
    <w:rsid w:val="00CA63EB"/>
    <w:rsid w:val="00CA7048"/>
    <w:rsid w:val="00CA74F8"/>
    <w:rsid w:val="00CA7978"/>
    <w:rsid w:val="00CB038D"/>
    <w:rsid w:val="00CB0A6A"/>
    <w:rsid w:val="00CB0F3C"/>
    <w:rsid w:val="00CB103C"/>
    <w:rsid w:val="00CB1262"/>
    <w:rsid w:val="00CB13DE"/>
    <w:rsid w:val="00CB182E"/>
    <w:rsid w:val="00CB34F1"/>
    <w:rsid w:val="00CB3F45"/>
    <w:rsid w:val="00CB42D5"/>
    <w:rsid w:val="00CB5DDC"/>
    <w:rsid w:val="00CB5F1A"/>
    <w:rsid w:val="00CB636E"/>
    <w:rsid w:val="00CB67D8"/>
    <w:rsid w:val="00CB6FD3"/>
    <w:rsid w:val="00CB76B7"/>
    <w:rsid w:val="00CB76CC"/>
    <w:rsid w:val="00CC12F8"/>
    <w:rsid w:val="00CC198E"/>
    <w:rsid w:val="00CC1C2A"/>
    <w:rsid w:val="00CC29F8"/>
    <w:rsid w:val="00CC35EA"/>
    <w:rsid w:val="00CC37D2"/>
    <w:rsid w:val="00CC41DF"/>
    <w:rsid w:val="00CC429B"/>
    <w:rsid w:val="00CC5E0C"/>
    <w:rsid w:val="00CC5F42"/>
    <w:rsid w:val="00CC6E0D"/>
    <w:rsid w:val="00CC704B"/>
    <w:rsid w:val="00CC752A"/>
    <w:rsid w:val="00CC7AE9"/>
    <w:rsid w:val="00CD0A63"/>
    <w:rsid w:val="00CD153D"/>
    <w:rsid w:val="00CD22BD"/>
    <w:rsid w:val="00CD29C3"/>
    <w:rsid w:val="00CD2C76"/>
    <w:rsid w:val="00CD3890"/>
    <w:rsid w:val="00CD3C37"/>
    <w:rsid w:val="00CD48B2"/>
    <w:rsid w:val="00CD6286"/>
    <w:rsid w:val="00CD6590"/>
    <w:rsid w:val="00CD65FF"/>
    <w:rsid w:val="00CD70EA"/>
    <w:rsid w:val="00CE165C"/>
    <w:rsid w:val="00CE3648"/>
    <w:rsid w:val="00CE42D2"/>
    <w:rsid w:val="00CE4DB7"/>
    <w:rsid w:val="00CE5A46"/>
    <w:rsid w:val="00CE5C1C"/>
    <w:rsid w:val="00CE6D89"/>
    <w:rsid w:val="00CE6E95"/>
    <w:rsid w:val="00CF0730"/>
    <w:rsid w:val="00CF081A"/>
    <w:rsid w:val="00CF09CB"/>
    <w:rsid w:val="00CF0A0E"/>
    <w:rsid w:val="00CF0D7F"/>
    <w:rsid w:val="00CF10C4"/>
    <w:rsid w:val="00CF1212"/>
    <w:rsid w:val="00CF1615"/>
    <w:rsid w:val="00CF1CEE"/>
    <w:rsid w:val="00CF23B9"/>
    <w:rsid w:val="00CF2924"/>
    <w:rsid w:val="00CF30FA"/>
    <w:rsid w:val="00CF328B"/>
    <w:rsid w:val="00CF3E72"/>
    <w:rsid w:val="00CF4632"/>
    <w:rsid w:val="00CF476E"/>
    <w:rsid w:val="00CF4E14"/>
    <w:rsid w:val="00CF4FE9"/>
    <w:rsid w:val="00CF50BE"/>
    <w:rsid w:val="00CF5796"/>
    <w:rsid w:val="00CF639C"/>
    <w:rsid w:val="00CF6704"/>
    <w:rsid w:val="00CF6842"/>
    <w:rsid w:val="00D00C4F"/>
    <w:rsid w:val="00D01E55"/>
    <w:rsid w:val="00D02041"/>
    <w:rsid w:val="00D030F0"/>
    <w:rsid w:val="00D0320D"/>
    <w:rsid w:val="00D03768"/>
    <w:rsid w:val="00D03B49"/>
    <w:rsid w:val="00D0486A"/>
    <w:rsid w:val="00D04AD8"/>
    <w:rsid w:val="00D05028"/>
    <w:rsid w:val="00D059EB"/>
    <w:rsid w:val="00D06ACF"/>
    <w:rsid w:val="00D06F6F"/>
    <w:rsid w:val="00D07222"/>
    <w:rsid w:val="00D072B6"/>
    <w:rsid w:val="00D076AB"/>
    <w:rsid w:val="00D079E5"/>
    <w:rsid w:val="00D07BD1"/>
    <w:rsid w:val="00D101B6"/>
    <w:rsid w:val="00D10E1B"/>
    <w:rsid w:val="00D11383"/>
    <w:rsid w:val="00D11746"/>
    <w:rsid w:val="00D12134"/>
    <w:rsid w:val="00D128DD"/>
    <w:rsid w:val="00D12BFF"/>
    <w:rsid w:val="00D1314F"/>
    <w:rsid w:val="00D131BC"/>
    <w:rsid w:val="00D13BF7"/>
    <w:rsid w:val="00D14414"/>
    <w:rsid w:val="00D14A82"/>
    <w:rsid w:val="00D159CB"/>
    <w:rsid w:val="00D17128"/>
    <w:rsid w:val="00D178AA"/>
    <w:rsid w:val="00D2002A"/>
    <w:rsid w:val="00D2039C"/>
    <w:rsid w:val="00D21434"/>
    <w:rsid w:val="00D2182B"/>
    <w:rsid w:val="00D21A6A"/>
    <w:rsid w:val="00D21F6E"/>
    <w:rsid w:val="00D22135"/>
    <w:rsid w:val="00D22745"/>
    <w:rsid w:val="00D229A8"/>
    <w:rsid w:val="00D22B25"/>
    <w:rsid w:val="00D230BF"/>
    <w:rsid w:val="00D239FA"/>
    <w:rsid w:val="00D23EFD"/>
    <w:rsid w:val="00D251F0"/>
    <w:rsid w:val="00D25E2B"/>
    <w:rsid w:val="00D25FE4"/>
    <w:rsid w:val="00D27F69"/>
    <w:rsid w:val="00D3034B"/>
    <w:rsid w:val="00D318A9"/>
    <w:rsid w:val="00D33421"/>
    <w:rsid w:val="00D338C5"/>
    <w:rsid w:val="00D34B53"/>
    <w:rsid w:val="00D35236"/>
    <w:rsid w:val="00D3526E"/>
    <w:rsid w:val="00D353CD"/>
    <w:rsid w:val="00D35BAA"/>
    <w:rsid w:val="00D3627E"/>
    <w:rsid w:val="00D36A37"/>
    <w:rsid w:val="00D37059"/>
    <w:rsid w:val="00D37262"/>
    <w:rsid w:val="00D37347"/>
    <w:rsid w:val="00D37683"/>
    <w:rsid w:val="00D37788"/>
    <w:rsid w:val="00D3790A"/>
    <w:rsid w:val="00D416A2"/>
    <w:rsid w:val="00D41778"/>
    <w:rsid w:val="00D41A84"/>
    <w:rsid w:val="00D424B0"/>
    <w:rsid w:val="00D438E5"/>
    <w:rsid w:val="00D44CBC"/>
    <w:rsid w:val="00D44FAE"/>
    <w:rsid w:val="00D45393"/>
    <w:rsid w:val="00D47C08"/>
    <w:rsid w:val="00D50620"/>
    <w:rsid w:val="00D51913"/>
    <w:rsid w:val="00D51B77"/>
    <w:rsid w:val="00D52684"/>
    <w:rsid w:val="00D528B2"/>
    <w:rsid w:val="00D53481"/>
    <w:rsid w:val="00D534A0"/>
    <w:rsid w:val="00D5473D"/>
    <w:rsid w:val="00D54B46"/>
    <w:rsid w:val="00D5576A"/>
    <w:rsid w:val="00D56564"/>
    <w:rsid w:val="00D56F05"/>
    <w:rsid w:val="00D577FD"/>
    <w:rsid w:val="00D57922"/>
    <w:rsid w:val="00D579C1"/>
    <w:rsid w:val="00D57AE2"/>
    <w:rsid w:val="00D57C3E"/>
    <w:rsid w:val="00D57C69"/>
    <w:rsid w:val="00D60301"/>
    <w:rsid w:val="00D60F30"/>
    <w:rsid w:val="00D6148B"/>
    <w:rsid w:val="00D61507"/>
    <w:rsid w:val="00D61F13"/>
    <w:rsid w:val="00D63FBA"/>
    <w:rsid w:val="00D6492F"/>
    <w:rsid w:val="00D64A47"/>
    <w:rsid w:val="00D67275"/>
    <w:rsid w:val="00D67B97"/>
    <w:rsid w:val="00D70CF9"/>
    <w:rsid w:val="00D7220F"/>
    <w:rsid w:val="00D72FFD"/>
    <w:rsid w:val="00D730C0"/>
    <w:rsid w:val="00D73434"/>
    <w:rsid w:val="00D7401A"/>
    <w:rsid w:val="00D74F64"/>
    <w:rsid w:val="00D756B5"/>
    <w:rsid w:val="00D75CC8"/>
    <w:rsid w:val="00D75D21"/>
    <w:rsid w:val="00D75DA9"/>
    <w:rsid w:val="00D76340"/>
    <w:rsid w:val="00D76371"/>
    <w:rsid w:val="00D77963"/>
    <w:rsid w:val="00D77F13"/>
    <w:rsid w:val="00D80E61"/>
    <w:rsid w:val="00D81073"/>
    <w:rsid w:val="00D8134C"/>
    <w:rsid w:val="00D814CC"/>
    <w:rsid w:val="00D8151E"/>
    <w:rsid w:val="00D83E60"/>
    <w:rsid w:val="00D859A5"/>
    <w:rsid w:val="00D85D1B"/>
    <w:rsid w:val="00D86193"/>
    <w:rsid w:val="00D86855"/>
    <w:rsid w:val="00D869C0"/>
    <w:rsid w:val="00D91079"/>
    <w:rsid w:val="00D91508"/>
    <w:rsid w:val="00D91B5A"/>
    <w:rsid w:val="00D92424"/>
    <w:rsid w:val="00D938CB"/>
    <w:rsid w:val="00D93DE3"/>
    <w:rsid w:val="00D93F14"/>
    <w:rsid w:val="00D9419D"/>
    <w:rsid w:val="00D96B1A"/>
    <w:rsid w:val="00D96EE6"/>
    <w:rsid w:val="00D97AD2"/>
    <w:rsid w:val="00D97BC1"/>
    <w:rsid w:val="00D97F06"/>
    <w:rsid w:val="00DA1ED1"/>
    <w:rsid w:val="00DA2215"/>
    <w:rsid w:val="00DA29E6"/>
    <w:rsid w:val="00DA2FCC"/>
    <w:rsid w:val="00DA483B"/>
    <w:rsid w:val="00DA5A1C"/>
    <w:rsid w:val="00DA5B84"/>
    <w:rsid w:val="00DA6BD0"/>
    <w:rsid w:val="00DA70EB"/>
    <w:rsid w:val="00DA7300"/>
    <w:rsid w:val="00DA761F"/>
    <w:rsid w:val="00DA7D6F"/>
    <w:rsid w:val="00DB0ADC"/>
    <w:rsid w:val="00DB0C74"/>
    <w:rsid w:val="00DB1FE9"/>
    <w:rsid w:val="00DB2421"/>
    <w:rsid w:val="00DB292C"/>
    <w:rsid w:val="00DB464C"/>
    <w:rsid w:val="00DB4C27"/>
    <w:rsid w:val="00DB4EA5"/>
    <w:rsid w:val="00DB560D"/>
    <w:rsid w:val="00DB68C1"/>
    <w:rsid w:val="00DB741B"/>
    <w:rsid w:val="00DB75E8"/>
    <w:rsid w:val="00DB7673"/>
    <w:rsid w:val="00DB7C98"/>
    <w:rsid w:val="00DC0513"/>
    <w:rsid w:val="00DC133E"/>
    <w:rsid w:val="00DC1FA2"/>
    <w:rsid w:val="00DC2BE9"/>
    <w:rsid w:val="00DC417F"/>
    <w:rsid w:val="00DC4340"/>
    <w:rsid w:val="00DC5CAE"/>
    <w:rsid w:val="00DC5E60"/>
    <w:rsid w:val="00DC6CB9"/>
    <w:rsid w:val="00DC6D33"/>
    <w:rsid w:val="00DC7977"/>
    <w:rsid w:val="00DD04EF"/>
    <w:rsid w:val="00DD2352"/>
    <w:rsid w:val="00DD28B8"/>
    <w:rsid w:val="00DD32AD"/>
    <w:rsid w:val="00DD3A3F"/>
    <w:rsid w:val="00DD4619"/>
    <w:rsid w:val="00DD47FF"/>
    <w:rsid w:val="00DD492B"/>
    <w:rsid w:val="00DD6E64"/>
    <w:rsid w:val="00DD6E82"/>
    <w:rsid w:val="00DD715A"/>
    <w:rsid w:val="00DD74F8"/>
    <w:rsid w:val="00DD768E"/>
    <w:rsid w:val="00DD771D"/>
    <w:rsid w:val="00DD79A1"/>
    <w:rsid w:val="00DE1B65"/>
    <w:rsid w:val="00DE1D84"/>
    <w:rsid w:val="00DE21C6"/>
    <w:rsid w:val="00DE35FD"/>
    <w:rsid w:val="00DE3EEB"/>
    <w:rsid w:val="00DE4131"/>
    <w:rsid w:val="00DE5A2B"/>
    <w:rsid w:val="00DE6530"/>
    <w:rsid w:val="00DE751F"/>
    <w:rsid w:val="00DE7F0E"/>
    <w:rsid w:val="00DF0270"/>
    <w:rsid w:val="00DF038D"/>
    <w:rsid w:val="00DF05C6"/>
    <w:rsid w:val="00DF0A20"/>
    <w:rsid w:val="00DF0B71"/>
    <w:rsid w:val="00DF1F47"/>
    <w:rsid w:val="00DF353A"/>
    <w:rsid w:val="00DF3E51"/>
    <w:rsid w:val="00DF41ED"/>
    <w:rsid w:val="00DF55EC"/>
    <w:rsid w:val="00DF591C"/>
    <w:rsid w:val="00DF60A3"/>
    <w:rsid w:val="00DF6A4E"/>
    <w:rsid w:val="00DF74DD"/>
    <w:rsid w:val="00E001E5"/>
    <w:rsid w:val="00E00BE9"/>
    <w:rsid w:val="00E0186A"/>
    <w:rsid w:val="00E01CC7"/>
    <w:rsid w:val="00E021AF"/>
    <w:rsid w:val="00E02308"/>
    <w:rsid w:val="00E04005"/>
    <w:rsid w:val="00E0491B"/>
    <w:rsid w:val="00E054B4"/>
    <w:rsid w:val="00E060DC"/>
    <w:rsid w:val="00E0684F"/>
    <w:rsid w:val="00E07C48"/>
    <w:rsid w:val="00E07CAE"/>
    <w:rsid w:val="00E10399"/>
    <w:rsid w:val="00E10F14"/>
    <w:rsid w:val="00E11341"/>
    <w:rsid w:val="00E1172D"/>
    <w:rsid w:val="00E11B89"/>
    <w:rsid w:val="00E13417"/>
    <w:rsid w:val="00E13BDC"/>
    <w:rsid w:val="00E13CE2"/>
    <w:rsid w:val="00E14CEA"/>
    <w:rsid w:val="00E1518B"/>
    <w:rsid w:val="00E1548F"/>
    <w:rsid w:val="00E15859"/>
    <w:rsid w:val="00E15DBC"/>
    <w:rsid w:val="00E16A50"/>
    <w:rsid w:val="00E20265"/>
    <w:rsid w:val="00E210BA"/>
    <w:rsid w:val="00E213E8"/>
    <w:rsid w:val="00E21613"/>
    <w:rsid w:val="00E217F5"/>
    <w:rsid w:val="00E22222"/>
    <w:rsid w:val="00E22264"/>
    <w:rsid w:val="00E223DC"/>
    <w:rsid w:val="00E22C9E"/>
    <w:rsid w:val="00E22F4E"/>
    <w:rsid w:val="00E23F8A"/>
    <w:rsid w:val="00E2565C"/>
    <w:rsid w:val="00E256BA"/>
    <w:rsid w:val="00E257EF"/>
    <w:rsid w:val="00E25BD7"/>
    <w:rsid w:val="00E25DFC"/>
    <w:rsid w:val="00E26C20"/>
    <w:rsid w:val="00E27A24"/>
    <w:rsid w:val="00E306ED"/>
    <w:rsid w:val="00E30F72"/>
    <w:rsid w:val="00E31516"/>
    <w:rsid w:val="00E31F23"/>
    <w:rsid w:val="00E34CDC"/>
    <w:rsid w:val="00E35DF1"/>
    <w:rsid w:val="00E36188"/>
    <w:rsid w:val="00E3698F"/>
    <w:rsid w:val="00E36A31"/>
    <w:rsid w:val="00E36FFA"/>
    <w:rsid w:val="00E373E8"/>
    <w:rsid w:val="00E40EE3"/>
    <w:rsid w:val="00E40FAF"/>
    <w:rsid w:val="00E40FEA"/>
    <w:rsid w:val="00E41724"/>
    <w:rsid w:val="00E417A9"/>
    <w:rsid w:val="00E4186B"/>
    <w:rsid w:val="00E423A5"/>
    <w:rsid w:val="00E43113"/>
    <w:rsid w:val="00E43B00"/>
    <w:rsid w:val="00E444AA"/>
    <w:rsid w:val="00E451F8"/>
    <w:rsid w:val="00E46463"/>
    <w:rsid w:val="00E477BE"/>
    <w:rsid w:val="00E47A33"/>
    <w:rsid w:val="00E47BBE"/>
    <w:rsid w:val="00E47DA3"/>
    <w:rsid w:val="00E501E1"/>
    <w:rsid w:val="00E503F6"/>
    <w:rsid w:val="00E509B6"/>
    <w:rsid w:val="00E527FB"/>
    <w:rsid w:val="00E52BB1"/>
    <w:rsid w:val="00E53208"/>
    <w:rsid w:val="00E54CEC"/>
    <w:rsid w:val="00E54F9D"/>
    <w:rsid w:val="00E55E58"/>
    <w:rsid w:val="00E55F56"/>
    <w:rsid w:val="00E566D7"/>
    <w:rsid w:val="00E56DFF"/>
    <w:rsid w:val="00E5700D"/>
    <w:rsid w:val="00E57439"/>
    <w:rsid w:val="00E57C21"/>
    <w:rsid w:val="00E57C9A"/>
    <w:rsid w:val="00E60356"/>
    <w:rsid w:val="00E603B6"/>
    <w:rsid w:val="00E603F4"/>
    <w:rsid w:val="00E604FC"/>
    <w:rsid w:val="00E6082B"/>
    <w:rsid w:val="00E62867"/>
    <w:rsid w:val="00E6366D"/>
    <w:rsid w:val="00E6393B"/>
    <w:rsid w:val="00E63BB0"/>
    <w:rsid w:val="00E64A6E"/>
    <w:rsid w:val="00E65059"/>
    <w:rsid w:val="00E6543B"/>
    <w:rsid w:val="00E660B3"/>
    <w:rsid w:val="00E6664D"/>
    <w:rsid w:val="00E66953"/>
    <w:rsid w:val="00E678E9"/>
    <w:rsid w:val="00E6791A"/>
    <w:rsid w:val="00E7013A"/>
    <w:rsid w:val="00E70B2E"/>
    <w:rsid w:val="00E7105E"/>
    <w:rsid w:val="00E713A3"/>
    <w:rsid w:val="00E71923"/>
    <w:rsid w:val="00E72490"/>
    <w:rsid w:val="00E7336A"/>
    <w:rsid w:val="00E739A5"/>
    <w:rsid w:val="00E746EE"/>
    <w:rsid w:val="00E74DBE"/>
    <w:rsid w:val="00E75647"/>
    <w:rsid w:val="00E75861"/>
    <w:rsid w:val="00E75B79"/>
    <w:rsid w:val="00E776AF"/>
    <w:rsid w:val="00E7776A"/>
    <w:rsid w:val="00E805BB"/>
    <w:rsid w:val="00E81910"/>
    <w:rsid w:val="00E81BD5"/>
    <w:rsid w:val="00E8273B"/>
    <w:rsid w:val="00E8312D"/>
    <w:rsid w:val="00E837BB"/>
    <w:rsid w:val="00E8467A"/>
    <w:rsid w:val="00E84A52"/>
    <w:rsid w:val="00E8611A"/>
    <w:rsid w:val="00E86137"/>
    <w:rsid w:val="00E86413"/>
    <w:rsid w:val="00E86791"/>
    <w:rsid w:val="00E868B4"/>
    <w:rsid w:val="00E869A5"/>
    <w:rsid w:val="00E86D8E"/>
    <w:rsid w:val="00E90016"/>
    <w:rsid w:val="00E901F2"/>
    <w:rsid w:val="00E90C4E"/>
    <w:rsid w:val="00E92064"/>
    <w:rsid w:val="00E926EF"/>
    <w:rsid w:val="00E92CD3"/>
    <w:rsid w:val="00E94444"/>
    <w:rsid w:val="00E94464"/>
    <w:rsid w:val="00E94B8D"/>
    <w:rsid w:val="00E9519B"/>
    <w:rsid w:val="00E95C1B"/>
    <w:rsid w:val="00E9607C"/>
    <w:rsid w:val="00EA0220"/>
    <w:rsid w:val="00EA0A72"/>
    <w:rsid w:val="00EA114A"/>
    <w:rsid w:val="00EA28B6"/>
    <w:rsid w:val="00EA2FD0"/>
    <w:rsid w:val="00EA37AB"/>
    <w:rsid w:val="00EA6B0C"/>
    <w:rsid w:val="00EA6F04"/>
    <w:rsid w:val="00EA7229"/>
    <w:rsid w:val="00EA7671"/>
    <w:rsid w:val="00EB001E"/>
    <w:rsid w:val="00EB0106"/>
    <w:rsid w:val="00EB0167"/>
    <w:rsid w:val="00EB0742"/>
    <w:rsid w:val="00EB07AA"/>
    <w:rsid w:val="00EB0869"/>
    <w:rsid w:val="00EB1A92"/>
    <w:rsid w:val="00EB1EDE"/>
    <w:rsid w:val="00EB254E"/>
    <w:rsid w:val="00EB34E7"/>
    <w:rsid w:val="00EB3D51"/>
    <w:rsid w:val="00EB41BB"/>
    <w:rsid w:val="00EB4775"/>
    <w:rsid w:val="00EB5209"/>
    <w:rsid w:val="00EB52CA"/>
    <w:rsid w:val="00EB6991"/>
    <w:rsid w:val="00EB6D01"/>
    <w:rsid w:val="00EB7301"/>
    <w:rsid w:val="00EB759C"/>
    <w:rsid w:val="00EC1E46"/>
    <w:rsid w:val="00EC2154"/>
    <w:rsid w:val="00EC235D"/>
    <w:rsid w:val="00EC2E5B"/>
    <w:rsid w:val="00EC36DF"/>
    <w:rsid w:val="00EC396E"/>
    <w:rsid w:val="00EC4AEF"/>
    <w:rsid w:val="00EC4B99"/>
    <w:rsid w:val="00EC4CBB"/>
    <w:rsid w:val="00EC4E51"/>
    <w:rsid w:val="00EC5266"/>
    <w:rsid w:val="00EC5272"/>
    <w:rsid w:val="00EC69B9"/>
    <w:rsid w:val="00EC6A2C"/>
    <w:rsid w:val="00EC6F2E"/>
    <w:rsid w:val="00EC71A5"/>
    <w:rsid w:val="00EC77BB"/>
    <w:rsid w:val="00EC798E"/>
    <w:rsid w:val="00ED0239"/>
    <w:rsid w:val="00ED0CA0"/>
    <w:rsid w:val="00ED10B6"/>
    <w:rsid w:val="00ED1597"/>
    <w:rsid w:val="00ED1C66"/>
    <w:rsid w:val="00ED3F8B"/>
    <w:rsid w:val="00ED50FF"/>
    <w:rsid w:val="00ED53AC"/>
    <w:rsid w:val="00ED5E8B"/>
    <w:rsid w:val="00ED690C"/>
    <w:rsid w:val="00ED6B5E"/>
    <w:rsid w:val="00ED737E"/>
    <w:rsid w:val="00ED743F"/>
    <w:rsid w:val="00ED7C01"/>
    <w:rsid w:val="00EE13CB"/>
    <w:rsid w:val="00EE1AA1"/>
    <w:rsid w:val="00EE1CF7"/>
    <w:rsid w:val="00EE1DD7"/>
    <w:rsid w:val="00EE30F1"/>
    <w:rsid w:val="00EE334D"/>
    <w:rsid w:val="00EE3A3B"/>
    <w:rsid w:val="00EE4FE8"/>
    <w:rsid w:val="00EE50B6"/>
    <w:rsid w:val="00EE50F5"/>
    <w:rsid w:val="00EE51B6"/>
    <w:rsid w:val="00EE577A"/>
    <w:rsid w:val="00EE6224"/>
    <w:rsid w:val="00EE651B"/>
    <w:rsid w:val="00EE70E8"/>
    <w:rsid w:val="00EF0741"/>
    <w:rsid w:val="00EF0865"/>
    <w:rsid w:val="00EF1452"/>
    <w:rsid w:val="00EF145F"/>
    <w:rsid w:val="00EF1C52"/>
    <w:rsid w:val="00EF23FF"/>
    <w:rsid w:val="00EF396D"/>
    <w:rsid w:val="00EF3D58"/>
    <w:rsid w:val="00EF4402"/>
    <w:rsid w:val="00EF4CB5"/>
    <w:rsid w:val="00EF5294"/>
    <w:rsid w:val="00EF5769"/>
    <w:rsid w:val="00EF5BD9"/>
    <w:rsid w:val="00EF6606"/>
    <w:rsid w:val="00EF6BF0"/>
    <w:rsid w:val="00EF720E"/>
    <w:rsid w:val="00F00369"/>
    <w:rsid w:val="00F00393"/>
    <w:rsid w:val="00F008D7"/>
    <w:rsid w:val="00F009D2"/>
    <w:rsid w:val="00F02201"/>
    <w:rsid w:val="00F02BA6"/>
    <w:rsid w:val="00F04266"/>
    <w:rsid w:val="00F04CC5"/>
    <w:rsid w:val="00F057A8"/>
    <w:rsid w:val="00F057F1"/>
    <w:rsid w:val="00F05BF3"/>
    <w:rsid w:val="00F05D05"/>
    <w:rsid w:val="00F0660A"/>
    <w:rsid w:val="00F06C5A"/>
    <w:rsid w:val="00F074CA"/>
    <w:rsid w:val="00F07678"/>
    <w:rsid w:val="00F07EAB"/>
    <w:rsid w:val="00F11085"/>
    <w:rsid w:val="00F118F9"/>
    <w:rsid w:val="00F12C79"/>
    <w:rsid w:val="00F12D18"/>
    <w:rsid w:val="00F135A2"/>
    <w:rsid w:val="00F135AF"/>
    <w:rsid w:val="00F14235"/>
    <w:rsid w:val="00F147C4"/>
    <w:rsid w:val="00F14AA8"/>
    <w:rsid w:val="00F151BF"/>
    <w:rsid w:val="00F153A5"/>
    <w:rsid w:val="00F15D6C"/>
    <w:rsid w:val="00F17256"/>
    <w:rsid w:val="00F20018"/>
    <w:rsid w:val="00F21A03"/>
    <w:rsid w:val="00F21DF7"/>
    <w:rsid w:val="00F225C5"/>
    <w:rsid w:val="00F22E0E"/>
    <w:rsid w:val="00F22EDE"/>
    <w:rsid w:val="00F23066"/>
    <w:rsid w:val="00F231E8"/>
    <w:rsid w:val="00F2360B"/>
    <w:rsid w:val="00F23D4E"/>
    <w:rsid w:val="00F2428B"/>
    <w:rsid w:val="00F24E35"/>
    <w:rsid w:val="00F24F14"/>
    <w:rsid w:val="00F258A3"/>
    <w:rsid w:val="00F25BE5"/>
    <w:rsid w:val="00F25EA7"/>
    <w:rsid w:val="00F25FCE"/>
    <w:rsid w:val="00F26061"/>
    <w:rsid w:val="00F26192"/>
    <w:rsid w:val="00F26270"/>
    <w:rsid w:val="00F27090"/>
    <w:rsid w:val="00F279ED"/>
    <w:rsid w:val="00F27A88"/>
    <w:rsid w:val="00F27BC3"/>
    <w:rsid w:val="00F27F06"/>
    <w:rsid w:val="00F304CE"/>
    <w:rsid w:val="00F3092E"/>
    <w:rsid w:val="00F30E00"/>
    <w:rsid w:val="00F30F7F"/>
    <w:rsid w:val="00F334DE"/>
    <w:rsid w:val="00F33F35"/>
    <w:rsid w:val="00F33FC5"/>
    <w:rsid w:val="00F34EFB"/>
    <w:rsid w:val="00F35490"/>
    <w:rsid w:val="00F361DC"/>
    <w:rsid w:val="00F36E9A"/>
    <w:rsid w:val="00F400E3"/>
    <w:rsid w:val="00F400E5"/>
    <w:rsid w:val="00F4010E"/>
    <w:rsid w:val="00F404CC"/>
    <w:rsid w:val="00F40FA2"/>
    <w:rsid w:val="00F41F43"/>
    <w:rsid w:val="00F4208B"/>
    <w:rsid w:val="00F42253"/>
    <w:rsid w:val="00F45011"/>
    <w:rsid w:val="00F45DDD"/>
    <w:rsid w:val="00F47AB8"/>
    <w:rsid w:val="00F47C9D"/>
    <w:rsid w:val="00F5044F"/>
    <w:rsid w:val="00F51502"/>
    <w:rsid w:val="00F519A5"/>
    <w:rsid w:val="00F531A0"/>
    <w:rsid w:val="00F54439"/>
    <w:rsid w:val="00F54627"/>
    <w:rsid w:val="00F552AE"/>
    <w:rsid w:val="00F56E60"/>
    <w:rsid w:val="00F56EB8"/>
    <w:rsid w:val="00F5750F"/>
    <w:rsid w:val="00F57DF6"/>
    <w:rsid w:val="00F60B7B"/>
    <w:rsid w:val="00F61725"/>
    <w:rsid w:val="00F626FB"/>
    <w:rsid w:val="00F630F1"/>
    <w:rsid w:val="00F6372B"/>
    <w:rsid w:val="00F645D8"/>
    <w:rsid w:val="00F648BF"/>
    <w:rsid w:val="00F64ABD"/>
    <w:rsid w:val="00F6535B"/>
    <w:rsid w:val="00F66C7A"/>
    <w:rsid w:val="00F708C0"/>
    <w:rsid w:val="00F71864"/>
    <w:rsid w:val="00F71958"/>
    <w:rsid w:val="00F73309"/>
    <w:rsid w:val="00F73411"/>
    <w:rsid w:val="00F74B31"/>
    <w:rsid w:val="00F74FFB"/>
    <w:rsid w:val="00F752CC"/>
    <w:rsid w:val="00F75A73"/>
    <w:rsid w:val="00F76FC4"/>
    <w:rsid w:val="00F7746D"/>
    <w:rsid w:val="00F775E8"/>
    <w:rsid w:val="00F777AC"/>
    <w:rsid w:val="00F77F4D"/>
    <w:rsid w:val="00F80033"/>
    <w:rsid w:val="00F81569"/>
    <w:rsid w:val="00F817D1"/>
    <w:rsid w:val="00F81827"/>
    <w:rsid w:val="00F82271"/>
    <w:rsid w:val="00F835EF"/>
    <w:rsid w:val="00F84361"/>
    <w:rsid w:val="00F844BA"/>
    <w:rsid w:val="00F8492D"/>
    <w:rsid w:val="00F85194"/>
    <w:rsid w:val="00F85C99"/>
    <w:rsid w:val="00F86C75"/>
    <w:rsid w:val="00F87217"/>
    <w:rsid w:val="00F87226"/>
    <w:rsid w:val="00F876DB"/>
    <w:rsid w:val="00F90583"/>
    <w:rsid w:val="00F90D90"/>
    <w:rsid w:val="00F91B04"/>
    <w:rsid w:val="00F921E0"/>
    <w:rsid w:val="00F93969"/>
    <w:rsid w:val="00F93FA8"/>
    <w:rsid w:val="00F949A7"/>
    <w:rsid w:val="00F95AA4"/>
    <w:rsid w:val="00F96C1B"/>
    <w:rsid w:val="00FA0A29"/>
    <w:rsid w:val="00FA0F83"/>
    <w:rsid w:val="00FA12B8"/>
    <w:rsid w:val="00FA163F"/>
    <w:rsid w:val="00FA288E"/>
    <w:rsid w:val="00FA2B3D"/>
    <w:rsid w:val="00FA3EE4"/>
    <w:rsid w:val="00FA486E"/>
    <w:rsid w:val="00FA4FCE"/>
    <w:rsid w:val="00FA64E0"/>
    <w:rsid w:val="00FA6C77"/>
    <w:rsid w:val="00FB04D6"/>
    <w:rsid w:val="00FB18DB"/>
    <w:rsid w:val="00FB19F9"/>
    <w:rsid w:val="00FB1FA5"/>
    <w:rsid w:val="00FB2376"/>
    <w:rsid w:val="00FB26C2"/>
    <w:rsid w:val="00FB3C36"/>
    <w:rsid w:val="00FB5070"/>
    <w:rsid w:val="00FB6693"/>
    <w:rsid w:val="00FB7166"/>
    <w:rsid w:val="00FB7177"/>
    <w:rsid w:val="00FB7AC3"/>
    <w:rsid w:val="00FB7EBF"/>
    <w:rsid w:val="00FC0697"/>
    <w:rsid w:val="00FC0BB6"/>
    <w:rsid w:val="00FC0E93"/>
    <w:rsid w:val="00FC1164"/>
    <w:rsid w:val="00FC13DF"/>
    <w:rsid w:val="00FC1552"/>
    <w:rsid w:val="00FC1B87"/>
    <w:rsid w:val="00FC1DB3"/>
    <w:rsid w:val="00FC236F"/>
    <w:rsid w:val="00FC2F94"/>
    <w:rsid w:val="00FC30F7"/>
    <w:rsid w:val="00FC37CE"/>
    <w:rsid w:val="00FC66F9"/>
    <w:rsid w:val="00FC6F54"/>
    <w:rsid w:val="00FC6FA8"/>
    <w:rsid w:val="00FC74BA"/>
    <w:rsid w:val="00FD0FC5"/>
    <w:rsid w:val="00FD16FD"/>
    <w:rsid w:val="00FD3796"/>
    <w:rsid w:val="00FD4EFC"/>
    <w:rsid w:val="00FD7BE9"/>
    <w:rsid w:val="00FE0B3F"/>
    <w:rsid w:val="00FE109F"/>
    <w:rsid w:val="00FE3001"/>
    <w:rsid w:val="00FE3A53"/>
    <w:rsid w:val="00FE3A8C"/>
    <w:rsid w:val="00FE425D"/>
    <w:rsid w:val="00FE4797"/>
    <w:rsid w:val="00FE480F"/>
    <w:rsid w:val="00FE4A68"/>
    <w:rsid w:val="00FE4DC6"/>
    <w:rsid w:val="00FE4FFF"/>
    <w:rsid w:val="00FE6E7D"/>
    <w:rsid w:val="00FE6EA7"/>
    <w:rsid w:val="00FF03C1"/>
    <w:rsid w:val="00FF0554"/>
    <w:rsid w:val="00FF0EB6"/>
    <w:rsid w:val="00FF12F6"/>
    <w:rsid w:val="00FF1517"/>
    <w:rsid w:val="00FF1B05"/>
    <w:rsid w:val="00FF1F3C"/>
    <w:rsid w:val="00FF2128"/>
    <w:rsid w:val="00FF2BDF"/>
    <w:rsid w:val="00FF4170"/>
    <w:rsid w:val="00FF478F"/>
    <w:rsid w:val="00FF52CC"/>
    <w:rsid w:val="00FF5B3E"/>
    <w:rsid w:val="00FF6270"/>
    <w:rsid w:val="00FF6B2E"/>
    <w:rsid w:val="00FF769B"/>
    <w:rsid w:val="00FF789B"/>
    <w:rsid w:val="00FF7B0F"/>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769" fillcolor="silver" stroke="f">
      <v:fill color="silver" opacity="52429f"/>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index 1"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lsdException w:name="caption" w:semiHidden="1" w:unhideWhenUsed="1" w:qFormat="1"/>
    <w:lsdException w:name="footnote reference" w:uiPriority="99"/>
    <w:lsdException w:name="annotation reference" w:uiPriority="99"/>
    <w:lsdException w:name="page number" w:uiPriority="99"/>
    <w:lsdException w:name="Title" w:uiPriority="99" w:qFormat="1"/>
    <w:lsdException w:name="Body Text" w:uiPriority="99"/>
    <w:lsdException w:name="Body Text Indent" w:uiPriority="99"/>
    <w:lsdException w:name="Subtitle" w:uiPriority="99" w:qFormat="1"/>
    <w:lsdException w:name="Body Text 2" w:uiPriority="99"/>
    <w:lsdException w:name="Body Text 3" w:uiPriority="99"/>
    <w:lsdException w:name="Body Text Indent 2" w:uiPriority="99"/>
    <w:lsdException w:name="Body Text Indent 3" w:uiPriority="99"/>
    <w:lsdException w:name="Block Text" w:uiPriority="99"/>
    <w:lsdException w:name="Hyperlink" w:uiPriority="99"/>
    <w:lsdException w:name="FollowedHyperlink" w:uiPriority="99"/>
    <w:lsdException w:name="Strong" w:uiPriority="22" w:qFormat="1"/>
    <w:lsdException w:name="Emphasis" w:uiPriority="99" w:qFormat="1"/>
    <w:lsdException w:name="Document Map" w:uiPriority="99"/>
    <w:lsdException w:name="Plain Text" w:uiPriority="99"/>
    <w:lsdException w:name="Normal (Web)" w:uiPriority="99"/>
    <w:lsdException w:name="annotation subject" w:uiPriority="99"/>
    <w:lsdException w:name="No List" w:uiPriority="99"/>
    <w:lsdException w:name="Table 3D effects 2" w:uiPriority="99"/>
    <w:lsdException w:name="Table Web 3" w:uiPriority="99"/>
    <w:lsdException w:name="Balloon Text" w:uiPriority="99"/>
    <w:lsdException w:name="Table Grid" w:uiPriority="99"/>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99" w:unhideWhenUsed="1" w:qFormat="1"/>
  </w:latentStyles>
  <w:style w:type="paragraph" w:default="1" w:styleId="Normlny">
    <w:name w:val="Normal"/>
    <w:qFormat/>
    <w:rsid w:val="00D01E55"/>
    <w:rPr>
      <w:sz w:val="24"/>
      <w:szCs w:val="24"/>
    </w:rPr>
  </w:style>
  <w:style w:type="paragraph" w:styleId="Nadpis1">
    <w:name w:val="heading 1"/>
    <w:aliases w:val="I,kapitola,Čo robí (časť)"/>
    <w:basedOn w:val="Normlny"/>
    <w:next w:val="Normlny"/>
    <w:link w:val="Nadpis1Char"/>
    <w:uiPriority w:val="99"/>
    <w:qFormat/>
    <w:rsid w:val="00D01E55"/>
    <w:pPr>
      <w:keepNext/>
      <w:numPr>
        <w:numId w:val="2"/>
      </w:numPr>
      <w:jc w:val="center"/>
      <w:outlineLvl w:val="0"/>
    </w:pPr>
    <w:rPr>
      <w:rFonts w:ascii="Garamond" w:hAnsi="Garamond"/>
      <w:b/>
      <w:bCs/>
      <w:sz w:val="44"/>
    </w:rPr>
  </w:style>
  <w:style w:type="paragraph" w:styleId="Nadpis2">
    <w:name w:val="heading 2"/>
    <w:basedOn w:val="Normlny"/>
    <w:next w:val="Normlny"/>
    <w:link w:val="Nadpis2Char"/>
    <w:uiPriority w:val="99"/>
    <w:qFormat/>
    <w:rsid w:val="00D01E55"/>
    <w:pPr>
      <w:keepNext/>
      <w:numPr>
        <w:ilvl w:val="1"/>
        <w:numId w:val="2"/>
      </w:numPr>
      <w:spacing w:before="240" w:after="60"/>
      <w:outlineLvl w:val="1"/>
    </w:pPr>
    <w:rPr>
      <w:rFonts w:ascii="Arial" w:hAnsi="Arial"/>
      <w:b/>
      <w:bCs/>
      <w:i/>
      <w:iCs/>
      <w:sz w:val="28"/>
      <w:szCs w:val="28"/>
    </w:rPr>
  </w:style>
  <w:style w:type="paragraph" w:styleId="Nadpis3">
    <w:name w:val="heading 3"/>
    <w:aliases w:val="Obyeajný,1,Podpodkapitola,adpis 3,Podúloha"/>
    <w:basedOn w:val="Normlny"/>
    <w:next w:val="Normlny"/>
    <w:link w:val="Nadpis3Char"/>
    <w:uiPriority w:val="99"/>
    <w:qFormat/>
    <w:rsid w:val="00D01E55"/>
    <w:pPr>
      <w:keepNext/>
      <w:numPr>
        <w:ilvl w:val="2"/>
        <w:numId w:val="2"/>
      </w:numPr>
      <w:spacing w:before="240" w:after="60"/>
      <w:outlineLvl w:val="2"/>
    </w:pPr>
    <w:rPr>
      <w:rFonts w:ascii="Arial" w:hAnsi="Arial"/>
      <w:b/>
      <w:bCs/>
      <w:sz w:val="26"/>
      <w:szCs w:val="26"/>
    </w:rPr>
  </w:style>
  <w:style w:type="paragraph" w:styleId="Nadpis4">
    <w:name w:val="heading 4"/>
    <w:aliases w:val="H4"/>
    <w:basedOn w:val="Normlny"/>
    <w:next w:val="Normlny"/>
    <w:link w:val="Nadpis4Char"/>
    <w:uiPriority w:val="99"/>
    <w:qFormat/>
    <w:rsid w:val="00D01E55"/>
    <w:pPr>
      <w:keepNext/>
      <w:numPr>
        <w:ilvl w:val="3"/>
        <w:numId w:val="2"/>
      </w:numPr>
      <w:spacing w:before="240" w:after="60"/>
      <w:outlineLvl w:val="3"/>
    </w:pPr>
    <w:rPr>
      <w:b/>
      <w:bCs/>
      <w:sz w:val="28"/>
      <w:szCs w:val="28"/>
    </w:rPr>
  </w:style>
  <w:style w:type="paragraph" w:styleId="Nadpis5">
    <w:name w:val="heading 5"/>
    <w:basedOn w:val="Normlny"/>
    <w:next w:val="Normlny"/>
    <w:link w:val="Nadpis5Char"/>
    <w:uiPriority w:val="99"/>
    <w:qFormat/>
    <w:rsid w:val="00D01E55"/>
    <w:pPr>
      <w:numPr>
        <w:ilvl w:val="4"/>
        <w:numId w:val="2"/>
      </w:numPr>
      <w:spacing w:before="240" w:after="60"/>
      <w:outlineLvl w:val="4"/>
    </w:pPr>
    <w:rPr>
      <w:b/>
      <w:bCs/>
      <w:i/>
      <w:iCs/>
      <w:sz w:val="26"/>
      <w:szCs w:val="26"/>
    </w:rPr>
  </w:style>
  <w:style w:type="paragraph" w:styleId="Nadpis6">
    <w:name w:val="heading 6"/>
    <w:aliases w:val="1-1-1-1"/>
    <w:basedOn w:val="Normlny"/>
    <w:next w:val="Normlny"/>
    <w:link w:val="Nadpis6Char"/>
    <w:uiPriority w:val="99"/>
    <w:qFormat/>
    <w:rsid w:val="00D01E55"/>
    <w:pPr>
      <w:keepNext/>
      <w:numPr>
        <w:ilvl w:val="5"/>
        <w:numId w:val="2"/>
      </w:numPr>
      <w:shd w:val="clear" w:color="auto" w:fill="FFFFFF"/>
      <w:spacing w:before="456"/>
      <w:ind w:right="14"/>
      <w:jc w:val="right"/>
      <w:outlineLvl w:val="5"/>
    </w:pPr>
    <w:rPr>
      <w:b/>
      <w:spacing w:val="-6"/>
      <w:sz w:val="16"/>
    </w:rPr>
  </w:style>
  <w:style w:type="paragraph" w:styleId="Nadpis7">
    <w:name w:val="heading 7"/>
    <w:basedOn w:val="Normlny"/>
    <w:next w:val="Normlny"/>
    <w:link w:val="Nadpis7Char"/>
    <w:uiPriority w:val="99"/>
    <w:qFormat/>
    <w:rsid w:val="00D01E55"/>
    <w:pPr>
      <w:numPr>
        <w:ilvl w:val="6"/>
        <w:numId w:val="2"/>
      </w:numPr>
      <w:spacing w:before="240" w:after="60"/>
      <w:outlineLvl w:val="6"/>
    </w:pPr>
  </w:style>
  <w:style w:type="paragraph" w:styleId="Nadpis8">
    <w:name w:val="heading 8"/>
    <w:basedOn w:val="Normlny"/>
    <w:next w:val="Normlny"/>
    <w:link w:val="Nadpis8Char"/>
    <w:uiPriority w:val="99"/>
    <w:qFormat/>
    <w:rsid w:val="00D01E55"/>
    <w:pPr>
      <w:numPr>
        <w:ilvl w:val="7"/>
        <w:numId w:val="2"/>
      </w:numPr>
      <w:spacing w:before="240" w:after="60"/>
      <w:outlineLvl w:val="7"/>
    </w:pPr>
    <w:rPr>
      <w:i/>
      <w:iCs/>
    </w:rPr>
  </w:style>
  <w:style w:type="paragraph" w:styleId="Nadpis9">
    <w:name w:val="heading 9"/>
    <w:basedOn w:val="Normlny"/>
    <w:next w:val="Normlny"/>
    <w:link w:val="Nadpis9Char"/>
    <w:uiPriority w:val="99"/>
    <w:qFormat/>
    <w:rsid w:val="00D01E55"/>
    <w:pPr>
      <w:numPr>
        <w:ilvl w:val="8"/>
        <w:numId w:val="2"/>
      </w:numPr>
      <w:spacing w:before="240" w:after="60"/>
      <w:outlineLvl w:val="8"/>
    </w:pPr>
    <w:rPr>
      <w:rFonts w:ascii="Arial" w:hAnsi="Arial"/>
      <w:sz w:val="22"/>
      <w:szCs w:val="2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I Char,kapitola Char,Čo robí (časť) Char"/>
    <w:link w:val="Nadpis1"/>
    <w:uiPriority w:val="99"/>
    <w:rsid w:val="00D01E55"/>
    <w:rPr>
      <w:rFonts w:ascii="Garamond" w:hAnsi="Garamond"/>
      <w:b/>
      <w:bCs/>
      <w:sz w:val="44"/>
      <w:szCs w:val="24"/>
    </w:rPr>
  </w:style>
  <w:style w:type="character" w:customStyle="1" w:styleId="Nadpis2Char">
    <w:name w:val="Nadpis 2 Char"/>
    <w:link w:val="Nadpis2"/>
    <w:uiPriority w:val="99"/>
    <w:rsid w:val="00BF6A05"/>
    <w:rPr>
      <w:rFonts w:ascii="Arial" w:hAnsi="Arial"/>
      <w:b/>
      <w:bCs/>
      <w:i/>
      <w:iCs/>
      <w:sz w:val="28"/>
      <w:szCs w:val="28"/>
    </w:rPr>
  </w:style>
  <w:style w:type="character" w:customStyle="1" w:styleId="Nadpis3Char">
    <w:name w:val="Nadpis 3 Char"/>
    <w:aliases w:val="Obyeajný Char,1 Char,Podpodkapitola Char,adpis 3 Char,Podúloha Char"/>
    <w:link w:val="Nadpis3"/>
    <w:uiPriority w:val="99"/>
    <w:rsid w:val="00BF6A05"/>
    <w:rPr>
      <w:rFonts w:ascii="Arial" w:hAnsi="Arial"/>
      <w:b/>
      <w:bCs/>
      <w:sz w:val="26"/>
      <w:szCs w:val="26"/>
    </w:rPr>
  </w:style>
  <w:style w:type="character" w:customStyle="1" w:styleId="Nadpis4Char">
    <w:name w:val="Nadpis 4 Char"/>
    <w:aliases w:val="H4 Char"/>
    <w:link w:val="Nadpis4"/>
    <w:uiPriority w:val="99"/>
    <w:rsid w:val="00D01E55"/>
    <w:rPr>
      <w:b/>
      <w:bCs/>
      <w:sz w:val="28"/>
      <w:szCs w:val="28"/>
    </w:rPr>
  </w:style>
  <w:style w:type="character" w:customStyle="1" w:styleId="Nadpis5Char">
    <w:name w:val="Nadpis 5 Char"/>
    <w:link w:val="Nadpis5"/>
    <w:uiPriority w:val="99"/>
    <w:rsid w:val="00BF6A05"/>
    <w:rPr>
      <w:b/>
      <w:bCs/>
      <w:i/>
      <w:iCs/>
      <w:sz w:val="26"/>
      <w:szCs w:val="26"/>
    </w:rPr>
  </w:style>
  <w:style w:type="character" w:customStyle="1" w:styleId="Nadpis6Char">
    <w:name w:val="Nadpis 6 Char"/>
    <w:aliases w:val="1-1-1-1 Char"/>
    <w:link w:val="Nadpis6"/>
    <w:uiPriority w:val="99"/>
    <w:rsid w:val="00BF6A05"/>
    <w:rPr>
      <w:b/>
      <w:spacing w:val="-6"/>
      <w:sz w:val="16"/>
      <w:szCs w:val="24"/>
      <w:shd w:val="clear" w:color="auto" w:fill="FFFFFF"/>
    </w:rPr>
  </w:style>
  <w:style w:type="character" w:customStyle="1" w:styleId="Nadpis7Char">
    <w:name w:val="Nadpis 7 Char"/>
    <w:link w:val="Nadpis7"/>
    <w:uiPriority w:val="99"/>
    <w:rsid w:val="00BF6A05"/>
    <w:rPr>
      <w:sz w:val="24"/>
      <w:szCs w:val="24"/>
    </w:rPr>
  </w:style>
  <w:style w:type="character" w:customStyle="1" w:styleId="Nadpis8Char">
    <w:name w:val="Nadpis 8 Char"/>
    <w:link w:val="Nadpis8"/>
    <w:uiPriority w:val="99"/>
    <w:rsid w:val="00BF6A05"/>
    <w:rPr>
      <w:i/>
      <w:iCs/>
      <w:sz w:val="24"/>
      <w:szCs w:val="24"/>
    </w:rPr>
  </w:style>
  <w:style w:type="character" w:customStyle="1" w:styleId="Nadpis9Char">
    <w:name w:val="Nadpis 9 Char"/>
    <w:link w:val="Nadpis9"/>
    <w:uiPriority w:val="99"/>
    <w:rsid w:val="00BF6A05"/>
    <w:rPr>
      <w:rFonts w:ascii="Arial" w:hAnsi="Arial"/>
      <w:sz w:val="22"/>
      <w:szCs w:val="22"/>
    </w:rPr>
  </w:style>
  <w:style w:type="paragraph" w:styleId="Zkladntext">
    <w:name w:val="Body Text"/>
    <w:aliases w:val="b"/>
    <w:basedOn w:val="Normlny"/>
    <w:link w:val="ZkladntextChar"/>
    <w:uiPriority w:val="99"/>
    <w:rsid w:val="00D01E55"/>
    <w:pPr>
      <w:jc w:val="both"/>
    </w:pPr>
    <w:rPr>
      <w:b/>
      <w:bCs/>
    </w:rPr>
  </w:style>
  <w:style w:type="character" w:customStyle="1" w:styleId="ZkladntextChar">
    <w:name w:val="Základný text Char"/>
    <w:aliases w:val="b Char"/>
    <w:link w:val="Zkladntext"/>
    <w:uiPriority w:val="99"/>
    <w:rsid w:val="00BF6A05"/>
    <w:rPr>
      <w:b/>
      <w:bCs/>
      <w:sz w:val="24"/>
      <w:szCs w:val="24"/>
    </w:rPr>
  </w:style>
  <w:style w:type="paragraph" w:styleId="Zkladntext2">
    <w:name w:val="Body Text 2"/>
    <w:basedOn w:val="Normlny"/>
    <w:link w:val="Zkladntext2Char"/>
    <w:uiPriority w:val="99"/>
    <w:rsid w:val="00D01E55"/>
    <w:pPr>
      <w:jc w:val="center"/>
    </w:pPr>
    <w:rPr>
      <w:rFonts w:ascii="Garamond" w:hAnsi="Garamond"/>
      <w:b/>
      <w:bCs/>
      <w:sz w:val="44"/>
    </w:rPr>
  </w:style>
  <w:style w:type="character" w:customStyle="1" w:styleId="Zkladntext2Char">
    <w:name w:val="Základný text 2 Char"/>
    <w:link w:val="Zkladntext2"/>
    <w:uiPriority w:val="99"/>
    <w:rsid w:val="00BF6A05"/>
    <w:rPr>
      <w:rFonts w:ascii="Garamond" w:hAnsi="Garamond"/>
      <w:b/>
      <w:bCs/>
      <w:sz w:val="44"/>
      <w:szCs w:val="24"/>
    </w:rPr>
  </w:style>
  <w:style w:type="paragraph" w:styleId="Zkladntext3">
    <w:name w:val="Body Text 3"/>
    <w:basedOn w:val="Normlny"/>
    <w:link w:val="Zkladntext3Char"/>
    <w:uiPriority w:val="99"/>
    <w:rsid w:val="00D01E55"/>
    <w:pPr>
      <w:jc w:val="both"/>
    </w:pPr>
    <w:rPr>
      <w:color w:val="000000"/>
      <w:lang w:eastAsia="cs-CZ"/>
    </w:rPr>
  </w:style>
  <w:style w:type="character" w:customStyle="1" w:styleId="Zkladntext3Char">
    <w:name w:val="Základný text 3 Char"/>
    <w:link w:val="Zkladntext3"/>
    <w:uiPriority w:val="99"/>
    <w:rsid w:val="00BF6A05"/>
    <w:rPr>
      <w:color w:val="000000"/>
      <w:sz w:val="24"/>
      <w:szCs w:val="24"/>
      <w:lang w:eastAsia="cs-CZ"/>
    </w:rPr>
  </w:style>
  <w:style w:type="paragraph" w:customStyle="1" w:styleId="Normlny2">
    <w:name w:val="Normálny2"/>
    <w:uiPriority w:val="99"/>
    <w:rsid w:val="00D01E55"/>
    <w:pPr>
      <w:widowControl w:val="0"/>
      <w:autoSpaceDE w:val="0"/>
      <w:autoSpaceDN w:val="0"/>
      <w:jc w:val="both"/>
    </w:pPr>
    <w:rPr>
      <w:sz w:val="24"/>
      <w:szCs w:val="24"/>
      <w:lang w:val="en-US"/>
    </w:rPr>
  </w:style>
  <w:style w:type="paragraph" w:customStyle="1" w:styleId="StyleHeading212ptBefore6pt">
    <w:name w:val="Style Heading 2 + 12 pt Before:  6 pt"/>
    <w:basedOn w:val="Nadpis2"/>
    <w:uiPriority w:val="99"/>
    <w:rsid w:val="00D01E55"/>
    <w:pPr>
      <w:tabs>
        <w:tab w:val="num" w:pos="360"/>
        <w:tab w:val="num" w:pos="964"/>
      </w:tabs>
      <w:spacing w:before="120" w:after="0" w:line="320" w:lineRule="exact"/>
      <w:ind w:left="964" w:hanging="360"/>
    </w:pPr>
    <w:rPr>
      <w:rFonts w:ascii="Times New Roman" w:hAnsi="Times New Roman"/>
      <w:i w:val="0"/>
      <w:iCs w:val="0"/>
      <w:sz w:val="24"/>
      <w:szCs w:val="20"/>
      <w:lang w:val="en-US" w:eastAsia="en-US"/>
    </w:rPr>
  </w:style>
  <w:style w:type="paragraph" w:styleId="Zarkazkladnhotextu">
    <w:name w:val="Body Text Indent"/>
    <w:basedOn w:val="Normlny"/>
    <w:link w:val="ZarkazkladnhotextuChar"/>
    <w:uiPriority w:val="99"/>
    <w:rsid w:val="00D01E55"/>
    <w:pPr>
      <w:spacing w:after="120"/>
      <w:ind w:left="283"/>
    </w:pPr>
  </w:style>
  <w:style w:type="character" w:customStyle="1" w:styleId="ZarkazkladnhotextuChar">
    <w:name w:val="Zarážka základného textu Char"/>
    <w:link w:val="Zarkazkladnhotextu"/>
    <w:uiPriority w:val="99"/>
    <w:rsid w:val="00BF6A05"/>
    <w:rPr>
      <w:sz w:val="24"/>
      <w:szCs w:val="24"/>
    </w:rPr>
  </w:style>
  <w:style w:type="paragraph" w:styleId="Zarkazkladnhotextu3">
    <w:name w:val="Body Text Indent 3"/>
    <w:basedOn w:val="Normlny"/>
    <w:link w:val="Zarkazkladnhotextu3Char"/>
    <w:uiPriority w:val="99"/>
    <w:rsid w:val="00D01E55"/>
    <w:pPr>
      <w:spacing w:after="120"/>
      <w:ind w:left="283"/>
    </w:pPr>
    <w:rPr>
      <w:sz w:val="16"/>
      <w:szCs w:val="16"/>
    </w:rPr>
  </w:style>
  <w:style w:type="character" w:customStyle="1" w:styleId="Zarkazkladnhotextu3Char">
    <w:name w:val="Zarážka základného textu 3 Char"/>
    <w:link w:val="Zarkazkladnhotextu3"/>
    <w:uiPriority w:val="99"/>
    <w:rsid w:val="00BF6A05"/>
    <w:rPr>
      <w:sz w:val="16"/>
      <w:szCs w:val="16"/>
    </w:rPr>
  </w:style>
  <w:style w:type="paragraph" w:styleId="Obsah1">
    <w:name w:val="toc 1"/>
    <w:basedOn w:val="Normlny"/>
    <w:next w:val="Normlny"/>
    <w:autoRedefine/>
    <w:uiPriority w:val="39"/>
    <w:qFormat/>
    <w:rsid w:val="007D45F0"/>
    <w:pPr>
      <w:tabs>
        <w:tab w:val="left" w:pos="480"/>
        <w:tab w:val="right" w:pos="8920"/>
      </w:tabs>
      <w:spacing w:before="120" w:after="120"/>
    </w:pPr>
    <w:rPr>
      <w:b/>
      <w:bCs/>
      <w:iCs/>
      <w:caps/>
      <w:noProof/>
      <w14:shadow w14:blurRad="50800" w14:dist="38100" w14:dir="2700000" w14:sx="100000" w14:sy="100000" w14:kx="0" w14:ky="0" w14:algn="tl">
        <w14:srgbClr w14:val="000000">
          <w14:alpha w14:val="60000"/>
        </w14:srgbClr>
      </w14:shadow>
    </w:rPr>
  </w:style>
  <w:style w:type="paragraph" w:customStyle="1" w:styleId="NumPar1">
    <w:name w:val="NumPar 1"/>
    <w:basedOn w:val="Normlny"/>
    <w:next w:val="Normlny"/>
    <w:uiPriority w:val="99"/>
    <w:rsid w:val="00D01E55"/>
    <w:pPr>
      <w:tabs>
        <w:tab w:val="num" w:pos="502"/>
        <w:tab w:val="left" w:pos="851"/>
      </w:tabs>
      <w:spacing w:before="120" w:after="120"/>
      <w:ind w:left="502" w:hanging="360"/>
      <w:jc w:val="both"/>
    </w:pPr>
    <w:rPr>
      <w:lang w:val="en-GB" w:eastAsia="cs-CZ"/>
    </w:rPr>
  </w:style>
  <w:style w:type="paragraph" w:customStyle="1" w:styleId="BodyText22">
    <w:name w:val="Body Text 22"/>
    <w:basedOn w:val="Normlny"/>
    <w:uiPriority w:val="99"/>
    <w:rsid w:val="00D01E55"/>
    <w:pPr>
      <w:widowControl w:val="0"/>
      <w:jc w:val="both"/>
    </w:pPr>
    <w:rPr>
      <w:szCs w:val="20"/>
      <w:lang w:val="en-GB"/>
    </w:rPr>
  </w:style>
  <w:style w:type="paragraph" w:customStyle="1" w:styleId="odrakyeslalev">
    <w:name w:val="odražky eísla levé"/>
    <w:basedOn w:val="Normlnysozarkami"/>
    <w:uiPriority w:val="99"/>
    <w:rsid w:val="00D01E55"/>
    <w:pPr>
      <w:keepLines/>
      <w:tabs>
        <w:tab w:val="left" w:pos="-2700"/>
        <w:tab w:val="num" w:pos="720"/>
      </w:tabs>
      <w:overflowPunct w:val="0"/>
      <w:autoSpaceDE w:val="0"/>
      <w:autoSpaceDN w:val="0"/>
      <w:adjustRightInd w:val="0"/>
      <w:ind w:left="720" w:hanging="360"/>
      <w:jc w:val="both"/>
      <w:textAlignment w:val="baseline"/>
    </w:pPr>
    <w:rPr>
      <w:rFonts w:ascii="Arial" w:hAnsi="Arial" w:cs="Arial"/>
      <w:b/>
      <w:sz w:val="20"/>
      <w:szCs w:val="20"/>
      <w:lang w:val="cs-CZ" w:eastAsia="cs-CZ"/>
    </w:rPr>
  </w:style>
  <w:style w:type="paragraph" w:styleId="Normlnysozarkami">
    <w:name w:val="Normal Indent"/>
    <w:basedOn w:val="Normlny"/>
    <w:uiPriority w:val="99"/>
    <w:rsid w:val="00D01E55"/>
    <w:pPr>
      <w:ind w:left="708"/>
    </w:pPr>
  </w:style>
  <w:style w:type="paragraph" w:customStyle="1" w:styleId="Textodstavce">
    <w:name w:val="Text odstavce"/>
    <w:basedOn w:val="Normlny"/>
    <w:uiPriority w:val="99"/>
    <w:rsid w:val="00D01E55"/>
    <w:pPr>
      <w:tabs>
        <w:tab w:val="left" w:pos="785"/>
        <w:tab w:val="left" w:pos="851"/>
      </w:tabs>
      <w:overflowPunct w:val="0"/>
      <w:autoSpaceDE w:val="0"/>
      <w:autoSpaceDN w:val="0"/>
      <w:adjustRightInd w:val="0"/>
      <w:spacing w:before="120" w:after="120"/>
      <w:ind w:firstLine="425"/>
      <w:jc w:val="both"/>
      <w:textAlignment w:val="baseline"/>
    </w:pPr>
    <w:rPr>
      <w:szCs w:val="20"/>
      <w:lang w:val="cs-CZ" w:eastAsia="cs-CZ"/>
    </w:rPr>
  </w:style>
  <w:style w:type="paragraph" w:styleId="Zarkazkladnhotextu2">
    <w:name w:val="Body Text Indent 2"/>
    <w:basedOn w:val="Normlny"/>
    <w:link w:val="Zarkazkladnhotextu2Char"/>
    <w:uiPriority w:val="99"/>
    <w:rsid w:val="00D01E55"/>
    <w:pPr>
      <w:spacing w:after="120" w:line="480" w:lineRule="auto"/>
      <w:ind w:left="283"/>
    </w:pPr>
  </w:style>
  <w:style w:type="character" w:customStyle="1" w:styleId="Zarkazkladnhotextu2Char">
    <w:name w:val="Zarážka základného textu 2 Char"/>
    <w:link w:val="Zarkazkladnhotextu2"/>
    <w:uiPriority w:val="99"/>
    <w:rsid w:val="00BF6A05"/>
    <w:rPr>
      <w:sz w:val="24"/>
      <w:szCs w:val="24"/>
    </w:rPr>
  </w:style>
  <w:style w:type="paragraph" w:styleId="Hlavika">
    <w:name w:val="header"/>
    <w:aliases w:val="Hlavička Char Char,Hlavička Char Char Char Char Char,Hlavička Char Char Char Char Char Char,Hlavička Char Char Char Char Char Char Char Char,Hlavička Char Char Char Char Char Char Char Char Char Char, Char,Char,Hlavička Char Char Char Char"/>
    <w:basedOn w:val="Normlny"/>
    <w:link w:val="HlavikaChar"/>
    <w:uiPriority w:val="99"/>
    <w:rsid w:val="00D01E55"/>
    <w:pPr>
      <w:tabs>
        <w:tab w:val="center" w:pos="4536"/>
        <w:tab w:val="right" w:pos="9072"/>
      </w:tabs>
    </w:pPr>
  </w:style>
  <w:style w:type="character" w:customStyle="1" w:styleId="HlavikaChar">
    <w:name w:val="Hlavička Char"/>
    <w:aliases w:val="Hlavička Char Char Char,Hlavička Char Char Char Char Char Char1,Hlavička Char Char Char Char Char Char Char,Hlavička Char Char Char Char Char Char Char Char Char,Hlavička Char Char Char Char Char Char Char Char Char Char Char, Char Char"/>
    <w:link w:val="Hlavika"/>
    <w:uiPriority w:val="99"/>
    <w:rsid w:val="00BF6A05"/>
    <w:rPr>
      <w:sz w:val="24"/>
      <w:szCs w:val="24"/>
    </w:rPr>
  </w:style>
  <w:style w:type="paragraph" w:styleId="Pta">
    <w:name w:val="footer"/>
    <w:basedOn w:val="Normlny"/>
    <w:link w:val="PtaChar"/>
    <w:uiPriority w:val="99"/>
    <w:rsid w:val="00D01E55"/>
    <w:pPr>
      <w:tabs>
        <w:tab w:val="center" w:pos="4536"/>
        <w:tab w:val="right" w:pos="9072"/>
      </w:tabs>
    </w:pPr>
  </w:style>
  <w:style w:type="character" w:customStyle="1" w:styleId="PtaChar">
    <w:name w:val="Päta Char"/>
    <w:link w:val="Pta"/>
    <w:uiPriority w:val="99"/>
    <w:rsid w:val="00BF6A05"/>
    <w:rPr>
      <w:sz w:val="24"/>
      <w:szCs w:val="24"/>
    </w:rPr>
  </w:style>
  <w:style w:type="paragraph" w:styleId="Textpoznmkypodiarou">
    <w:name w:val="footnote text"/>
    <w:aliases w:val="Text poznámky pod čiarou 007,_Poznámka pod čiarou,Text poznámky pod èiarou 007,Footnote text,Schriftart: 9 pt,Schriftart: 10 pt,Schriftart: 8 pt,Footnote Text Char2,Footnote Text Char1 Char,Footnote Text Char2 Char Char"/>
    <w:basedOn w:val="Normlny"/>
    <w:link w:val="TextpoznmkypodiarouChar"/>
    <w:uiPriority w:val="99"/>
    <w:rsid w:val="00D01E55"/>
    <w:rPr>
      <w:sz w:val="20"/>
      <w:szCs w:val="20"/>
      <w:lang w:val="en-US" w:eastAsia="cs-CZ"/>
    </w:rPr>
  </w:style>
  <w:style w:type="character" w:customStyle="1" w:styleId="TextpoznmkypodiarouChar">
    <w:name w:val="Text poznámky pod čiarou Char"/>
    <w:aliases w:val="Text poznámky pod čiarou 007 Char,_Poznámka pod čiarou Char,Text poznámky pod èiarou 007 Char,Footnote text Char,Schriftart: 9 pt Char,Schriftart: 10 pt Char,Schriftart: 8 pt Char,Footnote Text Char2 Char"/>
    <w:link w:val="Textpoznmkypodiarou"/>
    <w:uiPriority w:val="99"/>
    <w:rsid w:val="00BF6A05"/>
    <w:rPr>
      <w:lang w:val="en-US" w:eastAsia="cs-CZ"/>
    </w:rPr>
  </w:style>
  <w:style w:type="character" w:styleId="Odkaznapoznmkupodiarou">
    <w:name w:val="footnote reference"/>
    <w:uiPriority w:val="99"/>
    <w:rsid w:val="00D01E55"/>
    <w:rPr>
      <w:vertAlign w:val="superscript"/>
    </w:rPr>
  </w:style>
  <w:style w:type="paragraph" w:customStyle="1" w:styleId="Application2">
    <w:name w:val="Application2"/>
    <w:basedOn w:val="Normlny"/>
    <w:uiPriority w:val="99"/>
    <w:rsid w:val="00D01E55"/>
    <w:pPr>
      <w:widowControl w:val="0"/>
      <w:tabs>
        <w:tab w:val="num" w:pos="360"/>
        <w:tab w:val="left" w:pos="567"/>
        <w:tab w:val="num" w:pos="1065"/>
      </w:tabs>
      <w:suppressAutoHyphens/>
      <w:spacing w:after="120"/>
      <w:jc w:val="both"/>
    </w:pPr>
    <w:rPr>
      <w:rFonts w:ascii="Arial" w:hAnsi="Arial"/>
      <w:b/>
      <w:spacing w:val="-2"/>
      <w:sz w:val="22"/>
      <w:szCs w:val="20"/>
      <w:lang w:val="en-GB" w:eastAsia="en-US"/>
    </w:rPr>
  </w:style>
  <w:style w:type="paragraph" w:styleId="Nzov">
    <w:name w:val="Title"/>
    <w:basedOn w:val="Normlny"/>
    <w:link w:val="NzovChar"/>
    <w:uiPriority w:val="99"/>
    <w:qFormat/>
    <w:rsid w:val="00D01E55"/>
    <w:pPr>
      <w:spacing w:before="60" w:after="60"/>
      <w:jc w:val="center"/>
    </w:pPr>
    <w:rPr>
      <w:b/>
      <w:sz w:val="32"/>
      <w:lang w:val="fr-FR"/>
    </w:rPr>
  </w:style>
  <w:style w:type="character" w:customStyle="1" w:styleId="NzovChar">
    <w:name w:val="Názov Char"/>
    <w:link w:val="Nzov"/>
    <w:uiPriority w:val="99"/>
    <w:rsid w:val="00BF6A05"/>
    <w:rPr>
      <w:b/>
      <w:sz w:val="32"/>
      <w:szCs w:val="24"/>
      <w:lang w:val="fr-FR"/>
    </w:rPr>
  </w:style>
  <w:style w:type="paragraph" w:customStyle="1" w:styleId="ciselka">
    <w:name w:val="ciselka"/>
    <w:uiPriority w:val="99"/>
    <w:rsid w:val="00D01E55"/>
    <w:pPr>
      <w:tabs>
        <w:tab w:val="left" w:pos="360"/>
      </w:tabs>
      <w:spacing w:line="360" w:lineRule="auto"/>
      <w:ind w:left="360" w:hanging="360"/>
      <w:jc w:val="both"/>
    </w:pPr>
    <w:rPr>
      <w:noProof/>
      <w:sz w:val="24"/>
    </w:rPr>
  </w:style>
  <w:style w:type="character" w:styleId="slostrany">
    <w:name w:val="page number"/>
    <w:basedOn w:val="Predvolenpsmoodseku"/>
    <w:uiPriority w:val="99"/>
    <w:rsid w:val="00D01E55"/>
  </w:style>
  <w:style w:type="paragraph" w:customStyle="1" w:styleId="xl33">
    <w:name w:val="xl33"/>
    <w:basedOn w:val="Normlny"/>
    <w:uiPriority w:val="99"/>
    <w:rsid w:val="00D01E55"/>
    <w:pPr>
      <w:pBdr>
        <w:top w:val="single" w:sz="4" w:space="0" w:color="auto"/>
        <w:left w:val="single" w:sz="4" w:space="0" w:color="auto"/>
        <w:bottom w:val="single" w:sz="4" w:space="0" w:color="auto"/>
        <w:right w:val="single" w:sz="8" w:space="0" w:color="auto"/>
      </w:pBdr>
      <w:shd w:val="clear" w:color="auto" w:fill="CCFFCC"/>
      <w:spacing w:before="100" w:beforeAutospacing="1" w:after="100" w:afterAutospacing="1"/>
    </w:pPr>
    <w:rPr>
      <w:rFonts w:ascii="Arial Unicode MS" w:eastAsia="Arial Unicode MS" w:hAnsi="Arial Unicode MS" w:cs="Arial Unicode MS"/>
    </w:rPr>
  </w:style>
  <w:style w:type="paragraph" w:styleId="Oznaitext">
    <w:name w:val="Block Text"/>
    <w:basedOn w:val="Normlny"/>
    <w:uiPriority w:val="99"/>
    <w:rsid w:val="00D01E55"/>
    <w:pPr>
      <w:widowControl w:val="0"/>
      <w:shd w:val="clear" w:color="auto" w:fill="FFFFFF"/>
      <w:autoSpaceDE w:val="0"/>
      <w:autoSpaceDN w:val="0"/>
      <w:adjustRightInd w:val="0"/>
      <w:spacing w:before="240"/>
      <w:ind w:left="426" w:right="14"/>
    </w:pPr>
    <w:rPr>
      <w:b/>
      <w:bCs/>
      <w:iCs/>
      <w:color w:val="FF0000"/>
      <w:spacing w:val="2"/>
    </w:rPr>
  </w:style>
  <w:style w:type="paragraph" w:customStyle="1" w:styleId="Zkladntextb">
    <w:name w:val="Základný text.b"/>
    <w:basedOn w:val="Normlny"/>
    <w:uiPriority w:val="99"/>
    <w:rsid w:val="00D01E55"/>
    <w:pPr>
      <w:jc w:val="center"/>
    </w:pPr>
    <w:rPr>
      <w:sz w:val="28"/>
      <w:szCs w:val="20"/>
    </w:rPr>
  </w:style>
  <w:style w:type="character" w:styleId="Siln">
    <w:name w:val="Strong"/>
    <w:uiPriority w:val="22"/>
    <w:qFormat/>
    <w:rsid w:val="00D01E55"/>
    <w:rPr>
      <w:b/>
      <w:bCs/>
    </w:rPr>
  </w:style>
  <w:style w:type="paragraph" w:styleId="Textbubliny">
    <w:name w:val="Balloon Text"/>
    <w:basedOn w:val="Normlny"/>
    <w:link w:val="TextbublinyChar"/>
    <w:uiPriority w:val="99"/>
    <w:semiHidden/>
    <w:rsid w:val="00D01E55"/>
    <w:rPr>
      <w:rFonts w:ascii="Tahoma" w:hAnsi="Tahoma"/>
      <w:sz w:val="16"/>
      <w:szCs w:val="16"/>
    </w:rPr>
  </w:style>
  <w:style w:type="character" w:customStyle="1" w:styleId="TextbublinyChar">
    <w:name w:val="Text bubliny Char"/>
    <w:link w:val="Textbubliny"/>
    <w:uiPriority w:val="99"/>
    <w:semiHidden/>
    <w:rsid w:val="00BF6A05"/>
    <w:rPr>
      <w:rFonts w:ascii="Tahoma" w:hAnsi="Tahoma" w:cs="Tahoma"/>
      <w:sz w:val="16"/>
      <w:szCs w:val="16"/>
    </w:rPr>
  </w:style>
  <w:style w:type="table" w:styleId="Mriekatabuky">
    <w:name w:val="Table Grid"/>
    <w:basedOn w:val="Normlnatabuka"/>
    <w:uiPriority w:val="99"/>
    <w:rsid w:val="00D01E5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report">
    <w:name w:val="report"/>
    <w:basedOn w:val="Normlny"/>
    <w:uiPriority w:val="99"/>
    <w:rsid w:val="00D01E55"/>
    <w:pPr>
      <w:widowControl w:val="0"/>
      <w:autoSpaceDE w:val="0"/>
      <w:autoSpaceDN w:val="0"/>
      <w:adjustRightInd w:val="0"/>
      <w:spacing w:before="120" w:after="120" w:line="360" w:lineRule="auto"/>
    </w:pPr>
    <w:rPr>
      <w:lang w:val="en-GB" w:eastAsia="en-US"/>
    </w:rPr>
  </w:style>
  <w:style w:type="character" w:styleId="Zvraznenie">
    <w:name w:val="Emphasis"/>
    <w:uiPriority w:val="99"/>
    <w:qFormat/>
    <w:rsid w:val="00D01E55"/>
    <w:rPr>
      <w:i/>
      <w:iCs/>
    </w:rPr>
  </w:style>
  <w:style w:type="paragraph" w:styleId="Normlnywebov">
    <w:name w:val="Normal (Web)"/>
    <w:aliases w:val="Normálny (WWW)"/>
    <w:basedOn w:val="Normlny"/>
    <w:uiPriority w:val="99"/>
    <w:rsid w:val="00D01E55"/>
    <w:pPr>
      <w:spacing w:before="100" w:beforeAutospacing="1" w:after="100" w:afterAutospacing="1"/>
    </w:pPr>
  </w:style>
  <w:style w:type="character" w:styleId="Hypertextovprepojenie">
    <w:name w:val="Hyperlink"/>
    <w:uiPriority w:val="99"/>
    <w:rsid w:val="00D01E55"/>
    <w:rPr>
      <w:color w:val="0000FF"/>
      <w:u w:val="single"/>
    </w:rPr>
  </w:style>
  <w:style w:type="character" w:styleId="PouitHypertextovPrepojenie">
    <w:name w:val="FollowedHyperlink"/>
    <w:uiPriority w:val="99"/>
    <w:rsid w:val="00D01E55"/>
    <w:rPr>
      <w:color w:val="800080"/>
      <w:u w:val="single"/>
    </w:rPr>
  </w:style>
  <w:style w:type="paragraph" w:styleId="Podtitul">
    <w:name w:val="Subtitle"/>
    <w:basedOn w:val="Normlny"/>
    <w:link w:val="PodtitulChar"/>
    <w:uiPriority w:val="99"/>
    <w:qFormat/>
    <w:rsid w:val="00D01E55"/>
    <w:pPr>
      <w:jc w:val="center"/>
    </w:pPr>
    <w:rPr>
      <w:b/>
      <w:bCs/>
      <w:sz w:val="28"/>
    </w:rPr>
  </w:style>
  <w:style w:type="character" w:customStyle="1" w:styleId="PodtitulChar">
    <w:name w:val="Podtitul Char"/>
    <w:link w:val="Podtitul"/>
    <w:uiPriority w:val="99"/>
    <w:rsid w:val="00BF6A05"/>
    <w:rPr>
      <w:b/>
      <w:bCs/>
      <w:sz w:val="28"/>
      <w:szCs w:val="24"/>
    </w:rPr>
  </w:style>
  <w:style w:type="character" w:customStyle="1" w:styleId="EmailStyle70">
    <w:name w:val="EmailStyle70"/>
    <w:uiPriority w:val="99"/>
    <w:semiHidden/>
    <w:rsid w:val="00D01E55"/>
    <w:rPr>
      <w:rFonts w:ascii="Courier New" w:hAnsi="Courier New"/>
      <w:b w:val="0"/>
      <w:bCs w:val="0"/>
      <w:i w:val="0"/>
      <w:iCs w:val="0"/>
      <w:strike w:val="0"/>
      <w:color w:val="0000FF"/>
      <w:sz w:val="20"/>
      <w:szCs w:val="20"/>
      <w:u w:val="none"/>
    </w:rPr>
  </w:style>
  <w:style w:type="paragraph" w:customStyle="1" w:styleId="4Info-normlny">
    <w:name w:val="4. Info-normálny"/>
    <w:basedOn w:val="Normlny"/>
    <w:uiPriority w:val="99"/>
    <w:rsid w:val="00D01E55"/>
    <w:pPr>
      <w:overflowPunct w:val="0"/>
      <w:autoSpaceDE w:val="0"/>
      <w:autoSpaceDN w:val="0"/>
      <w:adjustRightInd w:val="0"/>
      <w:spacing w:line="360" w:lineRule="auto"/>
      <w:ind w:firstLine="709"/>
      <w:jc w:val="both"/>
      <w:textAlignment w:val="baseline"/>
    </w:pPr>
    <w:rPr>
      <w:rFonts w:ascii="Arial" w:hAnsi="Arial" w:cs="Arial"/>
      <w:sz w:val="22"/>
      <w:szCs w:val="22"/>
    </w:rPr>
  </w:style>
  <w:style w:type="paragraph" w:styleId="Obsah3">
    <w:name w:val="toc 3"/>
    <w:basedOn w:val="Normlny"/>
    <w:next w:val="Normlny"/>
    <w:autoRedefine/>
    <w:uiPriority w:val="39"/>
    <w:qFormat/>
    <w:rsid w:val="009165AF"/>
    <w:pPr>
      <w:tabs>
        <w:tab w:val="left" w:pos="993"/>
        <w:tab w:val="right" w:leader="dot" w:pos="8920"/>
      </w:tabs>
      <w:ind w:left="480"/>
    </w:pPr>
    <w:rPr>
      <w:i/>
      <w:iCs/>
      <w:sz w:val="20"/>
      <w:szCs w:val="20"/>
    </w:rPr>
  </w:style>
  <w:style w:type="paragraph" w:styleId="Obsah2">
    <w:name w:val="toc 2"/>
    <w:basedOn w:val="Normlny"/>
    <w:next w:val="Normlny"/>
    <w:autoRedefine/>
    <w:uiPriority w:val="39"/>
    <w:qFormat/>
    <w:rsid w:val="00D01E55"/>
    <w:pPr>
      <w:ind w:left="240"/>
    </w:pPr>
    <w:rPr>
      <w:smallCaps/>
      <w:sz w:val="20"/>
      <w:szCs w:val="20"/>
    </w:rPr>
  </w:style>
  <w:style w:type="paragraph" w:styleId="Obsah4">
    <w:name w:val="toc 4"/>
    <w:basedOn w:val="Normlny"/>
    <w:next w:val="Normlny"/>
    <w:autoRedefine/>
    <w:uiPriority w:val="39"/>
    <w:rsid w:val="00D01E55"/>
    <w:pPr>
      <w:ind w:left="720"/>
    </w:pPr>
    <w:rPr>
      <w:sz w:val="18"/>
      <w:szCs w:val="18"/>
    </w:rPr>
  </w:style>
  <w:style w:type="paragraph" w:customStyle="1" w:styleId="DefaultText">
    <w:name w:val="Default Text"/>
    <w:basedOn w:val="Normlny"/>
    <w:uiPriority w:val="99"/>
    <w:rsid w:val="00D01E55"/>
    <w:pPr>
      <w:widowControl w:val="0"/>
      <w:autoSpaceDE w:val="0"/>
      <w:autoSpaceDN w:val="0"/>
      <w:adjustRightInd w:val="0"/>
    </w:pPr>
    <w:rPr>
      <w:lang w:val="en-IE" w:eastAsia="en-IE"/>
    </w:rPr>
  </w:style>
  <w:style w:type="paragraph" w:customStyle="1" w:styleId="TableTitle">
    <w:name w:val="Table Title"/>
    <w:basedOn w:val="Normlny"/>
    <w:uiPriority w:val="99"/>
    <w:rsid w:val="00D01E55"/>
    <w:pPr>
      <w:keepNext/>
      <w:tabs>
        <w:tab w:val="left" w:pos="850"/>
        <w:tab w:val="left" w:pos="1191"/>
        <w:tab w:val="left" w:pos="1531"/>
      </w:tabs>
      <w:spacing w:after="240"/>
      <w:jc w:val="center"/>
    </w:pPr>
    <w:rPr>
      <w:rFonts w:ascii="Arial" w:hAnsi="Arial"/>
      <w:b/>
      <w:sz w:val="18"/>
      <w:szCs w:val="20"/>
      <w:lang w:val="en-GB" w:eastAsia="cs-CZ"/>
    </w:rPr>
  </w:style>
  <w:style w:type="paragraph" w:styleId="Obyajntext">
    <w:name w:val="Plain Text"/>
    <w:basedOn w:val="Normlny"/>
    <w:link w:val="ObyajntextChar"/>
    <w:uiPriority w:val="99"/>
    <w:rsid w:val="00D01E55"/>
    <w:rPr>
      <w:rFonts w:ascii="Courier New" w:hAnsi="Courier New"/>
      <w:sz w:val="20"/>
      <w:szCs w:val="20"/>
    </w:rPr>
  </w:style>
  <w:style w:type="character" w:customStyle="1" w:styleId="ObyajntextChar">
    <w:name w:val="Obyčajný text Char"/>
    <w:link w:val="Obyajntext"/>
    <w:uiPriority w:val="99"/>
    <w:rsid w:val="00BF6A05"/>
    <w:rPr>
      <w:rFonts w:ascii="Courier New" w:hAnsi="Courier New" w:cs="Courier New"/>
    </w:rPr>
  </w:style>
  <w:style w:type="paragraph" w:customStyle="1" w:styleId="BalloonText1">
    <w:name w:val="Balloon Text1"/>
    <w:basedOn w:val="Normlny"/>
    <w:uiPriority w:val="99"/>
    <w:semiHidden/>
    <w:rsid w:val="00D01E55"/>
    <w:rPr>
      <w:rFonts w:ascii="Tahoma" w:hAnsi="Tahoma" w:cs="Tahoma"/>
      <w:sz w:val="16"/>
      <w:szCs w:val="16"/>
    </w:rPr>
  </w:style>
  <w:style w:type="paragraph" w:customStyle="1" w:styleId="Table">
    <w:name w:val="Table+"/>
    <w:basedOn w:val="Normlny"/>
    <w:uiPriority w:val="99"/>
    <w:rsid w:val="00D01E55"/>
    <w:rPr>
      <w:rFonts w:ascii="Arial" w:hAnsi="Arial"/>
      <w:sz w:val="20"/>
      <w:szCs w:val="20"/>
    </w:rPr>
  </w:style>
  <w:style w:type="paragraph" w:customStyle="1" w:styleId="Normlnywebov1">
    <w:name w:val="Normálny (webový)1"/>
    <w:basedOn w:val="Normlny"/>
    <w:uiPriority w:val="99"/>
    <w:rsid w:val="00D01E55"/>
    <w:rPr>
      <w:lang w:eastAsia="cs-CZ"/>
    </w:rPr>
  </w:style>
  <w:style w:type="character" w:customStyle="1" w:styleId="nadpis10">
    <w:name w:val="nadpis1"/>
    <w:uiPriority w:val="99"/>
    <w:rsid w:val="00D01E55"/>
    <w:rPr>
      <w:b/>
      <w:bCs/>
      <w:sz w:val="26"/>
      <w:szCs w:val="26"/>
    </w:rPr>
  </w:style>
  <w:style w:type="table" w:styleId="Tabukaspriestorovmiefektmi2">
    <w:name w:val="Table 3D effects 2"/>
    <w:basedOn w:val="Normlnatabuka"/>
    <w:uiPriority w:val="99"/>
    <w:rsid w:val="00D01E55"/>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Textkomentra">
    <w:name w:val="annotation text"/>
    <w:basedOn w:val="Normlny"/>
    <w:link w:val="TextkomentraChar"/>
    <w:uiPriority w:val="99"/>
    <w:rsid w:val="00D01E55"/>
    <w:rPr>
      <w:sz w:val="20"/>
      <w:szCs w:val="20"/>
      <w:lang w:eastAsia="cs-CZ"/>
    </w:rPr>
  </w:style>
  <w:style w:type="character" w:customStyle="1" w:styleId="TextkomentraChar">
    <w:name w:val="Text komentára Char"/>
    <w:link w:val="Textkomentra"/>
    <w:uiPriority w:val="99"/>
    <w:rsid w:val="00BF6A05"/>
    <w:rPr>
      <w:lang w:eastAsia="cs-CZ"/>
    </w:rPr>
  </w:style>
  <w:style w:type="character" w:styleId="Odkaznakomentr">
    <w:name w:val="annotation reference"/>
    <w:uiPriority w:val="99"/>
    <w:rsid w:val="00D01E55"/>
    <w:rPr>
      <w:sz w:val="16"/>
      <w:szCs w:val="16"/>
    </w:rPr>
  </w:style>
  <w:style w:type="character" w:customStyle="1" w:styleId="CharChar1">
    <w:name w:val="Char Char1"/>
    <w:uiPriority w:val="99"/>
    <w:rsid w:val="00D01E55"/>
    <w:rPr>
      <w:b/>
      <w:bCs/>
      <w:sz w:val="28"/>
      <w:szCs w:val="28"/>
      <w:lang w:val="sk-SK" w:eastAsia="sk-SK" w:bidi="ar-SA"/>
    </w:rPr>
  </w:style>
  <w:style w:type="paragraph" w:customStyle="1" w:styleId="Zakladnystyl">
    <w:name w:val="Zakladny styl"/>
    <w:uiPriority w:val="99"/>
    <w:rsid w:val="00D01E55"/>
    <w:rPr>
      <w:sz w:val="24"/>
      <w:szCs w:val="24"/>
    </w:rPr>
  </w:style>
  <w:style w:type="paragraph" w:customStyle="1" w:styleId="CharCharCharCharCharCharChar">
    <w:name w:val="Char Char Char Char Char Char Char"/>
    <w:basedOn w:val="Normlny"/>
    <w:uiPriority w:val="99"/>
    <w:rsid w:val="00D01E55"/>
    <w:pPr>
      <w:spacing w:after="160" w:line="240" w:lineRule="exact"/>
    </w:pPr>
    <w:rPr>
      <w:rFonts w:ascii="Tahoma" w:hAnsi="Tahoma" w:cs="Tahoma"/>
      <w:sz w:val="20"/>
      <w:szCs w:val="20"/>
      <w:lang w:eastAsia="en-US"/>
    </w:rPr>
  </w:style>
  <w:style w:type="paragraph" w:customStyle="1" w:styleId="CharCharCharChar1">
    <w:name w:val="Char Char Char Char1"/>
    <w:basedOn w:val="Normlny"/>
    <w:uiPriority w:val="99"/>
    <w:rsid w:val="00D01E55"/>
    <w:pPr>
      <w:spacing w:after="160" w:line="240" w:lineRule="exact"/>
    </w:pPr>
    <w:rPr>
      <w:rFonts w:ascii="Tahoma" w:hAnsi="Tahoma" w:cs="Tahoma"/>
      <w:sz w:val="20"/>
      <w:szCs w:val="20"/>
      <w:lang w:val="en-US" w:eastAsia="en-US"/>
    </w:rPr>
  </w:style>
  <w:style w:type="paragraph" w:customStyle="1" w:styleId="CharCharCharCharCharChar">
    <w:name w:val="Char Char Char Char Char Char"/>
    <w:basedOn w:val="Normlny"/>
    <w:uiPriority w:val="99"/>
    <w:rsid w:val="00D01E55"/>
    <w:pPr>
      <w:spacing w:after="160" w:line="240" w:lineRule="exact"/>
    </w:pPr>
    <w:rPr>
      <w:rFonts w:ascii="Tahoma" w:hAnsi="Tahoma" w:cs="Tahoma"/>
      <w:sz w:val="20"/>
      <w:szCs w:val="20"/>
      <w:lang w:eastAsia="en-US"/>
    </w:rPr>
  </w:style>
  <w:style w:type="paragraph" w:customStyle="1" w:styleId="CharCharChar">
    <w:name w:val="Char Char Char"/>
    <w:basedOn w:val="Normlny"/>
    <w:uiPriority w:val="99"/>
    <w:rsid w:val="00D01E55"/>
    <w:pPr>
      <w:spacing w:after="160" w:line="240" w:lineRule="exact"/>
    </w:pPr>
    <w:rPr>
      <w:rFonts w:ascii="Tahoma" w:hAnsi="Tahoma" w:cs="Tahoma"/>
      <w:sz w:val="20"/>
      <w:szCs w:val="20"/>
      <w:lang w:eastAsia="en-US"/>
    </w:rPr>
  </w:style>
  <w:style w:type="paragraph" w:styleId="truktradokumentu">
    <w:name w:val="Document Map"/>
    <w:basedOn w:val="Normlny"/>
    <w:link w:val="truktradokumentuChar"/>
    <w:uiPriority w:val="99"/>
    <w:semiHidden/>
    <w:rsid w:val="008A2327"/>
    <w:pPr>
      <w:shd w:val="clear" w:color="auto" w:fill="000080"/>
    </w:pPr>
    <w:rPr>
      <w:rFonts w:ascii="Tahoma" w:hAnsi="Tahoma"/>
      <w:sz w:val="20"/>
      <w:szCs w:val="20"/>
    </w:rPr>
  </w:style>
  <w:style w:type="character" w:customStyle="1" w:styleId="truktradokumentuChar">
    <w:name w:val="Štruktúra dokumentu Char"/>
    <w:link w:val="truktradokumentu"/>
    <w:uiPriority w:val="99"/>
    <w:semiHidden/>
    <w:rsid w:val="00BF6A05"/>
    <w:rPr>
      <w:rFonts w:ascii="Tahoma" w:hAnsi="Tahoma" w:cs="Tahoma"/>
      <w:shd w:val="clear" w:color="auto" w:fill="000080"/>
    </w:rPr>
  </w:style>
  <w:style w:type="paragraph" w:styleId="Obsah5">
    <w:name w:val="toc 5"/>
    <w:basedOn w:val="Normlny"/>
    <w:next w:val="Normlny"/>
    <w:autoRedefine/>
    <w:uiPriority w:val="39"/>
    <w:rsid w:val="006D0BBD"/>
    <w:pPr>
      <w:ind w:left="960"/>
    </w:pPr>
    <w:rPr>
      <w:sz w:val="18"/>
      <w:szCs w:val="18"/>
    </w:rPr>
  </w:style>
  <w:style w:type="paragraph" w:styleId="Obsah6">
    <w:name w:val="toc 6"/>
    <w:basedOn w:val="Normlny"/>
    <w:next w:val="Normlny"/>
    <w:autoRedefine/>
    <w:uiPriority w:val="39"/>
    <w:rsid w:val="006D0BBD"/>
    <w:pPr>
      <w:ind w:left="1200"/>
    </w:pPr>
    <w:rPr>
      <w:sz w:val="18"/>
      <w:szCs w:val="18"/>
    </w:rPr>
  </w:style>
  <w:style w:type="paragraph" w:styleId="Obsah7">
    <w:name w:val="toc 7"/>
    <w:basedOn w:val="Normlny"/>
    <w:next w:val="Normlny"/>
    <w:autoRedefine/>
    <w:uiPriority w:val="39"/>
    <w:rsid w:val="006D0BBD"/>
    <w:pPr>
      <w:ind w:left="1440"/>
    </w:pPr>
    <w:rPr>
      <w:sz w:val="18"/>
      <w:szCs w:val="18"/>
    </w:rPr>
  </w:style>
  <w:style w:type="paragraph" w:styleId="Obsah8">
    <w:name w:val="toc 8"/>
    <w:basedOn w:val="Normlny"/>
    <w:next w:val="Normlny"/>
    <w:autoRedefine/>
    <w:uiPriority w:val="39"/>
    <w:rsid w:val="006D0BBD"/>
    <w:pPr>
      <w:ind w:left="1680"/>
    </w:pPr>
    <w:rPr>
      <w:sz w:val="18"/>
      <w:szCs w:val="18"/>
    </w:rPr>
  </w:style>
  <w:style w:type="paragraph" w:styleId="Obsah9">
    <w:name w:val="toc 9"/>
    <w:basedOn w:val="Normlny"/>
    <w:next w:val="Normlny"/>
    <w:autoRedefine/>
    <w:uiPriority w:val="39"/>
    <w:rsid w:val="006D0BBD"/>
    <w:pPr>
      <w:ind w:left="1920"/>
    </w:pPr>
    <w:rPr>
      <w:sz w:val="18"/>
      <w:szCs w:val="18"/>
    </w:rPr>
  </w:style>
  <w:style w:type="paragraph" w:customStyle="1" w:styleId="CharCharCharCharCharCharCharCharCharCharCharCharCharCharCharCharCharChar1CharCharChar">
    <w:name w:val="Char Char Char Char Char Char Char Char Char Char Char Char Char Char Char Char Char Char1 Char Char Char"/>
    <w:basedOn w:val="Normlny"/>
    <w:uiPriority w:val="99"/>
    <w:rsid w:val="003F50D1"/>
    <w:pPr>
      <w:spacing w:after="160" w:line="240" w:lineRule="exact"/>
    </w:pPr>
    <w:rPr>
      <w:rFonts w:ascii="Tahoma" w:hAnsi="Tahoma" w:cs="Tahoma"/>
      <w:sz w:val="20"/>
      <w:szCs w:val="20"/>
      <w:lang w:val="en-US" w:eastAsia="en-US"/>
    </w:rPr>
  </w:style>
  <w:style w:type="paragraph" w:customStyle="1" w:styleId="MP2">
    <w:name w:val="MP2"/>
    <w:basedOn w:val="Normlny"/>
    <w:link w:val="MP2Char"/>
    <w:rsid w:val="003F50D1"/>
    <w:rPr>
      <w:rFonts w:ascii="Arial" w:eastAsia="EUAlbertina-Regular-Identity-H" w:hAnsi="Arial" w:cs="Arial"/>
      <w:b/>
      <w:bCs/>
      <w:sz w:val="20"/>
      <w:lang w:eastAsia="cs-CZ"/>
    </w:rPr>
  </w:style>
  <w:style w:type="character" w:customStyle="1" w:styleId="MP2Char">
    <w:name w:val="MP2 Char"/>
    <w:link w:val="MP2"/>
    <w:rsid w:val="003F50D1"/>
    <w:rPr>
      <w:rFonts w:ascii="Arial" w:eastAsia="EUAlbertina-Regular-Identity-H" w:hAnsi="Arial" w:cs="Arial"/>
      <w:b/>
      <w:bCs/>
      <w:szCs w:val="24"/>
      <w:lang w:val="sk-SK" w:eastAsia="cs-CZ" w:bidi="ar-SA"/>
    </w:rPr>
  </w:style>
  <w:style w:type="paragraph" w:customStyle="1" w:styleId="2">
    <w:name w:val="2"/>
    <w:basedOn w:val="Normlny"/>
    <w:uiPriority w:val="99"/>
    <w:rsid w:val="00943D5A"/>
    <w:pPr>
      <w:spacing w:after="160" w:line="240" w:lineRule="exact"/>
    </w:pPr>
    <w:rPr>
      <w:rFonts w:ascii="Tahoma" w:hAnsi="Tahoma" w:cs="Tahoma"/>
      <w:sz w:val="20"/>
      <w:szCs w:val="20"/>
      <w:lang w:val="en-US" w:eastAsia="en-US"/>
    </w:rPr>
  </w:style>
  <w:style w:type="paragraph" w:customStyle="1" w:styleId="CharCharCharCharCharCharCharCharCharCharCharCharCharCharCharCharCharChar1CharCharCharCharCharCharChar">
    <w:name w:val="Char Char Char Char Char Char Char Char Char Char Char Char Char Char Char Char Char Char1 Char Char Char Char Char Char Char"/>
    <w:basedOn w:val="Normlny"/>
    <w:uiPriority w:val="99"/>
    <w:rsid w:val="006A2264"/>
    <w:pPr>
      <w:spacing w:after="160" w:line="240" w:lineRule="exact"/>
    </w:pPr>
    <w:rPr>
      <w:rFonts w:ascii="Tahoma" w:hAnsi="Tahoma" w:cs="Tahoma"/>
      <w:sz w:val="20"/>
      <w:szCs w:val="20"/>
      <w:lang w:val="en-US" w:eastAsia="en-US"/>
    </w:rPr>
  </w:style>
  <w:style w:type="table" w:styleId="Webovtabuka3">
    <w:name w:val="Table Web 3"/>
    <w:basedOn w:val="Normlnatabuka"/>
    <w:uiPriority w:val="99"/>
    <w:rsid w:val="0060489B"/>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Odsekzoznamu">
    <w:name w:val="List Paragraph"/>
    <w:basedOn w:val="Normlny"/>
    <w:link w:val="OdsekzoznamuChar"/>
    <w:uiPriority w:val="34"/>
    <w:qFormat/>
    <w:rsid w:val="00663103"/>
    <w:pPr>
      <w:ind w:left="708"/>
    </w:pPr>
  </w:style>
  <w:style w:type="character" w:customStyle="1" w:styleId="OdsekzoznamuChar">
    <w:name w:val="Odsek zoznamu Char"/>
    <w:link w:val="Odsekzoznamu"/>
    <w:uiPriority w:val="99"/>
    <w:locked/>
    <w:rsid w:val="0099363A"/>
    <w:rPr>
      <w:sz w:val="24"/>
      <w:szCs w:val="24"/>
    </w:rPr>
  </w:style>
  <w:style w:type="paragraph" w:customStyle="1" w:styleId="Textvysvetlivky1">
    <w:name w:val="Text vysvetlivky1"/>
    <w:basedOn w:val="Normlny"/>
    <w:link w:val="TextvysvetlivkyChar"/>
    <w:uiPriority w:val="99"/>
    <w:rsid w:val="003E29C4"/>
    <w:rPr>
      <w:sz w:val="20"/>
      <w:szCs w:val="20"/>
    </w:rPr>
  </w:style>
  <w:style w:type="character" w:customStyle="1" w:styleId="TextvysvetlivkyChar">
    <w:name w:val="Text vysvetlivky Char"/>
    <w:basedOn w:val="Predvolenpsmoodseku"/>
    <w:link w:val="Textvysvetlivky1"/>
    <w:uiPriority w:val="99"/>
    <w:rsid w:val="003E29C4"/>
  </w:style>
  <w:style w:type="character" w:customStyle="1" w:styleId="Odkaznavysvetlivku1">
    <w:name w:val="Odkaz na vysvetlivku1"/>
    <w:uiPriority w:val="99"/>
    <w:rsid w:val="003E29C4"/>
    <w:rPr>
      <w:vertAlign w:val="superscript"/>
    </w:rPr>
  </w:style>
  <w:style w:type="paragraph" w:customStyle="1" w:styleId="CharCharCharChar">
    <w:name w:val="Char Char Char Char"/>
    <w:basedOn w:val="Normlny"/>
    <w:uiPriority w:val="99"/>
    <w:rsid w:val="00834D58"/>
    <w:pPr>
      <w:widowControl w:val="0"/>
      <w:adjustRightInd w:val="0"/>
      <w:spacing w:after="160" w:line="240" w:lineRule="exact"/>
      <w:ind w:firstLine="720"/>
      <w:textAlignment w:val="baseline"/>
    </w:pPr>
    <w:rPr>
      <w:rFonts w:ascii="Tahoma" w:hAnsi="Tahoma" w:cs="Tahoma"/>
      <w:sz w:val="20"/>
      <w:szCs w:val="20"/>
      <w:lang w:val="en-US" w:eastAsia="en-US"/>
    </w:rPr>
  </w:style>
  <w:style w:type="paragraph" w:styleId="Predmetkomentra">
    <w:name w:val="annotation subject"/>
    <w:basedOn w:val="Textkomentra"/>
    <w:next w:val="Textkomentra"/>
    <w:link w:val="PredmetkomentraChar"/>
    <w:uiPriority w:val="99"/>
    <w:rsid w:val="00BA1B1B"/>
    <w:rPr>
      <w:b/>
      <w:bCs/>
    </w:rPr>
  </w:style>
  <w:style w:type="character" w:customStyle="1" w:styleId="PredmetkomentraChar">
    <w:name w:val="Predmet komentára Char"/>
    <w:link w:val="Predmetkomentra"/>
    <w:uiPriority w:val="99"/>
    <w:rsid w:val="00BA1B1B"/>
    <w:rPr>
      <w:b/>
      <w:bCs/>
      <w:lang w:eastAsia="cs-CZ"/>
    </w:rPr>
  </w:style>
  <w:style w:type="character" w:customStyle="1" w:styleId="MP1Char">
    <w:name w:val="MP1 Char"/>
    <w:link w:val="MP1"/>
    <w:uiPriority w:val="99"/>
    <w:locked/>
    <w:rsid w:val="001971E9"/>
    <w:rPr>
      <w:rFonts w:ascii="Arial" w:eastAsia="EUAlbertina-Regular-Identity-H" w:hAnsi="Arial" w:cs="Arial"/>
      <w:b/>
      <w:szCs w:val="24"/>
    </w:rPr>
  </w:style>
  <w:style w:type="paragraph" w:customStyle="1" w:styleId="MP1">
    <w:name w:val="MP1"/>
    <w:basedOn w:val="Normlny"/>
    <w:link w:val="MP1Char"/>
    <w:uiPriority w:val="99"/>
    <w:rsid w:val="001971E9"/>
    <w:pPr>
      <w:autoSpaceDE w:val="0"/>
      <w:autoSpaceDN w:val="0"/>
      <w:adjustRightInd w:val="0"/>
    </w:pPr>
    <w:rPr>
      <w:rFonts w:ascii="Arial" w:eastAsia="EUAlbertina-Regular-Identity-H" w:hAnsi="Arial"/>
      <w:b/>
      <w:sz w:val="20"/>
    </w:rPr>
  </w:style>
  <w:style w:type="paragraph" w:customStyle="1" w:styleId="Predvolenpsmoodseku1">
    <w:name w:val="Predvolené písmo odseku1"/>
    <w:aliases w:val="Car Char Char Char Char Char Char Char Char Char Char Char Char Char Char Char Char,Car Char Char Char Char Char Char Char Char Char Char Char Char Char Char Char Char Char Char Char"/>
    <w:basedOn w:val="Normlny"/>
    <w:uiPriority w:val="99"/>
    <w:rsid w:val="001971E9"/>
    <w:pPr>
      <w:spacing w:after="160" w:line="240" w:lineRule="exact"/>
    </w:pPr>
    <w:rPr>
      <w:rFonts w:ascii="Tahoma" w:hAnsi="Tahoma" w:cs="Tahoma"/>
      <w:sz w:val="20"/>
      <w:szCs w:val="20"/>
      <w:lang w:val="en-US" w:eastAsia="en-US"/>
    </w:rPr>
  </w:style>
  <w:style w:type="paragraph" w:customStyle="1" w:styleId="CharChar">
    <w:name w:val="Char Char"/>
    <w:basedOn w:val="Normlny"/>
    <w:rsid w:val="001971E9"/>
    <w:pPr>
      <w:spacing w:after="160" w:line="240" w:lineRule="exact"/>
    </w:pPr>
    <w:rPr>
      <w:rFonts w:ascii="Tahoma" w:hAnsi="Tahoma" w:cs="Tahoma"/>
      <w:sz w:val="20"/>
      <w:szCs w:val="20"/>
      <w:lang w:val="en-US" w:eastAsia="en-US"/>
    </w:rPr>
  </w:style>
  <w:style w:type="paragraph" w:customStyle="1" w:styleId="CharCharCharCharCharCharCharCharCharCharCharChar1CharCharCharCharCharCharChar">
    <w:name w:val="Char Char Char Char Char Char Char Char Char Char Char Char1 Char Char Char Char Char Char Char"/>
    <w:basedOn w:val="Normlny"/>
    <w:uiPriority w:val="99"/>
    <w:rsid w:val="001971E9"/>
    <w:pPr>
      <w:spacing w:after="160" w:line="240" w:lineRule="exact"/>
    </w:pPr>
    <w:rPr>
      <w:rFonts w:ascii="Tahoma" w:hAnsi="Tahoma" w:cs="Tahoma"/>
      <w:sz w:val="20"/>
      <w:szCs w:val="20"/>
      <w:lang w:eastAsia="en-US"/>
    </w:rPr>
  </w:style>
  <w:style w:type="paragraph" w:customStyle="1" w:styleId="CharCharCharCharCharCharCharCharCharCharCharChar1CharCharCharCharCharCharCharCarCarCharCharCharChar">
    <w:name w:val="Char Char Char Char Char Char Char Char Char Char Char Char1 Char Char Char Char Char Char Char Car Car Char Char Char Char"/>
    <w:basedOn w:val="Normlny"/>
    <w:uiPriority w:val="99"/>
    <w:rsid w:val="001971E9"/>
    <w:pPr>
      <w:spacing w:after="160" w:line="240" w:lineRule="exact"/>
    </w:pPr>
    <w:rPr>
      <w:rFonts w:ascii="Tahoma" w:hAnsi="Tahoma" w:cs="Tahoma"/>
      <w:sz w:val="20"/>
      <w:szCs w:val="20"/>
      <w:lang w:eastAsia="en-US"/>
    </w:rPr>
  </w:style>
  <w:style w:type="paragraph" w:customStyle="1" w:styleId="CharCharCharCharCharCharCharCharCharCharCharCharCharCharCharCharCharChar1CharCharCharCharChar4CharCharCharCharCharCharChar">
    <w:name w:val="Char Char Char Char Char Char Char Char Char Char Char Char Char Char Char Char Char Char1 Char Char Char Char Char4 Char Char Char Char Char Char Char"/>
    <w:basedOn w:val="Normlny"/>
    <w:uiPriority w:val="99"/>
    <w:rsid w:val="001971E9"/>
    <w:pPr>
      <w:spacing w:after="160" w:line="240" w:lineRule="exact"/>
    </w:pPr>
    <w:rPr>
      <w:rFonts w:ascii="Tahoma" w:hAnsi="Tahoma" w:cs="Tahoma"/>
      <w:sz w:val="20"/>
      <w:szCs w:val="20"/>
      <w:lang w:val="en-US" w:eastAsia="en-US"/>
    </w:rPr>
  </w:style>
  <w:style w:type="paragraph" w:customStyle="1" w:styleId="CharCharCharCharCharCharCharCharCharCharCharCharCharCharCharCharCharChar1CharChar">
    <w:name w:val="Char Char Char Char Char Char Char Char Char Char Char Char Char Char Char Char Char Char1 Char Char"/>
    <w:basedOn w:val="Normlny"/>
    <w:uiPriority w:val="99"/>
    <w:rsid w:val="00EC71A5"/>
    <w:pPr>
      <w:spacing w:after="160" w:line="240" w:lineRule="exact"/>
    </w:pPr>
    <w:rPr>
      <w:rFonts w:ascii="Tahoma" w:hAnsi="Tahoma" w:cs="Tahoma"/>
      <w:sz w:val="20"/>
      <w:szCs w:val="20"/>
      <w:lang w:val="en-US" w:eastAsia="en-US"/>
    </w:rPr>
  </w:style>
  <w:style w:type="paragraph" w:customStyle="1" w:styleId="CharCharCharCharCharCharCharCharCharCharCharCharCharChar">
    <w:name w:val="Char Char Char Char Char Char Char Char Char Char Char Char Char Char"/>
    <w:basedOn w:val="Normlny"/>
    <w:uiPriority w:val="99"/>
    <w:rsid w:val="00EC71A5"/>
    <w:pPr>
      <w:spacing w:after="160" w:line="240" w:lineRule="exact"/>
    </w:pPr>
    <w:rPr>
      <w:rFonts w:ascii="Tahoma" w:hAnsi="Tahoma" w:cs="Tahoma"/>
      <w:sz w:val="20"/>
      <w:szCs w:val="20"/>
      <w:lang w:val="en-US" w:eastAsia="en-US"/>
    </w:rPr>
  </w:style>
  <w:style w:type="character" w:customStyle="1" w:styleId="apple-style-span">
    <w:name w:val="apple-style-span"/>
    <w:basedOn w:val="Predvolenpsmoodseku"/>
    <w:uiPriority w:val="99"/>
    <w:rsid w:val="009D5553"/>
  </w:style>
  <w:style w:type="paragraph" w:customStyle="1" w:styleId="titulok">
    <w:name w:val="titulok"/>
    <w:basedOn w:val="Normlny"/>
    <w:uiPriority w:val="99"/>
    <w:rsid w:val="0088629C"/>
    <w:pPr>
      <w:spacing w:before="100" w:beforeAutospacing="1" w:after="100" w:afterAutospacing="1"/>
    </w:pPr>
  </w:style>
  <w:style w:type="character" w:customStyle="1" w:styleId="tlTun">
    <w:name w:val="Štýl Tučné"/>
    <w:uiPriority w:val="99"/>
    <w:rsid w:val="007A5F10"/>
    <w:rPr>
      <w:rFonts w:ascii="Arial" w:hAnsi="Arial"/>
      <w:b/>
      <w:bCs/>
      <w:sz w:val="24"/>
    </w:rPr>
  </w:style>
  <w:style w:type="paragraph" w:styleId="Hlavikaobsahu">
    <w:name w:val="TOC Heading"/>
    <w:basedOn w:val="Nadpis1"/>
    <w:next w:val="Normlny"/>
    <w:uiPriority w:val="99"/>
    <w:unhideWhenUsed/>
    <w:qFormat/>
    <w:rsid w:val="00A72945"/>
    <w:pPr>
      <w:keepLines/>
      <w:numPr>
        <w:numId w:val="0"/>
      </w:numPr>
      <w:spacing w:before="480" w:line="276" w:lineRule="auto"/>
      <w:jc w:val="left"/>
      <w:outlineLvl w:val="9"/>
    </w:pPr>
    <w:rPr>
      <w:rFonts w:ascii="Cambria" w:hAnsi="Cambria"/>
      <w:color w:val="365F91"/>
      <w:sz w:val="28"/>
      <w:szCs w:val="28"/>
      <w:lang w:eastAsia="en-US"/>
    </w:rPr>
  </w:style>
  <w:style w:type="paragraph" w:customStyle="1" w:styleId="Default">
    <w:name w:val="Default"/>
    <w:uiPriority w:val="99"/>
    <w:rsid w:val="00C144B7"/>
    <w:pPr>
      <w:autoSpaceDE w:val="0"/>
      <w:autoSpaceDN w:val="0"/>
      <w:adjustRightInd w:val="0"/>
    </w:pPr>
    <w:rPr>
      <w:rFonts w:ascii="Arial" w:hAnsi="Arial" w:cs="Arial"/>
      <w:color w:val="000000"/>
      <w:sz w:val="24"/>
      <w:szCs w:val="24"/>
    </w:rPr>
  </w:style>
  <w:style w:type="paragraph" w:customStyle="1" w:styleId="CharChar1CharCharCharCharCharCharCharCharCharCharCharChar">
    <w:name w:val="Char Char1 Char Char Char Char Char Char Char Char Char Char Char Char"/>
    <w:basedOn w:val="Normlny"/>
    <w:uiPriority w:val="99"/>
    <w:rsid w:val="00FC74BA"/>
    <w:pPr>
      <w:spacing w:after="160" w:line="240" w:lineRule="exact"/>
      <w:ind w:firstLine="720"/>
    </w:pPr>
    <w:rPr>
      <w:rFonts w:ascii="Tahoma" w:hAnsi="Tahoma"/>
      <w:sz w:val="20"/>
      <w:szCs w:val="20"/>
      <w:lang w:eastAsia="en-US"/>
    </w:rPr>
  </w:style>
  <w:style w:type="paragraph" w:customStyle="1" w:styleId="xl64">
    <w:name w:val="xl64"/>
    <w:basedOn w:val="Normlny"/>
    <w:uiPriority w:val="99"/>
    <w:rsid w:val="009024AF"/>
    <w:pPr>
      <w:pBdr>
        <w:bottom w:val="single" w:sz="8" w:space="0" w:color="auto"/>
      </w:pBdr>
      <w:spacing w:before="100" w:beforeAutospacing="1" w:after="100" w:afterAutospacing="1"/>
      <w:jc w:val="right"/>
      <w:textAlignment w:val="center"/>
    </w:pPr>
    <w:rPr>
      <w:sz w:val="16"/>
      <w:szCs w:val="16"/>
    </w:rPr>
  </w:style>
  <w:style w:type="paragraph" w:customStyle="1" w:styleId="xl65">
    <w:name w:val="xl65"/>
    <w:basedOn w:val="Normlny"/>
    <w:uiPriority w:val="99"/>
    <w:rsid w:val="009024AF"/>
    <w:pPr>
      <w:spacing w:before="100" w:beforeAutospacing="1" w:after="100" w:afterAutospacing="1"/>
    </w:pPr>
    <w:rPr>
      <w:sz w:val="16"/>
      <w:szCs w:val="16"/>
    </w:rPr>
  </w:style>
  <w:style w:type="paragraph" w:customStyle="1" w:styleId="xl66">
    <w:name w:val="xl66"/>
    <w:basedOn w:val="Normlny"/>
    <w:uiPriority w:val="99"/>
    <w:rsid w:val="009024A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6"/>
      <w:szCs w:val="16"/>
    </w:rPr>
  </w:style>
  <w:style w:type="paragraph" w:customStyle="1" w:styleId="xl67">
    <w:name w:val="xl67"/>
    <w:basedOn w:val="Normlny"/>
    <w:uiPriority w:val="99"/>
    <w:rsid w:val="009024AF"/>
    <w:pPr>
      <w:pBdr>
        <w:top w:val="single" w:sz="8" w:space="0" w:color="000000"/>
        <w:left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68">
    <w:name w:val="xl68"/>
    <w:basedOn w:val="Normlny"/>
    <w:uiPriority w:val="99"/>
    <w:rsid w:val="009024AF"/>
    <w:pPr>
      <w:pBdr>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69">
    <w:name w:val="xl69"/>
    <w:basedOn w:val="Normlny"/>
    <w:uiPriority w:val="99"/>
    <w:rsid w:val="009024AF"/>
    <w:pPr>
      <w:shd w:val="clear" w:color="000000" w:fill="808080"/>
      <w:spacing w:before="100" w:beforeAutospacing="1" w:after="100" w:afterAutospacing="1"/>
      <w:jc w:val="center"/>
    </w:pPr>
    <w:rPr>
      <w:rFonts w:ascii="Verdana" w:hAnsi="Verdana"/>
      <w:b/>
      <w:bCs/>
      <w:color w:val="FFFFFF"/>
      <w:sz w:val="20"/>
      <w:szCs w:val="20"/>
    </w:rPr>
  </w:style>
  <w:style w:type="paragraph" w:customStyle="1" w:styleId="xl70">
    <w:name w:val="xl70"/>
    <w:basedOn w:val="Normlny"/>
    <w:uiPriority w:val="99"/>
    <w:rsid w:val="009024AF"/>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71">
    <w:name w:val="xl71"/>
    <w:basedOn w:val="Normlny"/>
    <w:uiPriority w:val="99"/>
    <w:rsid w:val="009024AF"/>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72">
    <w:name w:val="xl72"/>
    <w:basedOn w:val="Normlny"/>
    <w:uiPriority w:val="99"/>
    <w:rsid w:val="009024AF"/>
    <w:pPr>
      <w:pBdr>
        <w:top w:val="single" w:sz="8" w:space="0" w:color="auto"/>
        <w:left w:val="single" w:sz="8" w:space="0" w:color="auto"/>
        <w:bottom w:val="single" w:sz="8" w:space="0" w:color="000000"/>
        <w:right w:val="single" w:sz="8" w:space="0" w:color="auto"/>
      </w:pBdr>
      <w:spacing w:before="100" w:beforeAutospacing="1" w:after="100" w:afterAutospacing="1"/>
      <w:jc w:val="center"/>
      <w:textAlignment w:val="center"/>
    </w:pPr>
    <w:rPr>
      <w:sz w:val="16"/>
      <w:szCs w:val="16"/>
    </w:rPr>
  </w:style>
  <w:style w:type="paragraph" w:customStyle="1" w:styleId="xl73">
    <w:name w:val="xl73"/>
    <w:basedOn w:val="Normlny"/>
    <w:uiPriority w:val="99"/>
    <w:rsid w:val="009024AF"/>
    <w:pPr>
      <w:pBdr>
        <w:left w:val="single" w:sz="8" w:space="0" w:color="auto"/>
        <w:bottom w:val="single" w:sz="8" w:space="0" w:color="000000"/>
        <w:right w:val="single" w:sz="8" w:space="0" w:color="auto"/>
      </w:pBdr>
      <w:spacing w:before="100" w:beforeAutospacing="1" w:after="100" w:afterAutospacing="1"/>
      <w:jc w:val="center"/>
      <w:textAlignment w:val="center"/>
    </w:pPr>
    <w:rPr>
      <w:sz w:val="16"/>
      <w:szCs w:val="16"/>
    </w:rPr>
  </w:style>
  <w:style w:type="paragraph" w:customStyle="1" w:styleId="xl74">
    <w:name w:val="xl74"/>
    <w:basedOn w:val="Normlny"/>
    <w:uiPriority w:val="99"/>
    <w:rsid w:val="009024AF"/>
    <w:pPr>
      <w:pBdr>
        <w:bottom w:val="single" w:sz="8" w:space="0" w:color="auto"/>
      </w:pBdr>
      <w:spacing w:before="100" w:beforeAutospacing="1" w:after="100" w:afterAutospacing="1"/>
      <w:jc w:val="center"/>
      <w:textAlignment w:val="center"/>
    </w:pPr>
    <w:rPr>
      <w:sz w:val="16"/>
      <w:szCs w:val="16"/>
    </w:rPr>
  </w:style>
  <w:style w:type="paragraph" w:customStyle="1" w:styleId="xl75">
    <w:name w:val="xl75"/>
    <w:basedOn w:val="Normlny"/>
    <w:uiPriority w:val="99"/>
    <w:rsid w:val="009024AF"/>
    <w:pPr>
      <w:spacing w:before="100" w:beforeAutospacing="1" w:after="100" w:afterAutospacing="1"/>
      <w:jc w:val="center"/>
    </w:pPr>
    <w:rPr>
      <w:sz w:val="16"/>
      <w:szCs w:val="16"/>
    </w:rPr>
  </w:style>
  <w:style w:type="paragraph" w:customStyle="1" w:styleId="AUCIEODRKA">
    <w:name w:val="AU CIEĽ ODRÁŽKA"/>
    <w:basedOn w:val="Normlny"/>
    <w:link w:val="AUCIEODRKAChar"/>
    <w:uiPriority w:val="99"/>
    <w:rsid w:val="0099363A"/>
    <w:pPr>
      <w:numPr>
        <w:numId w:val="23"/>
      </w:numPr>
      <w:jc w:val="both"/>
    </w:pPr>
    <w:rPr>
      <w:szCs w:val="20"/>
    </w:rPr>
  </w:style>
  <w:style w:type="character" w:customStyle="1" w:styleId="AUCIEODRKAChar">
    <w:name w:val="AU CIEĽ ODRÁŽKA Char"/>
    <w:link w:val="AUCIEODRKA"/>
    <w:uiPriority w:val="99"/>
    <w:rsid w:val="0099363A"/>
    <w:rPr>
      <w:sz w:val="24"/>
    </w:rPr>
  </w:style>
  <w:style w:type="paragraph" w:customStyle="1" w:styleId="Rfrenceinstitutionelle">
    <w:name w:val="Référence institutionelle"/>
    <w:basedOn w:val="Normlny"/>
    <w:next w:val="Normlny"/>
    <w:uiPriority w:val="99"/>
    <w:rsid w:val="002903FF"/>
    <w:pPr>
      <w:spacing w:after="240"/>
      <w:ind w:left="5103"/>
    </w:pPr>
    <w:rPr>
      <w:snapToGrid w:val="0"/>
      <w:lang w:eastAsia="en-GB"/>
    </w:rPr>
  </w:style>
  <w:style w:type="character" w:customStyle="1" w:styleId="EmailStyle1441">
    <w:name w:val="EmailStyle1441"/>
    <w:uiPriority w:val="99"/>
    <w:semiHidden/>
    <w:rsid w:val="0066527F"/>
    <w:rPr>
      <w:rFonts w:ascii="Arial" w:hAnsi="Arial" w:cs="Arial" w:hint="default"/>
      <w:color w:val="000080"/>
      <w:sz w:val="20"/>
      <w:szCs w:val="20"/>
    </w:rPr>
  </w:style>
  <w:style w:type="paragraph" w:customStyle="1" w:styleId="CharCharCharCharCharCharCharCharCharCharCharCharCharCharCharCharCharChar1CharCharCharCharChar">
    <w:name w:val="Char Char Char Char Char Char Char Char Char Char Char Char Char Char Char Char Char Char1 Char Char Char Char Char"/>
    <w:basedOn w:val="Normlny"/>
    <w:uiPriority w:val="99"/>
    <w:rsid w:val="00B83A28"/>
    <w:pPr>
      <w:spacing w:after="160" w:line="240" w:lineRule="exact"/>
    </w:pPr>
    <w:rPr>
      <w:rFonts w:ascii="Tahoma" w:hAnsi="Tahoma" w:cs="Tahoma"/>
      <w:sz w:val="20"/>
      <w:szCs w:val="20"/>
      <w:lang w:val="en-US" w:eastAsia="en-US"/>
    </w:rPr>
  </w:style>
  <w:style w:type="paragraph" w:customStyle="1" w:styleId="Odsekzoznamu1">
    <w:name w:val="Odsek zoznamu1"/>
    <w:basedOn w:val="Normlny"/>
    <w:uiPriority w:val="99"/>
    <w:rsid w:val="00B83A28"/>
    <w:pPr>
      <w:spacing w:after="200" w:line="276" w:lineRule="auto"/>
      <w:ind w:left="720"/>
      <w:contextualSpacing/>
    </w:pPr>
    <w:rPr>
      <w:rFonts w:ascii="Calibri" w:hAnsi="Calibri"/>
      <w:sz w:val="22"/>
      <w:szCs w:val="22"/>
      <w:lang w:eastAsia="en-US"/>
    </w:rPr>
  </w:style>
  <w:style w:type="character" w:customStyle="1" w:styleId="ZkladntextbCharCharChar">
    <w:name w:val="Základný text.b Char Char Char"/>
    <w:link w:val="ZkladntextbCharChar"/>
    <w:uiPriority w:val="99"/>
    <w:locked/>
    <w:rsid w:val="00B83A28"/>
    <w:rPr>
      <w:rFonts w:ascii="Arial" w:hAnsi="Arial" w:cs="Arial"/>
      <w:spacing w:val="-5"/>
      <w:lang w:val="en-GB"/>
    </w:rPr>
  </w:style>
  <w:style w:type="paragraph" w:customStyle="1" w:styleId="ZkladntextbCharChar">
    <w:name w:val="Základný text.b Char Char"/>
    <w:basedOn w:val="Normlny"/>
    <w:link w:val="ZkladntextbCharCharChar"/>
    <w:uiPriority w:val="99"/>
    <w:rsid w:val="00B83A28"/>
    <w:pPr>
      <w:spacing w:after="240" w:line="240" w:lineRule="atLeast"/>
      <w:ind w:left="1134"/>
      <w:jc w:val="both"/>
    </w:pPr>
    <w:rPr>
      <w:rFonts w:ascii="Arial" w:hAnsi="Arial"/>
      <w:spacing w:val="-5"/>
      <w:sz w:val="20"/>
      <w:szCs w:val="20"/>
      <w:lang w:val="en-GB"/>
    </w:rPr>
  </w:style>
  <w:style w:type="paragraph" w:styleId="Revzia">
    <w:name w:val="Revision"/>
    <w:hidden/>
    <w:uiPriority w:val="99"/>
    <w:semiHidden/>
    <w:rsid w:val="00317CF8"/>
    <w:rPr>
      <w:sz w:val="24"/>
      <w:szCs w:val="24"/>
    </w:rPr>
  </w:style>
  <w:style w:type="paragraph" w:customStyle="1" w:styleId="MP3">
    <w:name w:val="MP3"/>
    <w:basedOn w:val="Normlny"/>
    <w:uiPriority w:val="99"/>
    <w:rsid w:val="00620EC5"/>
    <w:rPr>
      <w:rFonts w:ascii="Arial" w:hAnsi="Arial" w:cs="Arial"/>
      <w:b/>
      <w:i/>
      <w:sz w:val="20"/>
      <w:lang w:val="cs-CZ" w:eastAsia="cs-CZ"/>
    </w:rPr>
  </w:style>
  <w:style w:type="paragraph" w:styleId="Bezriadkovania">
    <w:name w:val="No Spacing"/>
    <w:uiPriority w:val="99"/>
    <w:qFormat/>
    <w:rsid w:val="00F41F43"/>
    <w:rPr>
      <w:rFonts w:ascii="Calibri" w:eastAsia="Calibri" w:hAnsi="Calibri"/>
      <w:sz w:val="22"/>
      <w:szCs w:val="22"/>
      <w:lang w:eastAsia="en-US"/>
    </w:rPr>
  </w:style>
  <w:style w:type="paragraph" w:customStyle="1" w:styleId="AUZISTENIE">
    <w:name w:val="AU ZISTENIE"/>
    <w:basedOn w:val="Normlny"/>
    <w:uiPriority w:val="99"/>
    <w:rsid w:val="00210C0B"/>
    <w:pPr>
      <w:overflowPunct w:val="0"/>
      <w:autoSpaceDE w:val="0"/>
      <w:autoSpaceDN w:val="0"/>
      <w:adjustRightInd w:val="0"/>
      <w:jc w:val="both"/>
      <w:textAlignment w:val="baseline"/>
    </w:pPr>
    <w:rPr>
      <w:sz w:val="22"/>
      <w:szCs w:val="22"/>
      <w:lang w:eastAsia="en-US"/>
    </w:rPr>
  </w:style>
  <w:style w:type="paragraph" w:styleId="Register1">
    <w:name w:val="index 1"/>
    <w:basedOn w:val="Normlny"/>
    <w:next w:val="Normlny"/>
    <w:autoRedefine/>
    <w:uiPriority w:val="99"/>
    <w:rsid w:val="00701DA0"/>
    <w:pPr>
      <w:ind w:left="240" w:hanging="240"/>
    </w:pPr>
  </w:style>
  <w:style w:type="paragraph" w:customStyle="1" w:styleId="hlavi010dka002chlavi010dka0020char0020char0020char0020char002chlavi010dka0020char0020char0020char0020char0020char002chlavi010dka0020char0020char0020char0020char0020char0020char002chlavi010dka0020char0020ch1">
    <w:name w:val="hlavi_010dka_002chlavi_010dka_0020char_0020char_0020char_0020char_002chlavi_010dka_0020char_0020char_0020char_0020char_0020char_002chlavi_010dka_0020char_0020char_0020char_0020char_0020char_0020char_002chlavi_010dka_0020char_0020ch1"/>
    <w:basedOn w:val="Normlny"/>
    <w:uiPriority w:val="99"/>
    <w:rsid w:val="00F4208B"/>
  </w:style>
  <w:style w:type="character" w:customStyle="1" w:styleId="hlavi010dka002chlavi010dka0020char0020char0020char0020char002chlavi010dka0020char0020char0020char0020char0020char002chlavi010dka0020char0020char0020char0020char0020char0020char002chlavi010dka0020char0020chchar1">
    <w:name w:val="hlavi_010dka_002chlavi_010dka_0020char_0020char_0020char_0020char_002chlavi_010dka_0020char_0020char_0020char_0020char_0020char_002chlavi_010dka_0020char_0020char_0020char_0020char_0020char_0020char_002chlavi_010dka_0020char_0020ch__char1"/>
    <w:uiPriority w:val="99"/>
    <w:rsid w:val="00F4208B"/>
    <w:rPr>
      <w:rFonts w:ascii="Times New Roman" w:hAnsi="Times New Roman" w:cs="Times New Roman" w:hint="default"/>
      <w:strike w:val="0"/>
      <w:dstrike w:val="0"/>
      <w:sz w:val="24"/>
      <w:szCs w:val="24"/>
      <w:u w:val="none"/>
      <w:effect w:val="none"/>
    </w:rPr>
  </w:style>
  <w:style w:type="paragraph" w:customStyle="1" w:styleId="Text1">
    <w:name w:val="Text1"/>
    <w:basedOn w:val="Normlny"/>
    <w:link w:val="Text1Char"/>
    <w:uiPriority w:val="99"/>
    <w:rsid w:val="00F817D1"/>
    <w:pPr>
      <w:spacing w:after="120"/>
      <w:jc w:val="both"/>
    </w:pPr>
  </w:style>
  <w:style w:type="character" w:customStyle="1" w:styleId="Text1Char">
    <w:name w:val="Text1 Char"/>
    <w:basedOn w:val="Predvolenpsmoodseku"/>
    <w:link w:val="Text1"/>
    <w:uiPriority w:val="99"/>
    <w:locked/>
    <w:rsid w:val="00F817D1"/>
    <w:rPr>
      <w:sz w:val="24"/>
      <w:szCs w:val="24"/>
    </w:rPr>
  </w:style>
  <w:style w:type="paragraph" w:styleId="Textvysvetlivky">
    <w:name w:val="endnote text"/>
    <w:basedOn w:val="Normlny"/>
    <w:link w:val="TextvysvetlivkyChar1"/>
    <w:rsid w:val="0033639D"/>
    <w:rPr>
      <w:sz w:val="20"/>
      <w:szCs w:val="20"/>
    </w:rPr>
  </w:style>
  <w:style w:type="character" w:customStyle="1" w:styleId="TextvysvetlivkyChar1">
    <w:name w:val="Text vysvetlivky Char1"/>
    <w:basedOn w:val="Predvolenpsmoodseku"/>
    <w:link w:val="Textvysvetlivky"/>
    <w:rsid w:val="0033639D"/>
  </w:style>
  <w:style w:type="character" w:styleId="Odkaznavysvetlivku">
    <w:name w:val="endnote reference"/>
    <w:basedOn w:val="Predvolenpsmoodseku"/>
    <w:rsid w:val="0033639D"/>
    <w:rPr>
      <w:vertAlign w:val="superscript"/>
    </w:rPr>
  </w:style>
  <w:style w:type="paragraph" w:customStyle="1" w:styleId="CharChar2">
    <w:name w:val="Char Char2"/>
    <w:basedOn w:val="Normlny"/>
    <w:uiPriority w:val="99"/>
    <w:rsid w:val="00594751"/>
    <w:pPr>
      <w:spacing w:after="160" w:line="240" w:lineRule="exact"/>
    </w:pPr>
    <w:rPr>
      <w:rFonts w:ascii="Tahoma" w:hAnsi="Tahoma" w:cs="Tahoma"/>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index 1"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lsdException w:name="caption" w:semiHidden="1" w:unhideWhenUsed="1" w:qFormat="1"/>
    <w:lsdException w:name="footnote reference" w:uiPriority="99"/>
    <w:lsdException w:name="annotation reference" w:uiPriority="99"/>
    <w:lsdException w:name="page number" w:uiPriority="99"/>
    <w:lsdException w:name="Title" w:uiPriority="99" w:qFormat="1"/>
    <w:lsdException w:name="Body Text" w:uiPriority="99"/>
    <w:lsdException w:name="Body Text Indent" w:uiPriority="99"/>
    <w:lsdException w:name="Subtitle" w:uiPriority="99" w:qFormat="1"/>
    <w:lsdException w:name="Body Text 2" w:uiPriority="99"/>
    <w:lsdException w:name="Body Text 3" w:uiPriority="99"/>
    <w:lsdException w:name="Body Text Indent 2" w:uiPriority="99"/>
    <w:lsdException w:name="Body Text Indent 3" w:uiPriority="99"/>
    <w:lsdException w:name="Block Text" w:uiPriority="99"/>
    <w:lsdException w:name="Hyperlink" w:uiPriority="99"/>
    <w:lsdException w:name="FollowedHyperlink" w:uiPriority="99"/>
    <w:lsdException w:name="Strong" w:uiPriority="22" w:qFormat="1"/>
    <w:lsdException w:name="Emphasis" w:uiPriority="99" w:qFormat="1"/>
    <w:lsdException w:name="Document Map" w:uiPriority="99"/>
    <w:lsdException w:name="Plain Text" w:uiPriority="99"/>
    <w:lsdException w:name="Normal (Web)" w:uiPriority="99"/>
    <w:lsdException w:name="annotation subject" w:uiPriority="99"/>
    <w:lsdException w:name="No List" w:uiPriority="99"/>
    <w:lsdException w:name="Table 3D effects 2" w:uiPriority="99"/>
    <w:lsdException w:name="Table Web 3" w:uiPriority="99"/>
    <w:lsdException w:name="Balloon Text" w:uiPriority="99"/>
    <w:lsdException w:name="Table Grid" w:uiPriority="99"/>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99" w:unhideWhenUsed="1" w:qFormat="1"/>
  </w:latentStyles>
  <w:style w:type="paragraph" w:default="1" w:styleId="Normlny">
    <w:name w:val="Normal"/>
    <w:qFormat/>
    <w:rsid w:val="00D01E55"/>
    <w:rPr>
      <w:sz w:val="24"/>
      <w:szCs w:val="24"/>
    </w:rPr>
  </w:style>
  <w:style w:type="paragraph" w:styleId="Nadpis1">
    <w:name w:val="heading 1"/>
    <w:aliases w:val="I,kapitola,Čo robí (časť)"/>
    <w:basedOn w:val="Normlny"/>
    <w:next w:val="Normlny"/>
    <w:link w:val="Nadpis1Char"/>
    <w:uiPriority w:val="99"/>
    <w:qFormat/>
    <w:rsid w:val="00D01E55"/>
    <w:pPr>
      <w:keepNext/>
      <w:numPr>
        <w:numId w:val="2"/>
      </w:numPr>
      <w:jc w:val="center"/>
      <w:outlineLvl w:val="0"/>
    </w:pPr>
    <w:rPr>
      <w:rFonts w:ascii="Garamond" w:hAnsi="Garamond"/>
      <w:b/>
      <w:bCs/>
      <w:sz w:val="44"/>
    </w:rPr>
  </w:style>
  <w:style w:type="paragraph" w:styleId="Nadpis2">
    <w:name w:val="heading 2"/>
    <w:basedOn w:val="Normlny"/>
    <w:next w:val="Normlny"/>
    <w:link w:val="Nadpis2Char"/>
    <w:uiPriority w:val="99"/>
    <w:qFormat/>
    <w:rsid w:val="00D01E55"/>
    <w:pPr>
      <w:keepNext/>
      <w:numPr>
        <w:ilvl w:val="1"/>
        <w:numId w:val="2"/>
      </w:numPr>
      <w:spacing w:before="240" w:after="60"/>
      <w:outlineLvl w:val="1"/>
    </w:pPr>
    <w:rPr>
      <w:rFonts w:ascii="Arial" w:hAnsi="Arial"/>
      <w:b/>
      <w:bCs/>
      <w:i/>
      <w:iCs/>
      <w:sz w:val="28"/>
      <w:szCs w:val="28"/>
    </w:rPr>
  </w:style>
  <w:style w:type="paragraph" w:styleId="Nadpis3">
    <w:name w:val="heading 3"/>
    <w:aliases w:val="Obyeajný,1,Podpodkapitola,adpis 3,Podúloha"/>
    <w:basedOn w:val="Normlny"/>
    <w:next w:val="Normlny"/>
    <w:link w:val="Nadpis3Char"/>
    <w:uiPriority w:val="99"/>
    <w:qFormat/>
    <w:rsid w:val="00D01E55"/>
    <w:pPr>
      <w:keepNext/>
      <w:numPr>
        <w:ilvl w:val="2"/>
        <w:numId w:val="2"/>
      </w:numPr>
      <w:spacing w:before="240" w:after="60"/>
      <w:outlineLvl w:val="2"/>
    </w:pPr>
    <w:rPr>
      <w:rFonts w:ascii="Arial" w:hAnsi="Arial"/>
      <w:b/>
      <w:bCs/>
      <w:sz w:val="26"/>
      <w:szCs w:val="26"/>
    </w:rPr>
  </w:style>
  <w:style w:type="paragraph" w:styleId="Nadpis4">
    <w:name w:val="heading 4"/>
    <w:aliases w:val="H4"/>
    <w:basedOn w:val="Normlny"/>
    <w:next w:val="Normlny"/>
    <w:link w:val="Nadpis4Char"/>
    <w:uiPriority w:val="99"/>
    <w:qFormat/>
    <w:rsid w:val="00D01E55"/>
    <w:pPr>
      <w:keepNext/>
      <w:numPr>
        <w:ilvl w:val="3"/>
        <w:numId w:val="2"/>
      </w:numPr>
      <w:spacing w:before="240" w:after="60"/>
      <w:outlineLvl w:val="3"/>
    </w:pPr>
    <w:rPr>
      <w:b/>
      <w:bCs/>
      <w:sz w:val="28"/>
      <w:szCs w:val="28"/>
    </w:rPr>
  </w:style>
  <w:style w:type="paragraph" w:styleId="Nadpis5">
    <w:name w:val="heading 5"/>
    <w:basedOn w:val="Normlny"/>
    <w:next w:val="Normlny"/>
    <w:link w:val="Nadpis5Char"/>
    <w:uiPriority w:val="99"/>
    <w:qFormat/>
    <w:rsid w:val="00D01E55"/>
    <w:pPr>
      <w:numPr>
        <w:ilvl w:val="4"/>
        <w:numId w:val="2"/>
      </w:numPr>
      <w:spacing w:before="240" w:after="60"/>
      <w:outlineLvl w:val="4"/>
    </w:pPr>
    <w:rPr>
      <w:b/>
      <w:bCs/>
      <w:i/>
      <w:iCs/>
      <w:sz w:val="26"/>
      <w:szCs w:val="26"/>
    </w:rPr>
  </w:style>
  <w:style w:type="paragraph" w:styleId="Nadpis6">
    <w:name w:val="heading 6"/>
    <w:aliases w:val="1-1-1-1"/>
    <w:basedOn w:val="Normlny"/>
    <w:next w:val="Normlny"/>
    <w:link w:val="Nadpis6Char"/>
    <w:uiPriority w:val="99"/>
    <w:qFormat/>
    <w:rsid w:val="00D01E55"/>
    <w:pPr>
      <w:keepNext/>
      <w:numPr>
        <w:ilvl w:val="5"/>
        <w:numId w:val="2"/>
      </w:numPr>
      <w:shd w:val="clear" w:color="auto" w:fill="FFFFFF"/>
      <w:spacing w:before="456"/>
      <w:ind w:right="14"/>
      <w:jc w:val="right"/>
      <w:outlineLvl w:val="5"/>
    </w:pPr>
    <w:rPr>
      <w:b/>
      <w:spacing w:val="-6"/>
      <w:sz w:val="16"/>
    </w:rPr>
  </w:style>
  <w:style w:type="paragraph" w:styleId="Nadpis7">
    <w:name w:val="heading 7"/>
    <w:basedOn w:val="Normlny"/>
    <w:next w:val="Normlny"/>
    <w:link w:val="Nadpis7Char"/>
    <w:uiPriority w:val="99"/>
    <w:qFormat/>
    <w:rsid w:val="00D01E55"/>
    <w:pPr>
      <w:numPr>
        <w:ilvl w:val="6"/>
        <w:numId w:val="2"/>
      </w:numPr>
      <w:spacing w:before="240" w:after="60"/>
      <w:outlineLvl w:val="6"/>
    </w:pPr>
  </w:style>
  <w:style w:type="paragraph" w:styleId="Nadpis8">
    <w:name w:val="heading 8"/>
    <w:basedOn w:val="Normlny"/>
    <w:next w:val="Normlny"/>
    <w:link w:val="Nadpis8Char"/>
    <w:uiPriority w:val="99"/>
    <w:qFormat/>
    <w:rsid w:val="00D01E55"/>
    <w:pPr>
      <w:numPr>
        <w:ilvl w:val="7"/>
        <w:numId w:val="2"/>
      </w:numPr>
      <w:spacing w:before="240" w:after="60"/>
      <w:outlineLvl w:val="7"/>
    </w:pPr>
    <w:rPr>
      <w:i/>
      <w:iCs/>
    </w:rPr>
  </w:style>
  <w:style w:type="paragraph" w:styleId="Nadpis9">
    <w:name w:val="heading 9"/>
    <w:basedOn w:val="Normlny"/>
    <w:next w:val="Normlny"/>
    <w:link w:val="Nadpis9Char"/>
    <w:uiPriority w:val="99"/>
    <w:qFormat/>
    <w:rsid w:val="00D01E55"/>
    <w:pPr>
      <w:numPr>
        <w:ilvl w:val="8"/>
        <w:numId w:val="2"/>
      </w:numPr>
      <w:spacing w:before="240" w:after="60"/>
      <w:outlineLvl w:val="8"/>
    </w:pPr>
    <w:rPr>
      <w:rFonts w:ascii="Arial" w:hAnsi="Arial"/>
      <w:sz w:val="22"/>
      <w:szCs w:val="2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I Char,kapitola Char,Čo robí (časť) Char"/>
    <w:link w:val="Nadpis1"/>
    <w:uiPriority w:val="99"/>
    <w:rsid w:val="00D01E55"/>
    <w:rPr>
      <w:rFonts w:ascii="Garamond" w:hAnsi="Garamond"/>
      <w:b/>
      <w:bCs/>
      <w:sz w:val="44"/>
      <w:szCs w:val="24"/>
    </w:rPr>
  </w:style>
  <w:style w:type="character" w:customStyle="1" w:styleId="Nadpis2Char">
    <w:name w:val="Nadpis 2 Char"/>
    <w:link w:val="Nadpis2"/>
    <w:uiPriority w:val="99"/>
    <w:rsid w:val="00BF6A05"/>
    <w:rPr>
      <w:rFonts w:ascii="Arial" w:hAnsi="Arial"/>
      <w:b/>
      <w:bCs/>
      <w:i/>
      <w:iCs/>
      <w:sz w:val="28"/>
      <w:szCs w:val="28"/>
    </w:rPr>
  </w:style>
  <w:style w:type="character" w:customStyle="1" w:styleId="Nadpis3Char">
    <w:name w:val="Nadpis 3 Char"/>
    <w:aliases w:val="Obyeajný Char,1 Char,Podpodkapitola Char,adpis 3 Char,Podúloha Char"/>
    <w:link w:val="Nadpis3"/>
    <w:uiPriority w:val="99"/>
    <w:rsid w:val="00BF6A05"/>
    <w:rPr>
      <w:rFonts w:ascii="Arial" w:hAnsi="Arial"/>
      <w:b/>
      <w:bCs/>
      <w:sz w:val="26"/>
      <w:szCs w:val="26"/>
    </w:rPr>
  </w:style>
  <w:style w:type="character" w:customStyle="1" w:styleId="Nadpis4Char">
    <w:name w:val="Nadpis 4 Char"/>
    <w:aliases w:val="H4 Char"/>
    <w:link w:val="Nadpis4"/>
    <w:uiPriority w:val="99"/>
    <w:rsid w:val="00D01E55"/>
    <w:rPr>
      <w:b/>
      <w:bCs/>
      <w:sz w:val="28"/>
      <w:szCs w:val="28"/>
    </w:rPr>
  </w:style>
  <w:style w:type="character" w:customStyle="1" w:styleId="Nadpis5Char">
    <w:name w:val="Nadpis 5 Char"/>
    <w:link w:val="Nadpis5"/>
    <w:uiPriority w:val="99"/>
    <w:rsid w:val="00BF6A05"/>
    <w:rPr>
      <w:b/>
      <w:bCs/>
      <w:i/>
      <w:iCs/>
      <w:sz w:val="26"/>
      <w:szCs w:val="26"/>
    </w:rPr>
  </w:style>
  <w:style w:type="character" w:customStyle="1" w:styleId="Nadpis6Char">
    <w:name w:val="Nadpis 6 Char"/>
    <w:aliases w:val="1-1-1-1 Char"/>
    <w:link w:val="Nadpis6"/>
    <w:uiPriority w:val="99"/>
    <w:rsid w:val="00BF6A05"/>
    <w:rPr>
      <w:b/>
      <w:spacing w:val="-6"/>
      <w:sz w:val="16"/>
      <w:szCs w:val="24"/>
      <w:shd w:val="clear" w:color="auto" w:fill="FFFFFF"/>
    </w:rPr>
  </w:style>
  <w:style w:type="character" w:customStyle="1" w:styleId="Nadpis7Char">
    <w:name w:val="Nadpis 7 Char"/>
    <w:link w:val="Nadpis7"/>
    <w:uiPriority w:val="99"/>
    <w:rsid w:val="00BF6A05"/>
    <w:rPr>
      <w:sz w:val="24"/>
      <w:szCs w:val="24"/>
    </w:rPr>
  </w:style>
  <w:style w:type="character" w:customStyle="1" w:styleId="Nadpis8Char">
    <w:name w:val="Nadpis 8 Char"/>
    <w:link w:val="Nadpis8"/>
    <w:uiPriority w:val="99"/>
    <w:rsid w:val="00BF6A05"/>
    <w:rPr>
      <w:i/>
      <w:iCs/>
      <w:sz w:val="24"/>
      <w:szCs w:val="24"/>
    </w:rPr>
  </w:style>
  <w:style w:type="character" w:customStyle="1" w:styleId="Nadpis9Char">
    <w:name w:val="Nadpis 9 Char"/>
    <w:link w:val="Nadpis9"/>
    <w:uiPriority w:val="99"/>
    <w:rsid w:val="00BF6A05"/>
    <w:rPr>
      <w:rFonts w:ascii="Arial" w:hAnsi="Arial"/>
      <w:sz w:val="22"/>
      <w:szCs w:val="22"/>
    </w:rPr>
  </w:style>
  <w:style w:type="paragraph" w:styleId="Zkladntext">
    <w:name w:val="Body Text"/>
    <w:aliases w:val="b"/>
    <w:basedOn w:val="Normlny"/>
    <w:link w:val="ZkladntextChar"/>
    <w:uiPriority w:val="99"/>
    <w:rsid w:val="00D01E55"/>
    <w:pPr>
      <w:jc w:val="both"/>
    </w:pPr>
    <w:rPr>
      <w:b/>
      <w:bCs/>
    </w:rPr>
  </w:style>
  <w:style w:type="character" w:customStyle="1" w:styleId="ZkladntextChar">
    <w:name w:val="Základný text Char"/>
    <w:aliases w:val="b Char"/>
    <w:link w:val="Zkladntext"/>
    <w:uiPriority w:val="99"/>
    <w:rsid w:val="00BF6A05"/>
    <w:rPr>
      <w:b/>
      <w:bCs/>
      <w:sz w:val="24"/>
      <w:szCs w:val="24"/>
    </w:rPr>
  </w:style>
  <w:style w:type="paragraph" w:styleId="Zkladntext2">
    <w:name w:val="Body Text 2"/>
    <w:basedOn w:val="Normlny"/>
    <w:link w:val="Zkladntext2Char"/>
    <w:uiPriority w:val="99"/>
    <w:rsid w:val="00D01E55"/>
    <w:pPr>
      <w:jc w:val="center"/>
    </w:pPr>
    <w:rPr>
      <w:rFonts w:ascii="Garamond" w:hAnsi="Garamond"/>
      <w:b/>
      <w:bCs/>
      <w:sz w:val="44"/>
    </w:rPr>
  </w:style>
  <w:style w:type="character" w:customStyle="1" w:styleId="Zkladntext2Char">
    <w:name w:val="Základný text 2 Char"/>
    <w:link w:val="Zkladntext2"/>
    <w:uiPriority w:val="99"/>
    <w:rsid w:val="00BF6A05"/>
    <w:rPr>
      <w:rFonts w:ascii="Garamond" w:hAnsi="Garamond"/>
      <w:b/>
      <w:bCs/>
      <w:sz w:val="44"/>
      <w:szCs w:val="24"/>
    </w:rPr>
  </w:style>
  <w:style w:type="paragraph" w:styleId="Zkladntext3">
    <w:name w:val="Body Text 3"/>
    <w:basedOn w:val="Normlny"/>
    <w:link w:val="Zkladntext3Char"/>
    <w:uiPriority w:val="99"/>
    <w:rsid w:val="00D01E55"/>
    <w:pPr>
      <w:jc w:val="both"/>
    </w:pPr>
    <w:rPr>
      <w:color w:val="000000"/>
      <w:lang w:eastAsia="cs-CZ"/>
    </w:rPr>
  </w:style>
  <w:style w:type="character" w:customStyle="1" w:styleId="Zkladntext3Char">
    <w:name w:val="Základný text 3 Char"/>
    <w:link w:val="Zkladntext3"/>
    <w:uiPriority w:val="99"/>
    <w:rsid w:val="00BF6A05"/>
    <w:rPr>
      <w:color w:val="000000"/>
      <w:sz w:val="24"/>
      <w:szCs w:val="24"/>
      <w:lang w:eastAsia="cs-CZ"/>
    </w:rPr>
  </w:style>
  <w:style w:type="paragraph" w:customStyle="1" w:styleId="Normlny2">
    <w:name w:val="Normálny2"/>
    <w:uiPriority w:val="99"/>
    <w:rsid w:val="00D01E55"/>
    <w:pPr>
      <w:widowControl w:val="0"/>
      <w:autoSpaceDE w:val="0"/>
      <w:autoSpaceDN w:val="0"/>
      <w:jc w:val="both"/>
    </w:pPr>
    <w:rPr>
      <w:sz w:val="24"/>
      <w:szCs w:val="24"/>
      <w:lang w:val="en-US"/>
    </w:rPr>
  </w:style>
  <w:style w:type="paragraph" w:customStyle="1" w:styleId="StyleHeading212ptBefore6pt">
    <w:name w:val="Style Heading 2 + 12 pt Before:  6 pt"/>
    <w:basedOn w:val="Nadpis2"/>
    <w:uiPriority w:val="99"/>
    <w:rsid w:val="00D01E55"/>
    <w:pPr>
      <w:tabs>
        <w:tab w:val="num" w:pos="360"/>
        <w:tab w:val="num" w:pos="964"/>
      </w:tabs>
      <w:spacing w:before="120" w:after="0" w:line="320" w:lineRule="exact"/>
      <w:ind w:left="964" w:hanging="360"/>
    </w:pPr>
    <w:rPr>
      <w:rFonts w:ascii="Times New Roman" w:hAnsi="Times New Roman"/>
      <w:i w:val="0"/>
      <w:iCs w:val="0"/>
      <w:sz w:val="24"/>
      <w:szCs w:val="20"/>
      <w:lang w:val="en-US" w:eastAsia="en-US"/>
    </w:rPr>
  </w:style>
  <w:style w:type="paragraph" w:styleId="Zarkazkladnhotextu">
    <w:name w:val="Body Text Indent"/>
    <w:basedOn w:val="Normlny"/>
    <w:link w:val="ZarkazkladnhotextuChar"/>
    <w:uiPriority w:val="99"/>
    <w:rsid w:val="00D01E55"/>
    <w:pPr>
      <w:spacing w:after="120"/>
      <w:ind w:left="283"/>
    </w:pPr>
  </w:style>
  <w:style w:type="character" w:customStyle="1" w:styleId="ZarkazkladnhotextuChar">
    <w:name w:val="Zarážka základného textu Char"/>
    <w:link w:val="Zarkazkladnhotextu"/>
    <w:uiPriority w:val="99"/>
    <w:rsid w:val="00BF6A05"/>
    <w:rPr>
      <w:sz w:val="24"/>
      <w:szCs w:val="24"/>
    </w:rPr>
  </w:style>
  <w:style w:type="paragraph" w:styleId="Zarkazkladnhotextu3">
    <w:name w:val="Body Text Indent 3"/>
    <w:basedOn w:val="Normlny"/>
    <w:link w:val="Zarkazkladnhotextu3Char"/>
    <w:uiPriority w:val="99"/>
    <w:rsid w:val="00D01E55"/>
    <w:pPr>
      <w:spacing w:after="120"/>
      <w:ind w:left="283"/>
    </w:pPr>
    <w:rPr>
      <w:sz w:val="16"/>
      <w:szCs w:val="16"/>
    </w:rPr>
  </w:style>
  <w:style w:type="character" w:customStyle="1" w:styleId="Zarkazkladnhotextu3Char">
    <w:name w:val="Zarážka základného textu 3 Char"/>
    <w:link w:val="Zarkazkladnhotextu3"/>
    <w:uiPriority w:val="99"/>
    <w:rsid w:val="00BF6A05"/>
    <w:rPr>
      <w:sz w:val="16"/>
      <w:szCs w:val="16"/>
    </w:rPr>
  </w:style>
  <w:style w:type="paragraph" w:styleId="Obsah1">
    <w:name w:val="toc 1"/>
    <w:basedOn w:val="Normlny"/>
    <w:next w:val="Normlny"/>
    <w:autoRedefine/>
    <w:uiPriority w:val="39"/>
    <w:qFormat/>
    <w:rsid w:val="007D45F0"/>
    <w:pPr>
      <w:tabs>
        <w:tab w:val="left" w:pos="480"/>
        <w:tab w:val="right" w:pos="8920"/>
      </w:tabs>
      <w:spacing w:before="120" w:after="120"/>
    </w:pPr>
    <w:rPr>
      <w:b/>
      <w:bCs/>
      <w:iCs/>
      <w:caps/>
      <w:noProof/>
      <w14:shadow w14:blurRad="50800" w14:dist="38100" w14:dir="2700000" w14:sx="100000" w14:sy="100000" w14:kx="0" w14:ky="0" w14:algn="tl">
        <w14:srgbClr w14:val="000000">
          <w14:alpha w14:val="60000"/>
        </w14:srgbClr>
      </w14:shadow>
    </w:rPr>
  </w:style>
  <w:style w:type="paragraph" w:customStyle="1" w:styleId="NumPar1">
    <w:name w:val="NumPar 1"/>
    <w:basedOn w:val="Normlny"/>
    <w:next w:val="Normlny"/>
    <w:uiPriority w:val="99"/>
    <w:rsid w:val="00D01E55"/>
    <w:pPr>
      <w:tabs>
        <w:tab w:val="num" w:pos="502"/>
        <w:tab w:val="left" w:pos="851"/>
      </w:tabs>
      <w:spacing w:before="120" w:after="120"/>
      <w:ind w:left="502" w:hanging="360"/>
      <w:jc w:val="both"/>
    </w:pPr>
    <w:rPr>
      <w:lang w:val="en-GB" w:eastAsia="cs-CZ"/>
    </w:rPr>
  </w:style>
  <w:style w:type="paragraph" w:customStyle="1" w:styleId="BodyText22">
    <w:name w:val="Body Text 22"/>
    <w:basedOn w:val="Normlny"/>
    <w:uiPriority w:val="99"/>
    <w:rsid w:val="00D01E55"/>
    <w:pPr>
      <w:widowControl w:val="0"/>
      <w:jc w:val="both"/>
    </w:pPr>
    <w:rPr>
      <w:szCs w:val="20"/>
      <w:lang w:val="en-GB"/>
    </w:rPr>
  </w:style>
  <w:style w:type="paragraph" w:customStyle="1" w:styleId="odrakyeslalev">
    <w:name w:val="odražky eísla levé"/>
    <w:basedOn w:val="Normlnysozarkami"/>
    <w:uiPriority w:val="99"/>
    <w:rsid w:val="00D01E55"/>
    <w:pPr>
      <w:keepLines/>
      <w:tabs>
        <w:tab w:val="left" w:pos="-2700"/>
        <w:tab w:val="num" w:pos="720"/>
      </w:tabs>
      <w:overflowPunct w:val="0"/>
      <w:autoSpaceDE w:val="0"/>
      <w:autoSpaceDN w:val="0"/>
      <w:adjustRightInd w:val="0"/>
      <w:ind w:left="720" w:hanging="360"/>
      <w:jc w:val="both"/>
      <w:textAlignment w:val="baseline"/>
    </w:pPr>
    <w:rPr>
      <w:rFonts w:ascii="Arial" w:hAnsi="Arial" w:cs="Arial"/>
      <w:b/>
      <w:sz w:val="20"/>
      <w:szCs w:val="20"/>
      <w:lang w:val="cs-CZ" w:eastAsia="cs-CZ"/>
    </w:rPr>
  </w:style>
  <w:style w:type="paragraph" w:styleId="Normlnysozarkami">
    <w:name w:val="Normal Indent"/>
    <w:basedOn w:val="Normlny"/>
    <w:uiPriority w:val="99"/>
    <w:rsid w:val="00D01E55"/>
    <w:pPr>
      <w:ind w:left="708"/>
    </w:pPr>
  </w:style>
  <w:style w:type="paragraph" w:customStyle="1" w:styleId="Textodstavce">
    <w:name w:val="Text odstavce"/>
    <w:basedOn w:val="Normlny"/>
    <w:uiPriority w:val="99"/>
    <w:rsid w:val="00D01E55"/>
    <w:pPr>
      <w:tabs>
        <w:tab w:val="left" w:pos="785"/>
        <w:tab w:val="left" w:pos="851"/>
      </w:tabs>
      <w:overflowPunct w:val="0"/>
      <w:autoSpaceDE w:val="0"/>
      <w:autoSpaceDN w:val="0"/>
      <w:adjustRightInd w:val="0"/>
      <w:spacing w:before="120" w:after="120"/>
      <w:ind w:firstLine="425"/>
      <w:jc w:val="both"/>
      <w:textAlignment w:val="baseline"/>
    </w:pPr>
    <w:rPr>
      <w:szCs w:val="20"/>
      <w:lang w:val="cs-CZ" w:eastAsia="cs-CZ"/>
    </w:rPr>
  </w:style>
  <w:style w:type="paragraph" w:styleId="Zarkazkladnhotextu2">
    <w:name w:val="Body Text Indent 2"/>
    <w:basedOn w:val="Normlny"/>
    <w:link w:val="Zarkazkladnhotextu2Char"/>
    <w:uiPriority w:val="99"/>
    <w:rsid w:val="00D01E55"/>
    <w:pPr>
      <w:spacing w:after="120" w:line="480" w:lineRule="auto"/>
      <w:ind w:left="283"/>
    </w:pPr>
  </w:style>
  <w:style w:type="character" w:customStyle="1" w:styleId="Zarkazkladnhotextu2Char">
    <w:name w:val="Zarážka základného textu 2 Char"/>
    <w:link w:val="Zarkazkladnhotextu2"/>
    <w:uiPriority w:val="99"/>
    <w:rsid w:val="00BF6A05"/>
    <w:rPr>
      <w:sz w:val="24"/>
      <w:szCs w:val="24"/>
    </w:rPr>
  </w:style>
  <w:style w:type="paragraph" w:styleId="Hlavika">
    <w:name w:val="header"/>
    <w:aliases w:val="Hlavička Char Char,Hlavička Char Char Char Char Char,Hlavička Char Char Char Char Char Char,Hlavička Char Char Char Char Char Char Char Char,Hlavička Char Char Char Char Char Char Char Char Char Char, Char,Char,Hlavička Char Char Char Char"/>
    <w:basedOn w:val="Normlny"/>
    <w:link w:val="HlavikaChar"/>
    <w:uiPriority w:val="99"/>
    <w:rsid w:val="00D01E55"/>
    <w:pPr>
      <w:tabs>
        <w:tab w:val="center" w:pos="4536"/>
        <w:tab w:val="right" w:pos="9072"/>
      </w:tabs>
    </w:pPr>
  </w:style>
  <w:style w:type="character" w:customStyle="1" w:styleId="HlavikaChar">
    <w:name w:val="Hlavička Char"/>
    <w:aliases w:val="Hlavička Char Char Char,Hlavička Char Char Char Char Char Char1,Hlavička Char Char Char Char Char Char Char,Hlavička Char Char Char Char Char Char Char Char Char,Hlavička Char Char Char Char Char Char Char Char Char Char Char, Char Char"/>
    <w:link w:val="Hlavika"/>
    <w:uiPriority w:val="99"/>
    <w:rsid w:val="00BF6A05"/>
    <w:rPr>
      <w:sz w:val="24"/>
      <w:szCs w:val="24"/>
    </w:rPr>
  </w:style>
  <w:style w:type="paragraph" w:styleId="Pta">
    <w:name w:val="footer"/>
    <w:basedOn w:val="Normlny"/>
    <w:link w:val="PtaChar"/>
    <w:uiPriority w:val="99"/>
    <w:rsid w:val="00D01E55"/>
    <w:pPr>
      <w:tabs>
        <w:tab w:val="center" w:pos="4536"/>
        <w:tab w:val="right" w:pos="9072"/>
      </w:tabs>
    </w:pPr>
  </w:style>
  <w:style w:type="character" w:customStyle="1" w:styleId="PtaChar">
    <w:name w:val="Päta Char"/>
    <w:link w:val="Pta"/>
    <w:uiPriority w:val="99"/>
    <w:rsid w:val="00BF6A05"/>
    <w:rPr>
      <w:sz w:val="24"/>
      <w:szCs w:val="24"/>
    </w:rPr>
  </w:style>
  <w:style w:type="paragraph" w:styleId="Textpoznmkypodiarou">
    <w:name w:val="footnote text"/>
    <w:aliases w:val="Text poznámky pod čiarou 007,_Poznámka pod čiarou,Text poznámky pod èiarou 007,Footnote text,Schriftart: 9 pt,Schriftart: 10 pt,Schriftart: 8 pt,Footnote Text Char2,Footnote Text Char1 Char,Footnote Text Char2 Char Char"/>
    <w:basedOn w:val="Normlny"/>
    <w:link w:val="TextpoznmkypodiarouChar"/>
    <w:uiPriority w:val="99"/>
    <w:rsid w:val="00D01E55"/>
    <w:rPr>
      <w:sz w:val="20"/>
      <w:szCs w:val="20"/>
      <w:lang w:val="en-US" w:eastAsia="cs-CZ"/>
    </w:rPr>
  </w:style>
  <w:style w:type="character" w:customStyle="1" w:styleId="TextpoznmkypodiarouChar">
    <w:name w:val="Text poznámky pod čiarou Char"/>
    <w:aliases w:val="Text poznámky pod čiarou 007 Char,_Poznámka pod čiarou Char,Text poznámky pod èiarou 007 Char,Footnote text Char,Schriftart: 9 pt Char,Schriftart: 10 pt Char,Schriftart: 8 pt Char,Footnote Text Char2 Char"/>
    <w:link w:val="Textpoznmkypodiarou"/>
    <w:uiPriority w:val="99"/>
    <w:rsid w:val="00BF6A05"/>
    <w:rPr>
      <w:lang w:val="en-US" w:eastAsia="cs-CZ"/>
    </w:rPr>
  </w:style>
  <w:style w:type="character" w:styleId="Odkaznapoznmkupodiarou">
    <w:name w:val="footnote reference"/>
    <w:uiPriority w:val="99"/>
    <w:rsid w:val="00D01E55"/>
    <w:rPr>
      <w:vertAlign w:val="superscript"/>
    </w:rPr>
  </w:style>
  <w:style w:type="paragraph" w:customStyle="1" w:styleId="Application2">
    <w:name w:val="Application2"/>
    <w:basedOn w:val="Normlny"/>
    <w:uiPriority w:val="99"/>
    <w:rsid w:val="00D01E55"/>
    <w:pPr>
      <w:widowControl w:val="0"/>
      <w:tabs>
        <w:tab w:val="num" w:pos="360"/>
        <w:tab w:val="left" w:pos="567"/>
        <w:tab w:val="num" w:pos="1065"/>
      </w:tabs>
      <w:suppressAutoHyphens/>
      <w:spacing w:after="120"/>
      <w:jc w:val="both"/>
    </w:pPr>
    <w:rPr>
      <w:rFonts w:ascii="Arial" w:hAnsi="Arial"/>
      <w:b/>
      <w:spacing w:val="-2"/>
      <w:sz w:val="22"/>
      <w:szCs w:val="20"/>
      <w:lang w:val="en-GB" w:eastAsia="en-US"/>
    </w:rPr>
  </w:style>
  <w:style w:type="paragraph" w:styleId="Nzov">
    <w:name w:val="Title"/>
    <w:basedOn w:val="Normlny"/>
    <w:link w:val="NzovChar"/>
    <w:uiPriority w:val="99"/>
    <w:qFormat/>
    <w:rsid w:val="00D01E55"/>
    <w:pPr>
      <w:spacing w:before="60" w:after="60"/>
      <w:jc w:val="center"/>
    </w:pPr>
    <w:rPr>
      <w:b/>
      <w:sz w:val="32"/>
      <w:lang w:val="fr-FR"/>
    </w:rPr>
  </w:style>
  <w:style w:type="character" w:customStyle="1" w:styleId="NzovChar">
    <w:name w:val="Názov Char"/>
    <w:link w:val="Nzov"/>
    <w:uiPriority w:val="99"/>
    <w:rsid w:val="00BF6A05"/>
    <w:rPr>
      <w:b/>
      <w:sz w:val="32"/>
      <w:szCs w:val="24"/>
      <w:lang w:val="fr-FR"/>
    </w:rPr>
  </w:style>
  <w:style w:type="paragraph" w:customStyle="1" w:styleId="ciselka">
    <w:name w:val="ciselka"/>
    <w:uiPriority w:val="99"/>
    <w:rsid w:val="00D01E55"/>
    <w:pPr>
      <w:tabs>
        <w:tab w:val="left" w:pos="360"/>
      </w:tabs>
      <w:spacing w:line="360" w:lineRule="auto"/>
      <w:ind w:left="360" w:hanging="360"/>
      <w:jc w:val="both"/>
    </w:pPr>
    <w:rPr>
      <w:noProof/>
      <w:sz w:val="24"/>
    </w:rPr>
  </w:style>
  <w:style w:type="character" w:styleId="slostrany">
    <w:name w:val="page number"/>
    <w:basedOn w:val="Predvolenpsmoodseku"/>
    <w:uiPriority w:val="99"/>
    <w:rsid w:val="00D01E55"/>
  </w:style>
  <w:style w:type="paragraph" w:customStyle="1" w:styleId="xl33">
    <w:name w:val="xl33"/>
    <w:basedOn w:val="Normlny"/>
    <w:uiPriority w:val="99"/>
    <w:rsid w:val="00D01E55"/>
    <w:pPr>
      <w:pBdr>
        <w:top w:val="single" w:sz="4" w:space="0" w:color="auto"/>
        <w:left w:val="single" w:sz="4" w:space="0" w:color="auto"/>
        <w:bottom w:val="single" w:sz="4" w:space="0" w:color="auto"/>
        <w:right w:val="single" w:sz="8" w:space="0" w:color="auto"/>
      </w:pBdr>
      <w:shd w:val="clear" w:color="auto" w:fill="CCFFCC"/>
      <w:spacing w:before="100" w:beforeAutospacing="1" w:after="100" w:afterAutospacing="1"/>
    </w:pPr>
    <w:rPr>
      <w:rFonts w:ascii="Arial Unicode MS" w:eastAsia="Arial Unicode MS" w:hAnsi="Arial Unicode MS" w:cs="Arial Unicode MS"/>
    </w:rPr>
  </w:style>
  <w:style w:type="paragraph" w:styleId="Oznaitext">
    <w:name w:val="Block Text"/>
    <w:basedOn w:val="Normlny"/>
    <w:uiPriority w:val="99"/>
    <w:rsid w:val="00D01E55"/>
    <w:pPr>
      <w:widowControl w:val="0"/>
      <w:shd w:val="clear" w:color="auto" w:fill="FFFFFF"/>
      <w:autoSpaceDE w:val="0"/>
      <w:autoSpaceDN w:val="0"/>
      <w:adjustRightInd w:val="0"/>
      <w:spacing w:before="240"/>
      <w:ind w:left="426" w:right="14"/>
    </w:pPr>
    <w:rPr>
      <w:b/>
      <w:bCs/>
      <w:iCs/>
      <w:color w:val="FF0000"/>
      <w:spacing w:val="2"/>
    </w:rPr>
  </w:style>
  <w:style w:type="paragraph" w:customStyle="1" w:styleId="Zkladntextb">
    <w:name w:val="Základný text.b"/>
    <w:basedOn w:val="Normlny"/>
    <w:uiPriority w:val="99"/>
    <w:rsid w:val="00D01E55"/>
    <w:pPr>
      <w:jc w:val="center"/>
    </w:pPr>
    <w:rPr>
      <w:sz w:val="28"/>
      <w:szCs w:val="20"/>
    </w:rPr>
  </w:style>
  <w:style w:type="character" w:styleId="Siln">
    <w:name w:val="Strong"/>
    <w:uiPriority w:val="22"/>
    <w:qFormat/>
    <w:rsid w:val="00D01E55"/>
    <w:rPr>
      <w:b/>
      <w:bCs/>
    </w:rPr>
  </w:style>
  <w:style w:type="paragraph" w:styleId="Textbubliny">
    <w:name w:val="Balloon Text"/>
    <w:basedOn w:val="Normlny"/>
    <w:link w:val="TextbublinyChar"/>
    <w:uiPriority w:val="99"/>
    <w:semiHidden/>
    <w:rsid w:val="00D01E55"/>
    <w:rPr>
      <w:rFonts w:ascii="Tahoma" w:hAnsi="Tahoma"/>
      <w:sz w:val="16"/>
      <w:szCs w:val="16"/>
    </w:rPr>
  </w:style>
  <w:style w:type="character" w:customStyle="1" w:styleId="TextbublinyChar">
    <w:name w:val="Text bubliny Char"/>
    <w:link w:val="Textbubliny"/>
    <w:uiPriority w:val="99"/>
    <w:semiHidden/>
    <w:rsid w:val="00BF6A05"/>
    <w:rPr>
      <w:rFonts w:ascii="Tahoma" w:hAnsi="Tahoma" w:cs="Tahoma"/>
      <w:sz w:val="16"/>
      <w:szCs w:val="16"/>
    </w:rPr>
  </w:style>
  <w:style w:type="table" w:styleId="Mriekatabuky">
    <w:name w:val="Table Grid"/>
    <w:basedOn w:val="Normlnatabuka"/>
    <w:uiPriority w:val="99"/>
    <w:rsid w:val="00D01E5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report">
    <w:name w:val="report"/>
    <w:basedOn w:val="Normlny"/>
    <w:uiPriority w:val="99"/>
    <w:rsid w:val="00D01E55"/>
    <w:pPr>
      <w:widowControl w:val="0"/>
      <w:autoSpaceDE w:val="0"/>
      <w:autoSpaceDN w:val="0"/>
      <w:adjustRightInd w:val="0"/>
      <w:spacing w:before="120" w:after="120" w:line="360" w:lineRule="auto"/>
    </w:pPr>
    <w:rPr>
      <w:lang w:val="en-GB" w:eastAsia="en-US"/>
    </w:rPr>
  </w:style>
  <w:style w:type="character" w:styleId="Zvraznenie">
    <w:name w:val="Emphasis"/>
    <w:uiPriority w:val="99"/>
    <w:qFormat/>
    <w:rsid w:val="00D01E55"/>
    <w:rPr>
      <w:i/>
      <w:iCs/>
    </w:rPr>
  </w:style>
  <w:style w:type="paragraph" w:styleId="Normlnywebov">
    <w:name w:val="Normal (Web)"/>
    <w:aliases w:val="Normálny (WWW)"/>
    <w:basedOn w:val="Normlny"/>
    <w:uiPriority w:val="99"/>
    <w:rsid w:val="00D01E55"/>
    <w:pPr>
      <w:spacing w:before="100" w:beforeAutospacing="1" w:after="100" w:afterAutospacing="1"/>
    </w:pPr>
  </w:style>
  <w:style w:type="character" w:styleId="Hypertextovprepojenie">
    <w:name w:val="Hyperlink"/>
    <w:uiPriority w:val="99"/>
    <w:rsid w:val="00D01E55"/>
    <w:rPr>
      <w:color w:val="0000FF"/>
      <w:u w:val="single"/>
    </w:rPr>
  </w:style>
  <w:style w:type="character" w:styleId="PouitHypertextovPrepojenie">
    <w:name w:val="FollowedHyperlink"/>
    <w:uiPriority w:val="99"/>
    <w:rsid w:val="00D01E55"/>
    <w:rPr>
      <w:color w:val="800080"/>
      <w:u w:val="single"/>
    </w:rPr>
  </w:style>
  <w:style w:type="paragraph" w:styleId="Podtitul">
    <w:name w:val="Subtitle"/>
    <w:basedOn w:val="Normlny"/>
    <w:link w:val="PodtitulChar"/>
    <w:uiPriority w:val="99"/>
    <w:qFormat/>
    <w:rsid w:val="00D01E55"/>
    <w:pPr>
      <w:jc w:val="center"/>
    </w:pPr>
    <w:rPr>
      <w:b/>
      <w:bCs/>
      <w:sz w:val="28"/>
    </w:rPr>
  </w:style>
  <w:style w:type="character" w:customStyle="1" w:styleId="PodtitulChar">
    <w:name w:val="Podtitul Char"/>
    <w:link w:val="Podtitul"/>
    <w:uiPriority w:val="99"/>
    <w:rsid w:val="00BF6A05"/>
    <w:rPr>
      <w:b/>
      <w:bCs/>
      <w:sz w:val="28"/>
      <w:szCs w:val="24"/>
    </w:rPr>
  </w:style>
  <w:style w:type="character" w:customStyle="1" w:styleId="EmailStyle70">
    <w:name w:val="EmailStyle70"/>
    <w:uiPriority w:val="99"/>
    <w:semiHidden/>
    <w:rsid w:val="00D01E55"/>
    <w:rPr>
      <w:rFonts w:ascii="Courier New" w:hAnsi="Courier New"/>
      <w:b w:val="0"/>
      <w:bCs w:val="0"/>
      <w:i w:val="0"/>
      <w:iCs w:val="0"/>
      <w:strike w:val="0"/>
      <w:color w:val="0000FF"/>
      <w:sz w:val="20"/>
      <w:szCs w:val="20"/>
      <w:u w:val="none"/>
    </w:rPr>
  </w:style>
  <w:style w:type="paragraph" w:customStyle="1" w:styleId="4Info-normlny">
    <w:name w:val="4. Info-normálny"/>
    <w:basedOn w:val="Normlny"/>
    <w:uiPriority w:val="99"/>
    <w:rsid w:val="00D01E55"/>
    <w:pPr>
      <w:overflowPunct w:val="0"/>
      <w:autoSpaceDE w:val="0"/>
      <w:autoSpaceDN w:val="0"/>
      <w:adjustRightInd w:val="0"/>
      <w:spacing w:line="360" w:lineRule="auto"/>
      <w:ind w:firstLine="709"/>
      <w:jc w:val="both"/>
      <w:textAlignment w:val="baseline"/>
    </w:pPr>
    <w:rPr>
      <w:rFonts w:ascii="Arial" w:hAnsi="Arial" w:cs="Arial"/>
      <w:sz w:val="22"/>
      <w:szCs w:val="22"/>
    </w:rPr>
  </w:style>
  <w:style w:type="paragraph" w:styleId="Obsah3">
    <w:name w:val="toc 3"/>
    <w:basedOn w:val="Normlny"/>
    <w:next w:val="Normlny"/>
    <w:autoRedefine/>
    <w:uiPriority w:val="39"/>
    <w:qFormat/>
    <w:rsid w:val="009165AF"/>
    <w:pPr>
      <w:tabs>
        <w:tab w:val="left" w:pos="993"/>
        <w:tab w:val="right" w:leader="dot" w:pos="8920"/>
      </w:tabs>
      <w:ind w:left="480"/>
    </w:pPr>
    <w:rPr>
      <w:i/>
      <w:iCs/>
      <w:sz w:val="20"/>
      <w:szCs w:val="20"/>
    </w:rPr>
  </w:style>
  <w:style w:type="paragraph" w:styleId="Obsah2">
    <w:name w:val="toc 2"/>
    <w:basedOn w:val="Normlny"/>
    <w:next w:val="Normlny"/>
    <w:autoRedefine/>
    <w:uiPriority w:val="39"/>
    <w:qFormat/>
    <w:rsid w:val="00D01E55"/>
    <w:pPr>
      <w:ind w:left="240"/>
    </w:pPr>
    <w:rPr>
      <w:smallCaps/>
      <w:sz w:val="20"/>
      <w:szCs w:val="20"/>
    </w:rPr>
  </w:style>
  <w:style w:type="paragraph" w:styleId="Obsah4">
    <w:name w:val="toc 4"/>
    <w:basedOn w:val="Normlny"/>
    <w:next w:val="Normlny"/>
    <w:autoRedefine/>
    <w:uiPriority w:val="39"/>
    <w:rsid w:val="00D01E55"/>
    <w:pPr>
      <w:ind w:left="720"/>
    </w:pPr>
    <w:rPr>
      <w:sz w:val="18"/>
      <w:szCs w:val="18"/>
    </w:rPr>
  </w:style>
  <w:style w:type="paragraph" w:customStyle="1" w:styleId="DefaultText">
    <w:name w:val="Default Text"/>
    <w:basedOn w:val="Normlny"/>
    <w:uiPriority w:val="99"/>
    <w:rsid w:val="00D01E55"/>
    <w:pPr>
      <w:widowControl w:val="0"/>
      <w:autoSpaceDE w:val="0"/>
      <w:autoSpaceDN w:val="0"/>
      <w:adjustRightInd w:val="0"/>
    </w:pPr>
    <w:rPr>
      <w:lang w:val="en-IE" w:eastAsia="en-IE"/>
    </w:rPr>
  </w:style>
  <w:style w:type="paragraph" w:customStyle="1" w:styleId="TableTitle">
    <w:name w:val="Table Title"/>
    <w:basedOn w:val="Normlny"/>
    <w:uiPriority w:val="99"/>
    <w:rsid w:val="00D01E55"/>
    <w:pPr>
      <w:keepNext/>
      <w:tabs>
        <w:tab w:val="left" w:pos="850"/>
        <w:tab w:val="left" w:pos="1191"/>
        <w:tab w:val="left" w:pos="1531"/>
      </w:tabs>
      <w:spacing w:after="240"/>
      <w:jc w:val="center"/>
    </w:pPr>
    <w:rPr>
      <w:rFonts w:ascii="Arial" w:hAnsi="Arial"/>
      <w:b/>
      <w:sz w:val="18"/>
      <w:szCs w:val="20"/>
      <w:lang w:val="en-GB" w:eastAsia="cs-CZ"/>
    </w:rPr>
  </w:style>
  <w:style w:type="paragraph" w:styleId="Obyajntext">
    <w:name w:val="Plain Text"/>
    <w:basedOn w:val="Normlny"/>
    <w:link w:val="ObyajntextChar"/>
    <w:uiPriority w:val="99"/>
    <w:rsid w:val="00D01E55"/>
    <w:rPr>
      <w:rFonts w:ascii="Courier New" w:hAnsi="Courier New"/>
      <w:sz w:val="20"/>
      <w:szCs w:val="20"/>
    </w:rPr>
  </w:style>
  <w:style w:type="character" w:customStyle="1" w:styleId="ObyajntextChar">
    <w:name w:val="Obyčajný text Char"/>
    <w:link w:val="Obyajntext"/>
    <w:uiPriority w:val="99"/>
    <w:rsid w:val="00BF6A05"/>
    <w:rPr>
      <w:rFonts w:ascii="Courier New" w:hAnsi="Courier New" w:cs="Courier New"/>
    </w:rPr>
  </w:style>
  <w:style w:type="paragraph" w:customStyle="1" w:styleId="BalloonText1">
    <w:name w:val="Balloon Text1"/>
    <w:basedOn w:val="Normlny"/>
    <w:uiPriority w:val="99"/>
    <w:semiHidden/>
    <w:rsid w:val="00D01E55"/>
    <w:rPr>
      <w:rFonts w:ascii="Tahoma" w:hAnsi="Tahoma" w:cs="Tahoma"/>
      <w:sz w:val="16"/>
      <w:szCs w:val="16"/>
    </w:rPr>
  </w:style>
  <w:style w:type="paragraph" w:customStyle="1" w:styleId="Table">
    <w:name w:val="Table+"/>
    <w:basedOn w:val="Normlny"/>
    <w:uiPriority w:val="99"/>
    <w:rsid w:val="00D01E55"/>
    <w:rPr>
      <w:rFonts w:ascii="Arial" w:hAnsi="Arial"/>
      <w:sz w:val="20"/>
      <w:szCs w:val="20"/>
    </w:rPr>
  </w:style>
  <w:style w:type="paragraph" w:customStyle="1" w:styleId="Normlnywebov1">
    <w:name w:val="Normálny (webový)1"/>
    <w:basedOn w:val="Normlny"/>
    <w:uiPriority w:val="99"/>
    <w:rsid w:val="00D01E55"/>
    <w:rPr>
      <w:lang w:eastAsia="cs-CZ"/>
    </w:rPr>
  </w:style>
  <w:style w:type="character" w:customStyle="1" w:styleId="nadpis10">
    <w:name w:val="nadpis1"/>
    <w:uiPriority w:val="99"/>
    <w:rsid w:val="00D01E55"/>
    <w:rPr>
      <w:b/>
      <w:bCs/>
      <w:sz w:val="26"/>
      <w:szCs w:val="26"/>
    </w:rPr>
  </w:style>
  <w:style w:type="table" w:styleId="Tabukaspriestorovmiefektmi2">
    <w:name w:val="Table 3D effects 2"/>
    <w:basedOn w:val="Normlnatabuka"/>
    <w:uiPriority w:val="99"/>
    <w:rsid w:val="00D01E55"/>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Textkomentra">
    <w:name w:val="annotation text"/>
    <w:basedOn w:val="Normlny"/>
    <w:link w:val="TextkomentraChar"/>
    <w:uiPriority w:val="99"/>
    <w:rsid w:val="00D01E55"/>
    <w:rPr>
      <w:sz w:val="20"/>
      <w:szCs w:val="20"/>
      <w:lang w:eastAsia="cs-CZ"/>
    </w:rPr>
  </w:style>
  <w:style w:type="character" w:customStyle="1" w:styleId="TextkomentraChar">
    <w:name w:val="Text komentára Char"/>
    <w:link w:val="Textkomentra"/>
    <w:uiPriority w:val="99"/>
    <w:rsid w:val="00BF6A05"/>
    <w:rPr>
      <w:lang w:eastAsia="cs-CZ"/>
    </w:rPr>
  </w:style>
  <w:style w:type="character" w:styleId="Odkaznakomentr">
    <w:name w:val="annotation reference"/>
    <w:uiPriority w:val="99"/>
    <w:rsid w:val="00D01E55"/>
    <w:rPr>
      <w:sz w:val="16"/>
      <w:szCs w:val="16"/>
    </w:rPr>
  </w:style>
  <w:style w:type="character" w:customStyle="1" w:styleId="CharChar1">
    <w:name w:val="Char Char1"/>
    <w:uiPriority w:val="99"/>
    <w:rsid w:val="00D01E55"/>
    <w:rPr>
      <w:b/>
      <w:bCs/>
      <w:sz w:val="28"/>
      <w:szCs w:val="28"/>
      <w:lang w:val="sk-SK" w:eastAsia="sk-SK" w:bidi="ar-SA"/>
    </w:rPr>
  </w:style>
  <w:style w:type="paragraph" w:customStyle="1" w:styleId="Zakladnystyl">
    <w:name w:val="Zakladny styl"/>
    <w:uiPriority w:val="99"/>
    <w:rsid w:val="00D01E55"/>
    <w:rPr>
      <w:sz w:val="24"/>
      <w:szCs w:val="24"/>
    </w:rPr>
  </w:style>
  <w:style w:type="paragraph" w:customStyle="1" w:styleId="CharCharCharCharCharCharChar">
    <w:name w:val="Char Char Char Char Char Char Char"/>
    <w:basedOn w:val="Normlny"/>
    <w:uiPriority w:val="99"/>
    <w:rsid w:val="00D01E55"/>
    <w:pPr>
      <w:spacing w:after="160" w:line="240" w:lineRule="exact"/>
    </w:pPr>
    <w:rPr>
      <w:rFonts w:ascii="Tahoma" w:hAnsi="Tahoma" w:cs="Tahoma"/>
      <w:sz w:val="20"/>
      <w:szCs w:val="20"/>
      <w:lang w:eastAsia="en-US"/>
    </w:rPr>
  </w:style>
  <w:style w:type="paragraph" w:customStyle="1" w:styleId="CharCharCharChar1">
    <w:name w:val="Char Char Char Char1"/>
    <w:basedOn w:val="Normlny"/>
    <w:uiPriority w:val="99"/>
    <w:rsid w:val="00D01E55"/>
    <w:pPr>
      <w:spacing w:after="160" w:line="240" w:lineRule="exact"/>
    </w:pPr>
    <w:rPr>
      <w:rFonts w:ascii="Tahoma" w:hAnsi="Tahoma" w:cs="Tahoma"/>
      <w:sz w:val="20"/>
      <w:szCs w:val="20"/>
      <w:lang w:val="en-US" w:eastAsia="en-US"/>
    </w:rPr>
  </w:style>
  <w:style w:type="paragraph" w:customStyle="1" w:styleId="CharCharCharCharCharChar">
    <w:name w:val="Char Char Char Char Char Char"/>
    <w:basedOn w:val="Normlny"/>
    <w:uiPriority w:val="99"/>
    <w:rsid w:val="00D01E55"/>
    <w:pPr>
      <w:spacing w:after="160" w:line="240" w:lineRule="exact"/>
    </w:pPr>
    <w:rPr>
      <w:rFonts w:ascii="Tahoma" w:hAnsi="Tahoma" w:cs="Tahoma"/>
      <w:sz w:val="20"/>
      <w:szCs w:val="20"/>
      <w:lang w:eastAsia="en-US"/>
    </w:rPr>
  </w:style>
  <w:style w:type="paragraph" w:customStyle="1" w:styleId="CharCharChar">
    <w:name w:val="Char Char Char"/>
    <w:basedOn w:val="Normlny"/>
    <w:uiPriority w:val="99"/>
    <w:rsid w:val="00D01E55"/>
    <w:pPr>
      <w:spacing w:after="160" w:line="240" w:lineRule="exact"/>
    </w:pPr>
    <w:rPr>
      <w:rFonts w:ascii="Tahoma" w:hAnsi="Tahoma" w:cs="Tahoma"/>
      <w:sz w:val="20"/>
      <w:szCs w:val="20"/>
      <w:lang w:eastAsia="en-US"/>
    </w:rPr>
  </w:style>
  <w:style w:type="paragraph" w:styleId="truktradokumentu">
    <w:name w:val="Document Map"/>
    <w:basedOn w:val="Normlny"/>
    <w:link w:val="truktradokumentuChar"/>
    <w:uiPriority w:val="99"/>
    <w:semiHidden/>
    <w:rsid w:val="008A2327"/>
    <w:pPr>
      <w:shd w:val="clear" w:color="auto" w:fill="000080"/>
    </w:pPr>
    <w:rPr>
      <w:rFonts w:ascii="Tahoma" w:hAnsi="Tahoma"/>
      <w:sz w:val="20"/>
      <w:szCs w:val="20"/>
    </w:rPr>
  </w:style>
  <w:style w:type="character" w:customStyle="1" w:styleId="truktradokumentuChar">
    <w:name w:val="Štruktúra dokumentu Char"/>
    <w:link w:val="truktradokumentu"/>
    <w:uiPriority w:val="99"/>
    <w:semiHidden/>
    <w:rsid w:val="00BF6A05"/>
    <w:rPr>
      <w:rFonts w:ascii="Tahoma" w:hAnsi="Tahoma" w:cs="Tahoma"/>
      <w:shd w:val="clear" w:color="auto" w:fill="000080"/>
    </w:rPr>
  </w:style>
  <w:style w:type="paragraph" w:styleId="Obsah5">
    <w:name w:val="toc 5"/>
    <w:basedOn w:val="Normlny"/>
    <w:next w:val="Normlny"/>
    <w:autoRedefine/>
    <w:uiPriority w:val="39"/>
    <w:rsid w:val="006D0BBD"/>
    <w:pPr>
      <w:ind w:left="960"/>
    </w:pPr>
    <w:rPr>
      <w:sz w:val="18"/>
      <w:szCs w:val="18"/>
    </w:rPr>
  </w:style>
  <w:style w:type="paragraph" w:styleId="Obsah6">
    <w:name w:val="toc 6"/>
    <w:basedOn w:val="Normlny"/>
    <w:next w:val="Normlny"/>
    <w:autoRedefine/>
    <w:uiPriority w:val="39"/>
    <w:rsid w:val="006D0BBD"/>
    <w:pPr>
      <w:ind w:left="1200"/>
    </w:pPr>
    <w:rPr>
      <w:sz w:val="18"/>
      <w:szCs w:val="18"/>
    </w:rPr>
  </w:style>
  <w:style w:type="paragraph" w:styleId="Obsah7">
    <w:name w:val="toc 7"/>
    <w:basedOn w:val="Normlny"/>
    <w:next w:val="Normlny"/>
    <w:autoRedefine/>
    <w:uiPriority w:val="39"/>
    <w:rsid w:val="006D0BBD"/>
    <w:pPr>
      <w:ind w:left="1440"/>
    </w:pPr>
    <w:rPr>
      <w:sz w:val="18"/>
      <w:szCs w:val="18"/>
    </w:rPr>
  </w:style>
  <w:style w:type="paragraph" w:styleId="Obsah8">
    <w:name w:val="toc 8"/>
    <w:basedOn w:val="Normlny"/>
    <w:next w:val="Normlny"/>
    <w:autoRedefine/>
    <w:uiPriority w:val="39"/>
    <w:rsid w:val="006D0BBD"/>
    <w:pPr>
      <w:ind w:left="1680"/>
    </w:pPr>
    <w:rPr>
      <w:sz w:val="18"/>
      <w:szCs w:val="18"/>
    </w:rPr>
  </w:style>
  <w:style w:type="paragraph" w:styleId="Obsah9">
    <w:name w:val="toc 9"/>
    <w:basedOn w:val="Normlny"/>
    <w:next w:val="Normlny"/>
    <w:autoRedefine/>
    <w:uiPriority w:val="39"/>
    <w:rsid w:val="006D0BBD"/>
    <w:pPr>
      <w:ind w:left="1920"/>
    </w:pPr>
    <w:rPr>
      <w:sz w:val="18"/>
      <w:szCs w:val="18"/>
    </w:rPr>
  </w:style>
  <w:style w:type="paragraph" w:customStyle="1" w:styleId="CharCharCharCharCharCharCharCharCharCharCharCharCharCharCharCharCharChar1CharCharChar">
    <w:name w:val="Char Char Char Char Char Char Char Char Char Char Char Char Char Char Char Char Char Char1 Char Char Char"/>
    <w:basedOn w:val="Normlny"/>
    <w:uiPriority w:val="99"/>
    <w:rsid w:val="003F50D1"/>
    <w:pPr>
      <w:spacing w:after="160" w:line="240" w:lineRule="exact"/>
    </w:pPr>
    <w:rPr>
      <w:rFonts w:ascii="Tahoma" w:hAnsi="Tahoma" w:cs="Tahoma"/>
      <w:sz w:val="20"/>
      <w:szCs w:val="20"/>
      <w:lang w:val="en-US" w:eastAsia="en-US"/>
    </w:rPr>
  </w:style>
  <w:style w:type="paragraph" w:customStyle="1" w:styleId="MP2">
    <w:name w:val="MP2"/>
    <w:basedOn w:val="Normlny"/>
    <w:link w:val="MP2Char"/>
    <w:rsid w:val="003F50D1"/>
    <w:rPr>
      <w:rFonts w:ascii="Arial" w:eastAsia="EUAlbertina-Regular-Identity-H" w:hAnsi="Arial" w:cs="Arial"/>
      <w:b/>
      <w:bCs/>
      <w:sz w:val="20"/>
      <w:lang w:eastAsia="cs-CZ"/>
    </w:rPr>
  </w:style>
  <w:style w:type="character" w:customStyle="1" w:styleId="MP2Char">
    <w:name w:val="MP2 Char"/>
    <w:link w:val="MP2"/>
    <w:rsid w:val="003F50D1"/>
    <w:rPr>
      <w:rFonts w:ascii="Arial" w:eastAsia="EUAlbertina-Regular-Identity-H" w:hAnsi="Arial" w:cs="Arial"/>
      <w:b/>
      <w:bCs/>
      <w:szCs w:val="24"/>
      <w:lang w:val="sk-SK" w:eastAsia="cs-CZ" w:bidi="ar-SA"/>
    </w:rPr>
  </w:style>
  <w:style w:type="paragraph" w:customStyle="1" w:styleId="2">
    <w:name w:val="2"/>
    <w:basedOn w:val="Normlny"/>
    <w:uiPriority w:val="99"/>
    <w:rsid w:val="00943D5A"/>
    <w:pPr>
      <w:spacing w:after="160" w:line="240" w:lineRule="exact"/>
    </w:pPr>
    <w:rPr>
      <w:rFonts w:ascii="Tahoma" w:hAnsi="Tahoma" w:cs="Tahoma"/>
      <w:sz w:val="20"/>
      <w:szCs w:val="20"/>
      <w:lang w:val="en-US" w:eastAsia="en-US"/>
    </w:rPr>
  </w:style>
  <w:style w:type="paragraph" w:customStyle="1" w:styleId="CharCharCharCharCharCharCharCharCharCharCharCharCharCharCharCharCharChar1CharCharCharCharCharCharChar">
    <w:name w:val="Char Char Char Char Char Char Char Char Char Char Char Char Char Char Char Char Char Char1 Char Char Char Char Char Char Char"/>
    <w:basedOn w:val="Normlny"/>
    <w:uiPriority w:val="99"/>
    <w:rsid w:val="006A2264"/>
    <w:pPr>
      <w:spacing w:after="160" w:line="240" w:lineRule="exact"/>
    </w:pPr>
    <w:rPr>
      <w:rFonts w:ascii="Tahoma" w:hAnsi="Tahoma" w:cs="Tahoma"/>
      <w:sz w:val="20"/>
      <w:szCs w:val="20"/>
      <w:lang w:val="en-US" w:eastAsia="en-US"/>
    </w:rPr>
  </w:style>
  <w:style w:type="table" w:styleId="Webovtabuka3">
    <w:name w:val="Table Web 3"/>
    <w:basedOn w:val="Normlnatabuka"/>
    <w:uiPriority w:val="99"/>
    <w:rsid w:val="0060489B"/>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Odsekzoznamu">
    <w:name w:val="List Paragraph"/>
    <w:basedOn w:val="Normlny"/>
    <w:link w:val="OdsekzoznamuChar"/>
    <w:uiPriority w:val="34"/>
    <w:qFormat/>
    <w:rsid w:val="00663103"/>
    <w:pPr>
      <w:ind w:left="708"/>
    </w:pPr>
  </w:style>
  <w:style w:type="character" w:customStyle="1" w:styleId="OdsekzoznamuChar">
    <w:name w:val="Odsek zoznamu Char"/>
    <w:link w:val="Odsekzoznamu"/>
    <w:uiPriority w:val="99"/>
    <w:locked/>
    <w:rsid w:val="0099363A"/>
    <w:rPr>
      <w:sz w:val="24"/>
      <w:szCs w:val="24"/>
    </w:rPr>
  </w:style>
  <w:style w:type="paragraph" w:customStyle="1" w:styleId="Textvysvetlivky1">
    <w:name w:val="Text vysvetlivky1"/>
    <w:basedOn w:val="Normlny"/>
    <w:link w:val="TextvysvetlivkyChar"/>
    <w:uiPriority w:val="99"/>
    <w:rsid w:val="003E29C4"/>
    <w:rPr>
      <w:sz w:val="20"/>
      <w:szCs w:val="20"/>
    </w:rPr>
  </w:style>
  <w:style w:type="character" w:customStyle="1" w:styleId="TextvysvetlivkyChar">
    <w:name w:val="Text vysvetlivky Char"/>
    <w:basedOn w:val="Predvolenpsmoodseku"/>
    <w:link w:val="Textvysvetlivky1"/>
    <w:uiPriority w:val="99"/>
    <w:rsid w:val="003E29C4"/>
  </w:style>
  <w:style w:type="character" w:customStyle="1" w:styleId="Odkaznavysvetlivku1">
    <w:name w:val="Odkaz na vysvetlivku1"/>
    <w:uiPriority w:val="99"/>
    <w:rsid w:val="003E29C4"/>
    <w:rPr>
      <w:vertAlign w:val="superscript"/>
    </w:rPr>
  </w:style>
  <w:style w:type="paragraph" w:customStyle="1" w:styleId="CharCharCharChar">
    <w:name w:val="Char Char Char Char"/>
    <w:basedOn w:val="Normlny"/>
    <w:uiPriority w:val="99"/>
    <w:rsid w:val="00834D58"/>
    <w:pPr>
      <w:widowControl w:val="0"/>
      <w:adjustRightInd w:val="0"/>
      <w:spacing w:after="160" w:line="240" w:lineRule="exact"/>
      <w:ind w:firstLine="720"/>
      <w:textAlignment w:val="baseline"/>
    </w:pPr>
    <w:rPr>
      <w:rFonts w:ascii="Tahoma" w:hAnsi="Tahoma" w:cs="Tahoma"/>
      <w:sz w:val="20"/>
      <w:szCs w:val="20"/>
      <w:lang w:val="en-US" w:eastAsia="en-US"/>
    </w:rPr>
  </w:style>
  <w:style w:type="paragraph" w:styleId="Predmetkomentra">
    <w:name w:val="annotation subject"/>
    <w:basedOn w:val="Textkomentra"/>
    <w:next w:val="Textkomentra"/>
    <w:link w:val="PredmetkomentraChar"/>
    <w:uiPriority w:val="99"/>
    <w:rsid w:val="00BA1B1B"/>
    <w:rPr>
      <w:b/>
      <w:bCs/>
    </w:rPr>
  </w:style>
  <w:style w:type="character" w:customStyle="1" w:styleId="PredmetkomentraChar">
    <w:name w:val="Predmet komentára Char"/>
    <w:link w:val="Predmetkomentra"/>
    <w:uiPriority w:val="99"/>
    <w:rsid w:val="00BA1B1B"/>
    <w:rPr>
      <w:b/>
      <w:bCs/>
      <w:lang w:eastAsia="cs-CZ"/>
    </w:rPr>
  </w:style>
  <w:style w:type="character" w:customStyle="1" w:styleId="MP1Char">
    <w:name w:val="MP1 Char"/>
    <w:link w:val="MP1"/>
    <w:uiPriority w:val="99"/>
    <w:locked/>
    <w:rsid w:val="001971E9"/>
    <w:rPr>
      <w:rFonts w:ascii="Arial" w:eastAsia="EUAlbertina-Regular-Identity-H" w:hAnsi="Arial" w:cs="Arial"/>
      <w:b/>
      <w:szCs w:val="24"/>
    </w:rPr>
  </w:style>
  <w:style w:type="paragraph" w:customStyle="1" w:styleId="MP1">
    <w:name w:val="MP1"/>
    <w:basedOn w:val="Normlny"/>
    <w:link w:val="MP1Char"/>
    <w:uiPriority w:val="99"/>
    <w:rsid w:val="001971E9"/>
    <w:pPr>
      <w:autoSpaceDE w:val="0"/>
      <w:autoSpaceDN w:val="0"/>
      <w:adjustRightInd w:val="0"/>
    </w:pPr>
    <w:rPr>
      <w:rFonts w:ascii="Arial" w:eastAsia="EUAlbertina-Regular-Identity-H" w:hAnsi="Arial"/>
      <w:b/>
      <w:sz w:val="20"/>
    </w:rPr>
  </w:style>
  <w:style w:type="paragraph" w:customStyle="1" w:styleId="Predvolenpsmoodseku1">
    <w:name w:val="Predvolené písmo odseku1"/>
    <w:aliases w:val="Car Char Char Char Char Char Char Char Char Char Char Char Char Char Char Char Char,Car Char Char Char Char Char Char Char Char Char Char Char Char Char Char Char Char Char Char Char"/>
    <w:basedOn w:val="Normlny"/>
    <w:uiPriority w:val="99"/>
    <w:rsid w:val="001971E9"/>
    <w:pPr>
      <w:spacing w:after="160" w:line="240" w:lineRule="exact"/>
    </w:pPr>
    <w:rPr>
      <w:rFonts w:ascii="Tahoma" w:hAnsi="Tahoma" w:cs="Tahoma"/>
      <w:sz w:val="20"/>
      <w:szCs w:val="20"/>
      <w:lang w:val="en-US" w:eastAsia="en-US"/>
    </w:rPr>
  </w:style>
  <w:style w:type="paragraph" w:customStyle="1" w:styleId="CharChar">
    <w:name w:val="Char Char"/>
    <w:basedOn w:val="Normlny"/>
    <w:rsid w:val="001971E9"/>
    <w:pPr>
      <w:spacing w:after="160" w:line="240" w:lineRule="exact"/>
    </w:pPr>
    <w:rPr>
      <w:rFonts w:ascii="Tahoma" w:hAnsi="Tahoma" w:cs="Tahoma"/>
      <w:sz w:val="20"/>
      <w:szCs w:val="20"/>
      <w:lang w:val="en-US" w:eastAsia="en-US"/>
    </w:rPr>
  </w:style>
  <w:style w:type="paragraph" w:customStyle="1" w:styleId="CharCharCharCharCharCharCharCharCharCharCharChar1CharCharCharCharCharCharChar">
    <w:name w:val="Char Char Char Char Char Char Char Char Char Char Char Char1 Char Char Char Char Char Char Char"/>
    <w:basedOn w:val="Normlny"/>
    <w:uiPriority w:val="99"/>
    <w:rsid w:val="001971E9"/>
    <w:pPr>
      <w:spacing w:after="160" w:line="240" w:lineRule="exact"/>
    </w:pPr>
    <w:rPr>
      <w:rFonts w:ascii="Tahoma" w:hAnsi="Tahoma" w:cs="Tahoma"/>
      <w:sz w:val="20"/>
      <w:szCs w:val="20"/>
      <w:lang w:eastAsia="en-US"/>
    </w:rPr>
  </w:style>
  <w:style w:type="paragraph" w:customStyle="1" w:styleId="CharCharCharCharCharCharCharCharCharCharCharChar1CharCharCharCharCharCharCharCarCarCharCharCharChar">
    <w:name w:val="Char Char Char Char Char Char Char Char Char Char Char Char1 Char Char Char Char Char Char Char Car Car Char Char Char Char"/>
    <w:basedOn w:val="Normlny"/>
    <w:uiPriority w:val="99"/>
    <w:rsid w:val="001971E9"/>
    <w:pPr>
      <w:spacing w:after="160" w:line="240" w:lineRule="exact"/>
    </w:pPr>
    <w:rPr>
      <w:rFonts w:ascii="Tahoma" w:hAnsi="Tahoma" w:cs="Tahoma"/>
      <w:sz w:val="20"/>
      <w:szCs w:val="20"/>
      <w:lang w:eastAsia="en-US"/>
    </w:rPr>
  </w:style>
  <w:style w:type="paragraph" w:customStyle="1" w:styleId="CharCharCharCharCharCharCharCharCharCharCharCharCharCharCharCharCharChar1CharCharCharCharChar4CharCharCharCharCharCharChar">
    <w:name w:val="Char Char Char Char Char Char Char Char Char Char Char Char Char Char Char Char Char Char1 Char Char Char Char Char4 Char Char Char Char Char Char Char"/>
    <w:basedOn w:val="Normlny"/>
    <w:uiPriority w:val="99"/>
    <w:rsid w:val="001971E9"/>
    <w:pPr>
      <w:spacing w:after="160" w:line="240" w:lineRule="exact"/>
    </w:pPr>
    <w:rPr>
      <w:rFonts w:ascii="Tahoma" w:hAnsi="Tahoma" w:cs="Tahoma"/>
      <w:sz w:val="20"/>
      <w:szCs w:val="20"/>
      <w:lang w:val="en-US" w:eastAsia="en-US"/>
    </w:rPr>
  </w:style>
  <w:style w:type="paragraph" w:customStyle="1" w:styleId="CharCharCharCharCharCharCharCharCharCharCharCharCharCharCharCharCharChar1CharChar">
    <w:name w:val="Char Char Char Char Char Char Char Char Char Char Char Char Char Char Char Char Char Char1 Char Char"/>
    <w:basedOn w:val="Normlny"/>
    <w:uiPriority w:val="99"/>
    <w:rsid w:val="00EC71A5"/>
    <w:pPr>
      <w:spacing w:after="160" w:line="240" w:lineRule="exact"/>
    </w:pPr>
    <w:rPr>
      <w:rFonts w:ascii="Tahoma" w:hAnsi="Tahoma" w:cs="Tahoma"/>
      <w:sz w:val="20"/>
      <w:szCs w:val="20"/>
      <w:lang w:val="en-US" w:eastAsia="en-US"/>
    </w:rPr>
  </w:style>
  <w:style w:type="paragraph" w:customStyle="1" w:styleId="CharCharCharCharCharCharCharCharCharCharCharCharCharChar">
    <w:name w:val="Char Char Char Char Char Char Char Char Char Char Char Char Char Char"/>
    <w:basedOn w:val="Normlny"/>
    <w:uiPriority w:val="99"/>
    <w:rsid w:val="00EC71A5"/>
    <w:pPr>
      <w:spacing w:after="160" w:line="240" w:lineRule="exact"/>
    </w:pPr>
    <w:rPr>
      <w:rFonts w:ascii="Tahoma" w:hAnsi="Tahoma" w:cs="Tahoma"/>
      <w:sz w:val="20"/>
      <w:szCs w:val="20"/>
      <w:lang w:val="en-US" w:eastAsia="en-US"/>
    </w:rPr>
  </w:style>
  <w:style w:type="character" w:customStyle="1" w:styleId="apple-style-span">
    <w:name w:val="apple-style-span"/>
    <w:basedOn w:val="Predvolenpsmoodseku"/>
    <w:uiPriority w:val="99"/>
    <w:rsid w:val="009D5553"/>
  </w:style>
  <w:style w:type="paragraph" w:customStyle="1" w:styleId="titulok">
    <w:name w:val="titulok"/>
    <w:basedOn w:val="Normlny"/>
    <w:uiPriority w:val="99"/>
    <w:rsid w:val="0088629C"/>
    <w:pPr>
      <w:spacing w:before="100" w:beforeAutospacing="1" w:after="100" w:afterAutospacing="1"/>
    </w:pPr>
  </w:style>
  <w:style w:type="character" w:customStyle="1" w:styleId="tlTun">
    <w:name w:val="Štýl Tučné"/>
    <w:uiPriority w:val="99"/>
    <w:rsid w:val="007A5F10"/>
    <w:rPr>
      <w:rFonts w:ascii="Arial" w:hAnsi="Arial"/>
      <w:b/>
      <w:bCs/>
      <w:sz w:val="24"/>
    </w:rPr>
  </w:style>
  <w:style w:type="paragraph" w:styleId="Hlavikaobsahu">
    <w:name w:val="TOC Heading"/>
    <w:basedOn w:val="Nadpis1"/>
    <w:next w:val="Normlny"/>
    <w:uiPriority w:val="99"/>
    <w:unhideWhenUsed/>
    <w:qFormat/>
    <w:rsid w:val="00A72945"/>
    <w:pPr>
      <w:keepLines/>
      <w:numPr>
        <w:numId w:val="0"/>
      </w:numPr>
      <w:spacing w:before="480" w:line="276" w:lineRule="auto"/>
      <w:jc w:val="left"/>
      <w:outlineLvl w:val="9"/>
    </w:pPr>
    <w:rPr>
      <w:rFonts w:ascii="Cambria" w:hAnsi="Cambria"/>
      <w:color w:val="365F91"/>
      <w:sz w:val="28"/>
      <w:szCs w:val="28"/>
      <w:lang w:eastAsia="en-US"/>
    </w:rPr>
  </w:style>
  <w:style w:type="paragraph" w:customStyle="1" w:styleId="Default">
    <w:name w:val="Default"/>
    <w:uiPriority w:val="99"/>
    <w:rsid w:val="00C144B7"/>
    <w:pPr>
      <w:autoSpaceDE w:val="0"/>
      <w:autoSpaceDN w:val="0"/>
      <w:adjustRightInd w:val="0"/>
    </w:pPr>
    <w:rPr>
      <w:rFonts w:ascii="Arial" w:hAnsi="Arial" w:cs="Arial"/>
      <w:color w:val="000000"/>
      <w:sz w:val="24"/>
      <w:szCs w:val="24"/>
    </w:rPr>
  </w:style>
  <w:style w:type="paragraph" w:customStyle="1" w:styleId="CharChar1CharCharCharCharCharCharCharCharCharCharCharChar">
    <w:name w:val="Char Char1 Char Char Char Char Char Char Char Char Char Char Char Char"/>
    <w:basedOn w:val="Normlny"/>
    <w:uiPriority w:val="99"/>
    <w:rsid w:val="00FC74BA"/>
    <w:pPr>
      <w:spacing w:after="160" w:line="240" w:lineRule="exact"/>
      <w:ind w:firstLine="720"/>
    </w:pPr>
    <w:rPr>
      <w:rFonts w:ascii="Tahoma" w:hAnsi="Tahoma"/>
      <w:sz w:val="20"/>
      <w:szCs w:val="20"/>
      <w:lang w:eastAsia="en-US"/>
    </w:rPr>
  </w:style>
  <w:style w:type="paragraph" w:customStyle="1" w:styleId="xl64">
    <w:name w:val="xl64"/>
    <w:basedOn w:val="Normlny"/>
    <w:uiPriority w:val="99"/>
    <w:rsid w:val="009024AF"/>
    <w:pPr>
      <w:pBdr>
        <w:bottom w:val="single" w:sz="8" w:space="0" w:color="auto"/>
      </w:pBdr>
      <w:spacing w:before="100" w:beforeAutospacing="1" w:after="100" w:afterAutospacing="1"/>
      <w:jc w:val="right"/>
      <w:textAlignment w:val="center"/>
    </w:pPr>
    <w:rPr>
      <w:sz w:val="16"/>
      <w:szCs w:val="16"/>
    </w:rPr>
  </w:style>
  <w:style w:type="paragraph" w:customStyle="1" w:styleId="xl65">
    <w:name w:val="xl65"/>
    <w:basedOn w:val="Normlny"/>
    <w:uiPriority w:val="99"/>
    <w:rsid w:val="009024AF"/>
    <w:pPr>
      <w:spacing w:before="100" w:beforeAutospacing="1" w:after="100" w:afterAutospacing="1"/>
    </w:pPr>
    <w:rPr>
      <w:sz w:val="16"/>
      <w:szCs w:val="16"/>
    </w:rPr>
  </w:style>
  <w:style w:type="paragraph" w:customStyle="1" w:styleId="xl66">
    <w:name w:val="xl66"/>
    <w:basedOn w:val="Normlny"/>
    <w:uiPriority w:val="99"/>
    <w:rsid w:val="009024A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6"/>
      <w:szCs w:val="16"/>
    </w:rPr>
  </w:style>
  <w:style w:type="paragraph" w:customStyle="1" w:styleId="xl67">
    <w:name w:val="xl67"/>
    <w:basedOn w:val="Normlny"/>
    <w:uiPriority w:val="99"/>
    <w:rsid w:val="009024AF"/>
    <w:pPr>
      <w:pBdr>
        <w:top w:val="single" w:sz="8" w:space="0" w:color="000000"/>
        <w:left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68">
    <w:name w:val="xl68"/>
    <w:basedOn w:val="Normlny"/>
    <w:uiPriority w:val="99"/>
    <w:rsid w:val="009024AF"/>
    <w:pPr>
      <w:pBdr>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69">
    <w:name w:val="xl69"/>
    <w:basedOn w:val="Normlny"/>
    <w:uiPriority w:val="99"/>
    <w:rsid w:val="009024AF"/>
    <w:pPr>
      <w:shd w:val="clear" w:color="000000" w:fill="808080"/>
      <w:spacing w:before="100" w:beforeAutospacing="1" w:after="100" w:afterAutospacing="1"/>
      <w:jc w:val="center"/>
    </w:pPr>
    <w:rPr>
      <w:rFonts w:ascii="Verdana" w:hAnsi="Verdana"/>
      <w:b/>
      <w:bCs/>
      <w:color w:val="FFFFFF"/>
      <w:sz w:val="20"/>
      <w:szCs w:val="20"/>
    </w:rPr>
  </w:style>
  <w:style w:type="paragraph" w:customStyle="1" w:styleId="xl70">
    <w:name w:val="xl70"/>
    <w:basedOn w:val="Normlny"/>
    <w:uiPriority w:val="99"/>
    <w:rsid w:val="009024AF"/>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71">
    <w:name w:val="xl71"/>
    <w:basedOn w:val="Normlny"/>
    <w:uiPriority w:val="99"/>
    <w:rsid w:val="009024AF"/>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72">
    <w:name w:val="xl72"/>
    <w:basedOn w:val="Normlny"/>
    <w:uiPriority w:val="99"/>
    <w:rsid w:val="009024AF"/>
    <w:pPr>
      <w:pBdr>
        <w:top w:val="single" w:sz="8" w:space="0" w:color="auto"/>
        <w:left w:val="single" w:sz="8" w:space="0" w:color="auto"/>
        <w:bottom w:val="single" w:sz="8" w:space="0" w:color="000000"/>
        <w:right w:val="single" w:sz="8" w:space="0" w:color="auto"/>
      </w:pBdr>
      <w:spacing w:before="100" w:beforeAutospacing="1" w:after="100" w:afterAutospacing="1"/>
      <w:jc w:val="center"/>
      <w:textAlignment w:val="center"/>
    </w:pPr>
    <w:rPr>
      <w:sz w:val="16"/>
      <w:szCs w:val="16"/>
    </w:rPr>
  </w:style>
  <w:style w:type="paragraph" w:customStyle="1" w:styleId="xl73">
    <w:name w:val="xl73"/>
    <w:basedOn w:val="Normlny"/>
    <w:uiPriority w:val="99"/>
    <w:rsid w:val="009024AF"/>
    <w:pPr>
      <w:pBdr>
        <w:left w:val="single" w:sz="8" w:space="0" w:color="auto"/>
        <w:bottom w:val="single" w:sz="8" w:space="0" w:color="000000"/>
        <w:right w:val="single" w:sz="8" w:space="0" w:color="auto"/>
      </w:pBdr>
      <w:spacing w:before="100" w:beforeAutospacing="1" w:after="100" w:afterAutospacing="1"/>
      <w:jc w:val="center"/>
      <w:textAlignment w:val="center"/>
    </w:pPr>
    <w:rPr>
      <w:sz w:val="16"/>
      <w:szCs w:val="16"/>
    </w:rPr>
  </w:style>
  <w:style w:type="paragraph" w:customStyle="1" w:styleId="xl74">
    <w:name w:val="xl74"/>
    <w:basedOn w:val="Normlny"/>
    <w:uiPriority w:val="99"/>
    <w:rsid w:val="009024AF"/>
    <w:pPr>
      <w:pBdr>
        <w:bottom w:val="single" w:sz="8" w:space="0" w:color="auto"/>
      </w:pBdr>
      <w:spacing w:before="100" w:beforeAutospacing="1" w:after="100" w:afterAutospacing="1"/>
      <w:jc w:val="center"/>
      <w:textAlignment w:val="center"/>
    </w:pPr>
    <w:rPr>
      <w:sz w:val="16"/>
      <w:szCs w:val="16"/>
    </w:rPr>
  </w:style>
  <w:style w:type="paragraph" w:customStyle="1" w:styleId="xl75">
    <w:name w:val="xl75"/>
    <w:basedOn w:val="Normlny"/>
    <w:uiPriority w:val="99"/>
    <w:rsid w:val="009024AF"/>
    <w:pPr>
      <w:spacing w:before="100" w:beforeAutospacing="1" w:after="100" w:afterAutospacing="1"/>
      <w:jc w:val="center"/>
    </w:pPr>
    <w:rPr>
      <w:sz w:val="16"/>
      <w:szCs w:val="16"/>
    </w:rPr>
  </w:style>
  <w:style w:type="paragraph" w:customStyle="1" w:styleId="AUCIEODRKA">
    <w:name w:val="AU CIEĽ ODRÁŽKA"/>
    <w:basedOn w:val="Normlny"/>
    <w:link w:val="AUCIEODRKAChar"/>
    <w:uiPriority w:val="99"/>
    <w:rsid w:val="0099363A"/>
    <w:pPr>
      <w:numPr>
        <w:numId w:val="23"/>
      </w:numPr>
      <w:jc w:val="both"/>
    </w:pPr>
    <w:rPr>
      <w:szCs w:val="20"/>
    </w:rPr>
  </w:style>
  <w:style w:type="character" w:customStyle="1" w:styleId="AUCIEODRKAChar">
    <w:name w:val="AU CIEĽ ODRÁŽKA Char"/>
    <w:link w:val="AUCIEODRKA"/>
    <w:uiPriority w:val="99"/>
    <w:rsid w:val="0099363A"/>
    <w:rPr>
      <w:sz w:val="24"/>
    </w:rPr>
  </w:style>
  <w:style w:type="paragraph" w:customStyle="1" w:styleId="Rfrenceinstitutionelle">
    <w:name w:val="Référence institutionelle"/>
    <w:basedOn w:val="Normlny"/>
    <w:next w:val="Normlny"/>
    <w:uiPriority w:val="99"/>
    <w:rsid w:val="002903FF"/>
    <w:pPr>
      <w:spacing w:after="240"/>
      <w:ind w:left="5103"/>
    </w:pPr>
    <w:rPr>
      <w:snapToGrid w:val="0"/>
      <w:lang w:eastAsia="en-GB"/>
    </w:rPr>
  </w:style>
  <w:style w:type="character" w:customStyle="1" w:styleId="EmailStyle1441">
    <w:name w:val="EmailStyle1441"/>
    <w:uiPriority w:val="99"/>
    <w:semiHidden/>
    <w:rsid w:val="0066527F"/>
    <w:rPr>
      <w:rFonts w:ascii="Arial" w:hAnsi="Arial" w:cs="Arial" w:hint="default"/>
      <w:color w:val="000080"/>
      <w:sz w:val="20"/>
      <w:szCs w:val="20"/>
    </w:rPr>
  </w:style>
  <w:style w:type="paragraph" w:customStyle="1" w:styleId="CharCharCharCharCharCharCharCharCharCharCharCharCharCharCharCharCharChar1CharCharCharCharChar">
    <w:name w:val="Char Char Char Char Char Char Char Char Char Char Char Char Char Char Char Char Char Char1 Char Char Char Char Char"/>
    <w:basedOn w:val="Normlny"/>
    <w:uiPriority w:val="99"/>
    <w:rsid w:val="00B83A28"/>
    <w:pPr>
      <w:spacing w:after="160" w:line="240" w:lineRule="exact"/>
    </w:pPr>
    <w:rPr>
      <w:rFonts w:ascii="Tahoma" w:hAnsi="Tahoma" w:cs="Tahoma"/>
      <w:sz w:val="20"/>
      <w:szCs w:val="20"/>
      <w:lang w:val="en-US" w:eastAsia="en-US"/>
    </w:rPr>
  </w:style>
  <w:style w:type="paragraph" w:customStyle="1" w:styleId="Odsekzoznamu1">
    <w:name w:val="Odsek zoznamu1"/>
    <w:basedOn w:val="Normlny"/>
    <w:uiPriority w:val="99"/>
    <w:rsid w:val="00B83A28"/>
    <w:pPr>
      <w:spacing w:after="200" w:line="276" w:lineRule="auto"/>
      <w:ind w:left="720"/>
      <w:contextualSpacing/>
    </w:pPr>
    <w:rPr>
      <w:rFonts w:ascii="Calibri" w:hAnsi="Calibri"/>
      <w:sz w:val="22"/>
      <w:szCs w:val="22"/>
      <w:lang w:eastAsia="en-US"/>
    </w:rPr>
  </w:style>
  <w:style w:type="character" w:customStyle="1" w:styleId="ZkladntextbCharCharChar">
    <w:name w:val="Základný text.b Char Char Char"/>
    <w:link w:val="ZkladntextbCharChar"/>
    <w:uiPriority w:val="99"/>
    <w:locked/>
    <w:rsid w:val="00B83A28"/>
    <w:rPr>
      <w:rFonts w:ascii="Arial" w:hAnsi="Arial" w:cs="Arial"/>
      <w:spacing w:val="-5"/>
      <w:lang w:val="en-GB"/>
    </w:rPr>
  </w:style>
  <w:style w:type="paragraph" w:customStyle="1" w:styleId="ZkladntextbCharChar">
    <w:name w:val="Základný text.b Char Char"/>
    <w:basedOn w:val="Normlny"/>
    <w:link w:val="ZkladntextbCharCharChar"/>
    <w:uiPriority w:val="99"/>
    <w:rsid w:val="00B83A28"/>
    <w:pPr>
      <w:spacing w:after="240" w:line="240" w:lineRule="atLeast"/>
      <w:ind w:left="1134"/>
      <w:jc w:val="both"/>
    </w:pPr>
    <w:rPr>
      <w:rFonts w:ascii="Arial" w:hAnsi="Arial"/>
      <w:spacing w:val="-5"/>
      <w:sz w:val="20"/>
      <w:szCs w:val="20"/>
      <w:lang w:val="en-GB"/>
    </w:rPr>
  </w:style>
  <w:style w:type="paragraph" w:styleId="Revzia">
    <w:name w:val="Revision"/>
    <w:hidden/>
    <w:uiPriority w:val="99"/>
    <w:semiHidden/>
    <w:rsid w:val="00317CF8"/>
    <w:rPr>
      <w:sz w:val="24"/>
      <w:szCs w:val="24"/>
    </w:rPr>
  </w:style>
  <w:style w:type="paragraph" w:customStyle="1" w:styleId="MP3">
    <w:name w:val="MP3"/>
    <w:basedOn w:val="Normlny"/>
    <w:uiPriority w:val="99"/>
    <w:rsid w:val="00620EC5"/>
    <w:rPr>
      <w:rFonts w:ascii="Arial" w:hAnsi="Arial" w:cs="Arial"/>
      <w:b/>
      <w:i/>
      <w:sz w:val="20"/>
      <w:lang w:val="cs-CZ" w:eastAsia="cs-CZ"/>
    </w:rPr>
  </w:style>
  <w:style w:type="paragraph" w:styleId="Bezriadkovania">
    <w:name w:val="No Spacing"/>
    <w:uiPriority w:val="99"/>
    <w:qFormat/>
    <w:rsid w:val="00F41F43"/>
    <w:rPr>
      <w:rFonts w:ascii="Calibri" w:eastAsia="Calibri" w:hAnsi="Calibri"/>
      <w:sz w:val="22"/>
      <w:szCs w:val="22"/>
      <w:lang w:eastAsia="en-US"/>
    </w:rPr>
  </w:style>
  <w:style w:type="paragraph" w:customStyle="1" w:styleId="AUZISTENIE">
    <w:name w:val="AU ZISTENIE"/>
    <w:basedOn w:val="Normlny"/>
    <w:uiPriority w:val="99"/>
    <w:rsid w:val="00210C0B"/>
    <w:pPr>
      <w:overflowPunct w:val="0"/>
      <w:autoSpaceDE w:val="0"/>
      <w:autoSpaceDN w:val="0"/>
      <w:adjustRightInd w:val="0"/>
      <w:jc w:val="both"/>
      <w:textAlignment w:val="baseline"/>
    </w:pPr>
    <w:rPr>
      <w:sz w:val="22"/>
      <w:szCs w:val="22"/>
      <w:lang w:eastAsia="en-US"/>
    </w:rPr>
  </w:style>
  <w:style w:type="paragraph" w:styleId="Register1">
    <w:name w:val="index 1"/>
    <w:basedOn w:val="Normlny"/>
    <w:next w:val="Normlny"/>
    <w:autoRedefine/>
    <w:uiPriority w:val="99"/>
    <w:rsid w:val="00701DA0"/>
    <w:pPr>
      <w:ind w:left="240" w:hanging="240"/>
    </w:pPr>
  </w:style>
  <w:style w:type="paragraph" w:customStyle="1" w:styleId="hlavi010dka002chlavi010dka0020char0020char0020char0020char002chlavi010dka0020char0020char0020char0020char0020char002chlavi010dka0020char0020char0020char0020char0020char0020char002chlavi010dka0020char0020ch1">
    <w:name w:val="hlavi_010dka_002chlavi_010dka_0020char_0020char_0020char_0020char_002chlavi_010dka_0020char_0020char_0020char_0020char_0020char_002chlavi_010dka_0020char_0020char_0020char_0020char_0020char_0020char_002chlavi_010dka_0020char_0020ch1"/>
    <w:basedOn w:val="Normlny"/>
    <w:uiPriority w:val="99"/>
    <w:rsid w:val="00F4208B"/>
  </w:style>
  <w:style w:type="character" w:customStyle="1" w:styleId="hlavi010dka002chlavi010dka0020char0020char0020char0020char002chlavi010dka0020char0020char0020char0020char0020char002chlavi010dka0020char0020char0020char0020char0020char0020char002chlavi010dka0020char0020chchar1">
    <w:name w:val="hlavi_010dka_002chlavi_010dka_0020char_0020char_0020char_0020char_002chlavi_010dka_0020char_0020char_0020char_0020char_0020char_002chlavi_010dka_0020char_0020char_0020char_0020char_0020char_0020char_002chlavi_010dka_0020char_0020ch__char1"/>
    <w:uiPriority w:val="99"/>
    <w:rsid w:val="00F4208B"/>
    <w:rPr>
      <w:rFonts w:ascii="Times New Roman" w:hAnsi="Times New Roman" w:cs="Times New Roman" w:hint="default"/>
      <w:strike w:val="0"/>
      <w:dstrike w:val="0"/>
      <w:sz w:val="24"/>
      <w:szCs w:val="24"/>
      <w:u w:val="none"/>
      <w:effect w:val="none"/>
    </w:rPr>
  </w:style>
  <w:style w:type="paragraph" w:customStyle="1" w:styleId="Text1">
    <w:name w:val="Text1"/>
    <w:basedOn w:val="Normlny"/>
    <w:link w:val="Text1Char"/>
    <w:uiPriority w:val="99"/>
    <w:rsid w:val="00F817D1"/>
    <w:pPr>
      <w:spacing w:after="120"/>
      <w:jc w:val="both"/>
    </w:pPr>
  </w:style>
  <w:style w:type="character" w:customStyle="1" w:styleId="Text1Char">
    <w:name w:val="Text1 Char"/>
    <w:basedOn w:val="Predvolenpsmoodseku"/>
    <w:link w:val="Text1"/>
    <w:uiPriority w:val="99"/>
    <w:locked/>
    <w:rsid w:val="00F817D1"/>
    <w:rPr>
      <w:sz w:val="24"/>
      <w:szCs w:val="24"/>
    </w:rPr>
  </w:style>
  <w:style w:type="paragraph" w:styleId="Textvysvetlivky">
    <w:name w:val="endnote text"/>
    <w:basedOn w:val="Normlny"/>
    <w:link w:val="TextvysvetlivkyChar1"/>
    <w:rsid w:val="0033639D"/>
    <w:rPr>
      <w:sz w:val="20"/>
      <w:szCs w:val="20"/>
    </w:rPr>
  </w:style>
  <w:style w:type="character" w:customStyle="1" w:styleId="TextvysvetlivkyChar1">
    <w:name w:val="Text vysvetlivky Char1"/>
    <w:basedOn w:val="Predvolenpsmoodseku"/>
    <w:link w:val="Textvysvetlivky"/>
    <w:rsid w:val="0033639D"/>
  </w:style>
  <w:style w:type="character" w:styleId="Odkaznavysvetlivku">
    <w:name w:val="endnote reference"/>
    <w:basedOn w:val="Predvolenpsmoodseku"/>
    <w:rsid w:val="0033639D"/>
    <w:rPr>
      <w:vertAlign w:val="superscript"/>
    </w:rPr>
  </w:style>
  <w:style w:type="paragraph" w:customStyle="1" w:styleId="CharChar2">
    <w:name w:val="Char Char2"/>
    <w:basedOn w:val="Normlny"/>
    <w:uiPriority w:val="99"/>
    <w:rsid w:val="00594751"/>
    <w:pPr>
      <w:spacing w:after="160" w:line="240" w:lineRule="exact"/>
    </w:pPr>
    <w:rPr>
      <w:rFonts w:ascii="Tahoma" w:hAnsi="Tahoma" w:cs="Tahoma"/>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443621">
      <w:bodyDiv w:val="1"/>
      <w:marLeft w:val="0"/>
      <w:marRight w:val="0"/>
      <w:marTop w:val="0"/>
      <w:marBottom w:val="0"/>
      <w:divBdr>
        <w:top w:val="none" w:sz="0" w:space="0" w:color="auto"/>
        <w:left w:val="none" w:sz="0" w:space="0" w:color="auto"/>
        <w:bottom w:val="none" w:sz="0" w:space="0" w:color="auto"/>
        <w:right w:val="none" w:sz="0" w:space="0" w:color="auto"/>
      </w:divBdr>
    </w:div>
    <w:div w:id="25177392">
      <w:bodyDiv w:val="1"/>
      <w:marLeft w:val="0"/>
      <w:marRight w:val="0"/>
      <w:marTop w:val="0"/>
      <w:marBottom w:val="0"/>
      <w:divBdr>
        <w:top w:val="none" w:sz="0" w:space="0" w:color="auto"/>
        <w:left w:val="none" w:sz="0" w:space="0" w:color="auto"/>
        <w:bottom w:val="none" w:sz="0" w:space="0" w:color="auto"/>
        <w:right w:val="none" w:sz="0" w:space="0" w:color="auto"/>
      </w:divBdr>
    </w:div>
    <w:div w:id="29501628">
      <w:bodyDiv w:val="1"/>
      <w:marLeft w:val="0"/>
      <w:marRight w:val="0"/>
      <w:marTop w:val="0"/>
      <w:marBottom w:val="0"/>
      <w:divBdr>
        <w:top w:val="none" w:sz="0" w:space="0" w:color="auto"/>
        <w:left w:val="none" w:sz="0" w:space="0" w:color="auto"/>
        <w:bottom w:val="none" w:sz="0" w:space="0" w:color="auto"/>
        <w:right w:val="none" w:sz="0" w:space="0" w:color="auto"/>
      </w:divBdr>
    </w:div>
    <w:div w:id="33386545">
      <w:bodyDiv w:val="1"/>
      <w:marLeft w:val="0"/>
      <w:marRight w:val="0"/>
      <w:marTop w:val="0"/>
      <w:marBottom w:val="0"/>
      <w:divBdr>
        <w:top w:val="none" w:sz="0" w:space="0" w:color="auto"/>
        <w:left w:val="none" w:sz="0" w:space="0" w:color="auto"/>
        <w:bottom w:val="none" w:sz="0" w:space="0" w:color="auto"/>
        <w:right w:val="none" w:sz="0" w:space="0" w:color="auto"/>
      </w:divBdr>
    </w:div>
    <w:div w:id="51316087">
      <w:bodyDiv w:val="1"/>
      <w:marLeft w:val="0"/>
      <w:marRight w:val="0"/>
      <w:marTop w:val="0"/>
      <w:marBottom w:val="0"/>
      <w:divBdr>
        <w:top w:val="none" w:sz="0" w:space="0" w:color="auto"/>
        <w:left w:val="none" w:sz="0" w:space="0" w:color="auto"/>
        <w:bottom w:val="none" w:sz="0" w:space="0" w:color="auto"/>
        <w:right w:val="none" w:sz="0" w:space="0" w:color="auto"/>
      </w:divBdr>
    </w:div>
    <w:div w:id="66002106">
      <w:bodyDiv w:val="1"/>
      <w:marLeft w:val="0"/>
      <w:marRight w:val="0"/>
      <w:marTop w:val="0"/>
      <w:marBottom w:val="0"/>
      <w:divBdr>
        <w:top w:val="none" w:sz="0" w:space="0" w:color="auto"/>
        <w:left w:val="none" w:sz="0" w:space="0" w:color="auto"/>
        <w:bottom w:val="none" w:sz="0" w:space="0" w:color="auto"/>
        <w:right w:val="none" w:sz="0" w:space="0" w:color="auto"/>
      </w:divBdr>
    </w:div>
    <w:div w:id="66196029">
      <w:bodyDiv w:val="1"/>
      <w:marLeft w:val="0"/>
      <w:marRight w:val="0"/>
      <w:marTop w:val="0"/>
      <w:marBottom w:val="0"/>
      <w:divBdr>
        <w:top w:val="none" w:sz="0" w:space="0" w:color="auto"/>
        <w:left w:val="none" w:sz="0" w:space="0" w:color="auto"/>
        <w:bottom w:val="none" w:sz="0" w:space="0" w:color="auto"/>
        <w:right w:val="none" w:sz="0" w:space="0" w:color="auto"/>
      </w:divBdr>
    </w:div>
    <w:div w:id="68385855">
      <w:bodyDiv w:val="1"/>
      <w:marLeft w:val="0"/>
      <w:marRight w:val="0"/>
      <w:marTop w:val="0"/>
      <w:marBottom w:val="0"/>
      <w:divBdr>
        <w:top w:val="none" w:sz="0" w:space="0" w:color="auto"/>
        <w:left w:val="none" w:sz="0" w:space="0" w:color="auto"/>
        <w:bottom w:val="none" w:sz="0" w:space="0" w:color="auto"/>
        <w:right w:val="none" w:sz="0" w:space="0" w:color="auto"/>
      </w:divBdr>
    </w:div>
    <w:div w:id="81683768">
      <w:bodyDiv w:val="1"/>
      <w:marLeft w:val="150"/>
      <w:marRight w:val="0"/>
      <w:marTop w:val="375"/>
      <w:marBottom w:val="0"/>
      <w:divBdr>
        <w:top w:val="none" w:sz="0" w:space="0" w:color="auto"/>
        <w:left w:val="none" w:sz="0" w:space="0" w:color="auto"/>
        <w:bottom w:val="none" w:sz="0" w:space="0" w:color="auto"/>
        <w:right w:val="none" w:sz="0" w:space="0" w:color="auto"/>
      </w:divBdr>
    </w:div>
    <w:div w:id="93013457">
      <w:bodyDiv w:val="1"/>
      <w:marLeft w:val="0"/>
      <w:marRight w:val="0"/>
      <w:marTop w:val="0"/>
      <w:marBottom w:val="0"/>
      <w:divBdr>
        <w:top w:val="none" w:sz="0" w:space="0" w:color="auto"/>
        <w:left w:val="none" w:sz="0" w:space="0" w:color="auto"/>
        <w:bottom w:val="none" w:sz="0" w:space="0" w:color="auto"/>
        <w:right w:val="none" w:sz="0" w:space="0" w:color="auto"/>
      </w:divBdr>
    </w:div>
    <w:div w:id="114495002">
      <w:bodyDiv w:val="1"/>
      <w:marLeft w:val="0"/>
      <w:marRight w:val="0"/>
      <w:marTop w:val="0"/>
      <w:marBottom w:val="0"/>
      <w:divBdr>
        <w:top w:val="none" w:sz="0" w:space="0" w:color="auto"/>
        <w:left w:val="none" w:sz="0" w:space="0" w:color="auto"/>
        <w:bottom w:val="none" w:sz="0" w:space="0" w:color="auto"/>
        <w:right w:val="none" w:sz="0" w:space="0" w:color="auto"/>
      </w:divBdr>
    </w:div>
    <w:div w:id="116609009">
      <w:bodyDiv w:val="1"/>
      <w:marLeft w:val="0"/>
      <w:marRight w:val="0"/>
      <w:marTop w:val="0"/>
      <w:marBottom w:val="0"/>
      <w:divBdr>
        <w:top w:val="none" w:sz="0" w:space="0" w:color="auto"/>
        <w:left w:val="none" w:sz="0" w:space="0" w:color="auto"/>
        <w:bottom w:val="none" w:sz="0" w:space="0" w:color="auto"/>
        <w:right w:val="none" w:sz="0" w:space="0" w:color="auto"/>
      </w:divBdr>
    </w:div>
    <w:div w:id="117914559">
      <w:bodyDiv w:val="1"/>
      <w:marLeft w:val="0"/>
      <w:marRight w:val="0"/>
      <w:marTop w:val="0"/>
      <w:marBottom w:val="0"/>
      <w:divBdr>
        <w:top w:val="none" w:sz="0" w:space="0" w:color="auto"/>
        <w:left w:val="none" w:sz="0" w:space="0" w:color="auto"/>
        <w:bottom w:val="none" w:sz="0" w:space="0" w:color="auto"/>
        <w:right w:val="none" w:sz="0" w:space="0" w:color="auto"/>
      </w:divBdr>
    </w:div>
    <w:div w:id="117995536">
      <w:bodyDiv w:val="1"/>
      <w:marLeft w:val="0"/>
      <w:marRight w:val="0"/>
      <w:marTop w:val="0"/>
      <w:marBottom w:val="0"/>
      <w:divBdr>
        <w:top w:val="none" w:sz="0" w:space="0" w:color="auto"/>
        <w:left w:val="none" w:sz="0" w:space="0" w:color="auto"/>
        <w:bottom w:val="none" w:sz="0" w:space="0" w:color="auto"/>
        <w:right w:val="none" w:sz="0" w:space="0" w:color="auto"/>
      </w:divBdr>
    </w:div>
    <w:div w:id="139275176">
      <w:bodyDiv w:val="1"/>
      <w:marLeft w:val="0"/>
      <w:marRight w:val="0"/>
      <w:marTop w:val="0"/>
      <w:marBottom w:val="0"/>
      <w:divBdr>
        <w:top w:val="none" w:sz="0" w:space="0" w:color="auto"/>
        <w:left w:val="none" w:sz="0" w:space="0" w:color="auto"/>
        <w:bottom w:val="none" w:sz="0" w:space="0" w:color="auto"/>
        <w:right w:val="none" w:sz="0" w:space="0" w:color="auto"/>
      </w:divBdr>
    </w:div>
    <w:div w:id="142547593">
      <w:bodyDiv w:val="1"/>
      <w:marLeft w:val="0"/>
      <w:marRight w:val="0"/>
      <w:marTop w:val="0"/>
      <w:marBottom w:val="0"/>
      <w:divBdr>
        <w:top w:val="none" w:sz="0" w:space="0" w:color="auto"/>
        <w:left w:val="none" w:sz="0" w:space="0" w:color="auto"/>
        <w:bottom w:val="none" w:sz="0" w:space="0" w:color="auto"/>
        <w:right w:val="none" w:sz="0" w:space="0" w:color="auto"/>
      </w:divBdr>
    </w:div>
    <w:div w:id="148836441">
      <w:bodyDiv w:val="1"/>
      <w:marLeft w:val="0"/>
      <w:marRight w:val="0"/>
      <w:marTop w:val="0"/>
      <w:marBottom w:val="0"/>
      <w:divBdr>
        <w:top w:val="none" w:sz="0" w:space="0" w:color="auto"/>
        <w:left w:val="none" w:sz="0" w:space="0" w:color="auto"/>
        <w:bottom w:val="none" w:sz="0" w:space="0" w:color="auto"/>
        <w:right w:val="none" w:sz="0" w:space="0" w:color="auto"/>
      </w:divBdr>
    </w:div>
    <w:div w:id="154075614">
      <w:bodyDiv w:val="1"/>
      <w:marLeft w:val="167"/>
      <w:marRight w:val="0"/>
      <w:marTop w:val="419"/>
      <w:marBottom w:val="0"/>
      <w:divBdr>
        <w:top w:val="none" w:sz="0" w:space="0" w:color="auto"/>
        <w:left w:val="none" w:sz="0" w:space="0" w:color="auto"/>
        <w:bottom w:val="none" w:sz="0" w:space="0" w:color="auto"/>
        <w:right w:val="none" w:sz="0" w:space="0" w:color="auto"/>
      </w:divBdr>
    </w:div>
    <w:div w:id="165093780">
      <w:bodyDiv w:val="1"/>
      <w:marLeft w:val="0"/>
      <w:marRight w:val="0"/>
      <w:marTop w:val="0"/>
      <w:marBottom w:val="0"/>
      <w:divBdr>
        <w:top w:val="none" w:sz="0" w:space="0" w:color="auto"/>
        <w:left w:val="none" w:sz="0" w:space="0" w:color="auto"/>
        <w:bottom w:val="none" w:sz="0" w:space="0" w:color="auto"/>
        <w:right w:val="none" w:sz="0" w:space="0" w:color="auto"/>
      </w:divBdr>
    </w:div>
    <w:div w:id="166555855">
      <w:bodyDiv w:val="1"/>
      <w:marLeft w:val="0"/>
      <w:marRight w:val="0"/>
      <w:marTop w:val="0"/>
      <w:marBottom w:val="0"/>
      <w:divBdr>
        <w:top w:val="none" w:sz="0" w:space="0" w:color="auto"/>
        <w:left w:val="none" w:sz="0" w:space="0" w:color="auto"/>
        <w:bottom w:val="none" w:sz="0" w:space="0" w:color="auto"/>
        <w:right w:val="none" w:sz="0" w:space="0" w:color="auto"/>
      </w:divBdr>
    </w:div>
    <w:div w:id="166749458">
      <w:bodyDiv w:val="1"/>
      <w:marLeft w:val="0"/>
      <w:marRight w:val="0"/>
      <w:marTop w:val="0"/>
      <w:marBottom w:val="0"/>
      <w:divBdr>
        <w:top w:val="none" w:sz="0" w:space="0" w:color="auto"/>
        <w:left w:val="none" w:sz="0" w:space="0" w:color="auto"/>
        <w:bottom w:val="none" w:sz="0" w:space="0" w:color="auto"/>
        <w:right w:val="none" w:sz="0" w:space="0" w:color="auto"/>
      </w:divBdr>
    </w:div>
    <w:div w:id="169301539">
      <w:bodyDiv w:val="1"/>
      <w:marLeft w:val="0"/>
      <w:marRight w:val="0"/>
      <w:marTop w:val="0"/>
      <w:marBottom w:val="0"/>
      <w:divBdr>
        <w:top w:val="none" w:sz="0" w:space="0" w:color="auto"/>
        <w:left w:val="none" w:sz="0" w:space="0" w:color="auto"/>
        <w:bottom w:val="none" w:sz="0" w:space="0" w:color="auto"/>
        <w:right w:val="none" w:sz="0" w:space="0" w:color="auto"/>
      </w:divBdr>
    </w:div>
    <w:div w:id="188956910">
      <w:bodyDiv w:val="1"/>
      <w:marLeft w:val="0"/>
      <w:marRight w:val="0"/>
      <w:marTop w:val="0"/>
      <w:marBottom w:val="0"/>
      <w:divBdr>
        <w:top w:val="none" w:sz="0" w:space="0" w:color="auto"/>
        <w:left w:val="none" w:sz="0" w:space="0" w:color="auto"/>
        <w:bottom w:val="none" w:sz="0" w:space="0" w:color="auto"/>
        <w:right w:val="none" w:sz="0" w:space="0" w:color="auto"/>
      </w:divBdr>
    </w:div>
    <w:div w:id="196554695">
      <w:bodyDiv w:val="1"/>
      <w:marLeft w:val="0"/>
      <w:marRight w:val="0"/>
      <w:marTop w:val="0"/>
      <w:marBottom w:val="0"/>
      <w:divBdr>
        <w:top w:val="none" w:sz="0" w:space="0" w:color="auto"/>
        <w:left w:val="none" w:sz="0" w:space="0" w:color="auto"/>
        <w:bottom w:val="none" w:sz="0" w:space="0" w:color="auto"/>
        <w:right w:val="none" w:sz="0" w:space="0" w:color="auto"/>
      </w:divBdr>
    </w:div>
    <w:div w:id="212426814">
      <w:bodyDiv w:val="1"/>
      <w:marLeft w:val="0"/>
      <w:marRight w:val="0"/>
      <w:marTop w:val="0"/>
      <w:marBottom w:val="0"/>
      <w:divBdr>
        <w:top w:val="none" w:sz="0" w:space="0" w:color="auto"/>
        <w:left w:val="none" w:sz="0" w:space="0" w:color="auto"/>
        <w:bottom w:val="none" w:sz="0" w:space="0" w:color="auto"/>
        <w:right w:val="none" w:sz="0" w:space="0" w:color="auto"/>
      </w:divBdr>
    </w:div>
    <w:div w:id="227807006">
      <w:bodyDiv w:val="1"/>
      <w:marLeft w:val="150"/>
      <w:marRight w:val="0"/>
      <w:marTop w:val="375"/>
      <w:marBottom w:val="0"/>
      <w:divBdr>
        <w:top w:val="none" w:sz="0" w:space="0" w:color="auto"/>
        <w:left w:val="none" w:sz="0" w:space="0" w:color="auto"/>
        <w:bottom w:val="none" w:sz="0" w:space="0" w:color="auto"/>
        <w:right w:val="none" w:sz="0" w:space="0" w:color="auto"/>
      </w:divBdr>
    </w:div>
    <w:div w:id="238754372">
      <w:bodyDiv w:val="1"/>
      <w:marLeft w:val="167"/>
      <w:marRight w:val="0"/>
      <w:marTop w:val="419"/>
      <w:marBottom w:val="0"/>
      <w:divBdr>
        <w:top w:val="none" w:sz="0" w:space="0" w:color="auto"/>
        <w:left w:val="none" w:sz="0" w:space="0" w:color="auto"/>
        <w:bottom w:val="none" w:sz="0" w:space="0" w:color="auto"/>
        <w:right w:val="none" w:sz="0" w:space="0" w:color="auto"/>
      </w:divBdr>
    </w:div>
    <w:div w:id="240649398">
      <w:bodyDiv w:val="1"/>
      <w:marLeft w:val="0"/>
      <w:marRight w:val="0"/>
      <w:marTop w:val="0"/>
      <w:marBottom w:val="0"/>
      <w:divBdr>
        <w:top w:val="none" w:sz="0" w:space="0" w:color="auto"/>
        <w:left w:val="none" w:sz="0" w:space="0" w:color="auto"/>
        <w:bottom w:val="none" w:sz="0" w:space="0" w:color="auto"/>
        <w:right w:val="none" w:sz="0" w:space="0" w:color="auto"/>
      </w:divBdr>
    </w:div>
    <w:div w:id="253826269">
      <w:bodyDiv w:val="1"/>
      <w:marLeft w:val="0"/>
      <w:marRight w:val="0"/>
      <w:marTop w:val="0"/>
      <w:marBottom w:val="0"/>
      <w:divBdr>
        <w:top w:val="none" w:sz="0" w:space="0" w:color="auto"/>
        <w:left w:val="none" w:sz="0" w:space="0" w:color="auto"/>
        <w:bottom w:val="none" w:sz="0" w:space="0" w:color="auto"/>
        <w:right w:val="none" w:sz="0" w:space="0" w:color="auto"/>
      </w:divBdr>
    </w:div>
    <w:div w:id="255410608">
      <w:bodyDiv w:val="1"/>
      <w:marLeft w:val="0"/>
      <w:marRight w:val="0"/>
      <w:marTop w:val="0"/>
      <w:marBottom w:val="0"/>
      <w:divBdr>
        <w:top w:val="none" w:sz="0" w:space="0" w:color="auto"/>
        <w:left w:val="none" w:sz="0" w:space="0" w:color="auto"/>
        <w:bottom w:val="none" w:sz="0" w:space="0" w:color="auto"/>
        <w:right w:val="none" w:sz="0" w:space="0" w:color="auto"/>
      </w:divBdr>
    </w:div>
    <w:div w:id="259653893">
      <w:bodyDiv w:val="1"/>
      <w:marLeft w:val="0"/>
      <w:marRight w:val="0"/>
      <w:marTop w:val="0"/>
      <w:marBottom w:val="0"/>
      <w:divBdr>
        <w:top w:val="none" w:sz="0" w:space="0" w:color="auto"/>
        <w:left w:val="none" w:sz="0" w:space="0" w:color="auto"/>
        <w:bottom w:val="none" w:sz="0" w:space="0" w:color="auto"/>
        <w:right w:val="none" w:sz="0" w:space="0" w:color="auto"/>
      </w:divBdr>
    </w:div>
    <w:div w:id="281815177">
      <w:bodyDiv w:val="1"/>
      <w:marLeft w:val="0"/>
      <w:marRight w:val="0"/>
      <w:marTop w:val="0"/>
      <w:marBottom w:val="0"/>
      <w:divBdr>
        <w:top w:val="none" w:sz="0" w:space="0" w:color="auto"/>
        <w:left w:val="none" w:sz="0" w:space="0" w:color="auto"/>
        <w:bottom w:val="none" w:sz="0" w:space="0" w:color="auto"/>
        <w:right w:val="none" w:sz="0" w:space="0" w:color="auto"/>
      </w:divBdr>
    </w:div>
    <w:div w:id="285048454">
      <w:bodyDiv w:val="1"/>
      <w:marLeft w:val="0"/>
      <w:marRight w:val="0"/>
      <w:marTop w:val="0"/>
      <w:marBottom w:val="0"/>
      <w:divBdr>
        <w:top w:val="none" w:sz="0" w:space="0" w:color="auto"/>
        <w:left w:val="none" w:sz="0" w:space="0" w:color="auto"/>
        <w:bottom w:val="none" w:sz="0" w:space="0" w:color="auto"/>
        <w:right w:val="none" w:sz="0" w:space="0" w:color="auto"/>
      </w:divBdr>
    </w:div>
    <w:div w:id="287400132">
      <w:bodyDiv w:val="1"/>
      <w:marLeft w:val="0"/>
      <w:marRight w:val="0"/>
      <w:marTop w:val="0"/>
      <w:marBottom w:val="0"/>
      <w:divBdr>
        <w:top w:val="none" w:sz="0" w:space="0" w:color="auto"/>
        <w:left w:val="none" w:sz="0" w:space="0" w:color="auto"/>
        <w:bottom w:val="none" w:sz="0" w:space="0" w:color="auto"/>
        <w:right w:val="none" w:sz="0" w:space="0" w:color="auto"/>
      </w:divBdr>
    </w:div>
    <w:div w:id="305206693">
      <w:bodyDiv w:val="1"/>
      <w:marLeft w:val="0"/>
      <w:marRight w:val="0"/>
      <w:marTop w:val="0"/>
      <w:marBottom w:val="0"/>
      <w:divBdr>
        <w:top w:val="none" w:sz="0" w:space="0" w:color="auto"/>
        <w:left w:val="none" w:sz="0" w:space="0" w:color="auto"/>
        <w:bottom w:val="none" w:sz="0" w:space="0" w:color="auto"/>
        <w:right w:val="none" w:sz="0" w:space="0" w:color="auto"/>
      </w:divBdr>
    </w:div>
    <w:div w:id="311639688">
      <w:bodyDiv w:val="1"/>
      <w:marLeft w:val="0"/>
      <w:marRight w:val="0"/>
      <w:marTop w:val="0"/>
      <w:marBottom w:val="0"/>
      <w:divBdr>
        <w:top w:val="none" w:sz="0" w:space="0" w:color="auto"/>
        <w:left w:val="none" w:sz="0" w:space="0" w:color="auto"/>
        <w:bottom w:val="none" w:sz="0" w:space="0" w:color="auto"/>
        <w:right w:val="none" w:sz="0" w:space="0" w:color="auto"/>
      </w:divBdr>
    </w:div>
    <w:div w:id="312757559">
      <w:bodyDiv w:val="1"/>
      <w:marLeft w:val="0"/>
      <w:marRight w:val="0"/>
      <w:marTop w:val="0"/>
      <w:marBottom w:val="0"/>
      <w:divBdr>
        <w:top w:val="none" w:sz="0" w:space="0" w:color="auto"/>
        <w:left w:val="none" w:sz="0" w:space="0" w:color="auto"/>
        <w:bottom w:val="none" w:sz="0" w:space="0" w:color="auto"/>
        <w:right w:val="none" w:sz="0" w:space="0" w:color="auto"/>
      </w:divBdr>
    </w:div>
    <w:div w:id="317881050">
      <w:bodyDiv w:val="1"/>
      <w:marLeft w:val="0"/>
      <w:marRight w:val="0"/>
      <w:marTop w:val="0"/>
      <w:marBottom w:val="0"/>
      <w:divBdr>
        <w:top w:val="none" w:sz="0" w:space="0" w:color="auto"/>
        <w:left w:val="none" w:sz="0" w:space="0" w:color="auto"/>
        <w:bottom w:val="none" w:sz="0" w:space="0" w:color="auto"/>
        <w:right w:val="none" w:sz="0" w:space="0" w:color="auto"/>
      </w:divBdr>
    </w:div>
    <w:div w:id="326977990">
      <w:bodyDiv w:val="1"/>
      <w:marLeft w:val="0"/>
      <w:marRight w:val="0"/>
      <w:marTop w:val="0"/>
      <w:marBottom w:val="0"/>
      <w:divBdr>
        <w:top w:val="none" w:sz="0" w:space="0" w:color="auto"/>
        <w:left w:val="none" w:sz="0" w:space="0" w:color="auto"/>
        <w:bottom w:val="none" w:sz="0" w:space="0" w:color="auto"/>
        <w:right w:val="none" w:sz="0" w:space="0" w:color="auto"/>
      </w:divBdr>
    </w:div>
    <w:div w:id="328557131">
      <w:bodyDiv w:val="1"/>
      <w:marLeft w:val="0"/>
      <w:marRight w:val="0"/>
      <w:marTop w:val="0"/>
      <w:marBottom w:val="0"/>
      <w:divBdr>
        <w:top w:val="none" w:sz="0" w:space="0" w:color="auto"/>
        <w:left w:val="none" w:sz="0" w:space="0" w:color="auto"/>
        <w:bottom w:val="none" w:sz="0" w:space="0" w:color="auto"/>
        <w:right w:val="none" w:sz="0" w:space="0" w:color="auto"/>
      </w:divBdr>
    </w:div>
    <w:div w:id="331878651">
      <w:bodyDiv w:val="1"/>
      <w:marLeft w:val="0"/>
      <w:marRight w:val="0"/>
      <w:marTop w:val="0"/>
      <w:marBottom w:val="0"/>
      <w:divBdr>
        <w:top w:val="none" w:sz="0" w:space="0" w:color="auto"/>
        <w:left w:val="none" w:sz="0" w:space="0" w:color="auto"/>
        <w:bottom w:val="none" w:sz="0" w:space="0" w:color="auto"/>
        <w:right w:val="none" w:sz="0" w:space="0" w:color="auto"/>
      </w:divBdr>
    </w:div>
    <w:div w:id="340594961">
      <w:bodyDiv w:val="1"/>
      <w:marLeft w:val="0"/>
      <w:marRight w:val="0"/>
      <w:marTop w:val="0"/>
      <w:marBottom w:val="0"/>
      <w:divBdr>
        <w:top w:val="none" w:sz="0" w:space="0" w:color="auto"/>
        <w:left w:val="none" w:sz="0" w:space="0" w:color="auto"/>
        <w:bottom w:val="none" w:sz="0" w:space="0" w:color="auto"/>
        <w:right w:val="none" w:sz="0" w:space="0" w:color="auto"/>
      </w:divBdr>
    </w:div>
    <w:div w:id="347025150">
      <w:bodyDiv w:val="1"/>
      <w:marLeft w:val="0"/>
      <w:marRight w:val="0"/>
      <w:marTop w:val="0"/>
      <w:marBottom w:val="0"/>
      <w:divBdr>
        <w:top w:val="none" w:sz="0" w:space="0" w:color="auto"/>
        <w:left w:val="none" w:sz="0" w:space="0" w:color="auto"/>
        <w:bottom w:val="none" w:sz="0" w:space="0" w:color="auto"/>
        <w:right w:val="none" w:sz="0" w:space="0" w:color="auto"/>
      </w:divBdr>
    </w:div>
    <w:div w:id="350378167">
      <w:bodyDiv w:val="1"/>
      <w:marLeft w:val="0"/>
      <w:marRight w:val="0"/>
      <w:marTop w:val="0"/>
      <w:marBottom w:val="0"/>
      <w:divBdr>
        <w:top w:val="none" w:sz="0" w:space="0" w:color="auto"/>
        <w:left w:val="none" w:sz="0" w:space="0" w:color="auto"/>
        <w:bottom w:val="none" w:sz="0" w:space="0" w:color="auto"/>
        <w:right w:val="none" w:sz="0" w:space="0" w:color="auto"/>
      </w:divBdr>
    </w:div>
    <w:div w:id="360059356">
      <w:bodyDiv w:val="1"/>
      <w:marLeft w:val="0"/>
      <w:marRight w:val="0"/>
      <w:marTop w:val="0"/>
      <w:marBottom w:val="0"/>
      <w:divBdr>
        <w:top w:val="none" w:sz="0" w:space="0" w:color="auto"/>
        <w:left w:val="none" w:sz="0" w:space="0" w:color="auto"/>
        <w:bottom w:val="none" w:sz="0" w:space="0" w:color="auto"/>
        <w:right w:val="none" w:sz="0" w:space="0" w:color="auto"/>
      </w:divBdr>
      <w:divsChild>
        <w:div w:id="1909029283">
          <w:marLeft w:val="150"/>
          <w:marRight w:val="75"/>
          <w:marTop w:val="75"/>
          <w:marBottom w:val="75"/>
          <w:divBdr>
            <w:top w:val="none" w:sz="0" w:space="0" w:color="auto"/>
            <w:left w:val="none" w:sz="0" w:space="0" w:color="auto"/>
            <w:bottom w:val="none" w:sz="0" w:space="0" w:color="auto"/>
            <w:right w:val="none" w:sz="0" w:space="0" w:color="auto"/>
          </w:divBdr>
        </w:div>
      </w:divsChild>
    </w:div>
    <w:div w:id="362679462">
      <w:bodyDiv w:val="1"/>
      <w:marLeft w:val="0"/>
      <w:marRight w:val="0"/>
      <w:marTop w:val="0"/>
      <w:marBottom w:val="0"/>
      <w:divBdr>
        <w:top w:val="none" w:sz="0" w:space="0" w:color="auto"/>
        <w:left w:val="none" w:sz="0" w:space="0" w:color="auto"/>
        <w:bottom w:val="none" w:sz="0" w:space="0" w:color="auto"/>
        <w:right w:val="none" w:sz="0" w:space="0" w:color="auto"/>
      </w:divBdr>
    </w:div>
    <w:div w:id="370738382">
      <w:bodyDiv w:val="1"/>
      <w:marLeft w:val="0"/>
      <w:marRight w:val="0"/>
      <w:marTop w:val="0"/>
      <w:marBottom w:val="0"/>
      <w:divBdr>
        <w:top w:val="none" w:sz="0" w:space="0" w:color="auto"/>
        <w:left w:val="none" w:sz="0" w:space="0" w:color="auto"/>
        <w:bottom w:val="none" w:sz="0" w:space="0" w:color="auto"/>
        <w:right w:val="none" w:sz="0" w:space="0" w:color="auto"/>
      </w:divBdr>
    </w:div>
    <w:div w:id="376661789">
      <w:bodyDiv w:val="1"/>
      <w:marLeft w:val="0"/>
      <w:marRight w:val="0"/>
      <w:marTop w:val="0"/>
      <w:marBottom w:val="0"/>
      <w:divBdr>
        <w:top w:val="none" w:sz="0" w:space="0" w:color="auto"/>
        <w:left w:val="none" w:sz="0" w:space="0" w:color="auto"/>
        <w:bottom w:val="none" w:sz="0" w:space="0" w:color="auto"/>
        <w:right w:val="none" w:sz="0" w:space="0" w:color="auto"/>
      </w:divBdr>
    </w:div>
    <w:div w:id="388237322">
      <w:bodyDiv w:val="1"/>
      <w:marLeft w:val="0"/>
      <w:marRight w:val="0"/>
      <w:marTop w:val="0"/>
      <w:marBottom w:val="0"/>
      <w:divBdr>
        <w:top w:val="none" w:sz="0" w:space="0" w:color="auto"/>
        <w:left w:val="none" w:sz="0" w:space="0" w:color="auto"/>
        <w:bottom w:val="none" w:sz="0" w:space="0" w:color="auto"/>
        <w:right w:val="none" w:sz="0" w:space="0" w:color="auto"/>
      </w:divBdr>
    </w:div>
    <w:div w:id="409237759">
      <w:bodyDiv w:val="1"/>
      <w:marLeft w:val="0"/>
      <w:marRight w:val="0"/>
      <w:marTop w:val="0"/>
      <w:marBottom w:val="0"/>
      <w:divBdr>
        <w:top w:val="none" w:sz="0" w:space="0" w:color="auto"/>
        <w:left w:val="none" w:sz="0" w:space="0" w:color="auto"/>
        <w:bottom w:val="none" w:sz="0" w:space="0" w:color="auto"/>
        <w:right w:val="none" w:sz="0" w:space="0" w:color="auto"/>
      </w:divBdr>
    </w:div>
    <w:div w:id="411050877">
      <w:bodyDiv w:val="1"/>
      <w:marLeft w:val="167"/>
      <w:marRight w:val="0"/>
      <w:marTop w:val="419"/>
      <w:marBottom w:val="0"/>
      <w:divBdr>
        <w:top w:val="none" w:sz="0" w:space="0" w:color="auto"/>
        <w:left w:val="none" w:sz="0" w:space="0" w:color="auto"/>
        <w:bottom w:val="none" w:sz="0" w:space="0" w:color="auto"/>
        <w:right w:val="none" w:sz="0" w:space="0" w:color="auto"/>
      </w:divBdr>
    </w:div>
    <w:div w:id="411631911">
      <w:bodyDiv w:val="1"/>
      <w:marLeft w:val="0"/>
      <w:marRight w:val="0"/>
      <w:marTop w:val="0"/>
      <w:marBottom w:val="0"/>
      <w:divBdr>
        <w:top w:val="none" w:sz="0" w:space="0" w:color="auto"/>
        <w:left w:val="none" w:sz="0" w:space="0" w:color="auto"/>
        <w:bottom w:val="none" w:sz="0" w:space="0" w:color="auto"/>
        <w:right w:val="none" w:sz="0" w:space="0" w:color="auto"/>
      </w:divBdr>
    </w:div>
    <w:div w:id="429856659">
      <w:bodyDiv w:val="1"/>
      <w:marLeft w:val="0"/>
      <w:marRight w:val="0"/>
      <w:marTop w:val="0"/>
      <w:marBottom w:val="0"/>
      <w:divBdr>
        <w:top w:val="none" w:sz="0" w:space="0" w:color="auto"/>
        <w:left w:val="none" w:sz="0" w:space="0" w:color="auto"/>
        <w:bottom w:val="none" w:sz="0" w:space="0" w:color="auto"/>
        <w:right w:val="none" w:sz="0" w:space="0" w:color="auto"/>
      </w:divBdr>
    </w:div>
    <w:div w:id="437406756">
      <w:bodyDiv w:val="1"/>
      <w:marLeft w:val="0"/>
      <w:marRight w:val="0"/>
      <w:marTop w:val="0"/>
      <w:marBottom w:val="0"/>
      <w:divBdr>
        <w:top w:val="none" w:sz="0" w:space="0" w:color="auto"/>
        <w:left w:val="none" w:sz="0" w:space="0" w:color="auto"/>
        <w:bottom w:val="none" w:sz="0" w:space="0" w:color="auto"/>
        <w:right w:val="none" w:sz="0" w:space="0" w:color="auto"/>
      </w:divBdr>
    </w:div>
    <w:div w:id="457722973">
      <w:bodyDiv w:val="1"/>
      <w:marLeft w:val="0"/>
      <w:marRight w:val="0"/>
      <w:marTop w:val="0"/>
      <w:marBottom w:val="0"/>
      <w:divBdr>
        <w:top w:val="none" w:sz="0" w:space="0" w:color="auto"/>
        <w:left w:val="none" w:sz="0" w:space="0" w:color="auto"/>
        <w:bottom w:val="none" w:sz="0" w:space="0" w:color="auto"/>
        <w:right w:val="none" w:sz="0" w:space="0" w:color="auto"/>
      </w:divBdr>
    </w:div>
    <w:div w:id="464392047">
      <w:bodyDiv w:val="1"/>
      <w:marLeft w:val="0"/>
      <w:marRight w:val="0"/>
      <w:marTop w:val="0"/>
      <w:marBottom w:val="0"/>
      <w:divBdr>
        <w:top w:val="none" w:sz="0" w:space="0" w:color="auto"/>
        <w:left w:val="none" w:sz="0" w:space="0" w:color="auto"/>
        <w:bottom w:val="none" w:sz="0" w:space="0" w:color="auto"/>
        <w:right w:val="none" w:sz="0" w:space="0" w:color="auto"/>
      </w:divBdr>
    </w:div>
    <w:div w:id="467623778">
      <w:bodyDiv w:val="1"/>
      <w:marLeft w:val="0"/>
      <w:marRight w:val="0"/>
      <w:marTop w:val="0"/>
      <w:marBottom w:val="0"/>
      <w:divBdr>
        <w:top w:val="none" w:sz="0" w:space="0" w:color="auto"/>
        <w:left w:val="none" w:sz="0" w:space="0" w:color="auto"/>
        <w:bottom w:val="none" w:sz="0" w:space="0" w:color="auto"/>
        <w:right w:val="none" w:sz="0" w:space="0" w:color="auto"/>
      </w:divBdr>
    </w:div>
    <w:div w:id="474224345">
      <w:bodyDiv w:val="1"/>
      <w:marLeft w:val="0"/>
      <w:marRight w:val="0"/>
      <w:marTop w:val="0"/>
      <w:marBottom w:val="0"/>
      <w:divBdr>
        <w:top w:val="none" w:sz="0" w:space="0" w:color="auto"/>
        <w:left w:val="none" w:sz="0" w:space="0" w:color="auto"/>
        <w:bottom w:val="none" w:sz="0" w:space="0" w:color="auto"/>
        <w:right w:val="none" w:sz="0" w:space="0" w:color="auto"/>
      </w:divBdr>
    </w:div>
    <w:div w:id="475031105">
      <w:bodyDiv w:val="1"/>
      <w:marLeft w:val="0"/>
      <w:marRight w:val="0"/>
      <w:marTop w:val="0"/>
      <w:marBottom w:val="0"/>
      <w:divBdr>
        <w:top w:val="none" w:sz="0" w:space="0" w:color="auto"/>
        <w:left w:val="none" w:sz="0" w:space="0" w:color="auto"/>
        <w:bottom w:val="none" w:sz="0" w:space="0" w:color="auto"/>
        <w:right w:val="none" w:sz="0" w:space="0" w:color="auto"/>
      </w:divBdr>
    </w:div>
    <w:div w:id="484978931">
      <w:bodyDiv w:val="1"/>
      <w:marLeft w:val="0"/>
      <w:marRight w:val="0"/>
      <w:marTop w:val="0"/>
      <w:marBottom w:val="0"/>
      <w:divBdr>
        <w:top w:val="none" w:sz="0" w:space="0" w:color="auto"/>
        <w:left w:val="none" w:sz="0" w:space="0" w:color="auto"/>
        <w:bottom w:val="none" w:sz="0" w:space="0" w:color="auto"/>
        <w:right w:val="none" w:sz="0" w:space="0" w:color="auto"/>
      </w:divBdr>
    </w:div>
    <w:div w:id="492455928">
      <w:bodyDiv w:val="1"/>
      <w:marLeft w:val="0"/>
      <w:marRight w:val="0"/>
      <w:marTop w:val="0"/>
      <w:marBottom w:val="0"/>
      <w:divBdr>
        <w:top w:val="none" w:sz="0" w:space="0" w:color="auto"/>
        <w:left w:val="none" w:sz="0" w:space="0" w:color="auto"/>
        <w:bottom w:val="none" w:sz="0" w:space="0" w:color="auto"/>
        <w:right w:val="none" w:sz="0" w:space="0" w:color="auto"/>
      </w:divBdr>
    </w:div>
    <w:div w:id="493491513">
      <w:bodyDiv w:val="1"/>
      <w:marLeft w:val="0"/>
      <w:marRight w:val="0"/>
      <w:marTop w:val="0"/>
      <w:marBottom w:val="0"/>
      <w:divBdr>
        <w:top w:val="none" w:sz="0" w:space="0" w:color="auto"/>
        <w:left w:val="none" w:sz="0" w:space="0" w:color="auto"/>
        <w:bottom w:val="none" w:sz="0" w:space="0" w:color="auto"/>
        <w:right w:val="none" w:sz="0" w:space="0" w:color="auto"/>
      </w:divBdr>
    </w:div>
    <w:div w:id="493570464">
      <w:bodyDiv w:val="1"/>
      <w:marLeft w:val="0"/>
      <w:marRight w:val="0"/>
      <w:marTop w:val="0"/>
      <w:marBottom w:val="0"/>
      <w:divBdr>
        <w:top w:val="none" w:sz="0" w:space="0" w:color="auto"/>
        <w:left w:val="none" w:sz="0" w:space="0" w:color="auto"/>
        <w:bottom w:val="none" w:sz="0" w:space="0" w:color="auto"/>
        <w:right w:val="none" w:sz="0" w:space="0" w:color="auto"/>
      </w:divBdr>
    </w:div>
    <w:div w:id="496967040">
      <w:bodyDiv w:val="1"/>
      <w:marLeft w:val="0"/>
      <w:marRight w:val="0"/>
      <w:marTop w:val="0"/>
      <w:marBottom w:val="0"/>
      <w:divBdr>
        <w:top w:val="none" w:sz="0" w:space="0" w:color="auto"/>
        <w:left w:val="none" w:sz="0" w:space="0" w:color="auto"/>
        <w:bottom w:val="none" w:sz="0" w:space="0" w:color="auto"/>
        <w:right w:val="none" w:sz="0" w:space="0" w:color="auto"/>
      </w:divBdr>
    </w:div>
    <w:div w:id="517546242">
      <w:bodyDiv w:val="1"/>
      <w:marLeft w:val="0"/>
      <w:marRight w:val="0"/>
      <w:marTop w:val="0"/>
      <w:marBottom w:val="0"/>
      <w:divBdr>
        <w:top w:val="none" w:sz="0" w:space="0" w:color="auto"/>
        <w:left w:val="none" w:sz="0" w:space="0" w:color="auto"/>
        <w:bottom w:val="none" w:sz="0" w:space="0" w:color="auto"/>
        <w:right w:val="none" w:sz="0" w:space="0" w:color="auto"/>
      </w:divBdr>
    </w:div>
    <w:div w:id="541021657">
      <w:bodyDiv w:val="1"/>
      <w:marLeft w:val="0"/>
      <w:marRight w:val="0"/>
      <w:marTop w:val="0"/>
      <w:marBottom w:val="0"/>
      <w:divBdr>
        <w:top w:val="none" w:sz="0" w:space="0" w:color="auto"/>
        <w:left w:val="none" w:sz="0" w:space="0" w:color="auto"/>
        <w:bottom w:val="none" w:sz="0" w:space="0" w:color="auto"/>
        <w:right w:val="none" w:sz="0" w:space="0" w:color="auto"/>
      </w:divBdr>
    </w:div>
    <w:div w:id="543248035">
      <w:bodyDiv w:val="1"/>
      <w:marLeft w:val="0"/>
      <w:marRight w:val="0"/>
      <w:marTop w:val="0"/>
      <w:marBottom w:val="0"/>
      <w:divBdr>
        <w:top w:val="none" w:sz="0" w:space="0" w:color="auto"/>
        <w:left w:val="none" w:sz="0" w:space="0" w:color="auto"/>
        <w:bottom w:val="none" w:sz="0" w:space="0" w:color="auto"/>
        <w:right w:val="none" w:sz="0" w:space="0" w:color="auto"/>
      </w:divBdr>
    </w:div>
    <w:div w:id="553004168">
      <w:bodyDiv w:val="1"/>
      <w:marLeft w:val="0"/>
      <w:marRight w:val="0"/>
      <w:marTop w:val="0"/>
      <w:marBottom w:val="0"/>
      <w:divBdr>
        <w:top w:val="none" w:sz="0" w:space="0" w:color="auto"/>
        <w:left w:val="none" w:sz="0" w:space="0" w:color="auto"/>
        <w:bottom w:val="none" w:sz="0" w:space="0" w:color="auto"/>
        <w:right w:val="none" w:sz="0" w:space="0" w:color="auto"/>
      </w:divBdr>
    </w:div>
    <w:div w:id="554506253">
      <w:bodyDiv w:val="1"/>
      <w:marLeft w:val="0"/>
      <w:marRight w:val="0"/>
      <w:marTop w:val="0"/>
      <w:marBottom w:val="0"/>
      <w:divBdr>
        <w:top w:val="none" w:sz="0" w:space="0" w:color="auto"/>
        <w:left w:val="none" w:sz="0" w:space="0" w:color="auto"/>
        <w:bottom w:val="none" w:sz="0" w:space="0" w:color="auto"/>
        <w:right w:val="none" w:sz="0" w:space="0" w:color="auto"/>
      </w:divBdr>
    </w:div>
    <w:div w:id="581912188">
      <w:bodyDiv w:val="1"/>
      <w:marLeft w:val="0"/>
      <w:marRight w:val="0"/>
      <w:marTop w:val="0"/>
      <w:marBottom w:val="0"/>
      <w:divBdr>
        <w:top w:val="none" w:sz="0" w:space="0" w:color="auto"/>
        <w:left w:val="none" w:sz="0" w:space="0" w:color="auto"/>
        <w:bottom w:val="none" w:sz="0" w:space="0" w:color="auto"/>
        <w:right w:val="none" w:sz="0" w:space="0" w:color="auto"/>
      </w:divBdr>
    </w:div>
    <w:div w:id="595942758">
      <w:bodyDiv w:val="1"/>
      <w:marLeft w:val="0"/>
      <w:marRight w:val="0"/>
      <w:marTop w:val="0"/>
      <w:marBottom w:val="0"/>
      <w:divBdr>
        <w:top w:val="none" w:sz="0" w:space="0" w:color="auto"/>
        <w:left w:val="none" w:sz="0" w:space="0" w:color="auto"/>
        <w:bottom w:val="none" w:sz="0" w:space="0" w:color="auto"/>
        <w:right w:val="none" w:sz="0" w:space="0" w:color="auto"/>
      </w:divBdr>
    </w:div>
    <w:div w:id="603266712">
      <w:bodyDiv w:val="1"/>
      <w:marLeft w:val="0"/>
      <w:marRight w:val="0"/>
      <w:marTop w:val="0"/>
      <w:marBottom w:val="0"/>
      <w:divBdr>
        <w:top w:val="none" w:sz="0" w:space="0" w:color="auto"/>
        <w:left w:val="none" w:sz="0" w:space="0" w:color="auto"/>
        <w:bottom w:val="none" w:sz="0" w:space="0" w:color="auto"/>
        <w:right w:val="none" w:sz="0" w:space="0" w:color="auto"/>
      </w:divBdr>
    </w:div>
    <w:div w:id="608515619">
      <w:bodyDiv w:val="1"/>
      <w:marLeft w:val="0"/>
      <w:marRight w:val="0"/>
      <w:marTop w:val="0"/>
      <w:marBottom w:val="0"/>
      <w:divBdr>
        <w:top w:val="none" w:sz="0" w:space="0" w:color="auto"/>
        <w:left w:val="none" w:sz="0" w:space="0" w:color="auto"/>
        <w:bottom w:val="none" w:sz="0" w:space="0" w:color="auto"/>
        <w:right w:val="none" w:sz="0" w:space="0" w:color="auto"/>
      </w:divBdr>
    </w:div>
    <w:div w:id="609434332">
      <w:bodyDiv w:val="1"/>
      <w:marLeft w:val="0"/>
      <w:marRight w:val="0"/>
      <w:marTop w:val="0"/>
      <w:marBottom w:val="0"/>
      <w:divBdr>
        <w:top w:val="none" w:sz="0" w:space="0" w:color="auto"/>
        <w:left w:val="none" w:sz="0" w:space="0" w:color="auto"/>
        <w:bottom w:val="none" w:sz="0" w:space="0" w:color="auto"/>
        <w:right w:val="none" w:sz="0" w:space="0" w:color="auto"/>
      </w:divBdr>
    </w:div>
    <w:div w:id="610554302">
      <w:bodyDiv w:val="1"/>
      <w:marLeft w:val="0"/>
      <w:marRight w:val="0"/>
      <w:marTop w:val="0"/>
      <w:marBottom w:val="0"/>
      <w:divBdr>
        <w:top w:val="none" w:sz="0" w:space="0" w:color="auto"/>
        <w:left w:val="none" w:sz="0" w:space="0" w:color="auto"/>
        <w:bottom w:val="none" w:sz="0" w:space="0" w:color="auto"/>
        <w:right w:val="none" w:sz="0" w:space="0" w:color="auto"/>
      </w:divBdr>
    </w:div>
    <w:div w:id="627200271">
      <w:bodyDiv w:val="1"/>
      <w:marLeft w:val="0"/>
      <w:marRight w:val="0"/>
      <w:marTop w:val="0"/>
      <w:marBottom w:val="0"/>
      <w:divBdr>
        <w:top w:val="none" w:sz="0" w:space="0" w:color="auto"/>
        <w:left w:val="none" w:sz="0" w:space="0" w:color="auto"/>
        <w:bottom w:val="none" w:sz="0" w:space="0" w:color="auto"/>
        <w:right w:val="none" w:sz="0" w:space="0" w:color="auto"/>
      </w:divBdr>
    </w:div>
    <w:div w:id="627442557">
      <w:bodyDiv w:val="1"/>
      <w:marLeft w:val="0"/>
      <w:marRight w:val="0"/>
      <w:marTop w:val="0"/>
      <w:marBottom w:val="0"/>
      <w:divBdr>
        <w:top w:val="none" w:sz="0" w:space="0" w:color="auto"/>
        <w:left w:val="none" w:sz="0" w:space="0" w:color="auto"/>
        <w:bottom w:val="none" w:sz="0" w:space="0" w:color="auto"/>
        <w:right w:val="none" w:sz="0" w:space="0" w:color="auto"/>
      </w:divBdr>
    </w:div>
    <w:div w:id="651786724">
      <w:bodyDiv w:val="1"/>
      <w:marLeft w:val="0"/>
      <w:marRight w:val="0"/>
      <w:marTop w:val="0"/>
      <w:marBottom w:val="0"/>
      <w:divBdr>
        <w:top w:val="none" w:sz="0" w:space="0" w:color="auto"/>
        <w:left w:val="none" w:sz="0" w:space="0" w:color="auto"/>
        <w:bottom w:val="none" w:sz="0" w:space="0" w:color="auto"/>
        <w:right w:val="none" w:sz="0" w:space="0" w:color="auto"/>
      </w:divBdr>
    </w:div>
    <w:div w:id="668681222">
      <w:bodyDiv w:val="1"/>
      <w:marLeft w:val="0"/>
      <w:marRight w:val="0"/>
      <w:marTop w:val="0"/>
      <w:marBottom w:val="0"/>
      <w:divBdr>
        <w:top w:val="none" w:sz="0" w:space="0" w:color="auto"/>
        <w:left w:val="none" w:sz="0" w:space="0" w:color="auto"/>
        <w:bottom w:val="none" w:sz="0" w:space="0" w:color="auto"/>
        <w:right w:val="none" w:sz="0" w:space="0" w:color="auto"/>
      </w:divBdr>
    </w:div>
    <w:div w:id="674722526">
      <w:bodyDiv w:val="1"/>
      <w:marLeft w:val="0"/>
      <w:marRight w:val="0"/>
      <w:marTop w:val="0"/>
      <w:marBottom w:val="0"/>
      <w:divBdr>
        <w:top w:val="none" w:sz="0" w:space="0" w:color="auto"/>
        <w:left w:val="none" w:sz="0" w:space="0" w:color="auto"/>
        <w:bottom w:val="none" w:sz="0" w:space="0" w:color="auto"/>
        <w:right w:val="none" w:sz="0" w:space="0" w:color="auto"/>
      </w:divBdr>
    </w:div>
    <w:div w:id="677005123">
      <w:bodyDiv w:val="1"/>
      <w:marLeft w:val="0"/>
      <w:marRight w:val="0"/>
      <w:marTop w:val="0"/>
      <w:marBottom w:val="0"/>
      <w:divBdr>
        <w:top w:val="none" w:sz="0" w:space="0" w:color="auto"/>
        <w:left w:val="none" w:sz="0" w:space="0" w:color="auto"/>
        <w:bottom w:val="none" w:sz="0" w:space="0" w:color="auto"/>
        <w:right w:val="none" w:sz="0" w:space="0" w:color="auto"/>
      </w:divBdr>
    </w:div>
    <w:div w:id="701394478">
      <w:bodyDiv w:val="1"/>
      <w:marLeft w:val="0"/>
      <w:marRight w:val="0"/>
      <w:marTop w:val="0"/>
      <w:marBottom w:val="0"/>
      <w:divBdr>
        <w:top w:val="none" w:sz="0" w:space="0" w:color="auto"/>
        <w:left w:val="none" w:sz="0" w:space="0" w:color="auto"/>
        <w:bottom w:val="none" w:sz="0" w:space="0" w:color="auto"/>
        <w:right w:val="none" w:sz="0" w:space="0" w:color="auto"/>
      </w:divBdr>
    </w:div>
    <w:div w:id="719207186">
      <w:bodyDiv w:val="1"/>
      <w:marLeft w:val="150"/>
      <w:marRight w:val="0"/>
      <w:marTop w:val="375"/>
      <w:marBottom w:val="0"/>
      <w:divBdr>
        <w:top w:val="none" w:sz="0" w:space="0" w:color="auto"/>
        <w:left w:val="none" w:sz="0" w:space="0" w:color="auto"/>
        <w:bottom w:val="none" w:sz="0" w:space="0" w:color="auto"/>
        <w:right w:val="none" w:sz="0" w:space="0" w:color="auto"/>
      </w:divBdr>
    </w:div>
    <w:div w:id="720204117">
      <w:bodyDiv w:val="1"/>
      <w:marLeft w:val="0"/>
      <w:marRight w:val="0"/>
      <w:marTop w:val="0"/>
      <w:marBottom w:val="0"/>
      <w:divBdr>
        <w:top w:val="none" w:sz="0" w:space="0" w:color="auto"/>
        <w:left w:val="none" w:sz="0" w:space="0" w:color="auto"/>
        <w:bottom w:val="none" w:sz="0" w:space="0" w:color="auto"/>
        <w:right w:val="none" w:sz="0" w:space="0" w:color="auto"/>
      </w:divBdr>
    </w:div>
    <w:div w:id="764351153">
      <w:bodyDiv w:val="1"/>
      <w:marLeft w:val="0"/>
      <w:marRight w:val="0"/>
      <w:marTop w:val="0"/>
      <w:marBottom w:val="0"/>
      <w:divBdr>
        <w:top w:val="none" w:sz="0" w:space="0" w:color="auto"/>
        <w:left w:val="none" w:sz="0" w:space="0" w:color="auto"/>
        <w:bottom w:val="none" w:sz="0" w:space="0" w:color="auto"/>
        <w:right w:val="none" w:sz="0" w:space="0" w:color="auto"/>
      </w:divBdr>
    </w:div>
    <w:div w:id="770465977">
      <w:bodyDiv w:val="1"/>
      <w:marLeft w:val="375"/>
      <w:marRight w:val="0"/>
      <w:marTop w:val="450"/>
      <w:marBottom w:val="0"/>
      <w:divBdr>
        <w:top w:val="none" w:sz="0" w:space="0" w:color="auto"/>
        <w:left w:val="none" w:sz="0" w:space="0" w:color="auto"/>
        <w:bottom w:val="none" w:sz="0" w:space="0" w:color="auto"/>
        <w:right w:val="none" w:sz="0" w:space="0" w:color="auto"/>
      </w:divBdr>
    </w:div>
    <w:div w:id="780220943">
      <w:bodyDiv w:val="1"/>
      <w:marLeft w:val="0"/>
      <w:marRight w:val="0"/>
      <w:marTop w:val="0"/>
      <w:marBottom w:val="0"/>
      <w:divBdr>
        <w:top w:val="none" w:sz="0" w:space="0" w:color="auto"/>
        <w:left w:val="none" w:sz="0" w:space="0" w:color="auto"/>
        <w:bottom w:val="none" w:sz="0" w:space="0" w:color="auto"/>
        <w:right w:val="none" w:sz="0" w:space="0" w:color="auto"/>
      </w:divBdr>
    </w:div>
    <w:div w:id="785196230">
      <w:bodyDiv w:val="1"/>
      <w:marLeft w:val="0"/>
      <w:marRight w:val="0"/>
      <w:marTop w:val="0"/>
      <w:marBottom w:val="0"/>
      <w:divBdr>
        <w:top w:val="none" w:sz="0" w:space="0" w:color="auto"/>
        <w:left w:val="none" w:sz="0" w:space="0" w:color="auto"/>
        <w:bottom w:val="none" w:sz="0" w:space="0" w:color="auto"/>
        <w:right w:val="none" w:sz="0" w:space="0" w:color="auto"/>
      </w:divBdr>
    </w:div>
    <w:div w:id="785776955">
      <w:bodyDiv w:val="1"/>
      <w:marLeft w:val="0"/>
      <w:marRight w:val="0"/>
      <w:marTop w:val="0"/>
      <w:marBottom w:val="0"/>
      <w:divBdr>
        <w:top w:val="none" w:sz="0" w:space="0" w:color="auto"/>
        <w:left w:val="none" w:sz="0" w:space="0" w:color="auto"/>
        <w:bottom w:val="none" w:sz="0" w:space="0" w:color="auto"/>
        <w:right w:val="none" w:sz="0" w:space="0" w:color="auto"/>
      </w:divBdr>
    </w:div>
    <w:div w:id="787552225">
      <w:bodyDiv w:val="1"/>
      <w:marLeft w:val="0"/>
      <w:marRight w:val="0"/>
      <w:marTop w:val="0"/>
      <w:marBottom w:val="0"/>
      <w:divBdr>
        <w:top w:val="none" w:sz="0" w:space="0" w:color="auto"/>
        <w:left w:val="none" w:sz="0" w:space="0" w:color="auto"/>
        <w:bottom w:val="none" w:sz="0" w:space="0" w:color="auto"/>
        <w:right w:val="none" w:sz="0" w:space="0" w:color="auto"/>
      </w:divBdr>
    </w:div>
    <w:div w:id="802041564">
      <w:bodyDiv w:val="1"/>
      <w:marLeft w:val="0"/>
      <w:marRight w:val="0"/>
      <w:marTop w:val="0"/>
      <w:marBottom w:val="0"/>
      <w:divBdr>
        <w:top w:val="none" w:sz="0" w:space="0" w:color="auto"/>
        <w:left w:val="none" w:sz="0" w:space="0" w:color="auto"/>
        <w:bottom w:val="none" w:sz="0" w:space="0" w:color="auto"/>
        <w:right w:val="none" w:sz="0" w:space="0" w:color="auto"/>
      </w:divBdr>
    </w:div>
    <w:div w:id="843519020">
      <w:bodyDiv w:val="1"/>
      <w:marLeft w:val="0"/>
      <w:marRight w:val="0"/>
      <w:marTop w:val="0"/>
      <w:marBottom w:val="0"/>
      <w:divBdr>
        <w:top w:val="none" w:sz="0" w:space="0" w:color="auto"/>
        <w:left w:val="none" w:sz="0" w:space="0" w:color="auto"/>
        <w:bottom w:val="none" w:sz="0" w:space="0" w:color="auto"/>
        <w:right w:val="none" w:sz="0" w:space="0" w:color="auto"/>
      </w:divBdr>
    </w:div>
    <w:div w:id="847986173">
      <w:bodyDiv w:val="1"/>
      <w:marLeft w:val="0"/>
      <w:marRight w:val="0"/>
      <w:marTop w:val="0"/>
      <w:marBottom w:val="0"/>
      <w:divBdr>
        <w:top w:val="none" w:sz="0" w:space="0" w:color="auto"/>
        <w:left w:val="none" w:sz="0" w:space="0" w:color="auto"/>
        <w:bottom w:val="none" w:sz="0" w:space="0" w:color="auto"/>
        <w:right w:val="none" w:sz="0" w:space="0" w:color="auto"/>
      </w:divBdr>
    </w:div>
    <w:div w:id="858354084">
      <w:bodyDiv w:val="1"/>
      <w:marLeft w:val="0"/>
      <w:marRight w:val="0"/>
      <w:marTop w:val="0"/>
      <w:marBottom w:val="0"/>
      <w:divBdr>
        <w:top w:val="none" w:sz="0" w:space="0" w:color="auto"/>
        <w:left w:val="none" w:sz="0" w:space="0" w:color="auto"/>
        <w:bottom w:val="none" w:sz="0" w:space="0" w:color="auto"/>
        <w:right w:val="none" w:sz="0" w:space="0" w:color="auto"/>
      </w:divBdr>
    </w:div>
    <w:div w:id="866061254">
      <w:bodyDiv w:val="1"/>
      <w:marLeft w:val="0"/>
      <w:marRight w:val="0"/>
      <w:marTop w:val="0"/>
      <w:marBottom w:val="0"/>
      <w:divBdr>
        <w:top w:val="none" w:sz="0" w:space="0" w:color="auto"/>
        <w:left w:val="none" w:sz="0" w:space="0" w:color="auto"/>
        <w:bottom w:val="none" w:sz="0" w:space="0" w:color="auto"/>
        <w:right w:val="none" w:sz="0" w:space="0" w:color="auto"/>
      </w:divBdr>
    </w:div>
    <w:div w:id="867834989">
      <w:bodyDiv w:val="1"/>
      <w:marLeft w:val="0"/>
      <w:marRight w:val="0"/>
      <w:marTop w:val="0"/>
      <w:marBottom w:val="0"/>
      <w:divBdr>
        <w:top w:val="none" w:sz="0" w:space="0" w:color="auto"/>
        <w:left w:val="none" w:sz="0" w:space="0" w:color="auto"/>
        <w:bottom w:val="none" w:sz="0" w:space="0" w:color="auto"/>
        <w:right w:val="none" w:sz="0" w:space="0" w:color="auto"/>
      </w:divBdr>
    </w:div>
    <w:div w:id="877662752">
      <w:bodyDiv w:val="1"/>
      <w:marLeft w:val="0"/>
      <w:marRight w:val="0"/>
      <w:marTop w:val="0"/>
      <w:marBottom w:val="0"/>
      <w:divBdr>
        <w:top w:val="none" w:sz="0" w:space="0" w:color="auto"/>
        <w:left w:val="none" w:sz="0" w:space="0" w:color="auto"/>
        <w:bottom w:val="none" w:sz="0" w:space="0" w:color="auto"/>
        <w:right w:val="none" w:sz="0" w:space="0" w:color="auto"/>
      </w:divBdr>
    </w:div>
    <w:div w:id="878475317">
      <w:bodyDiv w:val="1"/>
      <w:marLeft w:val="0"/>
      <w:marRight w:val="0"/>
      <w:marTop w:val="0"/>
      <w:marBottom w:val="0"/>
      <w:divBdr>
        <w:top w:val="none" w:sz="0" w:space="0" w:color="auto"/>
        <w:left w:val="none" w:sz="0" w:space="0" w:color="auto"/>
        <w:bottom w:val="none" w:sz="0" w:space="0" w:color="auto"/>
        <w:right w:val="none" w:sz="0" w:space="0" w:color="auto"/>
      </w:divBdr>
    </w:div>
    <w:div w:id="878786798">
      <w:bodyDiv w:val="1"/>
      <w:marLeft w:val="0"/>
      <w:marRight w:val="0"/>
      <w:marTop w:val="0"/>
      <w:marBottom w:val="0"/>
      <w:divBdr>
        <w:top w:val="none" w:sz="0" w:space="0" w:color="auto"/>
        <w:left w:val="none" w:sz="0" w:space="0" w:color="auto"/>
        <w:bottom w:val="none" w:sz="0" w:space="0" w:color="auto"/>
        <w:right w:val="none" w:sz="0" w:space="0" w:color="auto"/>
      </w:divBdr>
    </w:div>
    <w:div w:id="888689764">
      <w:bodyDiv w:val="1"/>
      <w:marLeft w:val="0"/>
      <w:marRight w:val="0"/>
      <w:marTop w:val="0"/>
      <w:marBottom w:val="0"/>
      <w:divBdr>
        <w:top w:val="none" w:sz="0" w:space="0" w:color="auto"/>
        <w:left w:val="none" w:sz="0" w:space="0" w:color="auto"/>
        <w:bottom w:val="none" w:sz="0" w:space="0" w:color="auto"/>
        <w:right w:val="none" w:sz="0" w:space="0" w:color="auto"/>
      </w:divBdr>
    </w:div>
    <w:div w:id="897784092">
      <w:bodyDiv w:val="1"/>
      <w:marLeft w:val="0"/>
      <w:marRight w:val="0"/>
      <w:marTop w:val="0"/>
      <w:marBottom w:val="0"/>
      <w:divBdr>
        <w:top w:val="none" w:sz="0" w:space="0" w:color="auto"/>
        <w:left w:val="none" w:sz="0" w:space="0" w:color="auto"/>
        <w:bottom w:val="none" w:sz="0" w:space="0" w:color="auto"/>
        <w:right w:val="none" w:sz="0" w:space="0" w:color="auto"/>
      </w:divBdr>
    </w:div>
    <w:div w:id="912930590">
      <w:bodyDiv w:val="1"/>
      <w:marLeft w:val="0"/>
      <w:marRight w:val="0"/>
      <w:marTop w:val="0"/>
      <w:marBottom w:val="0"/>
      <w:divBdr>
        <w:top w:val="none" w:sz="0" w:space="0" w:color="auto"/>
        <w:left w:val="none" w:sz="0" w:space="0" w:color="auto"/>
        <w:bottom w:val="none" w:sz="0" w:space="0" w:color="auto"/>
        <w:right w:val="none" w:sz="0" w:space="0" w:color="auto"/>
      </w:divBdr>
    </w:div>
    <w:div w:id="951549754">
      <w:bodyDiv w:val="1"/>
      <w:marLeft w:val="0"/>
      <w:marRight w:val="0"/>
      <w:marTop w:val="0"/>
      <w:marBottom w:val="0"/>
      <w:divBdr>
        <w:top w:val="none" w:sz="0" w:space="0" w:color="auto"/>
        <w:left w:val="none" w:sz="0" w:space="0" w:color="auto"/>
        <w:bottom w:val="none" w:sz="0" w:space="0" w:color="auto"/>
        <w:right w:val="none" w:sz="0" w:space="0" w:color="auto"/>
      </w:divBdr>
    </w:div>
    <w:div w:id="952246227">
      <w:bodyDiv w:val="1"/>
      <w:marLeft w:val="0"/>
      <w:marRight w:val="0"/>
      <w:marTop w:val="0"/>
      <w:marBottom w:val="0"/>
      <w:divBdr>
        <w:top w:val="none" w:sz="0" w:space="0" w:color="auto"/>
        <w:left w:val="none" w:sz="0" w:space="0" w:color="auto"/>
        <w:bottom w:val="none" w:sz="0" w:space="0" w:color="auto"/>
        <w:right w:val="none" w:sz="0" w:space="0" w:color="auto"/>
      </w:divBdr>
    </w:div>
    <w:div w:id="952326360">
      <w:bodyDiv w:val="1"/>
      <w:marLeft w:val="0"/>
      <w:marRight w:val="0"/>
      <w:marTop w:val="0"/>
      <w:marBottom w:val="0"/>
      <w:divBdr>
        <w:top w:val="none" w:sz="0" w:space="0" w:color="auto"/>
        <w:left w:val="none" w:sz="0" w:space="0" w:color="auto"/>
        <w:bottom w:val="none" w:sz="0" w:space="0" w:color="auto"/>
        <w:right w:val="none" w:sz="0" w:space="0" w:color="auto"/>
      </w:divBdr>
    </w:div>
    <w:div w:id="977034887">
      <w:bodyDiv w:val="1"/>
      <w:marLeft w:val="0"/>
      <w:marRight w:val="0"/>
      <w:marTop w:val="0"/>
      <w:marBottom w:val="0"/>
      <w:divBdr>
        <w:top w:val="none" w:sz="0" w:space="0" w:color="auto"/>
        <w:left w:val="none" w:sz="0" w:space="0" w:color="auto"/>
        <w:bottom w:val="none" w:sz="0" w:space="0" w:color="auto"/>
        <w:right w:val="none" w:sz="0" w:space="0" w:color="auto"/>
      </w:divBdr>
    </w:div>
    <w:div w:id="1003163963">
      <w:bodyDiv w:val="1"/>
      <w:marLeft w:val="0"/>
      <w:marRight w:val="0"/>
      <w:marTop w:val="0"/>
      <w:marBottom w:val="0"/>
      <w:divBdr>
        <w:top w:val="none" w:sz="0" w:space="0" w:color="auto"/>
        <w:left w:val="none" w:sz="0" w:space="0" w:color="auto"/>
        <w:bottom w:val="none" w:sz="0" w:space="0" w:color="auto"/>
        <w:right w:val="none" w:sz="0" w:space="0" w:color="auto"/>
      </w:divBdr>
    </w:div>
    <w:div w:id="1008168110">
      <w:bodyDiv w:val="1"/>
      <w:marLeft w:val="0"/>
      <w:marRight w:val="0"/>
      <w:marTop w:val="0"/>
      <w:marBottom w:val="0"/>
      <w:divBdr>
        <w:top w:val="none" w:sz="0" w:space="0" w:color="auto"/>
        <w:left w:val="none" w:sz="0" w:space="0" w:color="auto"/>
        <w:bottom w:val="none" w:sz="0" w:space="0" w:color="auto"/>
        <w:right w:val="none" w:sz="0" w:space="0" w:color="auto"/>
      </w:divBdr>
    </w:div>
    <w:div w:id="1014116863">
      <w:bodyDiv w:val="1"/>
      <w:marLeft w:val="0"/>
      <w:marRight w:val="0"/>
      <w:marTop w:val="0"/>
      <w:marBottom w:val="0"/>
      <w:divBdr>
        <w:top w:val="none" w:sz="0" w:space="0" w:color="auto"/>
        <w:left w:val="none" w:sz="0" w:space="0" w:color="auto"/>
        <w:bottom w:val="none" w:sz="0" w:space="0" w:color="auto"/>
        <w:right w:val="none" w:sz="0" w:space="0" w:color="auto"/>
      </w:divBdr>
      <w:divsChild>
        <w:div w:id="38434741">
          <w:marLeft w:val="0"/>
          <w:marRight w:val="0"/>
          <w:marTop w:val="0"/>
          <w:marBottom w:val="0"/>
          <w:divBdr>
            <w:top w:val="none" w:sz="0" w:space="0" w:color="auto"/>
            <w:left w:val="none" w:sz="0" w:space="0" w:color="auto"/>
            <w:bottom w:val="none" w:sz="0" w:space="0" w:color="auto"/>
            <w:right w:val="none" w:sz="0" w:space="0" w:color="auto"/>
          </w:divBdr>
        </w:div>
        <w:div w:id="68045057">
          <w:marLeft w:val="0"/>
          <w:marRight w:val="0"/>
          <w:marTop w:val="0"/>
          <w:marBottom w:val="0"/>
          <w:divBdr>
            <w:top w:val="none" w:sz="0" w:space="0" w:color="auto"/>
            <w:left w:val="none" w:sz="0" w:space="0" w:color="auto"/>
            <w:bottom w:val="none" w:sz="0" w:space="0" w:color="auto"/>
            <w:right w:val="none" w:sz="0" w:space="0" w:color="auto"/>
          </w:divBdr>
        </w:div>
        <w:div w:id="97912763">
          <w:marLeft w:val="0"/>
          <w:marRight w:val="0"/>
          <w:marTop w:val="0"/>
          <w:marBottom w:val="0"/>
          <w:divBdr>
            <w:top w:val="none" w:sz="0" w:space="0" w:color="auto"/>
            <w:left w:val="none" w:sz="0" w:space="0" w:color="auto"/>
            <w:bottom w:val="none" w:sz="0" w:space="0" w:color="auto"/>
            <w:right w:val="none" w:sz="0" w:space="0" w:color="auto"/>
          </w:divBdr>
        </w:div>
        <w:div w:id="119421007">
          <w:marLeft w:val="0"/>
          <w:marRight w:val="0"/>
          <w:marTop w:val="0"/>
          <w:marBottom w:val="0"/>
          <w:divBdr>
            <w:top w:val="none" w:sz="0" w:space="0" w:color="auto"/>
            <w:left w:val="none" w:sz="0" w:space="0" w:color="auto"/>
            <w:bottom w:val="none" w:sz="0" w:space="0" w:color="auto"/>
            <w:right w:val="none" w:sz="0" w:space="0" w:color="auto"/>
          </w:divBdr>
        </w:div>
        <w:div w:id="126050611">
          <w:marLeft w:val="0"/>
          <w:marRight w:val="0"/>
          <w:marTop w:val="0"/>
          <w:marBottom w:val="0"/>
          <w:divBdr>
            <w:top w:val="none" w:sz="0" w:space="0" w:color="auto"/>
            <w:left w:val="none" w:sz="0" w:space="0" w:color="auto"/>
            <w:bottom w:val="none" w:sz="0" w:space="0" w:color="auto"/>
            <w:right w:val="none" w:sz="0" w:space="0" w:color="auto"/>
          </w:divBdr>
        </w:div>
        <w:div w:id="135999966">
          <w:marLeft w:val="0"/>
          <w:marRight w:val="0"/>
          <w:marTop w:val="0"/>
          <w:marBottom w:val="0"/>
          <w:divBdr>
            <w:top w:val="none" w:sz="0" w:space="0" w:color="auto"/>
            <w:left w:val="none" w:sz="0" w:space="0" w:color="auto"/>
            <w:bottom w:val="none" w:sz="0" w:space="0" w:color="auto"/>
            <w:right w:val="none" w:sz="0" w:space="0" w:color="auto"/>
          </w:divBdr>
        </w:div>
        <w:div w:id="137915258">
          <w:marLeft w:val="0"/>
          <w:marRight w:val="0"/>
          <w:marTop w:val="0"/>
          <w:marBottom w:val="0"/>
          <w:divBdr>
            <w:top w:val="none" w:sz="0" w:space="0" w:color="auto"/>
            <w:left w:val="none" w:sz="0" w:space="0" w:color="auto"/>
            <w:bottom w:val="none" w:sz="0" w:space="0" w:color="auto"/>
            <w:right w:val="none" w:sz="0" w:space="0" w:color="auto"/>
          </w:divBdr>
        </w:div>
        <w:div w:id="171574787">
          <w:marLeft w:val="0"/>
          <w:marRight w:val="0"/>
          <w:marTop w:val="0"/>
          <w:marBottom w:val="0"/>
          <w:divBdr>
            <w:top w:val="none" w:sz="0" w:space="0" w:color="auto"/>
            <w:left w:val="none" w:sz="0" w:space="0" w:color="auto"/>
            <w:bottom w:val="none" w:sz="0" w:space="0" w:color="auto"/>
            <w:right w:val="none" w:sz="0" w:space="0" w:color="auto"/>
          </w:divBdr>
        </w:div>
        <w:div w:id="180902954">
          <w:marLeft w:val="0"/>
          <w:marRight w:val="0"/>
          <w:marTop w:val="0"/>
          <w:marBottom w:val="0"/>
          <w:divBdr>
            <w:top w:val="none" w:sz="0" w:space="0" w:color="auto"/>
            <w:left w:val="none" w:sz="0" w:space="0" w:color="auto"/>
            <w:bottom w:val="none" w:sz="0" w:space="0" w:color="auto"/>
            <w:right w:val="none" w:sz="0" w:space="0" w:color="auto"/>
          </w:divBdr>
        </w:div>
        <w:div w:id="187184936">
          <w:marLeft w:val="0"/>
          <w:marRight w:val="0"/>
          <w:marTop w:val="0"/>
          <w:marBottom w:val="0"/>
          <w:divBdr>
            <w:top w:val="none" w:sz="0" w:space="0" w:color="auto"/>
            <w:left w:val="none" w:sz="0" w:space="0" w:color="auto"/>
            <w:bottom w:val="none" w:sz="0" w:space="0" w:color="auto"/>
            <w:right w:val="none" w:sz="0" w:space="0" w:color="auto"/>
          </w:divBdr>
        </w:div>
        <w:div w:id="189880822">
          <w:marLeft w:val="0"/>
          <w:marRight w:val="0"/>
          <w:marTop w:val="0"/>
          <w:marBottom w:val="0"/>
          <w:divBdr>
            <w:top w:val="none" w:sz="0" w:space="0" w:color="auto"/>
            <w:left w:val="none" w:sz="0" w:space="0" w:color="auto"/>
            <w:bottom w:val="none" w:sz="0" w:space="0" w:color="auto"/>
            <w:right w:val="none" w:sz="0" w:space="0" w:color="auto"/>
          </w:divBdr>
        </w:div>
        <w:div w:id="207302992">
          <w:marLeft w:val="0"/>
          <w:marRight w:val="0"/>
          <w:marTop w:val="0"/>
          <w:marBottom w:val="0"/>
          <w:divBdr>
            <w:top w:val="none" w:sz="0" w:space="0" w:color="auto"/>
            <w:left w:val="none" w:sz="0" w:space="0" w:color="auto"/>
            <w:bottom w:val="none" w:sz="0" w:space="0" w:color="auto"/>
            <w:right w:val="none" w:sz="0" w:space="0" w:color="auto"/>
          </w:divBdr>
        </w:div>
        <w:div w:id="219635162">
          <w:marLeft w:val="0"/>
          <w:marRight w:val="0"/>
          <w:marTop w:val="0"/>
          <w:marBottom w:val="0"/>
          <w:divBdr>
            <w:top w:val="none" w:sz="0" w:space="0" w:color="auto"/>
            <w:left w:val="none" w:sz="0" w:space="0" w:color="auto"/>
            <w:bottom w:val="none" w:sz="0" w:space="0" w:color="auto"/>
            <w:right w:val="none" w:sz="0" w:space="0" w:color="auto"/>
          </w:divBdr>
        </w:div>
        <w:div w:id="222448932">
          <w:marLeft w:val="0"/>
          <w:marRight w:val="0"/>
          <w:marTop w:val="0"/>
          <w:marBottom w:val="0"/>
          <w:divBdr>
            <w:top w:val="none" w:sz="0" w:space="0" w:color="auto"/>
            <w:left w:val="none" w:sz="0" w:space="0" w:color="auto"/>
            <w:bottom w:val="none" w:sz="0" w:space="0" w:color="auto"/>
            <w:right w:val="none" w:sz="0" w:space="0" w:color="auto"/>
          </w:divBdr>
        </w:div>
        <w:div w:id="246959057">
          <w:marLeft w:val="0"/>
          <w:marRight w:val="0"/>
          <w:marTop w:val="0"/>
          <w:marBottom w:val="0"/>
          <w:divBdr>
            <w:top w:val="none" w:sz="0" w:space="0" w:color="auto"/>
            <w:left w:val="none" w:sz="0" w:space="0" w:color="auto"/>
            <w:bottom w:val="none" w:sz="0" w:space="0" w:color="auto"/>
            <w:right w:val="none" w:sz="0" w:space="0" w:color="auto"/>
          </w:divBdr>
        </w:div>
        <w:div w:id="253979394">
          <w:marLeft w:val="0"/>
          <w:marRight w:val="0"/>
          <w:marTop w:val="0"/>
          <w:marBottom w:val="0"/>
          <w:divBdr>
            <w:top w:val="none" w:sz="0" w:space="0" w:color="auto"/>
            <w:left w:val="none" w:sz="0" w:space="0" w:color="auto"/>
            <w:bottom w:val="none" w:sz="0" w:space="0" w:color="auto"/>
            <w:right w:val="none" w:sz="0" w:space="0" w:color="auto"/>
          </w:divBdr>
        </w:div>
        <w:div w:id="272443227">
          <w:marLeft w:val="0"/>
          <w:marRight w:val="0"/>
          <w:marTop w:val="0"/>
          <w:marBottom w:val="0"/>
          <w:divBdr>
            <w:top w:val="none" w:sz="0" w:space="0" w:color="auto"/>
            <w:left w:val="none" w:sz="0" w:space="0" w:color="auto"/>
            <w:bottom w:val="none" w:sz="0" w:space="0" w:color="auto"/>
            <w:right w:val="none" w:sz="0" w:space="0" w:color="auto"/>
          </w:divBdr>
        </w:div>
        <w:div w:id="299269429">
          <w:marLeft w:val="0"/>
          <w:marRight w:val="0"/>
          <w:marTop w:val="0"/>
          <w:marBottom w:val="0"/>
          <w:divBdr>
            <w:top w:val="none" w:sz="0" w:space="0" w:color="auto"/>
            <w:left w:val="none" w:sz="0" w:space="0" w:color="auto"/>
            <w:bottom w:val="none" w:sz="0" w:space="0" w:color="auto"/>
            <w:right w:val="none" w:sz="0" w:space="0" w:color="auto"/>
          </w:divBdr>
        </w:div>
        <w:div w:id="308025879">
          <w:marLeft w:val="0"/>
          <w:marRight w:val="0"/>
          <w:marTop w:val="0"/>
          <w:marBottom w:val="0"/>
          <w:divBdr>
            <w:top w:val="none" w:sz="0" w:space="0" w:color="auto"/>
            <w:left w:val="none" w:sz="0" w:space="0" w:color="auto"/>
            <w:bottom w:val="none" w:sz="0" w:space="0" w:color="auto"/>
            <w:right w:val="none" w:sz="0" w:space="0" w:color="auto"/>
          </w:divBdr>
        </w:div>
        <w:div w:id="364908802">
          <w:marLeft w:val="0"/>
          <w:marRight w:val="0"/>
          <w:marTop w:val="0"/>
          <w:marBottom w:val="0"/>
          <w:divBdr>
            <w:top w:val="none" w:sz="0" w:space="0" w:color="auto"/>
            <w:left w:val="none" w:sz="0" w:space="0" w:color="auto"/>
            <w:bottom w:val="none" w:sz="0" w:space="0" w:color="auto"/>
            <w:right w:val="none" w:sz="0" w:space="0" w:color="auto"/>
          </w:divBdr>
        </w:div>
        <w:div w:id="372312632">
          <w:marLeft w:val="0"/>
          <w:marRight w:val="0"/>
          <w:marTop w:val="0"/>
          <w:marBottom w:val="0"/>
          <w:divBdr>
            <w:top w:val="none" w:sz="0" w:space="0" w:color="auto"/>
            <w:left w:val="none" w:sz="0" w:space="0" w:color="auto"/>
            <w:bottom w:val="none" w:sz="0" w:space="0" w:color="auto"/>
            <w:right w:val="none" w:sz="0" w:space="0" w:color="auto"/>
          </w:divBdr>
        </w:div>
        <w:div w:id="400325486">
          <w:marLeft w:val="0"/>
          <w:marRight w:val="0"/>
          <w:marTop w:val="0"/>
          <w:marBottom w:val="0"/>
          <w:divBdr>
            <w:top w:val="none" w:sz="0" w:space="0" w:color="auto"/>
            <w:left w:val="none" w:sz="0" w:space="0" w:color="auto"/>
            <w:bottom w:val="none" w:sz="0" w:space="0" w:color="auto"/>
            <w:right w:val="none" w:sz="0" w:space="0" w:color="auto"/>
          </w:divBdr>
        </w:div>
        <w:div w:id="408159339">
          <w:marLeft w:val="0"/>
          <w:marRight w:val="0"/>
          <w:marTop w:val="0"/>
          <w:marBottom w:val="0"/>
          <w:divBdr>
            <w:top w:val="none" w:sz="0" w:space="0" w:color="auto"/>
            <w:left w:val="none" w:sz="0" w:space="0" w:color="auto"/>
            <w:bottom w:val="none" w:sz="0" w:space="0" w:color="auto"/>
            <w:right w:val="none" w:sz="0" w:space="0" w:color="auto"/>
          </w:divBdr>
        </w:div>
        <w:div w:id="445807545">
          <w:marLeft w:val="0"/>
          <w:marRight w:val="0"/>
          <w:marTop w:val="0"/>
          <w:marBottom w:val="0"/>
          <w:divBdr>
            <w:top w:val="none" w:sz="0" w:space="0" w:color="auto"/>
            <w:left w:val="none" w:sz="0" w:space="0" w:color="auto"/>
            <w:bottom w:val="none" w:sz="0" w:space="0" w:color="auto"/>
            <w:right w:val="none" w:sz="0" w:space="0" w:color="auto"/>
          </w:divBdr>
        </w:div>
        <w:div w:id="495608030">
          <w:marLeft w:val="0"/>
          <w:marRight w:val="0"/>
          <w:marTop w:val="0"/>
          <w:marBottom w:val="0"/>
          <w:divBdr>
            <w:top w:val="none" w:sz="0" w:space="0" w:color="auto"/>
            <w:left w:val="none" w:sz="0" w:space="0" w:color="auto"/>
            <w:bottom w:val="none" w:sz="0" w:space="0" w:color="auto"/>
            <w:right w:val="none" w:sz="0" w:space="0" w:color="auto"/>
          </w:divBdr>
        </w:div>
        <w:div w:id="503280772">
          <w:marLeft w:val="0"/>
          <w:marRight w:val="0"/>
          <w:marTop w:val="0"/>
          <w:marBottom w:val="0"/>
          <w:divBdr>
            <w:top w:val="none" w:sz="0" w:space="0" w:color="auto"/>
            <w:left w:val="none" w:sz="0" w:space="0" w:color="auto"/>
            <w:bottom w:val="none" w:sz="0" w:space="0" w:color="auto"/>
            <w:right w:val="none" w:sz="0" w:space="0" w:color="auto"/>
          </w:divBdr>
        </w:div>
        <w:div w:id="525216526">
          <w:marLeft w:val="0"/>
          <w:marRight w:val="0"/>
          <w:marTop w:val="0"/>
          <w:marBottom w:val="0"/>
          <w:divBdr>
            <w:top w:val="none" w:sz="0" w:space="0" w:color="auto"/>
            <w:left w:val="none" w:sz="0" w:space="0" w:color="auto"/>
            <w:bottom w:val="none" w:sz="0" w:space="0" w:color="auto"/>
            <w:right w:val="none" w:sz="0" w:space="0" w:color="auto"/>
          </w:divBdr>
        </w:div>
        <w:div w:id="540944859">
          <w:marLeft w:val="0"/>
          <w:marRight w:val="0"/>
          <w:marTop w:val="0"/>
          <w:marBottom w:val="0"/>
          <w:divBdr>
            <w:top w:val="none" w:sz="0" w:space="0" w:color="auto"/>
            <w:left w:val="none" w:sz="0" w:space="0" w:color="auto"/>
            <w:bottom w:val="none" w:sz="0" w:space="0" w:color="auto"/>
            <w:right w:val="none" w:sz="0" w:space="0" w:color="auto"/>
          </w:divBdr>
        </w:div>
        <w:div w:id="598828170">
          <w:marLeft w:val="0"/>
          <w:marRight w:val="0"/>
          <w:marTop w:val="0"/>
          <w:marBottom w:val="0"/>
          <w:divBdr>
            <w:top w:val="none" w:sz="0" w:space="0" w:color="auto"/>
            <w:left w:val="none" w:sz="0" w:space="0" w:color="auto"/>
            <w:bottom w:val="none" w:sz="0" w:space="0" w:color="auto"/>
            <w:right w:val="none" w:sz="0" w:space="0" w:color="auto"/>
          </w:divBdr>
        </w:div>
        <w:div w:id="676033477">
          <w:marLeft w:val="0"/>
          <w:marRight w:val="0"/>
          <w:marTop w:val="0"/>
          <w:marBottom w:val="0"/>
          <w:divBdr>
            <w:top w:val="none" w:sz="0" w:space="0" w:color="auto"/>
            <w:left w:val="none" w:sz="0" w:space="0" w:color="auto"/>
            <w:bottom w:val="none" w:sz="0" w:space="0" w:color="auto"/>
            <w:right w:val="none" w:sz="0" w:space="0" w:color="auto"/>
          </w:divBdr>
        </w:div>
        <w:div w:id="688026153">
          <w:marLeft w:val="0"/>
          <w:marRight w:val="0"/>
          <w:marTop w:val="0"/>
          <w:marBottom w:val="0"/>
          <w:divBdr>
            <w:top w:val="none" w:sz="0" w:space="0" w:color="auto"/>
            <w:left w:val="none" w:sz="0" w:space="0" w:color="auto"/>
            <w:bottom w:val="none" w:sz="0" w:space="0" w:color="auto"/>
            <w:right w:val="none" w:sz="0" w:space="0" w:color="auto"/>
          </w:divBdr>
        </w:div>
        <w:div w:id="750781064">
          <w:marLeft w:val="0"/>
          <w:marRight w:val="0"/>
          <w:marTop w:val="0"/>
          <w:marBottom w:val="0"/>
          <w:divBdr>
            <w:top w:val="none" w:sz="0" w:space="0" w:color="auto"/>
            <w:left w:val="none" w:sz="0" w:space="0" w:color="auto"/>
            <w:bottom w:val="none" w:sz="0" w:space="0" w:color="auto"/>
            <w:right w:val="none" w:sz="0" w:space="0" w:color="auto"/>
          </w:divBdr>
        </w:div>
        <w:div w:id="777405261">
          <w:marLeft w:val="0"/>
          <w:marRight w:val="0"/>
          <w:marTop w:val="0"/>
          <w:marBottom w:val="0"/>
          <w:divBdr>
            <w:top w:val="none" w:sz="0" w:space="0" w:color="auto"/>
            <w:left w:val="none" w:sz="0" w:space="0" w:color="auto"/>
            <w:bottom w:val="none" w:sz="0" w:space="0" w:color="auto"/>
            <w:right w:val="none" w:sz="0" w:space="0" w:color="auto"/>
          </w:divBdr>
        </w:div>
        <w:div w:id="806170162">
          <w:marLeft w:val="0"/>
          <w:marRight w:val="0"/>
          <w:marTop w:val="0"/>
          <w:marBottom w:val="0"/>
          <w:divBdr>
            <w:top w:val="none" w:sz="0" w:space="0" w:color="auto"/>
            <w:left w:val="none" w:sz="0" w:space="0" w:color="auto"/>
            <w:bottom w:val="none" w:sz="0" w:space="0" w:color="auto"/>
            <w:right w:val="none" w:sz="0" w:space="0" w:color="auto"/>
          </w:divBdr>
        </w:div>
        <w:div w:id="806625166">
          <w:marLeft w:val="0"/>
          <w:marRight w:val="0"/>
          <w:marTop w:val="0"/>
          <w:marBottom w:val="0"/>
          <w:divBdr>
            <w:top w:val="none" w:sz="0" w:space="0" w:color="auto"/>
            <w:left w:val="none" w:sz="0" w:space="0" w:color="auto"/>
            <w:bottom w:val="none" w:sz="0" w:space="0" w:color="auto"/>
            <w:right w:val="none" w:sz="0" w:space="0" w:color="auto"/>
          </w:divBdr>
        </w:div>
        <w:div w:id="822237979">
          <w:marLeft w:val="0"/>
          <w:marRight w:val="0"/>
          <w:marTop w:val="0"/>
          <w:marBottom w:val="0"/>
          <w:divBdr>
            <w:top w:val="none" w:sz="0" w:space="0" w:color="auto"/>
            <w:left w:val="none" w:sz="0" w:space="0" w:color="auto"/>
            <w:bottom w:val="none" w:sz="0" w:space="0" w:color="auto"/>
            <w:right w:val="none" w:sz="0" w:space="0" w:color="auto"/>
          </w:divBdr>
        </w:div>
        <w:div w:id="835804951">
          <w:marLeft w:val="0"/>
          <w:marRight w:val="0"/>
          <w:marTop w:val="0"/>
          <w:marBottom w:val="0"/>
          <w:divBdr>
            <w:top w:val="none" w:sz="0" w:space="0" w:color="auto"/>
            <w:left w:val="none" w:sz="0" w:space="0" w:color="auto"/>
            <w:bottom w:val="none" w:sz="0" w:space="0" w:color="auto"/>
            <w:right w:val="none" w:sz="0" w:space="0" w:color="auto"/>
          </w:divBdr>
        </w:div>
        <w:div w:id="876162163">
          <w:marLeft w:val="0"/>
          <w:marRight w:val="0"/>
          <w:marTop w:val="0"/>
          <w:marBottom w:val="0"/>
          <w:divBdr>
            <w:top w:val="none" w:sz="0" w:space="0" w:color="auto"/>
            <w:left w:val="none" w:sz="0" w:space="0" w:color="auto"/>
            <w:bottom w:val="none" w:sz="0" w:space="0" w:color="auto"/>
            <w:right w:val="none" w:sz="0" w:space="0" w:color="auto"/>
          </w:divBdr>
        </w:div>
        <w:div w:id="885724593">
          <w:marLeft w:val="0"/>
          <w:marRight w:val="0"/>
          <w:marTop w:val="0"/>
          <w:marBottom w:val="0"/>
          <w:divBdr>
            <w:top w:val="none" w:sz="0" w:space="0" w:color="auto"/>
            <w:left w:val="none" w:sz="0" w:space="0" w:color="auto"/>
            <w:bottom w:val="none" w:sz="0" w:space="0" w:color="auto"/>
            <w:right w:val="none" w:sz="0" w:space="0" w:color="auto"/>
          </w:divBdr>
        </w:div>
        <w:div w:id="898638068">
          <w:marLeft w:val="0"/>
          <w:marRight w:val="0"/>
          <w:marTop w:val="0"/>
          <w:marBottom w:val="0"/>
          <w:divBdr>
            <w:top w:val="none" w:sz="0" w:space="0" w:color="auto"/>
            <w:left w:val="none" w:sz="0" w:space="0" w:color="auto"/>
            <w:bottom w:val="none" w:sz="0" w:space="0" w:color="auto"/>
            <w:right w:val="none" w:sz="0" w:space="0" w:color="auto"/>
          </w:divBdr>
        </w:div>
        <w:div w:id="906039511">
          <w:marLeft w:val="0"/>
          <w:marRight w:val="0"/>
          <w:marTop w:val="0"/>
          <w:marBottom w:val="0"/>
          <w:divBdr>
            <w:top w:val="none" w:sz="0" w:space="0" w:color="auto"/>
            <w:left w:val="none" w:sz="0" w:space="0" w:color="auto"/>
            <w:bottom w:val="none" w:sz="0" w:space="0" w:color="auto"/>
            <w:right w:val="none" w:sz="0" w:space="0" w:color="auto"/>
          </w:divBdr>
        </w:div>
        <w:div w:id="910850103">
          <w:marLeft w:val="0"/>
          <w:marRight w:val="0"/>
          <w:marTop w:val="0"/>
          <w:marBottom w:val="0"/>
          <w:divBdr>
            <w:top w:val="none" w:sz="0" w:space="0" w:color="auto"/>
            <w:left w:val="none" w:sz="0" w:space="0" w:color="auto"/>
            <w:bottom w:val="none" w:sz="0" w:space="0" w:color="auto"/>
            <w:right w:val="none" w:sz="0" w:space="0" w:color="auto"/>
          </w:divBdr>
        </w:div>
        <w:div w:id="912545973">
          <w:marLeft w:val="0"/>
          <w:marRight w:val="0"/>
          <w:marTop w:val="0"/>
          <w:marBottom w:val="0"/>
          <w:divBdr>
            <w:top w:val="none" w:sz="0" w:space="0" w:color="auto"/>
            <w:left w:val="none" w:sz="0" w:space="0" w:color="auto"/>
            <w:bottom w:val="none" w:sz="0" w:space="0" w:color="auto"/>
            <w:right w:val="none" w:sz="0" w:space="0" w:color="auto"/>
          </w:divBdr>
        </w:div>
        <w:div w:id="948045619">
          <w:marLeft w:val="0"/>
          <w:marRight w:val="0"/>
          <w:marTop w:val="0"/>
          <w:marBottom w:val="0"/>
          <w:divBdr>
            <w:top w:val="none" w:sz="0" w:space="0" w:color="auto"/>
            <w:left w:val="none" w:sz="0" w:space="0" w:color="auto"/>
            <w:bottom w:val="none" w:sz="0" w:space="0" w:color="auto"/>
            <w:right w:val="none" w:sz="0" w:space="0" w:color="auto"/>
          </w:divBdr>
        </w:div>
        <w:div w:id="951668957">
          <w:marLeft w:val="0"/>
          <w:marRight w:val="0"/>
          <w:marTop w:val="0"/>
          <w:marBottom w:val="0"/>
          <w:divBdr>
            <w:top w:val="none" w:sz="0" w:space="0" w:color="auto"/>
            <w:left w:val="none" w:sz="0" w:space="0" w:color="auto"/>
            <w:bottom w:val="none" w:sz="0" w:space="0" w:color="auto"/>
            <w:right w:val="none" w:sz="0" w:space="0" w:color="auto"/>
          </w:divBdr>
        </w:div>
        <w:div w:id="969702937">
          <w:marLeft w:val="0"/>
          <w:marRight w:val="0"/>
          <w:marTop w:val="0"/>
          <w:marBottom w:val="0"/>
          <w:divBdr>
            <w:top w:val="none" w:sz="0" w:space="0" w:color="auto"/>
            <w:left w:val="none" w:sz="0" w:space="0" w:color="auto"/>
            <w:bottom w:val="none" w:sz="0" w:space="0" w:color="auto"/>
            <w:right w:val="none" w:sz="0" w:space="0" w:color="auto"/>
          </w:divBdr>
        </w:div>
        <w:div w:id="1009986278">
          <w:marLeft w:val="0"/>
          <w:marRight w:val="0"/>
          <w:marTop w:val="0"/>
          <w:marBottom w:val="0"/>
          <w:divBdr>
            <w:top w:val="none" w:sz="0" w:space="0" w:color="auto"/>
            <w:left w:val="none" w:sz="0" w:space="0" w:color="auto"/>
            <w:bottom w:val="none" w:sz="0" w:space="0" w:color="auto"/>
            <w:right w:val="none" w:sz="0" w:space="0" w:color="auto"/>
          </w:divBdr>
        </w:div>
        <w:div w:id="1044909824">
          <w:marLeft w:val="0"/>
          <w:marRight w:val="0"/>
          <w:marTop w:val="0"/>
          <w:marBottom w:val="0"/>
          <w:divBdr>
            <w:top w:val="none" w:sz="0" w:space="0" w:color="auto"/>
            <w:left w:val="none" w:sz="0" w:space="0" w:color="auto"/>
            <w:bottom w:val="none" w:sz="0" w:space="0" w:color="auto"/>
            <w:right w:val="none" w:sz="0" w:space="0" w:color="auto"/>
          </w:divBdr>
        </w:div>
        <w:div w:id="1103307534">
          <w:marLeft w:val="0"/>
          <w:marRight w:val="0"/>
          <w:marTop w:val="0"/>
          <w:marBottom w:val="0"/>
          <w:divBdr>
            <w:top w:val="none" w:sz="0" w:space="0" w:color="auto"/>
            <w:left w:val="none" w:sz="0" w:space="0" w:color="auto"/>
            <w:bottom w:val="none" w:sz="0" w:space="0" w:color="auto"/>
            <w:right w:val="none" w:sz="0" w:space="0" w:color="auto"/>
          </w:divBdr>
        </w:div>
        <w:div w:id="1111702199">
          <w:marLeft w:val="0"/>
          <w:marRight w:val="0"/>
          <w:marTop w:val="0"/>
          <w:marBottom w:val="0"/>
          <w:divBdr>
            <w:top w:val="none" w:sz="0" w:space="0" w:color="auto"/>
            <w:left w:val="none" w:sz="0" w:space="0" w:color="auto"/>
            <w:bottom w:val="none" w:sz="0" w:space="0" w:color="auto"/>
            <w:right w:val="none" w:sz="0" w:space="0" w:color="auto"/>
          </w:divBdr>
        </w:div>
        <w:div w:id="1118597652">
          <w:marLeft w:val="0"/>
          <w:marRight w:val="0"/>
          <w:marTop w:val="0"/>
          <w:marBottom w:val="0"/>
          <w:divBdr>
            <w:top w:val="none" w:sz="0" w:space="0" w:color="auto"/>
            <w:left w:val="none" w:sz="0" w:space="0" w:color="auto"/>
            <w:bottom w:val="none" w:sz="0" w:space="0" w:color="auto"/>
            <w:right w:val="none" w:sz="0" w:space="0" w:color="auto"/>
          </w:divBdr>
        </w:div>
        <w:div w:id="1162234177">
          <w:marLeft w:val="0"/>
          <w:marRight w:val="0"/>
          <w:marTop w:val="0"/>
          <w:marBottom w:val="0"/>
          <w:divBdr>
            <w:top w:val="none" w:sz="0" w:space="0" w:color="auto"/>
            <w:left w:val="none" w:sz="0" w:space="0" w:color="auto"/>
            <w:bottom w:val="none" w:sz="0" w:space="0" w:color="auto"/>
            <w:right w:val="none" w:sz="0" w:space="0" w:color="auto"/>
          </w:divBdr>
        </w:div>
        <w:div w:id="1195193881">
          <w:marLeft w:val="0"/>
          <w:marRight w:val="0"/>
          <w:marTop w:val="0"/>
          <w:marBottom w:val="0"/>
          <w:divBdr>
            <w:top w:val="none" w:sz="0" w:space="0" w:color="auto"/>
            <w:left w:val="none" w:sz="0" w:space="0" w:color="auto"/>
            <w:bottom w:val="none" w:sz="0" w:space="0" w:color="auto"/>
            <w:right w:val="none" w:sz="0" w:space="0" w:color="auto"/>
          </w:divBdr>
        </w:div>
        <w:div w:id="1200510005">
          <w:marLeft w:val="0"/>
          <w:marRight w:val="0"/>
          <w:marTop w:val="0"/>
          <w:marBottom w:val="0"/>
          <w:divBdr>
            <w:top w:val="none" w:sz="0" w:space="0" w:color="auto"/>
            <w:left w:val="none" w:sz="0" w:space="0" w:color="auto"/>
            <w:bottom w:val="none" w:sz="0" w:space="0" w:color="auto"/>
            <w:right w:val="none" w:sz="0" w:space="0" w:color="auto"/>
          </w:divBdr>
        </w:div>
        <w:div w:id="1254437691">
          <w:marLeft w:val="0"/>
          <w:marRight w:val="0"/>
          <w:marTop w:val="0"/>
          <w:marBottom w:val="0"/>
          <w:divBdr>
            <w:top w:val="none" w:sz="0" w:space="0" w:color="auto"/>
            <w:left w:val="none" w:sz="0" w:space="0" w:color="auto"/>
            <w:bottom w:val="none" w:sz="0" w:space="0" w:color="auto"/>
            <w:right w:val="none" w:sz="0" w:space="0" w:color="auto"/>
          </w:divBdr>
        </w:div>
        <w:div w:id="1296565497">
          <w:marLeft w:val="0"/>
          <w:marRight w:val="0"/>
          <w:marTop w:val="0"/>
          <w:marBottom w:val="0"/>
          <w:divBdr>
            <w:top w:val="none" w:sz="0" w:space="0" w:color="auto"/>
            <w:left w:val="none" w:sz="0" w:space="0" w:color="auto"/>
            <w:bottom w:val="none" w:sz="0" w:space="0" w:color="auto"/>
            <w:right w:val="none" w:sz="0" w:space="0" w:color="auto"/>
          </w:divBdr>
        </w:div>
        <w:div w:id="1302348499">
          <w:marLeft w:val="0"/>
          <w:marRight w:val="0"/>
          <w:marTop w:val="0"/>
          <w:marBottom w:val="0"/>
          <w:divBdr>
            <w:top w:val="none" w:sz="0" w:space="0" w:color="auto"/>
            <w:left w:val="none" w:sz="0" w:space="0" w:color="auto"/>
            <w:bottom w:val="none" w:sz="0" w:space="0" w:color="auto"/>
            <w:right w:val="none" w:sz="0" w:space="0" w:color="auto"/>
          </w:divBdr>
        </w:div>
        <w:div w:id="1309749393">
          <w:marLeft w:val="0"/>
          <w:marRight w:val="0"/>
          <w:marTop w:val="0"/>
          <w:marBottom w:val="0"/>
          <w:divBdr>
            <w:top w:val="none" w:sz="0" w:space="0" w:color="auto"/>
            <w:left w:val="none" w:sz="0" w:space="0" w:color="auto"/>
            <w:bottom w:val="none" w:sz="0" w:space="0" w:color="auto"/>
            <w:right w:val="none" w:sz="0" w:space="0" w:color="auto"/>
          </w:divBdr>
        </w:div>
        <w:div w:id="1319307384">
          <w:marLeft w:val="0"/>
          <w:marRight w:val="0"/>
          <w:marTop w:val="0"/>
          <w:marBottom w:val="0"/>
          <w:divBdr>
            <w:top w:val="none" w:sz="0" w:space="0" w:color="auto"/>
            <w:left w:val="none" w:sz="0" w:space="0" w:color="auto"/>
            <w:bottom w:val="none" w:sz="0" w:space="0" w:color="auto"/>
            <w:right w:val="none" w:sz="0" w:space="0" w:color="auto"/>
          </w:divBdr>
        </w:div>
        <w:div w:id="1340888069">
          <w:marLeft w:val="0"/>
          <w:marRight w:val="0"/>
          <w:marTop w:val="0"/>
          <w:marBottom w:val="0"/>
          <w:divBdr>
            <w:top w:val="none" w:sz="0" w:space="0" w:color="auto"/>
            <w:left w:val="none" w:sz="0" w:space="0" w:color="auto"/>
            <w:bottom w:val="none" w:sz="0" w:space="0" w:color="auto"/>
            <w:right w:val="none" w:sz="0" w:space="0" w:color="auto"/>
          </w:divBdr>
        </w:div>
        <w:div w:id="1369797929">
          <w:marLeft w:val="0"/>
          <w:marRight w:val="0"/>
          <w:marTop w:val="0"/>
          <w:marBottom w:val="0"/>
          <w:divBdr>
            <w:top w:val="none" w:sz="0" w:space="0" w:color="auto"/>
            <w:left w:val="none" w:sz="0" w:space="0" w:color="auto"/>
            <w:bottom w:val="none" w:sz="0" w:space="0" w:color="auto"/>
            <w:right w:val="none" w:sz="0" w:space="0" w:color="auto"/>
          </w:divBdr>
        </w:div>
        <w:div w:id="1370836173">
          <w:marLeft w:val="0"/>
          <w:marRight w:val="0"/>
          <w:marTop w:val="0"/>
          <w:marBottom w:val="0"/>
          <w:divBdr>
            <w:top w:val="none" w:sz="0" w:space="0" w:color="auto"/>
            <w:left w:val="none" w:sz="0" w:space="0" w:color="auto"/>
            <w:bottom w:val="none" w:sz="0" w:space="0" w:color="auto"/>
            <w:right w:val="none" w:sz="0" w:space="0" w:color="auto"/>
          </w:divBdr>
        </w:div>
        <w:div w:id="1405251332">
          <w:marLeft w:val="0"/>
          <w:marRight w:val="0"/>
          <w:marTop w:val="0"/>
          <w:marBottom w:val="0"/>
          <w:divBdr>
            <w:top w:val="none" w:sz="0" w:space="0" w:color="auto"/>
            <w:left w:val="none" w:sz="0" w:space="0" w:color="auto"/>
            <w:bottom w:val="none" w:sz="0" w:space="0" w:color="auto"/>
            <w:right w:val="none" w:sz="0" w:space="0" w:color="auto"/>
          </w:divBdr>
        </w:div>
        <w:div w:id="1414664440">
          <w:marLeft w:val="0"/>
          <w:marRight w:val="0"/>
          <w:marTop w:val="0"/>
          <w:marBottom w:val="0"/>
          <w:divBdr>
            <w:top w:val="none" w:sz="0" w:space="0" w:color="auto"/>
            <w:left w:val="none" w:sz="0" w:space="0" w:color="auto"/>
            <w:bottom w:val="none" w:sz="0" w:space="0" w:color="auto"/>
            <w:right w:val="none" w:sz="0" w:space="0" w:color="auto"/>
          </w:divBdr>
        </w:div>
        <w:div w:id="1422724983">
          <w:marLeft w:val="0"/>
          <w:marRight w:val="0"/>
          <w:marTop w:val="0"/>
          <w:marBottom w:val="0"/>
          <w:divBdr>
            <w:top w:val="none" w:sz="0" w:space="0" w:color="auto"/>
            <w:left w:val="none" w:sz="0" w:space="0" w:color="auto"/>
            <w:bottom w:val="none" w:sz="0" w:space="0" w:color="auto"/>
            <w:right w:val="none" w:sz="0" w:space="0" w:color="auto"/>
          </w:divBdr>
        </w:div>
        <w:div w:id="1434279717">
          <w:marLeft w:val="0"/>
          <w:marRight w:val="0"/>
          <w:marTop w:val="0"/>
          <w:marBottom w:val="0"/>
          <w:divBdr>
            <w:top w:val="none" w:sz="0" w:space="0" w:color="auto"/>
            <w:left w:val="none" w:sz="0" w:space="0" w:color="auto"/>
            <w:bottom w:val="none" w:sz="0" w:space="0" w:color="auto"/>
            <w:right w:val="none" w:sz="0" w:space="0" w:color="auto"/>
          </w:divBdr>
        </w:div>
        <w:div w:id="1484084929">
          <w:marLeft w:val="0"/>
          <w:marRight w:val="0"/>
          <w:marTop w:val="0"/>
          <w:marBottom w:val="0"/>
          <w:divBdr>
            <w:top w:val="none" w:sz="0" w:space="0" w:color="auto"/>
            <w:left w:val="none" w:sz="0" w:space="0" w:color="auto"/>
            <w:bottom w:val="none" w:sz="0" w:space="0" w:color="auto"/>
            <w:right w:val="none" w:sz="0" w:space="0" w:color="auto"/>
          </w:divBdr>
        </w:div>
        <w:div w:id="1496654165">
          <w:marLeft w:val="0"/>
          <w:marRight w:val="0"/>
          <w:marTop w:val="0"/>
          <w:marBottom w:val="0"/>
          <w:divBdr>
            <w:top w:val="none" w:sz="0" w:space="0" w:color="auto"/>
            <w:left w:val="none" w:sz="0" w:space="0" w:color="auto"/>
            <w:bottom w:val="none" w:sz="0" w:space="0" w:color="auto"/>
            <w:right w:val="none" w:sz="0" w:space="0" w:color="auto"/>
          </w:divBdr>
        </w:div>
        <w:div w:id="1510758625">
          <w:marLeft w:val="0"/>
          <w:marRight w:val="0"/>
          <w:marTop w:val="0"/>
          <w:marBottom w:val="0"/>
          <w:divBdr>
            <w:top w:val="none" w:sz="0" w:space="0" w:color="auto"/>
            <w:left w:val="none" w:sz="0" w:space="0" w:color="auto"/>
            <w:bottom w:val="none" w:sz="0" w:space="0" w:color="auto"/>
            <w:right w:val="none" w:sz="0" w:space="0" w:color="auto"/>
          </w:divBdr>
        </w:div>
        <w:div w:id="1562473106">
          <w:marLeft w:val="0"/>
          <w:marRight w:val="0"/>
          <w:marTop w:val="0"/>
          <w:marBottom w:val="0"/>
          <w:divBdr>
            <w:top w:val="none" w:sz="0" w:space="0" w:color="auto"/>
            <w:left w:val="none" w:sz="0" w:space="0" w:color="auto"/>
            <w:bottom w:val="none" w:sz="0" w:space="0" w:color="auto"/>
            <w:right w:val="none" w:sz="0" w:space="0" w:color="auto"/>
          </w:divBdr>
        </w:div>
        <w:div w:id="1592859812">
          <w:marLeft w:val="0"/>
          <w:marRight w:val="0"/>
          <w:marTop w:val="0"/>
          <w:marBottom w:val="0"/>
          <w:divBdr>
            <w:top w:val="none" w:sz="0" w:space="0" w:color="auto"/>
            <w:left w:val="none" w:sz="0" w:space="0" w:color="auto"/>
            <w:bottom w:val="none" w:sz="0" w:space="0" w:color="auto"/>
            <w:right w:val="none" w:sz="0" w:space="0" w:color="auto"/>
          </w:divBdr>
        </w:div>
        <w:div w:id="1630935999">
          <w:marLeft w:val="0"/>
          <w:marRight w:val="0"/>
          <w:marTop w:val="0"/>
          <w:marBottom w:val="0"/>
          <w:divBdr>
            <w:top w:val="none" w:sz="0" w:space="0" w:color="auto"/>
            <w:left w:val="none" w:sz="0" w:space="0" w:color="auto"/>
            <w:bottom w:val="none" w:sz="0" w:space="0" w:color="auto"/>
            <w:right w:val="none" w:sz="0" w:space="0" w:color="auto"/>
          </w:divBdr>
        </w:div>
        <w:div w:id="1648239396">
          <w:marLeft w:val="0"/>
          <w:marRight w:val="0"/>
          <w:marTop w:val="0"/>
          <w:marBottom w:val="0"/>
          <w:divBdr>
            <w:top w:val="none" w:sz="0" w:space="0" w:color="auto"/>
            <w:left w:val="none" w:sz="0" w:space="0" w:color="auto"/>
            <w:bottom w:val="none" w:sz="0" w:space="0" w:color="auto"/>
            <w:right w:val="none" w:sz="0" w:space="0" w:color="auto"/>
          </w:divBdr>
        </w:div>
        <w:div w:id="1651056416">
          <w:marLeft w:val="0"/>
          <w:marRight w:val="0"/>
          <w:marTop w:val="0"/>
          <w:marBottom w:val="0"/>
          <w:divBdr>
            <w:top w:val="none" w:sz="0" w:space="0" w:color="auto"/>
            <w:left w:val="none" w:sz="0" w:space="0" w:color="auto"/>
            <w:bottom w:val="none" w:sz="0" w:space="0" w:color="auto"/>
            <w:right w:val="none" w:sz="0" w:space="0" w:color="auto"/>
          </w:divBdr>
        </w:div>
        <w:div w:id="1652366525">
          <w:marLeft w:val="0"/>
          <w:marRight w:val="0"/>
          <w:marTop w:val="0"/>
          <w:marBottom w:val="0"/>
          <w:divBdr>
            <w:top w:val="none" w:sz="0" w:space="0" w:color="auto"/>
            <w:left w:val="none" w:sz="0" w:space="0" w:color="auto"/>
            <w:bottom w:val="none" w:sz="0" w:space="0" w:color="auto"/>
            <w:right w:val="none" w:sz="0" w:space="0" w:color="auto"/>
          </w:divBdr>
        </w:div>
        <w:div w:id="1658536009">
          <w:marLeft w:val="0"/>
          <w:marRight w:val="0"/>
          <w:marTop w:val="0"/>
          <w:marBottom w:val="0"/>
          <w:divBdr>
            <w:top w:val="none" w:sz="0" w:space="0" w:color="auto"/>
            <w:left w:val="none" w:sz="0" w:space="0" w:color="auto"/>
            <w:bottom w:val="none" w:sz="0" w:space="0" w:color="auto"/>
            <w:right w:val="none" w:sz="0" w:space="0" w:color="auto"/>
          </w:divBdr>
        </w:div>
        <w:div w:id="1678313777">
          <w:marLeft w:val="0"/>
          <w:marRight w:val="0"/>
          <w:marTop w:val="0"/>
          <w:marBottom w:val="0"/>
          <w:divBdr>
            <w:top w:val="none" w:sz="0" w:space="0" w:color="auto"/>
            <w:left w:val="none" w:sz="0" w:space="0" w:color="auto"/>
            <w:bottom w:val="none" w:sz="0" w:space="0" w:color="auto"/>
            <w:right w:val="none" w:sz="0" w:space="0" w:color="auto"/>
          </w:divBdr>
        </w:div>
        <w:div w:id="1681003332">
          <w:marLeft w:val="0"/>
          <w:marRight w:val="0"/>
          <w:marTop w:val="0"/>
          <w:marBottom w:val="0"/>
          <w:divBdr>
            <w:top w:val="none" w:sz="0" w:space="0" w:color="auto"/>
            <w:left w:val="none" w:sz="0" w:space="0" w:color="auto"/>
            <w:bottom w:val="none" w:sz="0" w:space="0" w:color="auto"/>
            <w:right w:val="none" w:sz="0" w:space="0" w:color="auto"/>
          </w:divBdr>
        </w:div>
        <w:div w:id="1690449193">
          <w:marLeft w:val="0"/>
          <w:marRight w:val="0"/>
          <w:marTop w:val="0"/>
          <w:marBottom w:val="0"/>
          <w:divBdr>
            <w:top w:val="none" w:sz="0" w:space="0" w:color="auto"/>
            <w:left w:val="none" w:sz="0" w:space="0" w:color="auto"/>
            <w:bottom w:val="none" w:sz="0" w:space="0" w:color="auto"/>
            <w:right w:val="none" w:sz="0" w:space="0" w:color="auto"/>
          </w:divBdr>
        </w:div>
        <w:div w:id="1692608513">
          <w:marLeft w:val="0"/>
          <w:marRight w:val="0"/>
          <w:marTop w:val="0"/>
          <w:marBottom w:val="0"/>
          <w:divBdr>
            <w:top w:val="none" w:sz="0" w:space="0" w:color="auto"/>
            <w:left w:val="none" w:sz="0" w:space="0" w:color="auto"/>
            <w:bottom w:val="none" w:sz="0" w:space="0" w:color="auto"/>
            <w:right w:val="none" w:sz="0" w:space="0" w:color="auto"/>
          </w:divBdr>
        </w:div>
        <w:div w:id="1729841387">
          <w:marLeft w:val="0"/>
          <w:marRight w:val="0"/>
          <w:marTop w:val="0"/>
          <w:marBottom w:val="0"/>
          <w:divBdr>
            <w:top w:val="none" w:sz="0" w:space="0" w:color="auto"/>
            <w:left w:val="none" w:sz="0" w:space="0" w:color="auto"/>
            <w:bottom w:val="none" w:sz="0" w:space="0" w:color="auto"/>
            <w:right w:val="none" w:sz="0" w:space="0" w:color="auto"/>
          </w:divBdr>
        </w:div>
        <w:div w:id="1790590571">
          <w:marLeft w:val="0"/>
          <w:marRight w:val="0"/>
          <w:marTop w:val="0"/>
          <w:marBottom w:val="0"/>
          <w:divBdr>
            <w:top w:val="none" w:sz="0" w:space="0" w:color="auto"/>
            <w:left w:val="none" w:sz="0" w:space="0" w:color="auto"/>
            <w:bottom w:val="none" w:sz="0" w:space="0" w:color="auto"/>
            <w:right w:val="none" w:sz="0" w:space="0" w:color="auto"/>
          </w:divBdr>
        </w:div>
        <w:div w:id="1808280059">
          <w:marLeft w:val="0"/>
          <w:marRight w:val="0"/>
          <w:marTop w:val="0"/>
          <w:marBottom w:val="0"/>
          <w:divBdr>
            <w:top w:val="none" w:sz="0" w:space="0" w:color="auto"/>
            <w:left w:val="none" w:sz="0" w:space="0" w:color="auto"/>
            <w:bottom w:val="none" w:sz="0" w:space="0" w:color="auto"/>
            <w:right w:val="none" w:sz="0" w:space="0" w:color="auto"/>
          </w:divBdr>
        </w:div>
        <w:div w:id="1822696983">
          <w:marLeft w:val="0"/>
          <w:marRight w:val="0"/>
          <w:marTop w:val="0"/>
          <w:marBottom w:val="0"/>
          <w:divBdr>
            <w:top w:val="none" w:sz="0" w:space="0" w:color="auto"/>
            <w:left w:val="none" w:sz="0" w:space="0" w:color="auto"/>
            <w:bottom w:val="none" w:sz="0" w:space="0" w:color="auto"/>
            <w:right w:val="none" w:sz="0" w:space="0" w:color="auto"/>
          </w:divBdr>
        </w:div>
        <w:div w:id="1942908367">
          <w:marLeft w:val="0"/>
          <w:marRight w:val="0"/>
          <w:marTop w:val="0"/>
          <w:marBottom w:val="0"/>
          <w:divBdr>
            <w:top w:val="none" w:sz="0" w:space="0" w:color="auto"/>
            <w:left w:val="none" w:sz="0" w:space="0" w:color="auto"/>
            <w:bottom w:val="none" w:sz="0" w:space="0" w:color="auto"/>
            <w:right w:val="none" w:sz="0" w:space="0" w:color="auto"/>
          </w:divBdr>
        </w:div>
        <w:div w:id="1958876464">
          <w:marLeft w:val="0"/>
          <w:marRight w:val="0"/>
          <w:marTop w:val="0"/>
          <w:marBottom w:val="0"/>
          <w:divBdr>
            <w:top w:val="none" w:sz="0" w:space="0" w:color="auto"/>
            <w:left w:val="none" w:sz="0" w:space="0" w:color="auto"/>
            <w:bottom w:val="none" w:sz="0" w:space="0" w:color="auto"/>
            <w:right w:val="none" w:sz="0" w:space="0" w:color="auto"/>
          </w:divBdr>
        </w:div>
        <w:div w:id="2027175398">
          <w:marLeft w:val="0"/>
          <w:marRight w:val="0"/>
          <w:marTop w:val="0"/>
          <w:marBottom w:val="0"/>
          <w:divBdr>
            <w:top w:val="none" w:sz="0" w:space="0" w:color="auto"/>
            <w:left w:val="none" w:sz="0" w:space="0" w:color="auto"/>
            <w:bottom w:val="none" w:sz="0" w:space="0" w:color="auto"/>
            <w:right w:val="none" w:sz="0" w:space="0" w:color="auto"/>
          </w:divBdr>
        </w:div>
        <w:div w:id="2049525254">
          <w:marLeft w:val="0"/>
          <w:marRight w:val="0"/>
          <w:marTop w:val="0"/>
          <w:marBottom w:val="0"/>
          <w:divBdr>
            <w:top w:val="none" w:sz="0" w:space="0" w:color="auto"/>
            <w:left w:val="none" w:sz="0" w:space="0" w:color="auto"/>
            <w:bottom w:val="none" w:sz="0" w:space="0" w:color="auto"/>
            <w:right w:val="none" w:sz="0" w:space="0" w:color="auto"/>
          </w:divBdr>
        </w:div>
        <w:div w:id="2075733774">
          <w:marLeft w:val="0"/>
          <w:marRight w:val="0"/>
          <w:marTop w:val="0"/>
          <w:marBottom w:val="0"/>
          <w:divBdr>
            <w:top w:val="none" w:sz="0" w:space="0" w:color="auto"/>
            <w:left w:val="none" w:sz="0" w:space="0" w:color="auto"/>
            <w:bottom w:val="none" w:sz="0" w:space="0" w:color="auto"/>
            <w:right w:val="none" w:sz="0" w:space="0" w:color="auto"/>
          </w:divBdr>
        </w:div>
        <w:div w:id="2121677749">
          <w:marLeft w:val="0"/>
          <w:marRight w:val="0"/>
          <w:marTop w:val="0"/>
          <w:marBottom w:val="0"/>
          <w:divBdr>
            <w:top w:val="none" w:sz="0" w:space="0" w:color="auto"/>
            <w:left w:val="none" w:sz="0" w:space="0" w:color="auto"/>
            <w:bottom w:val="none" w:sz="0" w:space="0" w:color="auto"/>
            <w:right w:val="none" w:sz="0" w:space="0" w:color="auto"/>
          </w:divBdr>
        </w:div>
      </w:divsChild>
    </w:div>
    <w:div w:id="1015309704">
      <w:bodyDiv w:val="1"/>
      <w:marLeft w:val="0"/>
      <w:marRight w:val="0"/>
      <w:marTop w:val="0"/>
      <w:marBottom w:val="0"/>
      <w:divBdr>
        <w:top w:val="none" w:sz="0" w:space="0" w:color="auto"/>
        <w:left w:val="none" w:sz="0" w:space="0" w:color="auto"/>
        <w:bottom w:val="none" w:sz="0" w:space="0" w:color="auto"/>
        <w:right w:val="none" w:sz="0" w:space="0" w:color="auto"/>
      </w:divBdr>
    </w:div>
    <w:div w:id="1025322785">
      <w:bodyDiv w:val="1"/>
      <w:marLeft w:val="0"/>
      <w:marRight w:val="0"/>
      <w:marTop w:val="0"/>
      <w:marBottom w:val="0"/>
      <w:divBdr>
        <w:top w:val="none" w:sz="0" w:space="0" w:color="auto"/>
        <w:left w:val="none" w:sz="0" w:space="0" w:color="auto"/>
        <w:bottom w:val="none" w:sz="0" w:space="0" w:color="auto"/>
        <w:right w:val="none" w:sz="0" w:space="0" w:color="auto"/>
      </w:divBdr>
    </w:div>
    <w:div w:id="1042363989">
      <w:bodyDiv w:val="1"/>
      <w:marLeft w:val="0"/>
      <w:marRight w:val="0"/>
      <w:marTop w:val="0"/>
      <w:marBottom w:val="0"/>
      <w:divBdr>
        <w:top w:val="none" w:sz="0" w:space="0" w:color="auto"/>
        <w:left w:val="none" w:sz="0" w:space="0" w:color="auto"/>
        <w:bottom w:val="none" w:sz="0" w:space="0" w:color="auto"/>
        <w:right w:val="none" w:sz="0" w:space="0" w:color="auto"/>
      </w:divBdr>
    </w:div>
    <w:div w:id="1049840883">
      <w:bodyDiv w:val="1"/>
      <w:marLeft w:val="0"/>
      <w:marRight w:val="0"/>
      <w:marTop w:val="0"/>
      <w:marBottom w:val="0"/>
      <w:divBdr>
        <w:top w:val="none" w:sz="0" w:space="0" w:color="auto"/>
        <w:left w:val="none" w:sz="0" w:space="0" w:color="auto"/>
        <w:bottom w:val="none" w:sz="0" w:space="0" w:color="auto"/>
        <w:right w:val="none" w:sz="0" w:space="0" w:color="auto"/>
      </w:divBdr>
    </w:div>
    <w:div w:id="1055738974">
      <w:bodyDiv w:val="1"/>
      <w:marLeft w:val="0"/>
      <w:marRight w:val="0"/>
      <w:marTop w:val="0"/>
      <w:marBottom w:val="0"/>
      <w:divBdr>
        <w:top w:val="none" w:sz="0" w:space="0" w:color="auto"/>
        <w:left w:val="none" w:sz="0" w:space="0" w:color="auto"/>
        <w:bottom w:val="none" w:sz="0" w:space="0" w:color="auto"/>
        <w:right w:val="none" w:sz="0" w:space="0" w:color="auto"/>
      </w:divBdr>
    </w:div>
    <w:div w:id="1078095651">
      <w:bodyDiv w:val="1"/>
      <w:marLeft w:val="0"/>
      <w:marRight w:val="0"/>
      <w:marTop w:val="0"/>
      <w:marBottom w:val="0"/>
      <w:divBdr>
        <w:top w:val="none" w:sz="0" w:space="0" w:color="auto"/>
        <w:left w:val="none" w:sz="0" w:space="0" w:color="auto"/>
        <w:bottom w:val="none" w:sz="0" w:space="0" w:color="auto"/>
        <w:right w:val="none" w:sz="0" w:space="0" w:color="auto"/>
      </w:divBdr>
    </w:div>
    <w:div w:id="1080834836">
      <w:bodyDiv w:val="1"/>
      <w:marLeft w:val="0"/>
      <w:marRight w:val="0"/>
      <w:marTop w:val="0"/>
      <w:marBottom w:val="0"/>
      <w:divBdr>
        <w:top w:val="none" w:sz="0" w:space="0" w:color="auto"/>
        <w:left w:val="none" w:sz="0" w:space="0" w:color="auto"/>
        <w:bottom w:val="none" w:sz="0" w:space="0" w:color="auto"/>
        <w:right w:val="none" w:sz="0" w:space="0" w:color="auto"/>
      </w:divBdr>
    </w:div>
    <w:div w:id="1090201375">
      <w:bodyDiv w:val="1"/>
      <w:marLeft w:val="0"/>
      <w:marRight w:val="0"/>
      <w:marTop w:val="0"/>
      <w:marBottom w:val="0"/>
      <w:divBdr>
        <w:top w:val="none" w:sz="0" w:space="0" w:color="auto"/>
        <w:left w:val="none" w:sz="0" w:space="0" w:color="auto"/>
        <w:bottom w:val="none" w:sz="0" w:space="0" w:color="auto"/>
        <w:right w:val="none" w:sz="0" w:space="0" w:color="auto"/>
      </w:divBdr>
    </w:div>
    <w:div w:id="1092436648">
      <w:bodyDiv w:val="1"/>
      <w:marLeft w:val="0"/>
      <w:marRight w:val="0"/>
      <w:marTop w:val="0"/>
      <w:marBottom w:val="0"/>
      <w:divBdr>
        <w:top w:val="none" w:sz="0" w:space="0" w:color="auto"/>
        <w:left w:val="none" w:sz="0" w:space="0" w:color="auto"/>
        <w:bottom w:val="none" w:sz="0" w:space="0" w:color="auto"/>
        <w:right w:val="none" w:sz="0" w:space="0" w:color="auto"/>
      </w:divBdr>
    </w:div>
    <w:div w:id="1093553174">
      <w:bodyDiv w:val="1"/>
      <w:marLeft w:val="0"/>
      <w:marRight w:val="0"/>
      <w:marTop w:val="0"/>
      <w:marBottom w:val="0"/>
      <w:divBdr>
        <w:top w:val="none" w:sz="0" w:space="0" w:color="auto"/>
        <w:left w:val="none" w:sz="0" w:space="0" w:color="auto"/>
        <w:bottom w:val="none" w:sz="0" w:space="0" w:color="auto"/>
        <w:right w:val="none" w:sz="0" w:space="0" w:color="auto"/>
      </w:divBdr>
    </w:div>
    <w:div w:id="1094739234">
      <w:bodyDiv w:val="1"/>
      <w:marLeft w:val="0"/>
      <w:marRight w:val="0"/>
      <w:marTop w:val="0"/>
      <w:marBottom w:val="0"/>
      <w:divBdr>
        <w:top w:val="none" w:sz="0" w:space="0" w:color="auto"/>
        <w:left w:val="none" w:sz="0" w:space="0" w:color="auto"/>
        <w:bottom w:val="none" w:sz="0" w:space="0" w:color="auto"/>
        <w:right w:val="none" w:sz="0" w:space="0" w:color="auto"/>
      </w:divBdr>
    </w:div>
    <w:div w:id="1109396122">
      <w:bodyDiv w:val="1"/>
      <w:marLeft w:val="0"/>
      <w:marRight w:val="0"/>
      <w:marTop w:val="0"/>
      <w:marBottom w:val="0"/>
      <w:divBdr>
        <w:top w:val="none" w:sz="0" w:space="0" w:color="auto"/>
        <w:left w:val="none" w:sz="0" w:space="0" w:color="auto"/>
        <w:bottom w:val="none" w:sz="0" w:space="0" w:color="auto"/>
        <w:right w:val="none" w:sz="0" w:space="0" w:color="auto"/>
      </w:divBdr>
    </w:div>
    <w:div w:id="1114253461">
      <w:bodyDiv w:val="1"/>
      <w:marLeft w:val="0"/>
      <w:marRight w:val="0"/>
      <w:marTop w:val="0"/>
      <w:marBottom w:val="0"/>
      <w:divBdr>
        <w:top w:val="none" w:sz="0" w:space="0" w:color="auto"/>
        <w:left w:val="none" w:sz="0" w:space="0" w:color="auto"/>
        <w:bottom w:val="none" w:sz="0" w:space="0" w:color="auto"/>
        <w:right w:val="none" w:sz="0" w:space="0" w:color="auto"/>
      </w:divBdr>
    </w:div>
    <w:div w:id="1121261454">
      <w:bodyDiv w:val="1"/>
      <w:marLeft w:val="0"/>
      <w:marRight w:val="0"/>
      <w:marTop w:val="0"/>
      <w:marBottom w:val="0"/>
      <w:divBdr>
        <w:top w:val="none" w:sz="0" w:space="0" w:color="auto"/>
        <w:left w:val="none" w:sz="0" w:space="0" w:color="auto"/>
        <w:bottom w:val="none" w:sz="0" w:space="0" w:color="auto"/>
        <w:right w:val="none" w:sz="0" w:space="0" w:color="auto"/>
      </w:divBdr>
    </w:div>
    <w:div w:id="1126116612">
      <w:bodyDiv w:val="1"/>
      <w:marLeft w:val="0"/>
      <w:marRight w:val="0"/>
      <w:marTop w:val="0"/>
      <w:marBottom w:val="0"/>
      <w:divBdr>
        <w:top w:val="none" w:sz="0" w:space="0" w:color="auto"/>
        <w:left w:val="none" w:sz="0" w:space="0" w:color="auto"/>
        <w:bottom w:val="none" w:sz="0" w:space="0" w:color="auto"/>
        <w:right w:val="none" w:sz="0" w:space="0" w:color="auto"/>
      </w:divBdr>
    </w:div>
    <w:div w:id="1133015958">
      <w:bodyDiv w:val="1"/>
      <w:marLeft w:val="0"/>
      <w:marRight w:val="0"/>
      <w:marTop w:val="0"/>
      <w:marBottom w:val="0"/>
      <w:divBdr>
        <w:top w:val="none" w:sz="0" w:space="0" w:color="auto"/>
        <w:left w:val="none" w:sz="0" w:space="0" w:color="auto"/>
        <w:bottom w:val="none" w:sz="0" w:space="0" w:color="auto"/>
        <w:right w:val="none" w:sz="0" w:space="0" w:color="auto"/>
      </w:divBdr>
    </w:div>
    <w:div w:id="1138689917">
      <w:bodyDiv w:val="1"/>
      <w:marLeft w:val="0"/>
      <w:marRight w:val="0"/>
      <w:marTop w:val="0"/>
      <w:marBottom w:val="0"/>
      <w:divBdr>
        <w:top w:val="none" w:sz="0" w:space="0" w:color="auto"/>
        <w:left w:val="none" w:sz="0" w:space="0" w:color="auto"/>
        <w:bottom w:val="none" w:sz="0" w:space="0" w:color="auto"/>
        <w:right w:val="none" w:sz="0" w:space="0" w:color="auto"/>
      </w:divBdr>
    </w:div>
    <w:div w:id="1146049578">
      <w:bodyDiv w:val="1"/>
      <w:marLeft w:val="0"/>
      <w:marRight w:val="0"/>
      <w:marTop w:val="0"/>
      <w:marBottom w:val="0"/>
      <w:divBdr>
        <w:top w:val="none" w:sz="0" w:space="0" w:color="auto"/>
        <w:left w:val="none" w:sz="0" w:space="0" w:color="auto"/>
        <w:bottom w:val="none" w:sz="0" w:space="0" w:color="auto"/>
        <w:right w:val="none" w:sz="0" w:space="0" w:color="auto"/>
      </w:divBdr>
    </w:div>
    <w:div w:id="1148205563">
      <w:bodyDiv w:val="1"/>
      <w:marLeft w:val="0"/>
      <w:marRight w:val="0"/>
      <w:marTop w:val="0"/>
      <w:marBottom w:val="0"/>
      <w:divBdr>
        <w:top w:val="none" w:sz="0" w:space="0" w:color="auto"/>
        <w:left w:val="none" w:sz="0" w:space="0" w:color="auto"/>
        <w:bottom w:val="none" w:sz="0" w:space="0" w:color="auto"/>
        <w:right w:val="none" w:sz="0" w:space="0" w:color="auto"/>
      </w:divBdr>
    </w:div>
    <w:div w:id="1155758657">
      <w:bodyDiv w:val="1"/>
      <w:marLeft w:val="0"/>
      <w:marRight w:val="0"/>
      <w:marTop w:val="0"/>
      <w:marBottom w:val="0"/>
      <w:divBdr>
        <w:top w:val="none" w:sz="0" w:space="0" w:color="auto"/>
        <w:left w:val="none" w:sz="0" w:space="0" w:color="auto"/>
        <w:bottom w:val="none" w:sz="0" w:space="0" w:color="auto"/>
        <w:right w:val="none" w:sz="0" w:space="0" w:color="auto"/>
      </w:divBdr>
    </w:div>
    <w:div w:id="1155802301">
      <w:bodyDiv w:val="1"/>
      <w:marLeft w:val="0"/>
      <w:marRight w:val="0"/>
      <w:marTop w:val="0"/>
      <w:marBottom w:val="0"/>
      <w:divBdr>
        <w:top w:val="none" w:sz="0" w:space="0" w:color="auto"/>
        <w:left w:val="none" w:sz="0" w:space="0" w:color="auto"/>
        <w:bottom w:val="none" w:sz="0" w:space="0" w:color="auto"/>
        <w:right w:val="none" w:sz="0" w:space="0" w:color="auto"/>
      </w:divBdr>
    </w:div>
    <w:div w:id="1165361193">
      <w:bodyDiv w:val="1"/>
      <w:marLeft w:val="0"/>
      <w:marRight w:val="0"/>
      <w:marTop w:val="0"/>
      <w:marBottom w:val="0"/>
      <w:divBdr>
        <w:top w:val="none" w:sz="0" w:space="0" w:color="auto"/>
        <w:left w:val="none" w:sz="0" w:space="0" w:color="auto"/>
        <w:bottom w:val="none" w:sz="0" w:space="0" w:color="auto"/>
        <w:right w:val="none" w:sz="0" w:space="0" w:color="auto"/>
      </w:divBdr>
    </w:div>
    <w:div w:id="1165976148">
      <w:bodyDiv w:val="1"/>
      <w:marLeft w:val="0"/>
      <w:marRight w:val="0"/>
      <w:marTop w:val="0"/>
      <w:marBottom w:val="0"/>
      <w:divBdr>
        <w:top w:val="none" w:sz="0" w:space="0" w:color="auto"/>
        <w:left w:val="none" w:sz="0" w:space="0" w:color="auto"/>
        <w:bottom w:val="none" w:sz="0" w:space="0" w:color="auto"/>
        <w:right w:val="none" w:sz="0" w:space="0" w:color="auto"/>
      </w:divBdr>
    </w:div>
    <w:div w:id="1168518684">
      <w:bodyDiv w:val="1"/>
      <w:marLeft w:val="0"/>
      <w:marRight w:val="0"/>
      <w:marTop w:val="0"/>
      <w:marBottom w:val="0"/>
      <w:divBdr>
        <w:top w:val="none" w:sz="0" w:space="0" w:color="auto"/>
        <w:left w:val="none" w:sz="0" w:space="0" w:color="auto"/>
        <w:bottom w:val="none" w:sz="0" w:space="0" w:color="auto"/>
        <w:right w:val="none" w:sz="0" w:space="0" w:color="auto"/>
      </w:divBdr>
    </w:div>
    <w:div w:id="1169641390">
      <w:bodyDiv w:val="1"/>
      <w:marLeft w:val="0"/>
      <w:marRight w:val="0"/>
      <w:marTop w:val="0"/>
      <w:marBottom w:val="0"/>
      <w:divBdr>
        <w:top w:val="none" w:sz="0" w:space="0" w:color="auto"/>
        <w:left w:val="none" w:sz="0" w:space="0" w:color="auto"/>
        <w:bottom w:val="none" w:sz="0" w:space="0" w:color="auto"/>
        <w:right w:val="none" w:sz="0" w:space="0" w:color="auto"/>
      </w:divBdr>
    </w:div>
    <w:div w:id="1180389929">
      <w:bodyDiv w:val="1"/>
      <w:marLeft w:val="0"/>
      <w:marRight w:val="0"/>
      <w:marTop w:val="0"/>
      <w:marBottom w:val="0"/>
      <w:divBdr>
        <w:top w:val="none" w:sz="0" w:space="0" w:color="auto"/>
        <w:left w:val="none" w:sz="0" w:space="0" w:color="auto"/>
        <w:bottom w:val="none" w:sz="0" w:space="0" w:color="auto"/>
        <w:right w:val="none" w:sz="0" w:space="0" w:color="auto"/>
      </w:divBdr>
    </w:div>
    <w:div w:id="1203712867">
      <w:bodyDiv w:val="1"/>
      <w:marLeft w:val="0"/>
      <w:marRight w:val="0"/>
      <w:marTop w:val="0"/>
      <w:marBottom w:val="0"/>
      <w:divBdr>
        <w:top w:val="none" w:sz="0" w:space="0" w:color="auto"/>
        <w:left w:val="none" w:sz="0" w:space="0" w:color="auto"/>
        <w:bottom w:val="none" w:sz="0" w:space="0" w:color="auto"/>
        <w:right w:val="none" w:sz="0" w:space="0" w:color="auto"/>
      </w:divBdr>
    </w:div>
    <w:div w:id="1215309619">
      <w:bodyDiv w:val="1"/>
      <w:marLeft w:val="0"/>
      <w:marRight w:val="0"/>
      <w:marTop w:val="0"/>
      <w:marBottom w:val="0"/>
      <w:divBdr>
        <w:top w:val="none" w:sz="0" w:space="0" w:color="auto"/>
        <w:left w:val="none" w:sz="0" w:space="0" w:color="auto"/>
        <w:bottom w:val="none" w:sz="0" w:space="0" w:color="auto"/>
        <w:right w:val="none" w:sz="0" w:space="0" w:color="auto"/>
      </w:divBdr>
    </w:div>
    <w:div w:id="1216359016">
      <w:bodyDiv w:val="1"/>
      <w:marLeft w:val="0"/>
      <w:marRight w:val="0"/>
      <w:marTop w:val="0"/>
      <w:marBottom w:val="0"/>
      <w:divBdr>
        <w:top w:val="none" w:sz="0" w:space="0" w:color="auto"/>
        <w:left w:val="none" w:sz="0" w:space="0" w:color="auto"/>
        <w:bottom w:val="none" w:sz="0" w:space="0" w:color="auto"/>
        <w:right w:val="none" w:sz="0" w:space="0" w:color="auto"/>
      </w:divBdr>
    </w:div>
    <w:div w:id="1228109852">
      <w:bodyDiv w:val="1"/>
      <w:marLeft w:val="0"/>
      <w:marRight w:val="0"/>
      <w:marTop w:val="0"/>
      <w:marBottom w:val="0"/>
      <w:divBdr>
        <w:top w:val="none" w:sz="0" w:space="0" w:color="auto"/>
        <w:left w:val="none" w:sz="0" w:space="0" w:color="auto"/>
        <w:bottom w:val="none" w:sz="0" w:space="0" w:color="auto"/>
        <w:right w:val="none" w:sz="0" w:space="0" w:color="auto"/>
      </w:divBdr>
    </w:div>
    <w:div w:id="1241989164">
      <w:bodyDiv w:val="1"/>
      <w:marLeft w:val="0"/>
      <w:marRight w:val="0"/>
      <w:marTop w:val="0"/>
      <w:marBottom w:val="0"/>
      <w:divBdr>
        <w:top w:val="none" w:sz="0" w:space="0" w:color="auto"/>
        <w:left w:val="none" w:sz="0" w:space="0" w:color="auto"/>
        <w:bottom w:val="none" w:sz="0" w:space="0" w:color="auto"/>
        <w:right w:val="none" w:sz="0" w:space="0" w:color="auto"/>
      </w:divBdr>
    </w:div>
    <w:div w:id="1244609022">
      <w:bodyDiv w:val="1"/>
      <w:marLeft w:val="0"/>
      <w:marRight w:val="0"/>
      <w:marTop w:val="0"/>
      <w:marBottom w:val="0"/>
      <w:divBdr>
        <w:top w:val="none" w:sz="0" w:space="0" w:color="auto"/>
        <w:left w:val="none" w:sz="0" w:space="0" w:color="auto"/>
        <w:bottom w:val="none" w:sz="0" w:space="0" w:color="auto"/>
        <w:right w:val="none" w:sz="0" w:space="0" w:color="auto"/>
      </w:divBdr>
    </w:div>
    <w:div w:id="1262570596">
      <w:bodyDiv w:val="1"/>
      <w:marLeft w:val="0"/>
      <w:marRight w:val="0"/>
      <w:marTop w:val="0"/>
      <w:marBottom w:val="0"/>
      <w:divBdr>
        <w:top w:val="none" w:sz="0" w:space="0" w:color="auto"/>
        <w:left w:val="none" w:sz="0" w:space="0" w:color="auto"/>
        <w:bottom w:val="none" w:sz="0" w:space="0" w:color="auto"/>
        <w:right w:val="none" w:sz="0" w:space="0" w:color="auto"/>
      </w:divBdr>
    </w:div>
    <w:div w:id="1270116159">
      <w:bodyDiv w:val="1"/>
      <w:marLeft w:val="0"/>
      <w:marRight w:val="0"/>
      <w:marTop w:val="0"/>
      <w:marBottom w:val="0"/>
      <w:divBdr>
        <w:top w:val="none" w:sz="0" w:space="0" w:color="auto"/>
        <w:left w:val="none" w:sz="0" w:space="0" w:color="auto"/>
        <w:bottom w:val="none" w:sz="0" w:space="0" w:color="auto"/>
        <w:right w:val="none" w:sz="0" w:space="0" w:color="auto"/>
      </w:divBdr>
    </w:div>
    <w:div w:id="1284995452">
      <w:bodyDiv w:val="1"/>
      <w:marLeft w:val="0"/>
      <w:marRight w:val="0"/>
      <w:marTop w:val="0"/>
      <w:marBottom w:val="0"/>
      <w:divBdr>
        <w:top w:val="none" w:sz="0" w:space="0" w:color="auto"/>
        <w:left w:val="none" w:sz="0" w:space="0" w:color="auto"/>
        <w:bottom w:val="none" w:sz="0" w:space="0" w:color="auto"/>
        <w:right w:val="none" w:sz="0" w:space="0" w:color="auto"/>
      </w:divBdr>
    </w:div>
    <w:div w:id="1286234034">
      <w:bodyDiv w:val="1"/>
      <w:marLeft w:val="0"/>
      <w:marRight w:val="0"/>
      <w:marTop w:val="0"/>
      <w:marBottom w:val="0"/>
      <w:divBdr>
        <w:top w:val="none" w:sz="0" w:space="0" w:color="auto"/>
        <w:left w:val="none" w:sz="0" w:space="0" w:color="auto"/>
        <w:bottom w:val="none" w:sz="0" w:space="0" w:color="auto"/>
        <w:right w:val="none" w:sz="0" w:space="0" w:color="auto"/>
      </w:divBdr>
    </w:div>
    <w:div w:id="1305089079">
      <w:bodyDiv w:val="1"/>
      <w:marLeft w:val="0"/>
      <w:marRight w:val="0"/>
      <w:marTop w:val="0"/>
      <w:marBottom w:val="0"/>
      <w:divBdr>
        <w:top w:val="none" w:sz="0" w:space="0" w:color="auto"/>
        <w:left w:val="none" w:sz="0" w:space="0" w:color="auto"/>
        <w:bottom w:val="none" w:sz="0" w:space="0" w:color="auto"/>
        <w:right w:val="none" w:sz="0" w:space="0" w:color="auto"/>
      </w:divBdr>
    </w:div>
    <w:div w:id="1320617455">
      <w:bodyDiv w:val="1"/>
      <w:marLeft w:val="0"/>
      <w:marRight w:val="0"/>
      <w:marTop w:val="0"/>
      <w:marBottom w:val="0"/>
      <w:divBdr>
        <w:top w:val="none" w:sz="0" w:space="0" w:color="auto"/>
        <w:left w:val="none" w:sz="0" w:space="0" w:color="auto"/>
        <w:bottom w:val="none" w:sz="0" w:space="0" w:color="auto"/>
        <w:right w:val="none" w:sz="0" w:space="0" w:color="auto"/>
      </w:divBdr>
    </w:div>
    <w:div w:id="1327318337">
      <w:bodyDiv w:val="1"/>
      <w:marLeft w:val="0"/>
      <w:marRight w:val="0"/>
      <w:marTop w:val="0"/>
      <w:marBottom w:val="0"/>
      <w:divBdr>
        <w:top w:val="none" w:sz="0" w:space="0" w:color="auto"/>
        <w:left w:val="none" w:sz="0" w:space="0" w:color="auto"/>
        <w:bottom w:val="none" w:sz="0" w:space="0" w:color="auto"/>
        <w:right w:val="none" w:sz="0" w:space="0" w:color="auto"/>
      </w:divBdr>
    </w:div>
    <w:div w:id="1336499479">
      <w:bodyDiv w:val="1"/>
      <w:marLeft w:val="0"/>
      <w:marRight w:val="0"/>
      <w:marTop w:val="0"/>
      <w:marBottom w:val="0"/>
      <w:divBdr>
        <w:top w:val="none" w:sz="0" w:space="0" w:color="auto"/>
        <w:left w:val="none" w:sz="0" w:space="0" w:color="auto"/>
        <w:bottom w:val="none" w:sz="0" w:space="0" w:color="auto"/>
        <w:right w:val="none" w:sz="0" w:space="0" w:color="auto"/>
      </w:divBdr>
    </w:div>
    <w:div w:id="1351878695">
      <w:bodyDiv w:val="1"/>
      <w:marLeft w:val="0"/>
      <w:marRight w:val="0"/>
      <w:marTop w:val="0"/>
      <w:marBottom w:val="0"/>
      <w:divBdr>
        <w:top w:val="none" w:sz="0" w:space="0" w:color="auto"/>
        <w:left w:val="none" w:sz="0" w:space="0" w:color="auto"/>
        <w:bottom w:val="none" w:sz="0" w:space="0" w:color="auto"/>
        <w:right w:val="none" w:sz="0" w:space="0" w:color="auto"/>
      </w:divBdr>
    </w:div>
    <w:div w:id="1374580325">
      <w:bodyDiv w:val="1"/>
      <w:marLeft w:val="0"/>
      <w:marRight w:val="0"/>
      <w:marTop w:val="0"/>
      <w:marBottom w:val="0"/>
      <w:divBdr>
        <w:top w:val="none" w:sz="0" w:space="0" w:color="auto"/>
        <w:left w:val="none" w:sz="0" w:space="0" w:color="auto"/>
        <w:bottom w:val="none" w:sz="0" w:space="0" w:color="auto"/>
        <w:right w:val="none" w:sz="0" w:space="0" w:color="auto"/>
      </w:divBdr>
    </w:div>
    <w:div w:id="1399783688">
      <w:bodyDiv w:val="1"/>
      <w:marLeft w:val="0"/>
      <w:marRight w:val="0"/>
      <w:marTop w:val="0"/>
      <w:marBottom w:val="0"/>
      <w:divBdr>
        <w:top w:val="none" w:sz="0" w:space="0" w:color="auto"/>
        <w:left w:val="none" w:sz="0" w:space="0" w:color="auto"/>
        <w:bottom w:val="none" w:sz="0" w:space="0" w:color="auto"/>
        <w:right w:val="none" w:sz="0" w:space="0" w:color="auto"/>
      </w:divBdr>
    </w:div>
    <w:div w:id="1401829681">
      <w:bodyDiv w:val="1"/>
      <w:marLeft w:val="0"/>
      <w:marRight w:val="0"/>
      <w:marTop w:val="0"/>
      <w:marBottom w:val="0"/>
      <w:divBdr>
        <w:top w:val="none" w:sz="0" w:space="0" w:color="auto"/>
        <w:left w:val="none" w:sz="0" w:space="0" w:color="auto"/>
        <w:bottom w:val="none" w:sz="0" w:space="0" w:color="auto"/>
        <w:right w:val="none" w:sz="0" w:space="0" w:color="auto"/>
      </w:divBdr>
    </w:div>
    <w:div w:id="1424033006">
      <w:bodyDiv w:val="1"/>
      <w:marLeft w:val="0"/>
      <w:marRight w:val="0"/>
      <w:marTop w:val="0"/>
      <w:marBottom w:val="0"/>
      <w:divBdr>
        <w:top w:val="none" w:sz="0" w:space="0" w:color="auto"/>
        <w:left w:val="none" w:sz="0" w:space="0" w:color="auto"/>
        <w:bottom w:val="none" w:sz="0" w:space="0" w:color="auto"/>
        <w:right w:val="none" w:sz="0" w:space="0" w:color="auto"/>
      </w:divBdr>
    </w:div>
    <w:div w:id="1441605947">
      <w:bodyDiv w:val="1"/>
      <w:marLeft w:val="0"/>
      <w:marRight w:val="0"/>
      <w:marTop w:val="0"/>
      <w:marBottom w:val="0"/>
      <w:divBdr>
        <w:top w:val="none" w:sz="0" w:space="0" w:color="auto"/>
        <w:left w:val="none" w:sz="0" w:space="0" w:color="auto"/>
        <w:bottom w:val="none" w:sz="0" w:space="0" w:color="auto"/>
        <w:right w:val="none" w:sz="0" w:space="0" w:color="auto"/>
      </w:divBdr>
    </w:div>
    <w:div w:id="1446773146">
      <w:bodyDiv w:val="1"/>
      <w:marLeft w:val="0"/>
      <w:marRight w:val="0"/>
      <w:marTop w:val="0"/>
      <w:marBottom w:val="0"/>
      <w:divBdr>
        <w:top w:val="none" w:sz="0" w:space="0" w:color="auto"/>
        <w:left w:val="none" w:sz="0" w:space="0" w:color="auto"/>
        <w:bottom w:val="none" w:sz="0" w:space="0" w:color="auto"/>
        <w:right w:val="none" w:sz="0" w:space="0" w:color="auto"/>
      </w:divBdr>
    </w:div>
    <w:div w:id="1449082187">
      <w:bodyDiv w:val="1"/>
      <w:marLeft w:val="0"/>
      <w:marRight w:val="0"/>
      <w:marTop w:val="0"/>
      <w:marBottom w:val="0"/>
      <w:divBdr>
        <w:top w:val="none" w:sz="0" w:space="0" w:color="auto"/>
        <w:left w:val="none" w:sz="0" w:space="0" w:color="auto"/>
        <w:bottom w:val="none" w:sz="0" w:space="0" w:color="auto"/>
        <w:right w:val="none" w:sz="0" w:space="0" w:color="auto"/>
      </w:divBdr>
    </w:div>
    <w:div w:id="1460800032">
      <w:bodyDiv w:val="1"/>
      <w:marLeft w:val="0"/>
      <w:marRight w:val="0"/>
      <w:marTop w:val="0"/>
      <w:marBottom w:val="0"/>
      <w:divBdr>
        <w:top w:val="none" w:sz="0" w:space="0" w:color="auto"/>
        <w:left w:val="none" w:sz="0" w:space="0" w:color="auto"/>
        <w:bottom w:val="none" w:sz="0" w:space="0" w:color="auto"/>
        <w:right w:val="none" w:sz="0" w:space="0" w:color="auto"/>
      </w:divBdr>
    </w:div>
    <w:div w:id="1462377446">
      <w:bodyDiv w:val="1"/>
      <w:marLeft w:val="0"/>
      <w:marRight w:val="0"/>
      <w:marTop w:val="0"/>
      <w:marBottom w:val="0"/>
      <w:divBdr>
        <w:top w:val="none" w:sz="0" w:space="0" w:color="auto"/>
        <w:left w:val="none" w:sz="0" w:space="0" w:color="auto"/>
        <w:bottom w:val="none" w:sz="0" w:space="0" w:color="auto"/>
        <w:right w:val="none" w:sz="0" w:space="0" w:color="auto"/>
      </w:divBdr>
    </w:div>
    <w:div w:id="1471366262">
      <w:bodyDiv w:val="1"/>
      <w:marLeft w:val="0"/>
      <w:marRight w:val="0"/>
      <w:marTop w:val="0"/>
      <w:marBottom w:val="0"/>
      <w:divBdr>
        <w:top w:val="none" w:sz="0" w:space="0" w:color="auto"/>
        <w:left w:val="none" w:sz="0" w:space="0" w:color="auto"/>
        <w:bottom w:val="none" w:sz="0" w:space="0" w:color="auto"/>
        <w:right w:val="none" w:sz="0" w:space="0" w:color="auto"/>
      </w:divBdr>
    </w:div>
    <w:div w:id="1478716743">
      <w:bodyDiv w:val="1"/>
      <w:marLeft w:val="0"/>
      <w:marRight w:val="0"/>
      <w:marTop w:val="0"/>
      <w:marBottom w:val="0"/>
      <w:divBdr>
        <w:top w:val="none" w:sz="0" w:space="0" w:color="auto"/>
        <w:left w:val="none" w:sz="0" w:space="0" w:color="auto"/>
        <w:bottom w:val="none" w:sz="0" w:space="0" w:color="auto"/>
        <w:right w:val="none" w:sz="0" w:space="0" w:color="auto"/>
      </w:divBdr>
    </w:div>
    <w:div w:id="1481843349">
      <w:bodyDiv w:val="1"/>
      <w:marLeft w:val="0"/>
      <w:marRight w:val="0"/>
      <w:marTop w:val="0"/>
      <w:marBottom w:val="0"/>
      <w:divBdr>
        <w:top w:val="none" w:sz="0" w:space="0" w:color="auto"/>
        <w:left w:val="none" w:sz="0" w:space="0" w:color="auto"/>
        <w:bottom w:val="none" w:sz="0" w:space="0" w:color="auto"/>
        <w:right w:val="none" w:sz="0" w:space="0" w:color="auto"/>
      </w:divBdr>
    </w:div>
    <w:div w:id="1508665630">
      <w:bodyDiv w:val="1"/>
      <w:marLeft w:val="0"/>
      <w:marRight w:val="0"/>
      <w:marTop w:val="0"/>
      <w:marBottom w:val="0"/>
      <w:divBdr>
        <w:top w:val="none" w:sz="0" w:space="0" w:color="auto"/>
        <w:left w:val="none" w:sz="0" w:space="0" w:color="auto"/>
        <w:bottom w:val="none" w:sz="0" w:space="0" w:color="auto"/>
        <w:right w:val="none" w:sz="0" w:space="0" w:color="auto"/>
      </w:divBdr>
    </w:div>
    <w:div w:id="1533566412">
      <w:bodyDiv w:val="1"/>
      <w:marLeft w:val="0"/>
      <w:marRight w:val="0"/>
      <w:marTop w:val="0"/>
      <w:marBottom w:val="0"/>
      <w:divBdr>
        <w:top w:val="none" w:sz="0" w:space="0" w:color="auto"/>
        <w:left w:val="none" w:sz="0" w:space="0" w:color="auto"/>
        <w:bottom w:val="none" w:sz="0" w:space="0" w:color="auto"/>
        <w:right w:val="none" w:sz="0" w:space="0" w:color="auto"/>
      </w:divBdr>
    </w:div>
    <w:div w:id="1538619727">
      <w:bodyDiv w:val="1"/>
      <w:marLeft w:val="0"/>
      <w:marRight w:val="0"/>
      <w:marTop w:val="0"/>
      <w:marBottom w:val="0"/>
      <w:divBdr>
        <w:top w:val="none" w:sz="0" w:space="0" w:color="auto"/>
        <w:left w:val="none" w:sz="0" w:space="0" w:color="auto"/>
        <w:bottom w:val="none" w:sz="0" w:space="0" w:color="auto"/>
        <w:right w:val="none" w:sz="0" w:space="0" w:color="auto"/>
      </w:divBdr>
    </w:div>
    <w:div w:id="1544367122">
      <w:bodyDiv w:val="1"/>
      <w:marLeft w:val="0"/>
      <w:marRight w:val="0"/>
      <w:marTop w:val="0"/>
      <w:marBottom w:val="0"/>
      <w:divBdr>
        <w:top w:val="none" w:sz="0" w:space="0" w:color="auto"/>
        <w:left w:val="none" w:sz="0" w:space="0" w:color="auto"/>
        <w:bottom w:val="none" w:sz="0" w:space="0" w:color="auto"/>
        <w:right w:val="none" w:sz="0" w:space="0" w:color="auto"/>
      </w:divBdr>
    </w:div>
    <w:div w:id="1545630474">
      <w:bodyDiv w:val="1"/>
      <w:marLeft w:val="0"/>
      <w:marRight w:val="0"/>
      <w:marTop w:val="0"/>
      <w:marBottom w:val="0"/>
      <w:divBdr>
        <w:top w:val="none" w:sz="0" w:space="0" w:color="auto"/>
        <w:left w:val="none" w:sz="0" w:space="0" w:color="auto"/>
        <w:bottom w:val="none" w:sz="0" w:space="0" w:color="auto"/>
        <w:right w:val="none" w:sz="0" w:space="0" w:color="auto"/>
      </w:divBdr>
    </w:div>
    <w:div w:id="1554661336">
      <w:bodyDiv w:val="1"/>
      <w:marLeft w:val="0"/>
      <w:marRight w:val="0"/>
      <w:marTop w:val="0"/>
      <w:marBottom w:val="0"/>
      <w:divBdr>
        <w:top w:val="none" w:sz="0" w:space="0" w:color="auto"/>
        <w:left w:val="none" w:sz="0" w:space="0" w:color="auto"/>
        <w:bottom w:val="none" w:sz="0" w:space="0" w:color="auto"/>
        <w:right w:val="none" w:sz="0" w:space="0" w:color="auto"/>
      </w:divBdr>
    </w:div>
    <w:div w:id="1566530967">
      <w:bodyDiv w:val="1"/>
      <w:marLeft w:val="0"/>
      <w:marRight w:val="0"/>
      <w:marTop w:val="0"/>
      <w:marBottom w:val="0"/>
      <w:divBdr>
        <w:top w:val="none" w:sz="0" w:space="0" w:color="auto"/>
        <w:left w:val="none" w:sz="0" w:space="0" w:color="auto"/>
        <w:bottom w:val="none" w:sz="0" w:space="0" w:color="auto"/>
        <w:right w:val="none" w:sz="0" w:space="0" w:color="auto"/>
      </w:divBdr>
    </w:div>
    <w:div w:id="1572764172">
      <w:bodyDiv w:val="1"/>
      <w:marLeft w:val="0"/>
      <w:marRight w:val="0"/>
      <w:marTop w:val="0"/>
      <w:marBottom w:val="0"/>
      <w:divBdr>
        <w:top w:val="none" w:sz="0" w:space="0" w:color="auto"/>
        <w:left w:val="none" w:sz="0" w:space="0" w:color="auto"/>
        <w:bottom w:val="none" w:sz="0" w:space="0" w:color="auto"/>
        <w:right w:val="none" w:sz="0" w:space="0" w:color="auto"/>
      </w:divBdr>
    </w:div>
    <w:div w:id="1575041336">
      <w:bodyDiv w:val="1"/>
      <w:marLeft w:val="0"/>
      <w:marRight w:val="0"/>
      <w:marTop w:val="0"/>
      <w:marBottom w:val="0"/>
      <w:divBdr>
        <w:top w:val="none" w:sz="0" w:space="0" w:color="auto"/>
        <w:left w:val="none" w:sz="0" w:space="0" w:color="auto"/>
        <w:bottom w:val="none" w:sz="0" w:space="0" w:color="auto"/>
        <w:right w:val="none" w:sz="0" w:space="0" w:color="auto"/>
      </w:divBdr>
    </w:div>
    <w:div w:id="1582643226">
      <w:bodyDiv w:val="1"/>
      <w:marLeft w:val="0"/>
      <w:marRight w:val="0"/>
      <w:marTop w:val="0"/>
      <w:marBottom w:val="0"/>
      <w:divBdr>
        <w:top w:val="none" w:sz="0" w:space="0" w:color="auto"/>
        <w:left w:val="none" w:sz="0" w:space="0" w:color="auto"/>
        <w:bottom w:val="none" w:sz="0" w:space="0" w:color="auto"/>
        <w:right w:val="none" w:sz="0" w:space="0" w:color="auto"/>
      </w:divBdr>
    </w:div>
    <w:div w:id="1585264182">
      <w:bodyDiv w:val="1"/>
      <w:marLeft w:val="0"/>
      <w:marRight w:val="0"/>
      <w:marTop w:val="0"/>
      <w:marBottom w:val="0"/>
      <w:divBdr>
        <w:top w:val="none" w:sz="0" w:space="0" w:color="auto"/>
        <w:left w:val="none" w:sz="0" w:space="0" w:color="auto"/>
        <w:bottom w:val="none" w:sz="0" w:space="0" w:color="auto"/>
        <w:right w:val="none" w:sz="0" w:space="0" w:color="auto"/>
      </w:divBdr>
    </w:div>
    <w:div w:id="1592203009">
      <w:bodyDiv w:val="1"/>
      <w:marLeft w:val="0"/>
      <w:marRight w:val="0"/>
      <w:marTop w:val="0"/>
      <w:marBottom w:val="0"/>
      <w:divBdr>
        <w:top w:val="none" w:sz="0" w:space="0" w:color="auto"/>
        <w:left w:val="none" w:sz="0" w:space="0" w:color="auto"/>
        <w:bottom w:val="none" w:sz="0" w:space="0" w:color="auto"/>
        <w:right w:val="none" w:sz="0" w:space="0" w:color="auto"/>
      </w:divBdr>
    </w:div>
    <w:div w:id="1594508586">
      <w:bodyDiv w:val="1"/>
      <w:marLeft w:val="0"/>
      <w:marRight w:val="0"/>
      <w:marTop w:val="0"/>
      <w:marBottom w:val="0"/>
      <w:divBdr>
        <w:top w:val="none" w:sz="0" w:space="0" w:color="auto"/>
        <w:left w:val="none" w:sz="0" w:space="0" w:color="auto"/>
        <w:bottom w:val="none" w:sz="0" w:space="0" w:color="auto"/>
        <w:right w:val="none" w:sz="0" w:space="0" w:color="auto"/>
      </w:divBdr>
    </w:div>
    <w:div w:id="1597515095">
      <w:bodyDiv w:val="1"/>
      <w:marLeft w:val="0"/>
      <w:marRight w:val="0"/>
      <w:marTop w:val="0"/>
      <w:marBottom w:val="0"/>
      <w:divBdr>
        <w:top w:val="none" w:sz="0" w:space="0" w:color="auto"/>
        <w:left w:val="none" w:sz="0" w:space="0" w:color="auto"/>
        <w:bottom w:val="none" w:sz="0" w:space="0" w:color="auto"/>
        <w:right w:val="none" w:sz="0" w:space="0" w:color="auto"/>
      </w:divBdr>
    </w:div>
    <w:div w:id="1600481090">
      <w:bodyDiv w:val="1"/>
      <w:marLeft w:val="150"/>
      <w:marRight w:val="0"/>
      <w:marTop w:val="375"/>
      <w:marBottom w:val="0"/>
      <w:divBdr>
        <w:top w:val="none" w:sz="0" w:space="0" w:color="auto"/>
        <w:left w:val="none" w:sz="0" w:space="0" w:color="auto"/>
        <w:bottom w:val="none" w:sz="0" w:space="0" w:color="auto"/>
        <w:right w:val="none" w:sz="0" w:space="0" w:color="auto"/>
      </w:divBdr>
    </w:div>
    <w:div w:id="1603879062">
      <w:bodyDiv w:val="1"/>
      <w:marLeft w:val="0"/>
      <w:marRight w:val="0"/>
      <w:marTop w:val="0"/>
      <w:marBottom w:val="0"/>
      <w:divBdr>
        <w:top w:val="none" w:sz="0" w:space="0" w:color="auto"/>
        <w:left w:val="none" w:sz="0" w:space="0" w:color="auto"/>
        <w:bottom w:val="none" w:sz="0" w:space="0" w:color="auto"/>
        <w:right w:val="none" w:sz="0" w:space="0" w:color="auto"/>
      </w:divBdr>
    </w:div>
    <w:div w:id="1623851161">
      <w:bodyDiv w:val="1"/>
      <w:marLeft w:val="0"/>
      <w:marRight w:val="0"/>
      <w:marTop w:val="0"/>
      <w:marBottom w:val="0"/>
      <w:divBdr>
        <w:top w:val="none" w:sz="0" w:space="0" w:color="auto"/>
        <w:left w:val="none" w:sz="0" w:space="0" w:color="auto"/>
        <w:bottom w:val="none" w:sz="0" w:space="0" w:color="auto"/>
        <w:right w:val="none" w:sz="0" w:space="0" w:color="auto"/>
      </w:divBdr>
    </w:div>
    <w:div w:id="1627158303">
      <w:bodyDiv w:val="1"/>
      <w:marLeft w:val="0"/>
      <w:marRight w:val="0"/>
      <w:marTop w:val="0"/>
      <w:marBottom w:val="0"/>
      <w:divBdr>
        <w:top w:val="none" w:sz="0" w:space="0" w:color="auto"/>
        <w:left w:val="none" w:sz="0" w:space="0" w:color="auto"/>
        <w:bottom w:val="none" w:sz="0" w:space="0" w:color="auto"/>
        <w:right w:val="none" w:sz="0" w:space="0" w:color="auto"/>
      </w:divBdr>
    </w:div>
    <w:div w:id="1636528061">
      <w:bodyDiv w:val="1"/>
      <w:marLeft w:val="150"/>
      <w:marRight w:val="0"/>
      <w:marTop w:val="375"/>
      <w:marBottom w:val="0"/>
      <w:divBdr>
        <w:top w:val="none" w:sz="0" w:space="0" w:color="auto"/>
        <w:left w:val="none" w:sz="0" w:space="0" w:color="auto"/>
        <w:bottom w:val="none" w:sz="0" w:space="0" w:color="auto"/>
        <w:right w:val="none" w:sz="0" w:space="0" w:color="auto"/>
      </w:divBdr>
    </w:div>
    <w:div w:id="1644579228">
      <w:bodyDiv w:val="1"/>
      <w:marLeft w:val="0"/>
      <w:marRight w:val="0"/>
      <w:marTop w:val="0"/>
      <w:marBottom w:val="0"/>
      <w:divBdr>
        <w:top w:val="none" w:sz="0" w:space="0" w:color="auto"/>
        <w:left w:val="none" w:sz="0" w:space="0" w:color="auto"/>
        <w:bottom w:val="none" w:sz="0" w:space="0" w:color="auto"/>
        <w:right w:val="none" w:sz="0" w:space="0" w:color="auto"/>
      </w:divBdr>
    </w:div>
    <w:div w:id="1645693419">
      <w:bodyDiv w:val="1"/>
      <w:marLeft w:val="0"/>
      <w:marRight w:val="0"/>
      <w:marTop w:val="0"/>
      <w:marBottom w:val="0"/>
      <w:divBdr>
        <w:top w:val="none" w:sz="0" w:space="0" w:color="auto"/>
        <w:left w:val="none" w:sz="0" w:space="0" w:color="auto"/>
        <w:bottom w:val="none" w:sz="0" w:space="0" w:color="auto"/>
        <w:right w:val="none" w:sz="0" w:space="0" w:color="auto"/>
      </w:divBdr>
    </w:div>
    <w:div w:id="1650087722">
      <w:bodyDiv w:val="1"/>
      <w:marLeft w:val="0"/>
      <w:marRight w:val="0"/>
      <w:marTop w:val="0"/>
      <w:marBottom w:val="0"/>
      <w:divBdr>
        <w:top w:val="none" w:sz="0" w:space="0" w:color="auto"/>
        <w:left w:val="none" w:sz="0" w:space="0" w:color="auto"/>
        <w:bottom w:val="none" w:sz="0" w:space="0" w:color="auto"/>
        <w:right w:val="none" w:sz="0" w:space="0" w:color="auto"/>
      </w:divBdr>
    </w:div>
    <w:div w:id="1652249096">
      <w:bodyDiv w:val="1"/>
      <w:marLeft w:val="0"/>
      <w:marRight w:val="0"/>
      <w:marTop w:val="0"/>
      <w:marBottom w:val="0"/>
      <w:divBdr>
        <w:top w:val="none" w:sz="0" w:space="0" w:color="auto"/>
        <w:left w:val="none" w:sz="0" w:space="0" w:color="auto"/>
        <w:bottom w:val="none" w:sz="0" w:space="0" w:color="auto"/>
        <w:right w:val="none" w:sz="0" w:space="0" w:color="auto"/>
      </w:divBdr>
    </w:div>
    <w:div w:id="1670214160">
      <w:bodyDiv w:val="1"/>
      <w:marLeft w:val="0"/>
      <w:marRight w:val="0"/>
      <w:marTop w:val="0"/>
      <w:marBottom w:val="0"/>
      <w:divBdr>
        <w:top w:val="none" w:sz="0" w:space="0" w:color="auto"/>
        <w:left w:val="none" w:sz="0" w:space="0" w:color="auto"/>
        <w:bottom w:val="none" w:sz="0" w:space="0" w:color="auto"/>
        <w:right w:val="none" w:sz="0" w:space="0" w:color="auto"/>
      </w:divBdr>
    </w:div>
    <w:div w:id="1671567335">
      <w:bodyDiv w:val="1"/>
      <w:marLeft w:val="0"/>
      <w:marRight w:val="0"/>
      <w:marTop w:val="0"/>
      <w:marBottom w:val="0"/>
      <w:divBdr>
        <w:top w:val="none" w:sz="0" w:space="0" w:color="auto"/>
        <w:left w:val="none" w:sz="0" w:space="0" w:color="auto"/>
        <w:bottom w:val="none" w:sz="0" w:space="0" w:color="auto"/>
        <w:right w:val="none" w:sz="0" w:space="0" w:color="auto"/>
      </w:divBdr>
    </w:div>
    <w:div w:id="1696539009">
      <w:bodyDiv w:val="1"/>
      <w:marLeft w:val="0"/>
      <w:marRight w:val="0"/>
      <w:marTop w:val="0"/>
      <w:marBottom w:val="0"/>
      <w:divBdr>
        <w:top w:val="none" w:sz="0" w:space="0" w:color="auto"/>
        <w:left w:val="none" w:sz="0" w:space="0" w:color="auto"/>
        <w:bottom w:val="none" w:sz="0" w:space="0" w:color="auto"/>
        <w:right w:val="none" w:sz="0" w:space="0" w:color="auto"/>
      </w:divBdr>
    </w:div>
    <w:div w:id="1723938422">
      <w:bodyDiv w:val="1"/>
      <w:marLeft w:val="0"/>
      <w:marRight w:val="0"/>
      <w:marTop w:val="0"/>
      <w:marBottom w:val="0"/>
      <w:divBdr>
        <w:top w:val="none" w:sz="0" w:space="0" w:color="auto"/>
        <w:left w:val="none" w:sz="0" w:space="0" w:color="auto"/>
        <w:bottom w:val="none" w:sz="0" w:space="0" w:color="auto"/>
        <w:right w:val="none" w:sz="0" w:space="0" w:color="auto"/>
      </w:divBdr>
    </w:div>
    <w:div w:id="1727605897">
      <w:bodyDiv w:val="1"/>
      <w:marLeft w:val="0"/>
      <w:marRight w:val="0"/>
      <w:marTop w:val="0"/>
      <w:marBottom w:val="0"/>
      <w:divBdr>
        <w:top w:val="none" w:sz="0" w:space="0" w:color="auto"/>
        <w:left w:val="none" w:sz="0" w:space="0" w:color="auto"/>
        <w:bottom w:val="none" w:sz="0" w:space="0" w:color="auto"/>
        <w:right w:val="none" w:sz="0" w:space="0" w:color="auto"/>
      </w:divBdr>
    </w:div>
    <w:div w:id="1731224685">
      <w:bodyDiv w:val="1"/>
      <w:marLeft w:val="0"/>
      <w:marRight w:val="0"/>
      <w:marTop w:val="0"/>
      <w:marBottom w:val="0"/>
      <w:divBdr>
        <w:top w:val="none" w:sz="0" w:space="0" w:color="auto"/>
        <w:left w:val="none" w:sz="0" w:space="0" w:color="auto"/>
        <w:bottom w:val="none" w:sz="0" w:space="0" w:color="auto"/>
        <w:right w:val="none" w:sz="0" w:space="0" w:color="auto"/>
      </w:divBdr>
    </w:div>
    <w:div w:id="1756240774">
      <w:bodyDiv w:val="1"/>
      <w:marLeft w:val="0"/>
      <w:marRight w:val="0"/>
      <w:marTop w:val="0"/>
      <w:marBottom w:val="0"/>
      <w:divBdr>
        <w:top w:val="none" w:sz="0" w:space="0" w:color="auto"/>
        <w:left w:val="none" w:sz="0" w:space="0" w:color="auto"/>
        <w:bottom w:val="none" w:sz="0" w:space="0" w:color="auto"/>
        <w:right w:val="none" w:sz="0" w:space="0" w:color="auto"/>
      </w:divBdr>
    </w:div>
    <w:div w:id="1764717026">
      <w:bodyDiv w:val="1"/>
      <w:marLeft w:val="0"/>
      <w:marRight w:val="0"/>
      <w:marTop w:val="0"/>
      <w:marBottom w:val="0"/>
      <w:divBdr>
        <w:top w:val="none" w:sz="0" w:space="0" w:color="auto"/>
        <w:left w:val="none" w:sz="0" w:space="0" w:color="auto"/>
        <w:bottom w:val="none" w:sz="0" w:space="0" w:color="auto"/>
        <w:right w:val="none" w:sz="0" w:space="0" w:color="auto"/>
      </w:divBdr>
    </w:div>
    <w:div w:id="1766460685">
      <w:bodyDiv w:val="1"/>
      <w:marLeft w:val="0"/>
      <w:marRight w:val="0"/>
      <w:marTop w:val="0"/>
      <w:marBottom w:val="0"/>
      <w:divBdr>
        <w:top w:val="none" w:sz="0" w:space="0" w:color="auto"/>
        <w:left w:val="none" w:sz="0" w:space="0" w:color="auto"/>
        <w:bottom w:val="none" w:sz="0" w:space="0" w:color="auto"/>
        <w:right w:val="none" w:sz="0" w:space="0" w:color="auto"/>
      </w:divBdr>
    </w:div>
    <w:div w:id="1767380876">
      <w:bodyDiv w:val="1"/>
      <w:marLeft w:val="0"/>
      <w:marRight w:val="0"/>
      <w:marTop w:val="0"/>
      <w:marBottom w:val="0"/>
      <w:divBdr>
        <w:top w:val="none" w:sz="0" w:space="0" w:color="auto"/>
        <w:left w:val="none" w:sz="0" w:space="0" w:color="auto"/>
        <w:bottom w:val="none" w:sz="0" w:space="0" w:color="auto"/>
        <w:right w:val="none" w:sz="0" w:space="0" w:color="auto"/>
      </w:divBdr>
    </w:div>
    <w:div w:id="1767653840">
      <w:bodyDiv w:val="1"/>
      <w:marLeft w:val="0"/>
      <w:marRight w:val="0"/>
      <w:marTop w:val="0"/>
      <w:marBottom w:val="0"/>
      <w:divBdr>
        <w:top w:val="none" w:sz="0" w:space="0" w:color="auto"/>
        <w:left w:val="none" w:sz="0" w:space="0" w:color="auto"/>
        <w:bottom w:val="none" w:sz="0" w:space="0" w:color="auto"/>
        <w:right w:val="none" w:sz="0" w:space="0" w:color="auto"/>
      </w:divBdr>
    </w:div>
    <w:div w:id="1777213789">
      <w:bodyDiv w:val="1"/>
      <w:marLeft w:val="0"/>
      <w:marRight w:val="0"/>
      <w:marTop w:val="0"/>
      <w:marBottom w:val="0"/>
      <w:divBdr>
        <w:top w:val="none" w:sz="0" w:space="0" w:color="auto"/>
        <w:left w:val="none" w:sz="0" w:space="0" w:color="auto"/>
        <w:bottom w:val="none" w:sz="0" w:space="0" w:color="auto"/>
        <w:right w:val="none" w:sz="0" w:space="0" w:color="auto"/>
      </w:divBdr>
    </w:div>
    <w:div w:id="1778479401">
      <w:bodyDiv w:val="1"/>
      <w:marLeft w:val="0"/>
      <w:marRight w:val="0"/>
      <w:marTop w:val="0"/>
      <w:marBottom w:val="0"/>
      <w:divBdr>
        <w:top w:val="none" w:sz="0" w:space="0" w:color="auto"/>
        <w:left w:val="none" w:sz="0" w:space="0" w:color="auto"/>
        <w:bottom w:val="none" w:sz="0" w:space="0" w:color="auto"/>
        <w:right w:val="none" w:sz="0" w:space="0" w:color="auto"/>
      </w:divBdr>
    </w:div>
    <w:div w:id="1782649170">
      <w:bodyDiv w:val="1"/>
      <w:marLeft w:val="0"/>
      <w:marRight w:val="0"/>
      <w:marTop w:val="0"/>
      <w:marBottom w:val="0"/>
      <w:divBdr>
        <w:top w:val="none" w:sz="0" w:space="0" w:color="auto"/>
        <w:left w:val="none" w:sz="0" w:space="0" w:color="auto"/>
        <w:bottom w:val="none" w:sz="0" w:space="0" w:color="auto"/>
        <w:right w:val="none" w:sz="0" w:space="0" w:color="auto"/>
      </w:divBdr>
    </w:div>
    <w:div w:id="1785222543">
      <w:bodyDiv w:val="1"/>
      <w:marLeft w:val="0"/>
      <w:marRight w:val="0"/>
      <w:marTop w:val="0"/>
      <w:marBottom w:val="0"/>
      <w:divBdr>
        <w:top w:val="none" w:sz="0" w:space="0" w:color="auto"/>
        <w:left w:val="none" w:sz="0" w:space="0" w:color="auto"/>
        <w:bottom w:val="none" w:sz="0" w:space="0" w:color="auto"/>
        <w:right w:val="none" w:sz="0" w:space="0" w:color="auto"/>
      </w:divBdr>
    </w:div>
    <w:div w:id="1799184541">
      <w:bodyDiv w:val="1"/>
      <w:marLeft w:val="0"/>
      <w:marRight w:val="0"/>
      <w:marTop w:val="0"/>
      <w:marBottom w:val="0"/>
      <w:divBdr>
        <w:top w:val="none" w:sz="0" w:space="0" w:color="auto"/>
        <w:left w:val="none" w:sz="0" w:space="0" w:color="auto"/>
        <w:bottom w:val="none" w:sz="0" w:space="0" w:color="auto"/>
        <w:right w:val="none" w:sz="0" w:space="0" w:color="auto"/>
      </w:divBdr>
    </w:div>
    <w:div w:id="1808737983">
      <w:bodyDiv w:val="1"/>
      <w:marLeft w:val="0"/>
      <w:marRight w:val="0"/>
      <w:marTop w:val="0"/>
      <w:marBottom w:val="0"/>
      <w:divBdr>
        <w:top w:val="none" w:sz="0" w:space="0" w:color="auto"/>
        <w:left w:val="none" w:sz="0" w:space="0" w:color="auto"/>
        <w:bottom w:val="none" w:sz="0" w:space="0" w:color="auto"/>
        <w:right w:val="none" w:sz="0" w:space="0" w:color="auto"/>
      </w:divBdr>
    </w:div>
    <w:div w:id="1827360474">
      <w:bodyDiv w:val="1"/>
      <w:marLeft w:val="0"/>
      <w:marRight w:val="0"/>
      <w:marTop w:val="0"/>
      <w:marBottom w:val="0"/>
      <w:divBdr>
        <w:top w:val="none" w:sz="0" w:space="0" w:color="auto"/>
        <w:left w:val="none" w:sz="0" w:space="0" w:color="auto"/>
        <w:bottom w:val="none" w:sz="0" w:space="0" w:color="auto"/>
        <w:right w:val="none" w:sz="0" w:space="0" w:color="auto"/>
      </w:divBdr>
    </w:div>
    <w:div w:id="1834103515">
      <w:bodyDiv w:val="1"/>
      <w:marLeft w:val="0"/>
      <w:marRight w:val="0"/>
      <w:marTop w:val="0"/>
      <w:marBottom w:val="0"/>
      <w:divBdr>
        <w:top w:val="none" w:sz="0" w:space="0" w:color="auto"/>
        <w:left w:val="none" w:sz="0" w:space="0" w:color="auto"/>
        <w:bottom w:val="none" w:sz="0" w:space="0" w:color="auto"/>
        <w:right w:val="none" w:sz="0" w:space="0" w:color="auto"/>
      </w:divBdr>
    </w:div>
    <w:div w:id="1849440881">
      <w:bodyDiv w:val="1"/>
      <w:marLeft w:val="0"/>
      <w:marRight w:val="0"/>
      <w:marTop w:val="0"/>
      <w:marBottom w:val="0"/>
      <w:divBdr>
        <w:top w:val="none" w:sz="0" w:space="0" w:color="auto"/>
        <w:left w:val="none" w:sz="0" w:space="0" w:color="auto"/>
        <w:bottom w:val="none" w:sz="0" w:space="0" w:color="auto"/>
        <w:right w:val="none" w:sz="0" w:space="0" w:color="auto"/>
      </w:divBdr>
    </w:div>
    <w:div w:id="1853833619">
      <w:bodyDiv w:val="1"/>
      <w:marLeft w:val="0"/>
      <w:marRight w:val="0"/>
      <w:marTop w:val="0"/>
      <w:marBottom w:val="0"/>
      <w:divBdr>
        <w:top w:val="none" w:sz="0" w:space="0" w:color="auto"/>
        <w:left w:val="none" w:sz="0" w:space="0" w:color="auto"/>
        <w:bottom w:val="none" w:sz="0" w:space="0" w:color="auto"/>
        <w:right w:val="none" w:sz="0" w:space="0" w:color="auto"/>
      </w:divBdr>
    </w:div>
    <w:div w:id="1857697825">
      <w:bodyDiv w:val="1"/>
      <w:marLeft w:val="150"/>
      <w:marRight w:val="0"/>
      <w:marTop w:val="375"/>
      <w:marBottom w:val="0"/>
      <w:divBdr>
        <w:top w:val="none" w:sz="0" w:space="0" w:color="auto"/>
        <w:left w:val="none" w:sz="0" w:space="0" w:color="auto"/>
        <w:bottom w:val="none" w:sz="0" w:space="0" w:color="auto"/>
        <w:right w:val="none" w:sz="0" w:space="0" w:color="auto"/>
      </w:divBdr>
    </w:div>
    <w:div w:id="1858300878">
      <w:bodyDiv w:val="1"/>
      <w:marLeft w:val="0"/>
      <w:marRight w:val="0"/>
      <w:marTop w:val="0"/>
      <w:marBottom w:val="0"/>
      <w:divBdr>
        <w:top w:val="none" w:sz="0" w:space="0" w:color="auto"/>
        <w:left w:val="none" w:sz="0" w:space="0" w:color="auto"/>
        <w:bottom w:val="none" w:sz="0" w:space="0" w:color="auto"/>
        <w:right w:val="none" w:sz="0" w:space="0" w:color="auto"/>
      </w:divBdr>
    </w:div>
    <w:div w:id="1865900846">
      <w:bodyDiv w:val="1"/>
      <w:marLeft w:val="0"/>
      <w:marRight w:val="0"/>
      <w:marTop w:val="0"/>
      <w:marBottom w:val="0"/>
      <w:divBdr>
        <w:top w:val="none" w:sz="0" w:space="0" w:color="auto"/>
        <w:left w:val="none" w:sz="0" w:space="0" w:color="auto"/>
        <w:bottom w:val="none" w:sz="0" w:space="0" w:color="auto"/>
        <w:right w:val="none" w:sz="0" w:space="0" w:color="auto"/>
      </w:divBdr>
    </w:div>
    <w:div w:id="1866821718">
      <w:bodyDiv w:val="1"/>
      <w:marLeft w:val="0"/>
      <w:marRight w:val="0"/>
      <w:marTop w:val="0"/>
      <w:marBottom w:val="0"/>
      <w:divBdr>
        <w:top w:val="none" w:sz="0" w:space="0" w:color="auto"/>
        <w:left w:val="none" w:sz="0" w:space="0" w:color="auto"/>
        <w:bottom w:val="none" w:sz="0" w:space="0" w:color="auto"/>
        <w:right w:val="none" w:sz="0" w:space="0" w:color="auto"/>
      </w:divBdr>
    </w:div>
    <w:div w:id="1867787011">
      <w:bodyDiv w:val="1"/>
      <w:marLeft w:val="0"/>
      <w:marRight w:val="0"/>
      <w:marTop w:val="0"/>
      <w:marBottom w:val="0"/>
      <w:divBdr>
        <w:top w:val="none" w:sz="0" w:space="0" w:color="auto"/>
        <w:left w:val="none" w:sz="0" w:space="0" w:color="auto"/>
        <w:bottom w:val="none" w:sz="0" w:space="0" w:color="auto"/>
        <w:right w:val="none" w:sz="0" w:space="0" w:color="auto"/>
      </w:divBdr>
    </w:div>
    <w:div w:id="1876189602">
      <w:bodyDiv w:val="1"/>
      <w:marLeft w:val="0"/>
      <w:marRight w:val="0"/>
      <w:marTop w:val="0"/>
      <w:marBottom w:val="0"/>
      <w:divBdr>
        <w:top w:val="none" w:sz="0" w:space="0" w:color="auto"/>
        <w:left w:val="none" w:sz="0" w:space="0" w:color="auto"/>
        <w:bottom w:val="none" w:sz="0" w:space="0" w:color="auto"/>
        <w:right w:val="none" w:sz="0" w:space="0" w:color="auto"/>
      </w:divBdr>
    </w:div>
    <w:div w:id="1879664122">
      <w:bodyDiv w:val="1"/>
      <w:marLeft w:val="0"/>
      <w:marRight w:val="0"/>
      <w:marTop w:val="0"/>
      <w:marBottom w:val="0"/>
      <w:divBdr>
        <w:top w:val="none" w:sz="0" w:space="0" w:color="auto"/>
        <w:left w:val="none" w:sz="0" w:space="0" w:color="auto"/>
        <w:bottom w:val="none" w:sz="0" w:space="0" w:color="auto"/>
        <w:right w:val="none" w:sz="0" w:space="0" w:color="auto"/>
      </w:divBdr>
    </w:div>
    <w:div w:id="1888183741">
      <w:bodyDiv w:val="1"/>
      <w:marLeft w:val="0"/>
      <w:marRight w:val="0"/>
      <w:marTop w:val="0"/>
      <w:marBottom w:val="0"/>
      <w:divBdr>
        <w:top w:val="none" w:sz="0" w:space="0" w:color="auto"/>
        <w:left w:val="none" w:sz="0" w:space="0" w:color="auto"/>
        <w:bottom w:val="none" w:sz="0" w:space="0" w:color="auto"/>
        <w:right w:val="none" w:sz="0" w:space="0" w:color="auto"/>
      </w:divBdr>
    </w:div>
    <w:div w:id="1897660625">
      <w:bodyDiv w:val="1"/>
      <w:marLeft w:val="0"/>
      <w:marRight w:val="0"/>
      <w:marTop w:val="0"/>
      <w:marBottom w:val="0"/>
      <w:divBdr>
        <w:top w:val="none" w:sz="0" w:space="0" w:color="auto"/>
        <w:left w:val="none" w:sz="0" w:space="0" w:color="auto"/>
        <w:bottom w:val="none" w:sz="0" w:space="0" w:color="auto"/>
        <w:right w:val="none" w:sz="0" w:space="0" w:color="auto"/>
      </w:divBdr>
    </w:div>
    <w:div w:id="1900483399">
      <w:bodyDiv w:val="1"/>
      <w:marLeft w:val="0"/>
      <w:marRight w:val="0"/>
      <w:marTop w:val="0"/>
      <w:marBottom w:val="0"/>
      <w:divBdr>
        <w:top w:val="none" w:sz="0" w:space="0" w:color="auto"/>
        <w:left w:val="none" w:sz="0" w:space="0" w:color="auto"/>
        <w:bottom w:val="none" w:sz="0" w:space="0" w:color="auto"/>
        <w:right w:val="none" w:sz="0" w:space="0" w:color="auto"/>
      </w:divBdr>
    </w:div>
    <w:div w:id="1909878463">
      <w:bodyDiv w:val="1"/>
      <w:marLeft w:val="167"/>
      <w:marRight w:val="0"/>
      <w:marTop w:val="419"/>
      <w:marBottom w:val="0"/>
      <w:divBdr>
        <w:top w:val="none" w:sz="0" w:space="0" w:color="auto"/>
        <w:left w:val="none" w:sz="0" w:space="0" w:color="auto"/>
        <w:bottom w:val="none" w:sz="0" w:space="0" w:color="auto"/>
        <w:right w:val="none" w:sz="0" w:space="0" w:color="auto"/>
      </w:divBdr>
    </w:div>
    <w:div w:id="1923678948">
      <w:bodyDiv w:val="1"/>
      <w:marLeft w:val="167"/>
      <w:marRight w:val="0"/>
      <w:marTop w:val="419"/>
      <w:marBottom w:val="0"/>
      <w:divBdr>
        <w:top w:val="none" w:sz="0" w:space="0" w:color="auto"/>
        <w:left w:val="none" w:sz="0" w:space="0" w:color="auto"/>
        <w:bottom w:val="none" w:sz="0" w:space="0" w:color="auto"/>
        <w:right w:val="none" w:sz="0" w:space="0" w:color="auto"/>
      </w:divBdr>
    </w:div>
    <w:div w:id="1933393060">
      <w:bodyDiv w:val="1"/>
      <w:marLeft w:val="0"/>
      <w:marRight w:val="0"/>
      <w:marTop w:val="0"/>
      <w:marBottom w:val="0"/>
      <w:divBdr>
        <w:top w:val="none" w:sz="0" w:space="0" w:color="auto"/>
        <w:left w:val="none" w:sz="0" w:space="0" w:color="auto"/>
        <w:bottom w:val="none" w:sz="0" w:space="0" w:color="auto"/>
        <w:right w:val="none" w:sz="0" w:space="0" w:color="auto"/>
      </w:divBdr>
    </w:div>
    <w:div w:id="1934048580">
      <w:bodyDiv w:val="1"/>
      <w:marLeft w:val="0"/>
      <w:marRight w:val="0"/>
      <w:marTop w:val="0"/>
      <w:marBottom w:val="0"/>
      <w:divBdr>
        <w:top w:val="none" w:sz="0" w:space="0" w:color="auto"/>
        <w:left w:val="none" w:sz="0" w:space="0" w:color="auto"/>
        <w:bottom w:val="none" w:sz="0" w:space="0" w:color="auto"/>
        <w:right w:val="none" w:sz="0" w:space="0" w:color="auto"/>
      </w:divBdr>
    </w:div>
    <w:div w:id="1960069240">
      <w:bodyDiv w:val="1"/>
      <w:marLeft w:val="0"/>
      <w:marRight w:val="0"/>
      <w:marTop w:val="0"/>
      <w:marBottom w:val="0"/>
      <w:divBdr>
        <w:top w:val="none" w:sz="0" w:space="0" w:color="auto"/>
        <w:left w:val="none" w:sz="0" w:space="0" w:color="auto"/>
        <w:bottom w:val="none" w:sz="0" w:space="0" w:color="auto"/>
        <w:right w:val="none" w:sz="0" w:space="0" w:color="auto"/>
      </w:divBdr>
    </w:div>
    <w:div w:id="1969050193">
      <w:bodyDiv w:val="1"/>
      <w:marLeft w:val="0"/>
      <w:marRight w:val="0"/>
      <w:marTop w:val="0"/>
      <w:marBottom w:val="0"/>
      <w:divBdr>
        <w:top w:val="none" w:sz="0" w:space="0" w:color="auto"/>
        <w:left w:val="none" w:sz="0" w:space="0" w:color="auto"/>
        <w:bottom w:val="none" w:sz="0" w:space="0" w:color="auto"/>
        <w:right w:val="none" w:sz="0" w:space="0" w:color="auto"/>
      </w:divBdr>
    </w:div>
    <w:div w:id="1969242944">
      <w:bodyDiv w:val="1"/>
      <w:marLeft w:val="0"/>
      <w:marRight w:val="0"/>
      <w:marTop w:val="0"/>
      <w:marBottom w:val="0"/>
      <w:divBdr>
        <w:top w:val="none" w:sz="0" w:space="0" w:color="auto"/>
        <w:left w:val="none" w:sz="0" w:space="0" w:color="auto"/>
        <w:bottom w:val="none" w:sz="0" w:space="0" w:color="auto"/>
        <w:right w:val="none" w:sz="0" w:space="0" w:color="auto"/>
      </w:divBdr>
    </w:div>
    <w:div w:id="1980723402">
      <w:bodyDiv w:val="1"/>
      <w:marLeft w:val="0"/>
      <w:marRight w:val="0"/>
      <w:marTop w:val="0"/>
      <w:marBottom w:val="0"/>
      <w:divBdr>
        <w:top w:val="none" w:sz="0" w:space="0" w:color="auto"/>
        <w:left w:val="none" w:sz="0" w:space="0" w:color="auto"/>
        <w:bottom w:val="none" w:sz="0" w:space="0" w:color="auto"/>
        <w:right w:val="none" w:sz="0" w:space="0" w:color="auto"/>
      </w:divBdr>
    </w:div>
    <w:div w:id="1987666032">
      <w:bodyDiv w:val="1"/>
      <w:marLeft w:val="0"/>
      <w:marRight w:val="0"/>
      <w:marTop w:val="0"/>
      <w:marBottom w:val="0"/>
      <w:divBdr>
        <w:top w:val="none" w:sz="0" w:space="0" w:color="auto"/>
        <w:left w:val="none" w:sz="0" w:space="0" w:color="auto"/>
        <w:bottom w:val="none" w:sz="0" w:space="0" w:color="auto"/>
        <w:right w:val="none" w:sz="0" w:space="0" w:color="auto"/>
      </w:divBdr>
    </w:div>
    <w:div w:id="1989553544">
      <w:bodyDiv w:val="1"/>
      <w:marLeft w:val="0"/>
      <w:marRight w:val="0"/>
      <w:marTop w:val="0"/>
      <w:marBottom w:val="0"/>
      <w:divBdr>
        <w:top w:val="none" w:sz="0" w:space="0" w:color="auto"/>
        <w:left w:val="none" w:sz="0" w:space="0" w:color="auto"/>
        <w:bottom w:val="none" w:sz="0" w:space="0" w:color="auto"/>
        <w:right w:val="none" w:sz="0" w:space="0" w:color="auto"/>
      </w:divBdr>
    </w:div>
    <w:div w:id="1997221625">
      <w:bodyDiv w:val="1"/>
      <w:marLeft w:val="0"/>
      <w:marRight w:val="0"/>
      <w:marTop w:val="0"/>
      <w:marBottom w:val="0"/>
      <w:divBdr>
        <w:top w:val="none" w:sz="0" w:space="0" w:color="auto"/>
        <w:left w:val="none" w:sz="0" w:space="0" w:color="auto"/>
        <w:bottom w:val="none" w:sz="0" w:space="0" w:color="auto"/>
        <w:right w:val="none" w:sz="0" w:space="0" w:color="auto"/>
      </w:divBdr>
    </w:div>
    <w:div w:id="2014263624">
      <w:bodyDiv w:val="1"/>
      <w:marLeft w:val="0"/>
      <w:marRight w:val="0"/>
      <w:marTop w:val="0"/>
      <w:marBottom w:val="0"/>
      <w:divBdr>
        <w:top w:val="none" w:sz="0" w:space="0" w:color="auto"/>
        <w:left w:val="none" w:sz="0" w:space="0" w:color="auto"/>
        <w:bottom w:val="none" w:sz="0" w:space="0" w:color="auto"/>
        <w:right w:val="none" w:sz="0" w:space="0" w:color="auto"/>
      </w:divBdr>
    </w:div>
    <w:div w:id="2015063022">
      <w:bodyDiv w:val="1"/>
      <w:marLeft w:val="0"/>
      <w:marRight w:val="0"/>
      <w:marTop w:val="0"/>
      <w:marBottom w:val="0"/>
      <w:divBdr>
        <w:top w:val="none" w:sz="0" w:space="0" w:color="auto"/>
        <w:left w:val="none" w:sz="0" w:space="0" w:color="auto"/>
        <w:bottom w:val="none" w:sz="0" w:space="0" w:color="auto"/>
        <w:right w:val="none" w:sz="0" w:space="0" w:color="auto"/>
      </w:divBdr>
    </w:div>
    <w:div w:id="2024278405">
      <w:bodyDiv w:val="1"/>
      <w:marLeft w:val="0"/>
      <w:marRight w:val="0"/>
      <w:marTop w:val="0"/>
      <w:marBottom w:val="0"/>
      <w:divBdr>
        <w:top w:val="none" w:sz="0" w:space="0" w:color="auto"/>
        <w:left w:val="none" w:sz="0" w:space="0" w:color="auto"/>
        <w:bottom w:val="none" w:sz="0" w:space="0" w:color="auto"/>
        <w:right w:val="none" w:sz="0" w:space="0" w:color="auto"/>
      </w:divBdr>
    </w:div>
    <w:div w:id="2041978433">
      <w:bodyDiv w:val="1"/>
      <w:marLeft w:val="0"/>
      <w:marRight w:val="0"/>
      <w:marTop w:val="0"/>
      <w:marBottom w:val="0"/>
      <w:divBdr>
        <w:top w:val="none" w:sz="0" w:space="0" w:color="auto"/>
        <w:left w:val="none" w:sz="0" w:space="0" w:color="auto"/>
        <w:bottom w:val="none" w:sz="0" w:space="0" w:color="auto"/>
        <w:right w:val="none" w:sz="0" w:space="0" w:color="auto"/>
      </w:divBdr>
    </w:div>
    <w:div w:id="2049797995">
      <w:bodyDiv w:val="1"/>
      <w:marLeft w:val="0"/>
      <w:marRight w:val="0"/>
      <w:marTop w:val="0"/>
      <w:marBottom w:val="0"/>
      <w:divBdr>
        <w:top w:val="none" w:sz="0" w:space="0" w:color="auto"/>
        <w:left w:val="none" w:sz="0" w:space="0" w:color="auto"/>
        <w:bottom w:val="none" w:sz="0" w:space="0" w:color="auto"/>
        <w:right w:val="none" w:sz="0" w:space="0" w:color="auto"/>
      </w:divBdr>
    </w:div>
    <w:div w:id="2058972490">
      <w:bodyDiv w:val="1"/>
      <w:marLeft w:val="0"/>
      <w:marRight w:val="0"/>
      <w:marTop w:val="0"/>
      <w:marBottom w:val="0"/>
      <w:divBdr>
        <w:top w:val="none" w:sz="0" w:space="0" w:color="auto"/>
        <w:left w:val="none" w:sz="0" w:space="0" w:color="auto"/>
        <w:bottom w:val="none" w:sz="0" w:space="0" w:color="auto"/>
        <w:right w:val="none" w:sz="0" w:space="0" w:color="auto"/>
      </w:divBdr>
    </w:div>
    <w:div w:id="2063357531">
      <w:bodyDiv w:val="1"/>
      <w:marLeft w:val="0"/>
      <w:marRight w:val="0"/>
      <w:marTop w:val="0"/>
      <w:marBottom w:val="0"/>
      <w:divBdr>
        <w:top w:val="none" w:sz="0" w:space="0" w:color="auto"/>
        <w:left w:val="none" w:sz="0" w:space="0" w:color="auto"/>
        <w:bottom w:val="none" w:sz="0" w:space="0" w:color="auto"/>
        <w:right w:val="none" w:sz="0" w:space="0" w:color="auto"/>
      </w:divBdr>
    </w:div>
    <w:div w:id="2064477362">
      <w:bodyDiv w:val="1"/>
      <w:marLeft w:val="0"/>
      <w:marRight w:val="0"/>
      <w:marTop w:val="0"/>
      <w:marBottom w:val="0"/>
      <w:divBdr>
        <w:top w:val="none" w:sz="0" w:space="0" w:color="auto"/>
        <w:left w:val="none" w:sz="0" w:space="0" w:color="auto"/>
        <w:bottom w:val="none" w:sz="0" w:space="0" w:color="auto"/>
        <w:right w:val="none" w:sz="0" w:space="0" w:color="auto"/>
      </w:divBdr>
    </w:div>
    <w:div w:id="2073694924">
      <w:bodyDiv w:val="1"/>
      <w:marLeft w:val="0"/>
      <w:marRight w:val="0"/>
      <w:marTop w:val="0"/>
      <w:marBottom w:val="0"/>
      <w:divBdr>
        <w:top w:val="none" w:sz="0" w:space="0" w:color="auto"/>
        <w:left w:val="none" w:sz="0" w:space="0" w:color="auto"/>
        <w:bottom w:val="none" w:sz="0" w:space="0" w:color="auto"/>
        <w:right w:val="none" w:sz="0" w:space="0" w:color="auto"/>
      </w:divBdr>
    </w:div>
    <w:div w:id="2074741857">
      <w:bodyDiv w:val="1"/>
      <w:marLeft w:val="0"/>
      <w:marRight w:val="0"/>
      <w:marTop w:val="0"/>
      <w:marBottom w:val="0"/>
      <w:divBdr>
        <w:top w:val="none" w:sz="0" w:space="0" w:color="auto"/>
        <w:left w:val="none" w:sz="0" w:space="0" w:color="auto"/>
        <w:bottom w:val="none" w:sz="0" w:space="0" w:color="auto"/>
        <w:right w:val="none" w:sz="0" w:space="0" w:color="auto"/>
      </w:divBdr>
    </w:div>
    <w:div w:id="2094666944">
      <w:bodyDiv w:val="1"/>
      <w:marLeft w:val="0"/>
      <w:marRight w:val="0"/>
      <w:marTop w:val="0"/>
      <w:marBottom w:val="0"/>
      <w:divBdr>
        <w:top w:val="none" w:sz="0" w:space="0" w:color="auto"/>
        <w:left w:val="none" w:sz="0" w:space="0" w:color="auto"/>
        <w:bottom w:val="none" w:sz="0" w:space="0" w:color="auto"/>
        <w:right w:val="none" w:sz="0" w:space="0" w:color="auto"/>
      </w:divBdr>
    </w:div>
    <w:div w:id="2122800980">
      <w:bodyDiv w:val="1"/>
      <w:marLeft w:val="0"/>
      <w:marRight w:val="0"/>
      <w:marTop w:val="0"/>
      <w:marBottom w:val="0"/>
      <w:divBdr>
        <w:top w:val="none" w:sz="0" w:space="0" w:color="auto"/>
        <w:left w:val="none" w:sz="0" w:space="0" w:color="auto"/>
        <w:bottom w:val="none" w:sz="0" w:space="0" w:color="auto"/>
        <w:right w:val="none" w:sz="0" w:space="0" w:color="auto"/>
      </w:divBdr>
    </w:div>
    <w:div w:id="2124836949">
      <w:bodyDiv w:val="1"/>
      <w:marLeft w:val="167"/>
      <w:marRight w:val="0"/>
      <w:marTop w:val="419"/>
      <w:marBottom w:val="0"/>
      <w:divBdr>
        <w:top w:val="none" w:sz="0" w:space="0" w:color="auto"/>
        <w:left w:val="none" w:sz="0" w:space="0" w:color="auto"/>
        <w:bottom w:val="none" w:sz="0" w:space="0" w:color="auto"/>
        <w:right w:val="none" w:sz="0" w:space="0" w:color="auto"/>
      </w:divBdr>
    </w:div>
    <w:div w:id="21454667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mhsr.sk" TargetMode="External"/><Relationship Id="rId18" Type="http://schemas.openxmlformats.org/officeDocument/2006/relationships/hyperlink" Target="file:///C:\Users\borik\Desktop\K&#225;hira\Indik&#225;tory\k%2031.12.2012\v&#253;ro&#269;ka_nameran&#233;.xlsx" TargetMode="External"/><Relationship Id="rId26" Type="http://schemas.openxmlformats.org/officeDocument/2006/relationships/hyperlink" Target="http://www.mhsr.sk" TargetMode="External"/><Relationship Id="rId39"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yperlink" Target="file:///C:\Users\borik\Desktop\K&#225;hira\Indik&#225;tory\k%2031.12.2012\v&#253;ro&#269;ka_nameran&#233;.xlsx" TargetMode="External"/><Relationship Id="rId34"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file:///C:\Users\borik\Desktop\K&#225;hira\Indik&#225;tory\k%2031.12.2012\v&#253;ro&#269;ka_nameran&#233;.xlsx" TargetMode="External"/><Relationship Id="rId25" Type="http://schemas.openxmlformats.org/officeDocument/2006/relationships/hyperlink" Target="http://www.nsrr.sk" TargetMode="External"/><Relationship Id="rId33" Type="http://schemas.openxmlformats.org/officeDocument/2006/relationships/footer" Target="footer1.xml"/><Relationship Id="rId38"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hyperlink" Target="file:///C:\Users\borik\Desktop\K&#225;hira\Indik&#225;tory\k%2031.12.2012\v&#253;ro&#269;ka_nameran&#233;.xlsx" TargetMode="External"/><Relationship Id="rId20" Type="http://schemas.openxmlformats.org/officeDocument/2006/relationships/hyperlink" Target="file:///C:\Users\borik\Desktop\K&#225;hira\Indik&#225;tory\k%2031.12.2012\v&#253;ro&#269;ka_nameran&#233;.xlsx" TargetMode="External"/><Relationship Id="rId29" Type="http://schemas.openxmlformats.org/officeDocument/2006/relationships/hyperlink" Target="http://www.mhsr.sk/zoznam-zmluvne-viazanych-projektov/130843s"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www.mhsr.sk" TargetMode="External"/><Relationship Id="rId32" Type="http://schemas.openxmlformats.org/officeDocument/2006/relationships/header" Target="header1.xml"/><Relationship Id="rId37" Type="http://schemas.openxmlformats.org/officeDocument/2006/relationships/image" Target="media/image9.jpe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file:///C:\Users\borik\Desktop\K&#225;hira\Indik&#225;tory\k%2031.12.2012\v&#253;ro&#269;ka_nameran&#233;.xlsx" TargetMode="External"/><Relationship Id="rId23" Type="http://schemas.openxmlformats.org/officeDocument/2006/relationships/hyperlink" Target="http://www.mhsr.sk/pr-clanky-za-rok-2012/139956s" TargetMode="External"/><Relationship Id="rId28" Type="http://schemas.openxmlformats.org/officeDocument/2006/relationships/hyperlink" Target="http://www.mhsr.sk/zoznam-schvalenych-ziadosti-o-nenavratny-financny-prispevok-6903/128588s" TargetMode="External"/><Relationship Id="rId36" Type="http://schemas.openxmlformats.org/officeDocument/2006/relationships/image" Target="media/image8.jpeg"/><Relationship Id="rId10" Type="http://schemas.openxmlformats.org/officeDocument/2006/relationships/image" Target="media/image2.png"/><Relationship Id="rId19" Type="http://schemas.openxmlformats.org/officeDocument/2006/relationships/hyperlink" Target="file:///C:\Users\borik\Desktop\K&#225;hira\Indik&#225;tory\k%2031.12.2012\v&#253;ro&#269;ka_nameran&#233;.xlsx" TargetMode="External"/><Relationship Id="rId31" Type="http://schemas.openxmlformats.org/officeDocument/2006/relationships/hyperlink" Target="http://www.sacr.sk"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chart" Target="charts/chart1.xml"/><Relationship Id="rId22" Type="http://schemas.openxmlformats.org/officeDocument/2006/relationships/hyperlink" Target="http://www.mhsr.sk" TargetMode="External"/><Relationship Id="rId27" Type="http://schemas.openxmlformats.org/officeDocument/2006/relationships/hyperlink" Target="http://www.mhsr.sk/konferencia-2012/139672s" TargetMode="External"/><Relationship Id="rId30" Type="http://schemas.openxmlformats.org/officeDocument/2006/relationships/hyperlink" Target="http://www.siea.sk" TargetMode="External"/><Relationship Id="rId35" Type="http://schemas.openxmlformats.org/officeDocument/2006/relationships/image" Target="media/image7.jpeg"/></Relationships>
</file>

<file path=word/_rels/footnotes.xml.rels><?xml version="1.0" encoding="UTF-8" standalone="yes"?>
<Relationships xmlns="http://schemas.openxmlformats.org/package/2006/relationships"><Relationship Id="rId8" Type="http://schemas.openxmlformats.org/officeDocument/2006/relationships/hyperlink" Target="http://www.mhsr.sk" TargetMode="External"/><Relationship Id="rId13" Type="http://schemas.openxmlformats.org/officeDocument/2006/relationships/hyperlink" Target="http://www.mhsr.sk" TargetMode="External"/><Relationship Id="rId3" Type="http://schemas.openxmlformats.org/officeDocument/2006/relationships/hyperlink" Target="http://www.siea.gov.sk" TargetMode="External"/><Relationship Id="rId7" Type="http://schemas.openxmlformats.org/officeDocument/2006/relationships/hyperlink" Target="http://www.sacr.sk" TargetMode="External"/><Relationship Id="rId12" Type="http://schemas.openxmlformats.org/officeDocument/2006/relationships/hyperlink" Target="http://www.mhsr.sk/hodnotenie-/128656s" TargetMode="External"/><Relationship Id="rId17" Type="http://schemas.openxmlformats.org/officeDocument/2006/relationships/hyperlink" Target="http://www.nsrr.sk" TargetMode="External"/><Relationship Id="rId2" Type="http://schemas.openxmlformats.org/officeDocument/2006/relationships/hyperlink" Target="http://www.mhsr.sk" TargetMode="External"/><Relationship Id="rId16" Type="http://schemas.openxmlformats.org/officeDocument/2006/relationships/hyperlink" Target="http://www.nsrr.sk" TargetMode="External"/><Relationship Id="rId1" Type="http://schemas.openxmlformats.org/officeDocument/2006/relationships/hyperlink" Target="http://www.mhsr.sk/monitorovacie-spravy-6942/128627s" TargetMode="External"/><Relationship Id="rId6" Type="http://schemas.openxmlformats.org/officeDocument/2006/relationships/hyperlink" Target="http://www.siea.gov.sk" TargetMode="External"/><Relationship Id="rId11" Type="http://schemas.openxmlformats.org/officeDocument/2006/relationships/hyperlink" Target="http://www.mhsr.sk/hodnotenie-/128656s" TargetMode="External"/><Relationship Id="rId5" Type="http://schemas.openxmlformats.org/officeDocument/2006/relationships/hyperlink" Target="http://www.mhsr.sk" TargetMode="External"/><Relationship Id="rId15" Type="http://schemas.openxmlformats.org/officeDocument/2006/relationships/hyperlink" Target="http://www.sacr.sk" TargetMode="External"/><Relationship Id="rId10" Type="http://schemas.openxmlformats.org/officeDocument/2006/relationships/hyperlink" Target="http://www.mhsr.sk/hodnotenie-/128656s" TargetMode="External"/><Relationship Id="rId4" Type="http://schemas.openxmlformats.org/officeDocument/2006/relationships/hyperlink" Target="http://www.sacr.sk" TargetMode="External"/><Relationship Id="rId9" Type="http://schemas.openxmlformats.org/officeDocument/2006/relationships/hyperlink" Target="http://www.mhsr.sk" TargetMode="External"/><Relationship Id="rId14" Type="http://schemas.openxmlformats.org/officeDocument/2006/relationships/hyperlink" Target="http://www.siea.gov.sk"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charts/_rels/chart1.xml.rels><?xml version="1.0" encoding="UTF-8" standalone="yes"?>
<Relationships xmlns="http://schemas.openxmlformats.org/package/2006/relationships"><Relationship Id="rId1" Type="http://schemas.openxmlformats.org/officeDocument/2006/relationships/oleObject" Target="file:///C:\Users\Kurucova\AppData\Local\Microsoft\Windows\Temporary%20Internet%20Files\Content.Outlook\YJ03ZV4R\graf%202012-%20KAHR.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sk-SK"/>
  <c:roundedCorners val="1"/>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i="0" u="none" strike="noStrike" baseline="0">
                <a:solidFill>
                  <a:srgbClr val="000000"/>
                </a:solidFill>
                <a:latin typeface="Calibri"/>
                <a:ea typeface="Calibri"/>
                <a:cs typeface="Calibri"/>
              </a:defRPr>
            </a:pPr>
            <a:r>
              <a:rPr lang="sk-SK"/>
              <a:t>Dosiahnuté čerpanie (v mil. Eur)</a:t>
            </a:r>
          </a:p>
        </c:rich>
      </c:tx>
      <c:overlay val="0"/>
    </c:title>
    <c:autoTitleDeleted val="0"/>
    <c:plotArea>
      <c:layout>
        <c:manualLayout>
          <c:layoutTarget val="inner"/>
          <c:xMode val="edge"/>
          <c:yMode val="edge"/>
          <c:x val="0.23026777113484886"/>
          <c:y val="0.19838785111967386"/>
          <c:w val="0.57569092207032402"/>
          <c:h val="0.65720264277310159"/>
        </c:manualLayout>
      </c:layout>
      <c:barChart>
        <c:barDir val="col"/>
        <c:grouping val="stacked"/>
        <c:varyColors val="0"/>
        <c:ser>
          <c:idx val="0"/>
          <c:order val="0"/>
          <c:tx>
            <c:strRef>
              <c:f>Hárok4!$D$6</c:f>
              <c:strCache>
                <c:ptCount val="1"/>
                <c:pt idx="0">
                  <c:v>  vyčerpané v mil. €</c:v>
                </c:pt>
              </c:strCache>
            </c:strRef>
          </c:tx>
          <c:spPr>
            <a:solidFill>
              <a:schemeClr val="accent6">
                <a:lumMod val="50000"/>
              </a:schemeClr>
            </a:solidFill>
          </c:spPr>
          <c:invertIfNegative val="0"/>
          <c:dLbls>
            <c:dLbl>
              <c:idx val="1"/>
              <c:layout>
                <c:manualLayout>
                  <c:x val="2.5477707006369425E-3"/>
                  <c:y val="-7.7958643020089688E-2"/>
                </c:manualLayout>
              </c:layout>
              <c:dLblPos val="ctr"/>
              <c:showLegendKey val="0"/>
              <c:showVal val="1"/>
              <c:showCatName val="0"/>
              <c:showSerName val="0"/>
              <c:showPercent val="0"/>
              <c:showBubbleSize val="0"/>
            </c:dLbl>
            <c:dLbl>
              <c:idx val="2"/>
              <c:layout>
                <c:manualLayout>
                  <c:x val="0"/>
                  <c:y val="-0.13121127382441672"/>
                </c:manualLayout>
              </c:layout>
              <c:dLblPos val="ctr"/>
              <c:showLegendKey val="0"/>
              <c:showVal val="1"/>
              <c:showCatName val="0"/>
              <c:showSerName val="0"/>
              <c:showPercent val="0"/>
              <c:showBubbleSize val="0"/>
            </c:dLbl>
            <c:dLbl>
              <c:idx val="3"/>
              <c:layout>
                <c:manualLayout>
                  <c:x val="0"/>
                  <c:y val="-0.18654315990874965"/>
                </c:manualLayout>
              </c:layout>
              <c:dLblPos val="ctr"/>
              <c:showLegendKey val="0"/>
              <c:showVal val="1"/>
              <c:showCatName val="0"/>
              <c:showSerName val="0"/>
              <c:showPercent val="0"/>
              <c:showBubbleSize val="0"/>
            </c:dLbl>
            <c:dLbl>
              <c:idx val="4"/>
              <c:layout>
                <c:manualLayout>
                  <c:x val="2.5477707006369425E-3"/>
                  <c:y val="-0.23086724556626675"/>
                </c:manualLayout>
              </c:layout>
              <c:dLblPos val="ctr"/>
              <c:showLegendKey val="0"/>
              <c:showVal val="1"/>
              <c:showCatName val="0"/>
              <c:showSerName val="0"/>
              <c:showPercent val="0"/>
              <c:showBubbleSize val="0"/>
            </c:dLbl>
            <c:dLblPos val="inBase"/>
            <c:showLegendKey val="0"/>
            <c:showVal val="1"/>
            <c:showCatName val="0"/>
            <c:showSerName val="0"/>
            <c:showPercent val="0"/>
            <c:showBubbleSize val="0"/>
            <c:showLeaderLines val="0"/>
          </c:dLbls>
          <c:cat>
            <c:numRef>
              <c:f>Hárok4!$C$7:$C$11</c:f>
              <c:numCache>
                <c:formatCode>General</c:formatCode>
                <c:ptCount val="5"/>
                <c:pt idx="0">
                  <c:v>2008</c:v>
                </c:pt>
                <c:pt idx="1">
                  <c:v>2009</c:v>
                </c:pt>
                <c:pt idx="2">
                  <c:v>2010</c:v>
                </c:pt>
                <c:pt idx="3">
                  <c:v>2011</c:v>
                </c:pt>
                <c:pt idx="4">
                  <c:v>2012</c:v>
                </c:pt>
              </c:numCache>
            </c:numRef>
          </c:cat>
          <c:val>
            <c:numRef>
              <c:f>Hárok4!$D$7:$D$11</c:f>
              <c:numCache>
                <c:formatCode>#,##0.00</c:formatCode>
                <c:ptCount val="5"/>
                <c:pt idx="0">
                  <c:v>0.41364299999999998</c:v>
                </c:pt>
                <c:pt idx="1">
                  <c:v>50.440275200000002</c:v>
                </c:pt>
                <c:pt idx="2">
                  <c:v>161.16999999999999</c:v>
                </c:pt>
                <c:pt idx="3">
                  <c:v>343.39</c:v>
                </c:pt>
                <c:pt idx="4" formatCode="General">
                  <c:v>478.71</c:v>
                </c:pt>
              </c:numCache>
            </c:numRef>
          </c:val>
        </c:ser>
        <c:dLbls>
          <c:dLblPos val="inBase"/>
          <c:showLegendKey val="0"/>
          <c:showVal val="1"/>
          <c:showCatName val="0"/>
          <c:showSerName val="0"/>
          <c:showPercent val="0"/>
          <c:showBubbleSize val="0"/>
        </c:dLbls>
        <c:gapWidth val="150"/>
        <c:overlap val="100"/>
        <c:axId val="99277056"/>
        <c:axId val="108593536"/>
      </c:barChart>
      <c:catAx>
        <c:axId val="99277056"/>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sk-SK"/>
          </a:p>
        </c:txPr>
        <c:crossAx val="108593536"/>
        <c:crossesAt val="0"/>
        <c:auto val="1"/>
        <c:lblAlgn val="ctr"/>
        <c:lblOffset val="100"/>
        <c:noMultiLvlLbl val="0"/>
      </c:catAx>
      <c:valAx>
        <c:axId val="108593536"/>
        <c:scaling>
          <c:orientation val="minMax"/>
          <c:max val="905"/>
          <c:min val="0"/>
        </c:scaling>
        <c:delete val="0"/>
        <c:axPos val="l"/>
        <c:numFmt formatCode="#,##0.0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sk-SK"/>
          </a:p>
        </c:txPr>
        <c:crossAx val="99277056"/>
        <c:crosses val="autoZero"/>
        <c:crossBetween val="between"/>
      </c:valAx>
      <c:spPr>
        <a:solidFill>
          <a:schemeClr val="bg1">
            <a:alpha val="86000"/>
          </a:schemeClr>
        </a:solidFill>
        <a:scene3d>
          <a:camera prst="orthographicFront"/>
          <a:lightRig rig="threePt" dir="t"/>
        </a:scene3d>
        <a:sp3d>
          <a:bevelB/>
        </a:sp3d>
      </c:spPr>
    </c:plotArea>
    <c:plotVisOnly val="1"/>
    <c:dispBlanksAs val="gap"/>
    <c:showDLblsOverMax val="0"/>
  </c:chart>
  <c:spPr>
    <a:solidFill>
      <a:schemeClr val="bg2"/>
    </a:solidFill>
    <a:ln w="19050">
      <a:solidFill>
        <a:sysClr val="windowText" lastClr="000000"/>
      </a:solidFill>
    </a:ln>
  </c:spPr>
  <c:txPr>
    <a:bodyPr/>
    <a:lstStyle/>
    <a:p>
      <a:pPr>
        <a:defRPr sz="1000" b="0" i="0" u="none" strike="noStrike" baseline="0">
          <a:solidFill>
            <a:srgbClr val="000000"/>
          </a:solidFill>
          <a:latin typeface="Calibri"/>
          <a:ea typeface="Calibri"/>
          <a:cs typeface="Calibri"/>
        </a:defRPr>
      </a:pPr>
      <a:endParaRPr lang="sk-SK"/>
    </a:p>
  </c:txPr>
  <c:externalData r:id="rId1">
    <c:autoUpdate val="0"/>
  </c:externalData>
</c:chartSpace>
</file>

<file path=word/theme/theme1.xml><?xml version="1.0" encoding="utf-8"?>
<a:theme xmlns:a="http://schemas.openxmlformats.org/drawingml/2006/main" name="Aerodynamika">
  <a:themeElements>
    <a:clrScheme name="Aerodynamika">
      <a:dk1>
        <a:sysClr val="windowText" lastClr="000000"/>
      </a:dk1>
      <a:lt1>
        <a:sysClr val="window" lastClr="FFFFFF"/>
      </a:lt1>
      <a:dk2>
        <a:srgbClr val="212745"/>
      </a:dk2>
      <a:lt2>
        <a:srgbClr val="B4DCFA"/>
      </a:lt2>
      <a:accent1>
        <a:srgbClr val="4E67C8"/>
      </a:accent1>
      <a:accent2>
        <a:srgbClr val="5ECCF3"/>
      </a:accent2>
      <a:accent3>
        <a:srgbClr val="A7EA52"/>
      </a:accent3>
      <a:accent4>
        <a:srgbClr val="5DCEAF"/>
      </a:accent4>
      <a:accent5>
        <a:srgbClr val="FF8021"/>
      </a:accent5>
      <a:accent6>
        <a:srgbClr val="F14124"/>
      </a:accent6>
      <a:hlink>
        <a:srgbClr val="56C7AA"/>
      </a:hlink>
      <a:folHlink>
        <a:srgbClr val="59A8D1"/>
      </a:folHlink>
    </a:clrScheme>
    <a:fontScheme name="Aerodynamika">
      <a:majorFont>
        <a:latin typeface="Trebuchet MS"/>
        <a:ea typeface=""/>
        <a:cs typeface=""/>
        <a:font script="Jpan" typeface="HGｺﾞｼｯｸM"/>
        <a:font script="Hang" typeface="HY그래픽B"/>
        <a:font script="Hans" typeface="方正姚体"/>
        <a:font script="Hant" typeface="微軟正黑體"/>
        <a:font script="Arab" typeface="Tahoma"/>
        <a:font script="Hebr" typeface="Gisha"/>
        <a:font script="Thai" typeface="Iris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rebuchet MS"/>
        <a:ea typeface=""/>
        <a:cs typeface=""/>
        <a:font script="Jpan" typeface="HGｺﾞｼｯｸM"/>
        <a:font script="Hang" typeface="HY그래픽M"/>
        <a:font script="Hans" typeface="方正姚体"/>
        <a:font script="Hant" typeface="微軟正黑體"/>
        <a:font script="Arab" typeface="Tahoma"/>
        <a:font script="Hebr" typeface="Gisha"/>
        <a:font script="Thai" typeface="Iris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Aerodynamika">
      <a:fillStyleLst>
        <a:solidFill>
          <a:schemeClr val="phClr"/>
        </a:solidFill>
        <a:gradFill rotWithShape="1">
          <a:gsLst>
            <a:gs pos="28000">
              <a:schemeClr val="phClr">
                <a:tint val="18000"/>
                <a:satMod val="120000"/>
                <a:lumMod val="88000"/>
              </a:schemeClr>
            </a:gs>
            <a:gs pos="100000">
              <a:schemeClr val="phClr">
                <a:tint val="40000"/>
                <a:satMod val="100000"/>
                <a:lumMod val="78000"/>
              </a:schemeClr>
            </a:gs>
          </a:gsLst>
          <a:lin ang="5400000" scaled="0"/>
        </a:gradFill>
        <a:gradFill rotWithShape="1">
          <a:gsLst>
            <a:gs pos="0">
              <a:schemeClr val="phClr">
                <a:lumMod val="95000"/>
              </a:schemeClr>
            </a:gs>
            <a:gs pos="100000">
              <a:schemeClr val="phClr">
                <a:shade val="82000"/>
                <a:satMod val="125000"/>
                <a:lumMod val="74000"/>
              </a:schemeClr>
            </a:gs>
          </a:gsLst>
          <a:lin ang="5400000" scaled="0"/>
        </a:gradFill>
      </a:fillStyleLst>
      <a:lnStyleLst>
        <a:ln w="9525" cap="flat" cmpd="sng" algn="ctr">
          <a:solidFill>
            <a:schemeClr val="phClr"/>
          </a:solidFill>
          <a:prstDash val="solid"/>
        </a:ln>
        <a:ln w="15875" cap="flat" cmpd="sng" algn="ctr">
          <a:solidFill>
            <a:schemeClr val="phClr">
              <a:shade val="75000"/>
              <a:satMod val="125000"/>
              <a:lumMod val="75000"/>
            </a:schemeClr>
          </a:solidFill>
          <a:prstDash val="solid"/>
        </a:ln>
        <a:ln w="25400" cap="flat" cmpd="sng" algn="ctr">
          <a:solidFill>
            <a:schemeClr val="phClr"/>
          </a:solidFill>
          <a:prstDash val="solid"/>
        </a:ln>
      </a:lnStyleLst>
      <a:effectStyleLst>
        <a:effectStyle>
          <a:effectLst>
            <a:outerShdw blurRad="63500" dist="50800" dir="5400000" sx="98000" sy="98000" rotWithShape="0">
              <a:srgbClr val="000000">
                <a:alpha val="20000"/>
              </a:srgbClr>
            </a:outerShdw>
          </a:effectLst>
        </a:effectStyle>
        <a:effectStyle>
          <a:effectLst>
            <a:outerShdw blurRad="40005" dist="22984" dir="5400000" rotWithShape="0">
              <a:srgbClr val="000000">
                <a:alpha val="45000"/>
              </a:srgbClr>
            </a:outerShdw>
          </a:effectLst>
          <a:scene3d>
            <a:camera prst="orthographicFront">
              <a:rot lat="0" lon="0" rev="0"/>
            </a:camera>
            <a:lightRig rig="balanced" dir="tr"/>
          </a:scene3d>
          <a:sp3d prstMaterial="matte">
            <a:bevelT w="19050" h="38100"/>
          </a:sp3d>
        </a:effectStyle>
        <a:effectStyle>
          <a:effectLst>
            <a:reflection blurRad="38100" stA="26000" endPos="23000" dist="25400" dir="5400000" sy="-100000" rotWithShape="0"/>
          </a:effectLst>
          <a:scene3d>
            <a:camera prst="orthographicFront">
              <a:rot lat="0" lon="0" rev="0"/>
            </a:camera>
            <a:lightRig rig="balanced" dir="tr"/>
          </a:scene3d>
          <a:sp3d contourW="14605" prstMaterial="plastic">
            <a:bevelT w="50800"/>
            <a:contourClr>
              <a:schemeClr val="phClr">
                <a:shade val="30000"/>
                <a:satMod val="120000"/>
              </a:schemeClr>
            </a:contourClr>
          </a:sp3d>
        </a:effectStyle>
      </a:effectStyleLst>
      <a:bgFillStyleLst>
        <a:solidFill>
          <a:schemeClr val="phClr"/>
        </a:solidFill>
        <a:gradFill rotWithShape="1">
          <a:gsLst>
            <a:gs pos="0">
              <a:schemeClr val="phClr">
                <a:tint val="98000"/>
                <a:shade val="90000"/>
                <a:satMod val="160000"/>
                <a:lumMod val="100000"/>
              </a:schemeClr>
            </a:gs>
            <a:gs pos="60000">
              <a:schemeClr val="phClr">
                <a:tint val="95000"/>
                <a:shade val="100000"/>
                <a:satMod val="130000"/>
                <a:lumMod val="130000"/>
              </a:schemeClr>
            </a:gs>
            <a:gs pos="100000">
              <a:schemeClr val="phClr">
                <a:tint val="97000"/>
                <a:shade val="100000"/>
                <a:hueMod val="100000"/>
                <a:satMod val="140000"/>
                <a:lumMod val="80000"/>
              </a:schemeClr>
            </a:gs>
          </a:gsLst>
          <a:path path="circle">
            <a:fillToRect l="20000" t="10000" r="20000" b="60000"/>
          </a:path>
        </a:gradFill>
        <a:gradFill rotWithShape="1">
          <a:gsLst>
            <a:gs pos="0">
              <a:schemeClr val="phClr">
                <a:tint val="94000"/>
                <a:satMod val="160000"/>
                <a:lumMod val="160000"/>
              </a:schemeClr>
            </a:gs>
            <a:gs pos="42000">
              <a:schemeClr val="phClr">
                <a:tint val="94000"/>
                <a:shade val="94000"/>
                <a:satMod val="160000"/>
                <a:lumMod val="130000"/>
              </a:schemeClr>
            </a:gs>
            <a:gs pos="100000">
              <a:schemeClr val="phClr">
                <a:tint val="97000"/>
                <a:shade val="94000"/>
                <a:satMod val="180000"/>
                <a:lumMod val="84000"/>
              </a:schemeClr>
            </a:gs>
          </a:gsLst>
          <a:path path="circle">
            <a:fillToRect l="24000" t="44000" r="24000" b="12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1F1E8A-0D82-46E5-9AD4-41A6E9F401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3561</TotalTime>
  <Pages>21</Pages>
  <Words>66063</Words>
  <Characters>376564</Characters>
  <Application>Microsoft Office Word</Application>
  <DocSecurity>0</DocSecurity>
  <Lines>3138</Lines>
  <Paragraphs>883</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Výročná monitorovacia správa</vt:lpstr>
      <vt:lpstr>Výročná monitorovacia správa</vt:lpstr>
    </vt:vector>
  </TitlesOfParts>
  <Company>MHSR</Company>
  <LinksUpToDate>false</LinksUpToDate>
  <CharactersWithSpaces>441744</CharactersWithSpaces>
  <SharedDoc>false</SharedDoc>
  <HLinks>
    <vt:vector size="576" baseType="variant">
      <vt:variant>
        <vt:i4>8257584</vt:i4>
      </vt:variant>
      <vt:variant>
        <vt:i4>402</vt:i4>
      </vt:variant>
      <vt:variant>
        <vt:i4>0</vt:i4>
      </vt:variant>
      <vt:variant>
        <vt:i4>5</vt:i4>
      </vt:variant>
      <vt:variant>
        <vt:lpwstr>http://www.sacr.sk/</vt:lpwstr>
      </vt:variant>
      <vt:variant>
        <vt:lpwstr/>
      </vt:variant>
      <vt:variant>
        <vt:i4>7864363</vt:i4>
      </vt:variant>
      <vt:variant>
        <vt:i4>399</vt:i4>
      </vt:variant>
      <vt:variant>
        <vt:i4>0</vt:i4>
      </vt:variant>
      <vt:variant>
        <vt:i4>5</vt:i4>
      </vt:variant>
      <vt:variant>
        <vt:lpwstr>http://www.siea.sk/</vt:lpwstr>
      </vt:variant>
      <vt:variant>
        <vt:lpwstr/>
      </vt:variant>
      <vt:variant>
        <vt:i4>6226005</vt:i4>
      </vt:variant>
      <vt:variant>
        <vt:i4>396</vt:i4>
      </vt:variant>
      <vt:variant>
        <vt:i4>0</vt:i4>
      </vt:variant>
      <vt:variant>
        <vt:i4>5</vt:i4>
      </vt:variant>
      <vt:variant>
        <vt:lpwstr>http://www.mhsr.sk/zoznam-zmluvne-viazanych-projektov/130843s</vt:lpwstr>
      </vt:variant>
      <vt:variant>
        <vt:lpwstr/>
      </vt:variant>
      <vt:variant>
        <vt:i4>3735607</vt:i4>
      </vt:variant>
      <vt:variant>
        <vt:i4>393</vt:i4>
      </vt:variant>
      <vt:variant>
        <vt:i4>0</vt:i4>
      </vt:variant>
      <vt:variant>
        <vt:i4>5</vt:i4>
      </vt:variant>
      <vt:variant>
        <vt:lpwstr>http://www.mhsr.sk/zoznam-schvalenych-ziadosti-o-nenavratny-financny-prispevok-6903/128588s</vt:lpwstr>
      </vt:variant>
      <vt:variant>
        <vt:lpwstr/>
      </vt:variant>
      <vt:variant>
        <vt:i4>6422642</vt:i4>
      </vt:variant>
      <vt:variant>
        <vt:i4>390</vt:i4>
      </vt:variant>
      <vt:variant>
        <vt:i4>0</vt:i4>
      </vt:variant>
      <vt:variant>
        <vt:i4>5</vt:i4>
      </vt:variant>
      <vt:variant>
        <vt:lpwstr>http://www.economy.gov.sk/aktuality-mh-sr-vyhlasilo-nove-vyzvy-pre-podnikatelsky-sektor/10s137364c</vt:lpwstr>
      </vt:variant>
      <vt:variant>
        <vt:lpwstr/>
      </vt:variant>
      <vt:variant>
        <vt:i4>3735594</vt:i4>
      </vt:variant>
      <vt:variant>
        <vt:i4>387</vt:i4>
      </vt:variant>
      <vt:variant>
        <vt:i4>0</vt:i4>
      </vt:variant>
      <vt:variant>
        <vt:i4>5</vt:i4>
      </vt:variant>
      <vt:variant>
        <vt:lpwstr>http://www.mindop.sk/index/index.php?ids=36301&amp;prm2=116233</vt:lpwstr>
      </vt:variant>
      <vt:variant>
        <vt:lpwstr/>
      </vt:variant>
      <vt:variant>
        <vt:i4>2555929</vt:i4>
      </vt:variant>
      <vt:variant>
        <vt:i4>384</vt:i4>
      </vt:variant>
      <vt:variant>
        <vt:i4>0</vt:i4>
      </vt:variant>
      <vt:variant>
        <vt:i4>5</vt:i4>
      </vt:variant>
      <vt:variant>
        <vt:lpwstr>mailto:opkahr@mhsr.sk</vt:lpwstr>
      </vt:variant>
      <vt:variant>
        <vt:lpwstr/>
      </vt:variant>
      <vt:variant>
        <vt:i4>7340089</vt:i4>
      </vt:variant>
      <vt:variant>
        <vt:i4>381</vt:i4>
      </vt:variant>
      <vt:variant>
        <vt:i4>0</vt:i4>
      </vt:variant>
      <vt:variant>
        <vt:i4>5</vt:i4>
      </vt:variant>
      <vt:variant>
        <vt:lpwstr>http://www.mhsr.sk/</vt:lpwstr>
      </vt:variant>
      <vt:variant>
        <vt:lpwstr/>
      </vt:variant>
      <vt:variant>
        <vt:i4>7471138</vt:i4>
      </vt:variant>
      <vt:variant>
        <vt:i4>378</vt:i4>
      </vt:variant>
      <vt:variant>
        <vt:i4>0</vt:i4>
      </vt:variant>
      <vt:variant>
        <vt:i4>5</vt:i4>
      </vt:variant>
      <vt:variant>
        <vt:lpwstr>http://www.nsrr.sk/</vt:lpwstr>
      </vt:variant>
      <vt:variant>
        <vt:lpwstr/>
      </vt:variant>
      <vt:variant>
        <vt:i4>7340089</vt:i4>
      </vt:variant>
      <vt:variant>
        <vt:i4>375</vt:i4>
      </vt:variant>
      <vt:variant>
        <vt:i4>0</vt:i4>
      </vt:variant>
      <vt:variant>
        <vt:i4>5</vt:i4>
      </vt:variant>
      <vt:variant>
        <vt:lpwstr>http://www.mhsr.sk/</vt:lpwstr>
      </vt:variant>
      <vt:variant>
        <vt:lpwstr/>
      </vt:variant>
      <vt:variant>
        <vt:i4>7340089</vt:i4>
      </vt:variant>
      <vt:variant>
        <vt:i4>372</vt:i4>
      </vt:variant>
      <vt:variant>
        <vt:i4>0</vt:i4>
      </vt:variant>
      <vt:variant>
        <vt:i4>5</vt:i4>
      </vt:variant>
      <vt:variant>
        <vt:lpwstr>http://www.mhsr.sk/</vt:lpwstr>
      </vt:variant>
      <vt:variant>
        <vt:lpwstr/>
      </vt:variant>
      <vt:variant>
        <vt:i4>3604606</vt:i4>
      </vt:variant>
      <vt:variant>
        <vt:i4>369</vt:i4>
      </vt:variant>
      <vt:variant>
        <vt:i4>0</vt:i4>
      </vt:variant>
      <vt:variant>
        <vt:i4>5</vt:i4>
      </vt:variant>
      <vt:variant>
        <vt:lpwstr>http://ec.europa.eu/employment_social/equal/data/document/gendermain_sk.pdf</vt:lpwstr>
      </vt:variant>
      <vt:variant>
        <vt:lpwstr/>
      </vt:variant>
      <vt:variant>
        <vt:i4>5505103</vt:i4>
      </vt:variant>
      <vt:variant>
        <vt:i4>366</vt:i4>
      </vt:variant>
      <vt:variant>
        <vt:i4>0</vt:i4>
      </vt:variant>
      <vt:variant>
        <vt:i4>5</vt:i4>
      </vt:variant>
      <vt:variant>
        <vt:lpwstr>http://www.gender.gov.sk/index.php?id=765</vt:lpwstr>
      </vt:variant>
      <vt:variant>
        <vt:lpwstr/>
      </vt:variant>
      <vt:variant>
        <vt:i4>5636174</vt:i4>
      </vt:variant>
      <vt:variant>
        <vt:i4>363</vt:i4>
      </vt:variant>
      <vt:variant>
        <vt:i4>0</vt:i4>
      </vt:variant>
      <vt:variant>
        <vt:i4>5</vt:i4>
      </vt:variant>
      <vt:variant>
        <vt:lpwstr>http://www.gender.gov.sk/index.php?id=647</vt:lpwstr>
      </vt:variant>
      <vt:variant>
        <vt:lpwstr/>
      </vt:variant>
      <vt:variant>
        <vt:i4>4390977</vt:i4>
      </vt:variant>
      <vt:variant>
        <vt:i4>360</vt:i4>
      </vt:variant>
      <vt:variant>
        <vt:i4>0</vt:i4>
      </vt:variant>
      <vt:variant>
        <vt:i4>5</vt:i4>
      </vt:variant>
      <vt:variant>
        <vt:lpwstr>http://www.gender.gov.sk/</vt:lpwstr>
      </vt:variant>
      <vt:variant>
        <vt:lpwstr/>
      </vt:variant>
      <vt:variant>
        <vt:i4>4390977</vt:i4>
      </vt:variant>
      <vt:variant>
        <vt:i4>357</vt:i4>
      </vt:variant>
      <vt:variant>
        <vt:i4>0</vt:i4>
      </vt:variant>
      <vt:variant>
        <vt:i4>5</vt:i4>
      </vt:variant>
      <vt:variant>
        <vt:lpwstr>http://www.gender.gov.sk/</vt:lpwstr>
      </vt:variant>
      <vt:variant>
        <vt:lpwstr/>
      </vt:variant>
      <vt:variant>
        <vt:i4>7798992</vt:i4>
      </vt:variant>
      <vt:variant>
        <vt:i4>354</vt:i4>
      </vt:variant>
      <vt:variant>
        <vt:i4>0</vt:i4>
      </vt:variant>
      <vt:variant>
        <vt:i4>5</vt:i4>
      </vt:variant>
      <vt:variant>
        <vt:lpwstr/>
      </vt:variant>
      <vt:variant>
        <vt:lpwstr>_Stav_fyzického_pokroku</vt:lpwstr>
      </vt:variant>
      <vt:variant>
        <vt:i4>7798992</vt:i4>
      </vt:variant>
      <vt:variant>
        <vt:i4>351</vt:i4>
      </vt:variant>
      <vt:variant>
        <vt:i4>0</vt:i4>
      </vt:variant>
      <vt:variant>
        <vt:i4>5</vt:i4>
      </vt:variant>
      <vt:variant>
        <vt:lpwstr/>
      </vt:variant>
      <vt:variant>
        <vt:lpwstr>_Stav_fyzického_pokroku</vt:lpwstr>
      </vt:variant>
      <vt:variant>
        <vt:i4>7798992</vt:i4>
      </vt:variant>
      <vt:variant>
        <vt:i4>348</vt:i4>
      </vt:variant>
      <vt:variant>
        <vt:i4>0</vt:i4>
      </vt:variant>
      <vt:variant>
        <vt:i4>5</vt:i4>
      </vt:variant>
      <vt:variant>
        <vt:lpwstr/>
      </vt:variant>
      <vt:variant>
        <vt:lpwstr>_Stav_fyzického_pokroku</vt:lpwstr>
      </vt:variant>
      <vt:variant>
        <vt:i4>7798992</vt:i4>
      </vt:variant>
      <vt:variant>
        <vt:i4>345</vt:i4>
      </vt:variant>
      <vt:variant>
        <vt:i4>0</vt:i4>
      </vt:variant>
      <vt:variant>
        <vt:i4>5</vt:i4>
      </vt:variant>
      <vt:variant>
        <vt:lpwstr/>
      </vt:variant>
      <vt:variant>
        <vt:lpwstr>_Stav_fyzického_pokroku</vt:lpwstr>
      </vt:variant>
      <vt:variant>
        <vt:i4>8716303</vt:i4>
      </vt:variant>
      <vt:variant>
        <vt:i4>342</vt:i4>
      </vt:variant>
      <vt:variant>
        <vt:i4>0</vt:i4>
      </vt:variant>
      <vt:variant>
        <vt:i4>5</vt:i4>
      </vt:variant>
      <vt:variant>
        <vt:lpwstr/>
      </vt:variant>
      <vt:variant>
        <vt:lpwstr>_Technická_pomoc</vt:lpwstr>
      </vt:variant>
      <vt:variant>
        <vt:i4>20709406</vt:i4>
      </vt:variant>
      <vt:variant>
        <vt:i4>339</vt:i4>
      </vt:variant>
      <vt:variant>
        <vt:i4>0</vt:i4>
      </vt:variant>
      <vt:variant>
        <vt:i4>5</vt:i4>
      </vt:variant>
      <vt:variant>
        <vt:lpwstr/>
      </vt:variant>
      <vt:variant>
        <vt:lpwstr>_Doplnkovosť_OP_KaHR</vt:lpwstr>
      </vt:variant>
      <vt:variant>
        <vt:i4>12255239</vt:i4>
      </vt:variant>
      <vt:variant>
        <vt:i4>336</vt:i4>
      </vt:variant>
      <vt:variant>
        <vt:i4>0</vt:i4>
      </vt:variant>
      <vt:variant>
        <vt:i4>5</vt:i4>
      </vt:variant>
      <vt:variant>
        <vt:lpwstr/>
      </vt:variant>
      <vt:variant>
        <vt:lpwstr>_Horizontálna_priorita_Marginalizova</vt:lpwstr>
      </vt:variant>
      <vt:variant>
        <vt:i4>29425752</vt:i4>
      </vt:variant>
      <vt:variant>
        <vt:i4>333</vt:i4>
      </vt:variant>
      <vt:variant>
        <vt:i4>0</vt:i4>
      </vt:variant>
      <vt:variant>
        <vt:i4>5</vt:i4>
      </vt:variant>
      <vt:variant>
        <vt:lpwstr/>
      </vt:variant>
      <vt:variant>
        <vt:lpwstr>_Príloha_č._3</vt:lpwstr>
      </vt:variant>
      <vt:variant>
        <vt:i4>2621605</vt:i4>
      </vt:variant>
      <vt:variant>
        <vt:i4>330</vt:i4>
      </vt:variant>
      <vt:variant>
        <vt:i4>0</vt:i4>
      </vt:variant>
      <vt:variant>
        <vt:i4>5</vt:i4>
      </vt:variant>
      <vt:variant>
        <vt:lpwstr/>
      </vt:variant>
      <vt:variant>
        <vt:lpwstr>_Stav_fyzického_pokroku_3</vt:lpwstr>
      </vt:variant>
      <vt:variant>
        <vt:i4>2621605</vt:i4>
      </vt:variant>
      <vt:variant>
        <vt:i4>327</vt:i4>
      </vt:variant>
      <vt:variant>
        <vt:i4>0</vt:i4>
      </vt:variant>
      <vt:variant>
        <vt:i4>5</vt:i4>
      </vt:variant>
      <vt:variant>
        <vt:lpwstr/>
      </vt:variant>
      <vt:variant>
        <vt:lpwstr>_Stav_fyzického_pokroku_2</vt:lpwstr>
      </vt:variant>
      <vt:variant>
        <vt:i4>2621605</vt:i4>
      </vt:variant>
      <vt:variant>
        <vt:i4>324</vt:i4>
      </vt:variant>
      <vt:variant>
        <vt:i4>0</vt:i4>
      </vt:variant>
      <vt:variant>
        <vt:i4>5</vt:i4>
      </vt:variant>
      <vt:variant>
        <vt:lpwstr/>
      </vt:variant>
      <vt:variant>
        <vt:lpwstr>_Stav_fyzického_pokroku_1</vt:lpwstr>
      </vt:variant>
      <vt:variant>
        <vt:i4>20709406</vt:i4>
      </vt:variant>
      <vt:variant>
        <vt:i4>321</vt:i4>
      </vt:variant>
      <vt:variant>
        <vt:i4>0</vt:i4>
      </vt:variant>
      <vt:variant>
        <vt:i4>5</vt:i4>
      </vt:variant>
      <vt:variant>
        <vt:lpwstr/>
      </vt:variant>
      <vt:variant>
        <vt:lpwstr>_Doplnkovosť_OP_KaHR</vt:lpwstr>
      </vt:variant>
      <vt:variant>
        <vt:i4>1048630</vt:i4>
      </vt:variant>
      <vt:variant>
        <vt:i4>318</vt:i4>
      </vt:variant>
      <vt:variant>
        <vt:i4>0</vt:i4>
      </vt:variant>
      <vt:variant>
        <vt:i4>5</vt:i4>
      </vt:variant>
      <vt:variant>
        <vt:lpwstr/>
      </vt:variant>
      <vt:variant>
        <vt:lpwstr>_JEREMIE</vt:lpwstr>
      </vt:variant>
      <vt:variant>
        <vt:i4>29425752</vt:i4>
      </vt:variant>
      <vt:variant>
        <vt:i4>315</vt:i4>
      </vt:variant>
      <vt:variant>
        <vt:i4>0</vt:i4>
      </vt:variant>
      <vt:variant>
        <vt:i4>5</vt:i4>
      </vt:variant>
      <vt:variant>
        <vt:lpwstr/>
      </vt:variant>
      <vt:variant>
        <vt:lpwstr>_Príloha_č._6</vt:lpwstr>
      </vt:variant>
      <vt:variant>
        <vt:i4>5046352</vt:i4>
      </vt:variant>
      <vt:variant>
        <vt:i4>312</vt:i4>
      </vt:variant>
      <vt:variant>
        <vt:i4>0</vt:i4>
      </vt:variant>
      <vt:variant>
        <vt:i4>5</vt:i4>
      </vt:variant>
      <vt:variant>
        <vt:lpwstr>http://www.siea.sk/uskutocnene-vyzvy-podla-terminu-zverejnenia/c-1236/vyzva-kahr-111dm-0901/</vt:lpwstr>
      </vt:variant>
      <vt:variant>
        <vt:lpwstr/>
      </vt:variant>
      <vt:variant>
        <vt:i4>12255240</vt:i4>
      </vt:variant>
      <vt:variant>
        <vt:i4>309</vt:i4>
      </vt:variant>
      <vt:variant>
        <vt:i4>0</vt:i4>
      </vt:variant>
      <vt:variant>
        <vt:i4>5</vt:i4>
      </vt:variant>
      <vt:variant>
        <vt:lpwstr/>
      </vt:variant>
      <vt:variant>
        <vt:lpwstr>_Opatrenia_Riadiaceho_orgánu</vt:lpwstr>
      </vt:variant>
      <vt:variant>
        <vt:i4>14549119</vt:i4>
      </vt:variant>
      <vt:variant>
        <vt:i4>306</vt:i4>
      </vt:variant>
      <vt:variant>
        <vt:i4>0</vt:i4>
      </vt:variant>
      <vt:variant>
        <vt:i4>5</vt:i4>
      </vt:variant>
      <vt:variant>
        <vt:lpwstr/>
      </vt:variant>
      <vt:variant>
        <vt:lpwstr>_Realizácia_OP_KaHR</vt:lpwstr>
      </vt:variant>
      <vt:variant>
        <vt:i4>20709406</vt:i4>
      </vt:variant>
      <vt:variant>
        <vt:i4>303</vt:i4>
      </vt:variant>
      <vt:variant>
        <vt:i4>0</vt:i4>
      </vt:variant>
      <vt:variant>
        <vt:i4>5</vt:i4>
      </vt:variant>
      <vt:variant>
        <vt:lpwstr/>
      </vt:variant>
      <vt:variant>
        <vt:lpwstr>_Doplnkovosť_OP_KaHR</vt:lpwstr>
      </vt:variant>
      <vt:variant>
        <vt:i4>20709406</vt:i4>
      </vt:variant>
      <vt:variant>
        <vt:i4>300</vt:i4>
      </vt:variant>
      <vt:variant>
        <vt:i4>0</vt:i4>
      </vt:variant>
      <vt:variant>
        <vt:i4>5</vt:i4>
      </vt:variant>
      <vt:variant>
        <vt:lpwstr/>
      </vt:variant>
      <vt:variant>
        <vt:lpwstr>_Doplnkovosť_OP_KaHR</vt:lpwstr>
      </vt:variant>
      <vt:variant>
        <vt:i4>1835058</vt:i4>
      </vt:variant>
      <vt:variant>
        <vt:i4>290</vt:i4>
      </vt:variant>
      <vt:variant>
        <vt:i4>0</vt:i4>
      </vt:variant>
      <vt:variant>
        <vt:i4>5</vt:i4>
      </vt:variant>
      <vt:variant>
        <vt:lpwstr/>
      </vt:variant>
      <vt:variant>
        <vt:lpwstr>_Toc324312487</vt:lpwstr>
      </vt:variant>
      <vt:variant>
        <vt:i4>1835058</vt:i4>
      </vt:variant>
      <vt:variant>
        <vt:i4>284</vt:i4>
      </vt:variant>
      <vt:variant>
        <vt:i4>0</vt:i4>
      </vt:variant>
      <vt:variant>
        <vt:i4>5</vt:i4>
      </vt:variant>
      <vt:variant>
        <vt:lpwstr/>
      </vt:variant>
      <vt:variant>
        <vt:lpwstr>_Toc324312486</vt:lpwstr>
      </vt:variant>
      <vt:variant>
        <vt:i4>1835058</vt:i4>
      </vt:variant>
      <vt:variant>
        <vt:i4>278</vt:i4>
      </vt:variant>
      <vt:variant>
        <vt:i4>0</vt:i4>
      </vt:variant>
      <vt:variant>
        <vt:i4>5</vt:i4>
      </vt:variant>
      <vt:variant>
        <vt:lpwstr/>
      </vt:variant>
      <vt:variant>
        <vt:lpwstr>_Toc324312485</vt:lpwstr>
      </vt:variant>
      <vt:variant>
        <vt:i4>1835058</vt:i4>
      </vt:variant>
      <vt:variant>
        <vt:i4>272</vt:i4>
      </vt:variant>
      <vt:variant>
        <vt:i4>0</vt:i4>
      </vt:variant>
      <vt:variant>
        <vt:i4>5</vt:i4>
      </vt:variant>
      <vt:variant>
        <vt:lpwstr/>
      </vt:variant>
      <vt:variant>
        <vt:lpwstr>_Toc324312484</vt:lpwstr>
      </vt:variant>
      <vt:variant>
        <vt:i4>1835058</vt:i4>
      </vt:variant>
      <vt:variant>
        <vt:i4>266</vt:i4>
      </vt:variant>
      <vt:variant>
        <vt:i4>0</vt:i4>
      </vt:variant>
      <vt:variant>
        <vt:i4>5</vt:i4>
      </vt:variant>
      <vt:variant>
        <vt:lpwstr/>
      </vt:variant>
      <vt:variant>
        <vt:lpwstr>_Toc324312483</vt:lpwstr>
      </vt:variant>
      <vt:variant>
        <vt:i4>1835058</vt:i4>
      </vt:variant>
      <vt:variant>
        <vt:i4>260</vt:i4>
      </vt:variant>
      <vt:variant>
        <vt:i4>0</vt:i4>
      </vt:variant>
      <vt:variant>
        <vt:i4>5</vt:i4>
      </vt:variant>
      <vt:variant>
        <vt:lpwstr/>
      </vt:variant>
      <vt:variant>
        <vt:lpwstr>_Toc324312482</vt:lpwstr>
      </vt:variant>
      <vt:variant>
        <vt:i4>1835058</vt:i4>
      </vt:variant>
      <vt:variant>
        <vt:i4>254</vt:i4>
      </vt:variant>
      <vt:variant>
        <vt:i4>0</vt:i4>
      </vt:variant>
      <vt:variant>
        <vt:i4>5</vt:i4>
      </vt:variant>
      <vt:variant>
        <vt:lpwstr/>
      </vt:variant>
      <vt:variant>
        <vt:lpwstr>_Toc324312481</vt:lpwstr>
      </vt:variant>
      <vt:variant>
        <vt:i4>1835058</vt:i4>
      </vt:variant>
      <vt:variant>
        <vt:i4>248</vt:i4>
      </vt:variant>
      <vt:variant>
        <vt:i4>0</vt:i4>
      </vt:variant>
      <vt:variant>
        <vt:i4>5</vt:i4>
      </vt:variant>
      <vt:variant>
        <vt:lpwstr/>
      </vt:variant>
      <vt:variant>
        <vt:lpwstr>_Toc324312480</vt:lpwstr>
      </vt:variant>
      <vt:variant>
        <vt:i4>1179698</vt:i4>
      </vt:variant>
      <vt:variant>
        <vt:i4>242</vt:i4>
      </vt:variant>
      <vt:variant>
        <vt:i4>0</vt:i4>
      </vt:variant>
      <vt:variant>
        <vt:i4>5</vt:i4>
      </vt:variant>
      <vt:variant>
        <vt:lpwstr/>
      </vt:variant>
      <vt:variant>
        <vt:lpwstr>_Toc324312464</vt:lpwstr>
      </vt:variant>
      <vt:variant>
        <vt:i4>1114162</vt:i4>
      </vt:variant>
      <vt:variant>
        <vt:i4>236</vt:i4>
      </vt:variant>
      <vt:variant>
        <vt:i4>0</vt:i4>
      </vt:variant>
      <vt:variant>
        <vt:i4>5</vt:i4>
      </vt:variant>
      <vt:variant>
        <vt:lpwstr/>
      </vt:variant>
      <vt:variant>
        <vt:lpwstr>_Toc324312452</vt:lpwstr>
      </vt:variant>
      <vt:variant>
        <vt:i4>1114162</vt:i4>
      </vt:variant>
      <vt:variant>
        <vt:i4>230</vt:i4>
      </vt:variant>
      <vt:variant>
        <vt:i4>0</vt:i4>
      </vt:variant>
      <vt:variant>
        <vt:i4>5</vt:i4>
      </vt:variant>
      <vt:variant>
        <vt:lpwstr/>
      </vt:variant>
      <vt:variant>
        <vt:lpwstr>_Toc324312451</vt:lpwstr>
      </vt:variant>
      <vt:variant>
        <vt:i4>1048626</vt:i4>
      </vt:variant>
      <vt:variant>
        <vt:i4>224</vt:i4>
      </vt:variant>
      <vt:variant>
        <vt:i4>0</vt:i4>
      </vt:variant>
      <vt:variant>
        <vt:i4>5</vt:i4>
      </vt:variant>
      <vt:variant>
        <vt:lpwstr/>
      </vt:variant>
      <vt:variant>
        <vt:lpwstr>_Toc324312440</vt:lpwstr>
      </vt:variant>
      <vt:variant>
        <vt:i4>1507378</vt:i4>
      </vt:variant>
      <vt:variant>
        <vt:i4>218</vt:i4>
      </vt:variant>
      <vt:variant>
        <vt:i4>0</vt:i4>
      </vt:variant>
      <vt:variant>
        <vt:i4>5</vt:i4>
      </vt:variant>
      <vt:variant>
        <vt:lpwstr/>
      </vt:variant>
      <vt:variant>
        <vt:lpwstr>_Toc324312439</vt:lpwstr>
      </vt:variant>
      <vt:variant>
        <vt:i4>1507378</vt:i4>
      </vt:variant>
      <vt:variant>
        <vt:i4>212</vt:i4>
      </vt:variant>
      <vt:variant>
        <vt:i4>0</vt:i4>
      </vt:variant>
      <vt:variant>
        <vt:i4>5</vt:i4>
      </vt:variant>
      <vt:variant>
        <vt:lpwstr/>
      </vt:variant>
      <vt:variant>
        <vt:lpwstr>_Toc324312438</vt:lpwstr>
      </vt:variant>
      <vt:variant>
        <vt:i4>1507378</vt:i4>
      </vt:variant>
      <vt:variant>
        <vt:i4>206</vt:i4>
      </vt:variant>
      <vt:variant>
        <vt:i4>0</vt:i4>
      </vt:variant>
      <vt:variant>
        <vt:i4>5</vt:i4>
      </vt:variant>
      <vt:variant>
        <vt:lpwstr/>
      </vt:variant>
      <vt:variant>
        <vt:lpwstr>_Toc324312437</vt:lpwstr>
      </vt:variant>
      <vt:variant>
        <vt:i4>1310770</vt:i4>
      </vt:variant>
      <vt:variant>
        <vt:i4>200</vt:i4>
      </vt:variant>
      <vt:variant>
        <vt:i4>0</vt:i4>
      </vt:variant>
      <vt:variant>
        <vt:i4>5</vt:i4>
      </vt:variant>
      <vt:variant>
        <vt:lpwstr/>
      </vt:variant>
      <vt:variant>
        <vt:lpwstr>_Toc324312400</vt:lpwstr>
      </vt:variant>
      <vt:variant>
        <vt:i4>1900597</vt:i4>
      </vt:variant>
      <vt:variant>
        <vt:i4>194</vt:i4>
      </vt:variant>
      <vt:variant>
        <vt:i4>0</vt:i4>
      </vt:variant>
      <vt:variant>
        <vt:i4>5</vt:i4>
      </vt:variant>
      <vt:variant>
        <vt:lpwstr/>
      </vt:variant>
      <vt:variant>
        <vt:lpwstr>_Toc324312399</vt:lpwstr>
      </vt:variant>
      <vt:variant>
        <vt:i4>1900597</vt:i4>
      </vt:variant>
      <vt:variant>
        <vt:i4>188</vt:i4>
      </vt:variant>
      <vt:variant>
        <vt:i4>0</vt:i4>
      </vt:variant>
      <vt:variant>
        <vt:i4>5</vt:i4>
      </vt:variant>
      <vt:variant>
        <vt:lpwstr/>
      </vt:variant>
      <vt:variant>
        <vt:lpwstr>_Toc324312398</vt:lpwstr>
      </vt:variant>
      <vt:variant>
        <vt:i4>1900597</vt:i4>
      </vt:variant>
      <vt:variant>
        <vt:i4>182</vt:i4>
      </vt:variant>
      <vt:variant>
        <vt:i4>0</vt:i4>
      </vt:variant>
      <vt:variant>
        <vt:i4>5</vt:i4>
      </vt:variant>
      <vt:variant>
        <vt:lpwstr/>
      </vt:variant>
      <vt:variant>
        <vt:lpwstr>_Toc324312397</vt:lpwstr>
      </vt:variant>
      <vt:variant>
        <vt:i4>1900597</vt:i4>
      </vt:variant>
      <vt:variant>
        <vt:i4>176</vt:i4>
      </vt:variant>
      <vt:variant>
        <vt:i4>0</vt:i4>
      </vt:variant>
      <vt:variant>
        <vt:i4>5</vt:i4>
      </vt:variant>
      <vt:variant>
        <vt:lpwstr/>
      </vt:variant>
      <vt:variant>
        <vt:lpwstr>_Toc324312393</vt:lpwstr>
      </vt:variant>
      <vt:variant>
        <vt:i4>1900597</vt:i4>
      </vt:variant>
      <vt:variant>
        <vt:i4>170</vt:i4>
      </vt:variant>
      <vt:variant>
        <vt:i4>0</vt:i4>
      </vt:variant>
      <vt:variant>
        <vt:i4>5</vt:i4>
      </vt:variant>
      <vt:variant>
        <vt:lpwstr/>
      </vt:variant>
      <vt:variant>
        <vt:lpwstr>_Toc324312392</vt:lpwstr>
      </vt:variant>
      <vt:variant>
        <vt:i4>1900597</vt:i4>
      </vt:variant>
      <vt:variant>
        <vt:i4>164</vt:i4>
      </vt:variant>
      <vt:variant>
        <vt:i4>0</vt:i4>
      </vt:variant>
      <vt:variant>
        <vt:i4>5</vt:i4>
      </vt:variant>
      <vt:variant>
        <vt:lpwstr/>
      </vt:variant>
      <vt:variant>
        <vt:lpwstr>_Toc324312391</vt:lpwstr>
      </vt:variant>
      <vt:variant>
        <vt:i4>1900597</vt:i4>
      </vt:variant>
      <vt:variant>
        <vt:i4>158</vt:i4>
      </vt:variant>
      <vt:variant>
        <vt:i4>0</vt:i4>
      </vt:variant>
      <vt:variant>
        <vt:i4>5</vt:i4>
      </vt:variant>
      <vt:variant>
        <vt:lpwstr/>
      </vt:variant>
      <vt:variant>
        <vt:lpwstr>_Toc324312390</vt:lpwstr>
      </vt:variant>
      <vt:variant>
        <vt:i4>1835061</vt:i4>
      </vt:variant>
      <vt:variant>
        <vt:i4>152</vt:i4>
      </vt:variant>
      <vt:variant>
        <vt:i4>0</vt:i4>
      </vt:variant>
      <vt:variant>
        <vt:i4>5</vt:i4>
      </vt:variant>
      <vt:variant>
        <vt:lpwstr/>
      </vt:variant>
      <vt:variant>
        <vt:lpwstr>_Toc324312389</vt:lpwstr>
      </vt:variant>
      <vt:variant>
        <vt:i4>1835061</vt:i4>
      </vt:variant>
      <vt:variant>
        <vt:i4>146</vt:i4>
      </vt:variant>
      <vt:variant>
        <vt:i4>0</vt:i4>
      </vt:variant>
      <vt:variant>
        <vt:i4>5</vt:i4>
      </vt:variant>
      <vt:variant>
        <vt:lpwstr/>
      </vt:variant>
      <vt:variant>
        <vt:lpwstr>_Toc324312388</vt:lpwstr>
      </vt:variant>
      <vt:variant>
        <vt:i4>1835061</vt:i4>
      </vt:variant>
      <vt:variant>
        <vt:i4>140</vt:i4>
      </vt:variant>
      <vt:variant>
        <vt:i4>0</vt:i4>
      </vt:variant>
      <vt:variant>
        <vt:i4>5</vt:i4>
      </vt:variant>
      <vt:variant>
        <vt:lpwstr/>
      </vt:variant>
      <vt:variant>
        <vt:lpwstr>_Toc324312387</vt:lpwstr>
      </vt:variant>
      <vt:variant>
        <vt:i4>1835061</vt:i4>
      </vt:variant>
      <vt:variant>
        <vt:i4>134</vt:i4>
      </vt:variant>
      <vt:variant>
        <vt:i4>0</vt:i4>
      </vt:variant>
      <vt:variant>
        <vt:i4>5</vt:i4>
      </vt:variant>
      <vt:variant>
        <vt:lpwstr/>
      </vt:variant>
      <vt:variant>
        <vt:lpwstr>_Toc324312386</vt:lpwstr>
      </vt:variant>
      <vt:variant>
        <vt:i4>1835061</vt:i4>
      </vt:variant>
      <vt:variant>
        <vt:i4>128</vt:i4>
      </vt:variant>
      <vt:variant>
        <vt:i4>0</vt:i4>
      </vt:variant>
      <vt:variant>
        <vt:i4>5</vt:i4>
      </vt:variant>
      <vt:variant>
        <vt:lpwstr/>
      </vt:variant>
      <vt:variant>
        <vt:lpwstr>_Toc324312385</vt:lpwstr>
      </vt:variant>
      <vt:variant>
        <vt:i4>1835061</vt:i4>
      </vt:variant>
      <vt:variant>
        <vt:i4>122</vt:i4>
      </vt:variant>
      <vt:variant>
        <vt:i4>0</vt:i4>
      </vt:variant>
      <vt:variant>
        <vt:i4>5</vt:i4>
      </vt:variant>
      <vt:variant>
        <vt:lpwstr/>
      </vt:variant>
      <vt:variant>
        <vt:lpwstr>_Toc324312384</vt:lpwstr>
      </vt:variant>
      <vt:variant>
        <vt:i4>1835061</vt:i4>
      </vt:variant>
      <vt:variant>
        <vt:i4>116</vt:i4>
      </vt:variant>
      <vt:variant>
        <vt:i4>0</vt:i4>
      </vt:variant>
      <vt:variant>
        <vt:i4>5</vt:i4>
      </vt:variant>
      <vt:variant>
        <vt:lpwstr/>
      </vt:variant>
      <vt:variant>
        <vt:lpwstr>_Toc324312383</vt:lpwstr>
      </vt:variant>
      <vt:variant>
        <vt:i4>1835061</vt:i4>
      </vt:variant>
      <vt:variant>
        <vt:i4>110</vt:i4>
      </vt:variant>
      <vt:variant>
        <vt:i4>0</vt:i4>
      </vt:variant>
      <vt:variant>
        <vt:i4>5</vt:i4>
      </vt:variant>
      <vt:variant>
        <vt:lpwstr/>
      </vt:variant>
      <vt:variant>
        <vt:lpwstr>_Toc324312382</vt:lpwstr>
      </vt:variant>
      <vt:variant>
        <vt:i4>1835061</vt:i4>
      </vt:variant>
      <vt:variant>
        <vt:i4>104</vt:i4>
      </vt:variant>
      <vt:variant>
        <vt:i4>0</vt:i4>
      </vt:variant>
      <vt:variant>
        <vt:i4>5</vt:i4>
      </vt:variant>
      <vt:variant>
        <vt:lpwstr/>
      </vt:variant>
      <vt:variant>
        <vt:lpwstr>_Toc324312381</vt:lpwstr>
      </vt:variant>
      <vt:variant>
        <vt:i4>1835061</vt:i4>
      </vt:variant>
      <vt:variant>
        <vt:i4>98</vt:i4>
      </vt:variant>
      <vt:variant>
        <vt:i4>0</vt:i4>
      </vt:variant>
      <vt:variant>
        <vt:i4>5</vt:i4>
      </vt:variant>
      <vt:variant>
        <vt:lpwstr/>
      </vt:variant>
      <vt:variant>
        <vt:lpwstr>_Toc324312380</vt:lpwstr>
      </vt:variant>
      <vt:variant>
        <vt:i4>1245237</vt:i4>
      </vt:variant>
      <vt:variant>
        <vt:i4>92</vt:i4>
      </vt:variant>
      <vt:variant>
        <vt:i4>0</vt:i4>
      </vt:variant>
      <vt:variant>
        <vt:i4>5</vt:i4>
      </vt:variant>
      <vt:variant>
        <vt:lpwstr/>
      </vt:variant>
      <vt:variant>
        <vt:lpwstr>_Toc324312379</vt:lpwstr>
      </vt:variant>
      <vt:variant>
        <vt:i4>1245237</vt:i4>
      </vt:variant>
      <vt:variant>
        <vt:i4>86</vt:i4>
      </vt:variant>
      <vt:variant>
        <vt:i4>0</vt:i4>
      </vt:variant>
      <vt:variant>
        <vt:i4>5</vt:i4>
      </vt:variant>
      <vt:variant>
        <vt:lpwstr/>
      </vt:variant>
      <vt:variant>
        <vt:lpwstr>_Toc324312378</vt:lpwstr>
      </vt:variant>
      <vt:variant>
        <vt:i4>1245237</vt:i4>
      </vt:variant>
      <vt:variant>
        <vt:i4>80</vt:i4>
      </vt:variant>
      <vt:variant>
        <vt:i4>0</vt:i4>
      </vt:variant>
      <vt:variant>
        <vt:i4>5</vt:i4>
      </vt:variant>
      <vt:variant>
        <vt:lpwstr/>
      </vt:variant>
      <vt:variant>
        <vt:lpwstr>_Toc324312377</vt:lpwstr>
      </vt:variant>
      <vt:variant>
        <vt:i4>1245237</vt:i4>
      </vt:variant>
      <vt:variant>
        <vt:i4>74</vt:i4>
      </vt:variant>
      <vt:variant>
        <vt:i4>0</vt:i4>
      </vt:variant>
      <vt:variant>
        <vt:i4>5</vt:i4>
      </vt:variant>
      <vt:variant>
        <vt:lpwstr/>
      </vt:variant>
      <vt:variant>
        <vt:lpwstr>_Toc324312376</vt:lpwstr>
      </vt:variant>
      <vt:variant>
        <vt:i4>1245237</vt:i4>
      </vt:variant>
      <vt:variant>
        <vt:i4>68</vt:i4>
      </vt:variant>
      <vt:variant>
        <vt:i4>0</vt:i4>
      </vt:variant>
      <vt:variant>
        <vt:i4>5</vt:i4>
      </vt:variant>
      <vt:variant>
        <vt:lpwstr/>
      </vt:variant>
      <vt:variant>
        <vt:lpwstr>_Toc324312375</vt:lpwstr>
      </vt:variant>
      <vt:variant>
        <vt:i4>1245237</vt:i4>
      </vt:variant>
      <vt:variant>
        <vt:i4>62</vt:i4>
      </vt:variant>
      <vt:variant>
        <vt:i4>0</vt:i4>
      </vt:variant>
      <vt:variant>
        <vt:i4>5</vt:i4>
      </vt:variant>
      <vt:variant>
        <vt:lpwstr/>
      </vt:variant>
      <vt:variant>
        <vt:lpwstr>_Toc324312374</vt:lpwstr>
      </vt:variant>
      <vt:variant>
        <vt:i4>1245237</vt:i4>
      </vt:variant>
      <vt:variant>
        <vt:i4>56</vt:i4>
      </vt:variant>
      <vt:variant>
        <vt:i4>0</vt:i4>
      </vt:variant>
      <vt:variant>
        <vt:i4>5</vt:i4>
      </vt:variant>
      <vt:variant>
        <vt:lpwstr/>
      </vt:variant>
      <vt:variant>
        <vt:lpwstr>_Toc324312373</vt:lpwstr>
      </vt:variant>
      <vt:variant>
        <vt:i4>1245237</vt:i4>
      </vt:variant>
      <vt:variant>
        <vt:i4>50</vt:i4>
      </vt:variant>
      <vt:variant>
        <vt:i4>0</vt:i4>
      </vt:variant>
      <vt:variant>
        <vt:i4>5</vt:i4>
      </vt:variant>
      <vt:variant>
        <vt:lpwstr/>
      </vt:variant>
      <vt:variant>
        <vt:lpwstr>_Toc324312372</vt:lpwstr>
      </vt:variant>
      <vt:variant>
        <vt:i4>1245237</vt:i4>
      </vt:variant>
      <vt:variant>
        <vt:i4>44</vt:i4>
      </vt:variant>
      <vt:variant>
        <vt:i4>0</vt:i4>
      </vt:variant>
      <vt:variant>
        <vt:i4>5</vt:i4>
      </vt:variant>
      <vt:variant>
        <vt:lpwstr/>
      </vt:variant>
      <vt:variant>
        <vt:lpwstr>_Toc324312371</vt:lpwstr>
      </vt:variant>
      <vt:variant>
        <vt:i4>1245237</vt:i4>
      </vt:variant>
      <vt:variant>
        <vt:i4>38</vt:i4>
      </vt:variant>
      <vt:variant>
        <vt:i4>0</vt:i4>
      </vt:variant>
      <vt:variant>
        <vt:i4>5</vt:i4>
      </vt:variant>
      <vt:variant>
        <vt:lpwstr/>
      </vt:variant>
      <vt:variant>
        <vt:lpwstr>_Toc324312370</vt:lpwstr>
      </vt:variant>
      <vt:variant>
        <vt:i4>1179701</vt:i4>
      </vt:variant>
      <vt:variant>
        <vt:i4>32</vt:i4>
      </vt:variant>
      <vt:variant>
        <vt:i4>0</vt:i4>
      </vt:variant>
      <vt:variant>
        <vt:i4>5</vt:i4>
      </vt:variant>
      <vt:variant>
        <vt:lpwstr/>
      </vt:variant>
      <vt:variant>
        <vt:lpwstr>_Toc324312369</vt:lpwstr>
      </vt:variant>
      <vt:variant>
        <vt:i4>1179701</vt:i4>
      </vt:variant>
      <vt:variant>
        <vt:i4>26</vt:i4>
      </vt:variant>
      <vt:variant>
        <vt:i4>0</vt:i4>
      </vt:variant>
      <vt:variant>
        <vt:i4>5</vt:i4>
      </vt:variant>
      <vt:variant>
        <vt:lpwstr/>
      </vt:variant>
      <vt:variant>
        <vt:lpwstr>_Toc324312368</vt:lpwstr>
      </vt:variant>
      <vt:variant>
        <vt:i4>1179701</vt:i4>
      </vt:variant>
      <vt:variant>
        <vt:i4>20</vt:i4>
      </vt:variant>
      <vt:variant>
        <vt:i4>0</vt:i4>
      </vt:variant>
      <vt:variant>
        <vt:i4>5</vt:i4>
      </vt:variant>
      <vt:variant>
        <vt:lpwstr/>
      </vt:variant>
      <vt:variant>
        <vt:lpwstr>_Toc324312367</vt:lpwstr>
      </vt:variant>
      <vt:variant>
        <vt:i4>1179701</vt:i4>
      </vt:variant>
      <vt:variant>
        <vt:i4>14</vt:i4>
      </vt:variant>
      <vt:variant>
        <vt:i4>0</vt:i4>
      </vt:variant>
      <vt:variant>
        <vt:i4>5</vt:i4>
      </vt:variant>
      <vt:variant>
        <vt:lpwstr/>
      </vt:variant>
      <vt:variant>
        <vt:lpwstr>_Toc324312366</vt:lpwstr>
      </vt:variant>
      <vt:variant>
        <vt:i4>1179701</vt:i4>
      </vt:variant>
      <vt:variant>
        <vt:i4>8</vt:i4>
      </vt:variant>
      <vt:variant>
        <vt:i4>0</vt:i4>
      </vt:variant>
      <vt:variant>
        <vt:i4>5</vt:i4>
      </vt:variant>
      <vt:variant>
        <vt:lpwstr/>
      </vt:variant>
      <vt:variant>
        <vt:lpwstr>_Toc324312365</vt:lpwstr>
      </vt:variant>
      <vt:variant>
        <vt:i4>1179701</vt:i4>
      </vt:variant>
      <vt:variant>
        <vt:i4>2</vt:i4>
      </vt:variant>
      <vt:variant>
        <vt:i4>0</vt:i4>
      </vt:variant>
      <vt:variant>
        <vt:i4>5</vt:i4>
      </vt:variant>
      <vt:variant>
        <vt:lpwstr/>
      </vt:variant>
      <vt:variant>
        <vt:lpwstr>_Toc324312364</vt:lpwstr>
      </vt:variant>
      <vt:variant>
        <vt:i4>7471138</vt:i4>
      </vt:variant>
      <vt:variant>
        <vt:i4>33</vt:i4>
      </vt:variant>
      <vt:variant>
        <vt:i4>0</vt:i4>
      </vt:variant>
      <vt:variant>
        <vt:i4>5</vt:i4>
      </vt:variant>
      <vt:variant>
        <vt:lpwstr>http://www.nsrr.sk/</vt:lpwstr>
      </vt:variant>
      <vt:variant>
        <vt:lpwstr/>
      </vt:variant>
      <vt:variant>
        <vt:i4>7471138</vt:i4>
      </vt:variant>
      <vt:variant>
        <vt:i4>30</vt:i4>
      </vt:variant>
      <vt:variant>
        <vt:i4>0</vt:i4>
      </vt:variant>
      <vt:variant>
        <vt:i4>5</vt:i4>
      </vt:variant>
      <vt:variant>
        <vt:lpwstr>http://www.nsrr.sk/</vt:lpwstr>
      </vt:variant>
      <vt:variant>
        <vt:lpwstr/>
      </vt:variant>
      <vt:variant>
        <vt:i4>8257584</vt:i4>
      </vt:variant>
      <vt:variant>
        <vt:i4>27</vt:i4>
      </vt:variant>
      <vt:variant>
        <vt:i4>0</vt:i4>
      </vt:variant>
      <vt:variant>
        <vt:i4>5</vt:i4>
      </vt:variant>
      <vt:variant>
        <vt:lpwstr>http://www.sacr.sk/</vt:lpwstr>
      </vt:variant>
      <vt:variant>
        <vt:lpwstr/>
      </vt:variant>
      <vt:variant>
        <vt:i4>3735610</vt:i4>
      </vt:variant>
      <vt:variant>
        <vt:i4>24</vt:i4>
      </vt:variant>
      <vt:variant>
        <vt:i4>0</vt:i4>
      </vt:variant>
      <vt:variant>
        <vt:i4>5</vt:i4>
      </vt:variant>
      <vt:variant>
        <vt:lpwstr>http://www.siea.gov.sk/</vt:lpwstr>
      </vt:variant>
      <vt:variant>
        <vt:lpwstr/>
      </vt:variant>
      <vt:variant>
        <vt:i4>7340089</vt:i4>
      </vt:variant>
      <vt:variant>
        <vt:i4>21</vt:i4>
      </vt:variant>
      <vt:variant>
        <vt:i4>0</vt:i4>
      </vt:variant>
      <vt:variant>
        <vt:i4>5</vt:i4>
      </vt:variant>
      <vt:variant>
        <vt:lpwstr>http://www.mhsr.sk/</vt:lpwstr>
      </vt:variant>
      <vt:variant>
        <vt:lpwstr/>
      </vt:variant>
      <vt:variant>
        <vt:i4>8257584</vt:i4>
      </vt:variant>
      <vt:variant>
        <vt:i4>18</vt:i4>
      </vt:variant>
      <vt:variant>
        <vt:i4>0</vt:i4>
      </vt:variant>
      <vt:variant>
        <vt:i4>5</vt:i4>
      </vt:variant>
      <vt:variant>
        <vt:lpwstr>http://www.sacr.sk/</vt:lpwstr>
      </vt:variant>
      <vt:variant>
        <vt:lpwstr/>
      </vt:variant>
      <vt:variant>
        <vt:i4>3735610</vt:i4>
      </vt:variant>
      <vt:variant>
        <vt:i4>15</vt:i4>
      </vt:variant>
      <vt:variant>
        <vt:i4>0</vt:i4>
      </vt:variant>
      <vt:variant>
        <vt:i4>5</vt:i4>
      </vt:variant>
      <vt:variant>
        <vt:lpwstr>http://www.siea.gov.sk/</vt:lpwstr>
      </vt:variant>
      <vt:variant>
        <vt:lpwstr/>
      </vt:variant>
      <vt:variant>
        <vt:i4>7340089</vt:i4>
      </vt:variant>
      <vt:variant>
        <vt:i4>12</vt:i4>
      </vt:variant>
      <vt:variant>
        <vt:i4>0</vt:i4>
      </vt:variant>
      <vt:variant>
        <vt:i4>5</vt:i4>
      </vt:variant>
      <vt:variant>
        <vt:lpwstr>http://www.mhsr.sk/</vt:lpwstr>
      </vt:variant>
      <vt:variant>
        <vt:lpwstr/>
      </vt:variant>
      <vt:variant>
        <vt:i4>8257584</vt:i4>
      </vt:variant>
      <vt:variant>
        <vt:i4>9</vt:i4>
      </vt:variant>
      <vt:variant>
        <vt:i4>0</vt:i4>
      </vt:variant>
      <vt:variant>
        <vt:i4>5</vt:i4>
      </vt:variant>
      <vt:variant>
        <vt:lpwstr>http://www.sacr.sk/</vt:lpwstr>
      </vt:variant>
      <vt:variant>
        <vt:lpwstr/>
      </vt:variant>
      <vt:variant>
        <vt:i4>3735610</vt:i4>
      </vt:variant>
      <vt:variant>
        <vt:i4>6</vt:i4>
      </vt:variant>
      <vt:variant>
        <vt:i4>0</vt:i4>
      </vt:variant>
      <vt:variant>
        <vt:i4>5</vt:i4>
      </vt:variant>
      <vt:variant>
        <vt:lpwstr>http://www.siea.gov.sk/</vt:lpwstr>
      </vt:variant>
      <vt:variant>
        <vt:lpwstr/>
      </vt:variant>
      <vt:variant>
        <vt:i4>7340089</vt:i4>
      </vt:variant>
      <vt:variant>
        <vt:i4>3</vt:i4>
      </vt:variant>
      <vt:variant>
        <vt:i4>0</vt:i4>
      </vt:variant>
      <vt:variant>
        <vt:i4>5</vt:i4>
      </vt:variant>
      <vt:variant>
        <vt:lpwstr>http://www.mhsr.sk/</vt:lpwstr>
      </vt:variant>
      <vt:variant>
        <vt:lpwstr/>
      </vt:variant>
      <vt:variant>
        <vt:i4>852190</vt:i4>
      </vt:variant>
      <vt:variant>
        <vt:i4>0</vt:i4>
      </vt:variant>
      <vt:variant>
        <vt:i4>0</vt:i4>
      </vt:variant>
      <vt:variant>
        <vt:i4>5</vt:i4>
      </vt:variant>
      <vt:variant>
        <vt:lpwstr>C:\Users\Katarínka\Downloads\www.mhsr.sk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Výročná monitorovacia správa</dc:title>
  <dc:subject/>
  <dc:creator>MH SR</dc:creator>
  <cp:keywords/>
  <dc:description/>
  <cp:lastModifiedBy>Kurucova</cp:lastModifiedBy>
  <cp:revision>152</cp:revision>
  <cp:lastPrinted>2013-05-16T14:22:00Z</cp:lastPrinted>
  <dcterms:created xsi:type="dcterms:W3CDTF">2013-03-28T15:18:00Z</dcterms:created>
  <dcterms:modified xsi:type="dcterms:W3CDTF">2013-08-26T11:18:00Z</dcterms:modified>
</cp:coreProperties>
</file>