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3E389E" w:rsidRPr="005B1CEC" w:rsidRDefault="003E389E" w:rsidP="003E389E">
      <w:pPr>
        <w:spacing w:after="0" w:line="240" w:lineRule="auto"/>
        <w:jc w:val="center"/>
        <w:rPr>
          <w:rFonts w:ascii="Times New Roman" w:eastAsia="Times New Roman" w:hAnsi="Times New Roman" w:cs="Times New Roman"/>
          <w:bCs/>
          <w:color w:val="00B050"/>
          <w:sz w:val="24"/>
          <w:szCs w:val="24"/>
          <w:lang w:eastAsia="sk-SK"/>
        </w:rPr>
      </w:pPr>
      <w:r w:rsidRPr="005B1CEC">
        <w:rPr>
          <w:rFonts w:ascii="Times New Roman" w:eastAsia="Times New Roman" w:hAnsi="Times New Roman" w:cs="Times New Roman"/>
          <w:bCs/>
          <w:color w:val="00B050"/>
          <w:sz w:val="24"/>
          <w:szCs w:val="24"/>
          <w:lang w:eastAsia="sk-SK"/>
        </w:rPr>
        <w:t>Znenie účinné od 31.12.2022</w:t>
      </w:r>
    </w:p>
    <w:p w:rsidR="005307FC" w:rsidRPr="00212894" w:rsidRDefault="005307FC" w:rsidP="007D5748">
      <w:pPr>
        <w:spacing w:after="0" w:line="240" w:lineRule="auto"/>
        <w:jc w:val="right"/>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2B63FD">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2B63FD">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2B63FD">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2B63FD">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2B63FD">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2B63FD">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2B63FD">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2B63FD">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2B63FD">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2B63FD">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2B63FD">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2B63FD">
        <w:trPr>
          <w:trHeight w:val="125"/>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7D5748" w:rsidRPr="007D5748" w:rsidTr="002B63FD">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2B63FD">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2B63FD">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943733" w:rsidTr="002B63FD">
        <w:trPr>
          <w:trHeight w:val="70"/>
          <w:jc w:val="center"/>
        </w:trPr>
        <w:tc>
          <w:tcPr>
            <w:tcW w:w="4661" w:type="dxa"/>
            <w:noWrap/>
            <w:vAlign w:val="center"/>
          </w:tcPr>
          <w:p w:rsidR="00C51FD4" w:rsidRPr="00943733"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943733">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943733" w:rsidRDefault="00212894"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C51FD4" w:rsidRPr="00943733" w:rsidRDefault="00212894"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C51FD4" w:rsidRPr="00943733" w:rsidRDefault="00212894"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C51FD4" w:rsidRPr="00943733" w:rsidRDefault="00212894"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r>
      <w:tr w:rsidR="007D5748" w:rsidRPr="00943733" w:rsidTr="002B63FD">
        <w:trPr>
          <w:trHeight w:val="70"/>
          <w:jc w:val="center"/>
        </w:trPr>
        <w:tc>
          <w:tcPr>
            <w:tcW w:w="4661" w:type="dxa"/>
            <w:noWrap/>
            <w:vAlign w:val="center"/>
          </w:tcPr>
          <w:p w:rsidR="007D5748" w:rsidRPr="00943733" w:rsidRDefault="007D5748" w:rsidP="007D5748">
            <w:pPr>
              <w:spacing w:after="0" w:line="240" w:lineRule="auto"/>
              <w:rPr>
                <w:rFonts w:ascii="Times New Roman" w:eastAsia="Times New Roman" w:hAnsi="Times New Roman" w:cs="Times New Roman"/>
                <w:bCs/>
                <w:i/>
                <w:iCs/>
                <w:sz w:val="24"/>
                <w:szCs w:val="24"/>
                <w:lang w:eastAsia="sk-SK"/>
              </w:rPr>
            </w:pPr>
            <w:r w:rsidRPr="00943733">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r>
      <w:tr w:rsidR="007D5748" w:rsidRPr="00943733" w:rsidTr="002B63FD">
        <w:trPr>
          <w:trHeight w:val="70"/>
          <w:jc w:val="center"/>
        </w:trPr>
        <w:tc>
          <w:tcPr>
            <w:tcW w:w="4661" w:type="dxa"/>
            <w:noWrap/>
            <w:vAlign w:val="center"/>
          </w:tcPr>
          <w:p w:rsidR="007D5748" w:rsidRPr="00943733" w:rsidRDefault="007D5748" w:rsidP="007D5748">
            <w:pPr>
              <w:spacing w:after="0" w:line="240" w:lineRule="auto"/>
              <w:rPr>
                <w:rFonts w:ascii="Times New Roman" w:eastAsia="Times New Roman" w:hAnsi="Times New Roman" w:cs="Times New Roman"/>
                <w:bCs/>
                <w:i/>
                <w:iCs/>
                <w:sz w:val="24"/>
                <w:szCs w:val="24"/>
                <w:lang w:eastAsia="sk-SK"/>
              </w:rPr>
            </w:pPr>
            <w:r w:rsidRPr="00943733">
              <w:rPr>
                <w:rFonts w:ascii="Times New Roman" w:eastAsia="Times New Roman" w:hAnsi="Times New Roman" w:cs="Times New Roman"/>
                <w:bCs/>
                <w:i/>
                <w:iCs/>
                <w:sz w:val="24"/>
                <w:szCs w:val="24"/>
                <w:lang w:eastAsia="sk-SK"/>
              </w:rPr>
              <w:t xml:space="preserve">    </w:t>
            </w:r>
            <w:r w:rsidR="00693E5F" w:rsidRPr="00943733">
              <w:rPr>
                <w:rFonts w:ascii="Times New Roman" w:eastAsia="Times New Roman" w:hAnsi="Times New Roman" w:cs="Times New Roman"/>
                <w:bCs/>
                <w:i/>
                <w:iCs/>
                <w:sz w:val="24"/>
                <w:szCs w:val="24"/>
                <w:lang w:eastAsia="sk-SK"/>
              </w:rPr>
              <w:t>S</w:t>
            </w:r>
            <w:r w:rsidRPr="00943733">
              <w:rPr>
                <w:rFonts w:ascii="Times New Roman" w:eastAsia="Times New Roman" w:hAnsi="Times New Roman" w:cs="Times New Roman"/>
                <w:bCs/>
                <w:i/>
                <w:iCs/>
                <w:sz w:val="24"/>
                <w:szCs w:val="24"/>
                <w:lang w:eastAsia="sk-SK"/>
              </w:rPr>
              <w:t>polufinancovanie</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0</w:t>
            </w:r>
          </w:p>
        </w:tc>
      </w:tr>
      <w:tr w:rsidR="007D5748" w:rsidRPr="00943733" w:rsidTr="002B63FD">
        <w:trPr>
          <w:trHeight w:val="125"/>
          <w:jc w:val="center"/>
        </w:trPr>
        <w:tc>
          <w:tcPr>
            <w:tcW w:w="4661" w:type="dxa"/>
            <w:noWrap/>
            <w:vAlign w:val="center"/>
          </w:tcPr>
          <w:p w:rsidR="007D5748" w:rsidRPr="00943733" w:rsidRDefault="007D5748" w:rsidP="007D5748">
            <w:pPr>
              <w:spacing w:after="0" w:line="240" w:lineRule="auto"/>
              <w:rPr>
                <w:rFonts w:ascii="Times New Roman" w:eastAsia="Times New Roman" w:hAnsi="Times New Roman" w:cs="Times New Roman"/>
                <w:b/>
                <w:bCs/>
                <w:i/>
                <w:iCs/>
                <w:sz w:val="24"/>
                <w:szCs w:val="24"/>
                <w:lang w:eastAsia="sk-SK"/>
              </w:rPr>
            </w:pPr>
            <w:r w:rsidRPr="00943733">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7D5748" w:rsidRPr="00943733" w:rsidRDefault="007D5748" w:rsidP="007D5748">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r>
      <w:tr w:rsidR="007D2BE4" w:rsidRPr="007D2BE4" w:rsidTr="002B63FD">
        <w:trPr>
          <w:trHeight w:val="125"/>
          <w:jc w:val="center"/>
        </w:trPr>
        <w:tc>
          <w:tcPr>
            <w:tcW w:w="4661" w:type="dxa"/>
            <w:noWrap/>
            <w:vAlign w:val="center"/>
          </w:tcPr>
          <w:p w:rsidR="005307FC" w:rsidRPr="007D2BE4" w:rsidRDefault="005307FC" w:rsidP="005307FC">
            <w:pPr>
              <w:spacing w:after="0" w:line="240" w:lineRule="auto"/>
              <w:ind w:left="203"/>
              <w:rPr>
                <w:rFonts w:ascii="Times New Roman" w:eastAsia="Times New Roman" w:hAnsi="Times New Roman" w:cs="Times New Roman"/>
                <w:bCs/>
                <w:i/>
                <w:iCs/>
                <w:sz w:val="24"/>
                <w:szCs w:val="24"/>
                <w:lang w:eastAsia="sk-SK"/>
              </w:rPr>
            </w:pPr>
            <w:r w:rsidRPr="007D2BE4">
              <w:rPr>
                <w:rFonts w:ascii="Times New Roman" w:eastAsia="Times New Roman" w:hAnsi="Times New Roman" w:cs="Times New Roman"/>
                <w:bCs/>
                <w:i/>
                <w:iCs/>
                <w:sz w:val="24"/>
                <w:szCs w:val="24"/>
                <w:lang w:eastAsia="sk-SK"/>
              </w:rPr>
              <w:t>z toho</w:t>
            </w:r>
            <w:r w:rsidR="002B5AD4" w:rsidRPr="007D2BE4">
              <w:rPr>
                <w:rFonts w:ascii="Times New Roman" w:eastAsia="Times New Roman" w:hAnsi="Times New Roman" w:cs="Times New Roman"/>
                <w:bCs/>
                <w:i/>
                <w:iCs/>
                <w:sz w:val="24"/>
                <w:szCs w:val="24"/>
                <w:lang w:eastAsia="sk-SK"/>
              </w:rPr>
              <w:t xml:space="preserve"> vplyv</w:t>
            </w:r>
            <w:r w:rsidRPr="007D2BE4">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7D2BE4"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7D2BE4">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r>
      <w:tr w:rsidR="007D2BE4" w:rsidRPr="007D2BE4" w:rsidTr="002B63FD">
        <w:trPr>
          <w:trHeight w:val="125"/>
          <w:jc w:val="center"/>
        </w:trPr>
        <w:tc>
          <w:tcPr>
            <w:tcW w:w="4661" w:type="dxa"/>
            <w:noWrap/>
            <w:vAlign w:val="center"/>
          </w:tcPr>
          <w:p w:rsidR="005307FC" w:rsidRPr="007D2BE4" w:rsidRDefault="005307FC" w:rsidP="005307FC">
            <w:pPr>
              <w:spacing w:after="0" w:line="240" w:lineRule="auto"/>
              <w:rPr>
                <w:rFonts w:ascii="Times New Roman" w:eastAsia="Times New Roman" w:hAnsi="Times New Roman" w:cs="Times New Roman"/>
                <w:b/>
                <w:bCs/>
                <w:i/>
                <w:iCs/>
                <w:sz w:val="24"/>
                <w:szCs w:val="24"/>
                <w:lang w:eastAsia="sk-SK"/>
              </w:rPr>
            </w:pPr>
            <w:r w:rsidRPr="007D2BE4">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2BE4">
              <w:rPr>
                <w:rFonts w:ascii="Times New Roman" w:eastAsia="Times New Roman" w:hAnsi="Times New Roman" w:cs="Times New Roman"/>
                <w:b/>
                <w:bCs/>
                <w:iCs/>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2BE4">
              <w:rPr>
                <w:rFonts w:ascii="Times New Roman" w:eastAsia="Times New Roman" w:hAnsi="Times New Roman" w:cs="Times New Roman"/>
                <w:b/>
                <w:bCs/>
                <w:iCs/>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2BE4">
              <w:rPr>
                <w:rFonts w:ascii="Times New Roman" w:eastAsia="Times New Roman" w:hAnsi="Times New Roman" w:cs="Times New Roman"/>
                <w:b/>
                <w:bCs/>
                <w:iCs/>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2BE4">
              <w:rPr>
                <w:rFonts w:ascii="Times New Roman" w:eastAsia="Times New Roman" w:hAnsi="Times New Roman" w:cs="Times New Roman"/>
                <w:b/>
                <w:bCs/>
                <w:iCs/>
                <w:sz w:val="24"/>
                <w:szCs w:val="24"/>
                <w:lang w:eastAsia="sk-SK"/>
              </w:rPr>
              <w:t>0</w:t>
            </w:r>
          </w:p>
        </w:tc>
      </w:tr>
      <w:tr w:rsidR="007D2BE4" w:rsidRPr="007D2BE4" w:rsidTr="002B63FD">
        <w:trPr>
          <w:trHeight w:val="125"/>
          <w:jc w:val="center"/>
        </w:trPr>
        <w:tc>
          <w:tcPr>
            <w:tcW w:w="4661" w:type="dxa"/>
            <w:noWrap/>
            <w:vAlign w:val="center"/>
          </w:tcPr>
          <w:p w:rsidR="005307FC" w:rsidRPr="007D2BE4" w:rsidRDefault="005307FC" w:rsidP="005307FC">
            <w:pPr>
              <w:spacing w:after="0" w:line="240" w:lineRule="auto"/>
              <w:ind w:left="203"/>
              <w:rPr>
                <w:rFonts w:ascii="Times New Roman" w:eastAsia="Times New Roman" w:hAnsi="Times New Roman" w:cs="Times New Roman"/>
                <w:bCs/>
                <w:i/>
                <w:iCs/>
                <w:sz w:val="24"/>
                <w:szCs w:val="24"/>
                <w:lang w:eastAsia="sk-SK"/>
              </w:rPr>
            </w:pPr>
            <w:r w:rsidRPr="007D2BE4">
              <w:rPr>
                <w:rFonts w:ascii="Times New Roman" w:eastAsia="Times New Roman" w:hAnsi="Times New Roman" w:cs="Times New Roman"/>
                <w:bCs/>
                <w:i/>
                <w:iCs/>
                <w:sz w:val="24"/>
                <w:szCs w:val="24"/>
                <w:lang w:eastAsia="sk-SK"/>
              </w:rPr>
              <w:t>z toho</w:t>
            </w:r>
            <w:r w:rsidR="002B5AD4" w:rsidRPr="007D2BE4">
              <w:rPr>
                <w:rFonts w:ascii="Times New Roman" w:eastAsia="Times New Roman" w:hAnsi="Times New Roman" w:cs="Times New Roman"/>
                <w:bCs/>
                <w:i/>
                <w:iCs/>
                <w:sz w:val="24"/>
                <w:szCs w:val="24"/>
                <w:lang w:eastAsia="sk-SK"/>
              </w:rPr>
              <w:t xml:space="preserve"> vplyv</w:t>
            </w:r>
            <w:r w:rsidRPr="007D2BE4">
              <w:rPr>
                <w:rFonts w:ascii="Times New Roman" w:eastAsia="Times New Roman" w:hAnsi="Times New Roman" w:cs="Times New Roman"/>
                <w:bCs/>
                <w:i/>
                <w:iCs/>
                <w:sz w:val="24"/>
                <w:szCs w:val="24"/>
                <w:lang w:eastAsia="sk-SK"/>
              </w:rPr>
              <w:t xml:space="preserve"> nových úloh v zmysle ods. 2 Čl. 6 ústavného zákona č. 493/2011 Z. z. </w:t>
            </w:r>
          </w:p>
          <w:p w:rsidR="005307FC" w:rsidRPr="007D2BE4" w:rsidRDefault="005307FC" w:rsidP="005307FC">
            <w:pPr>
              <w:spacing w:after="0" w:line="240" w:lineRule="auto"/>
              <w:ind w:left="203"/>
              <w:rPr>
                <w:rFonts w:ascii="Times New Roman" w:eastAsia="Times New Roman" w:hAnsi="Times New Roman" w:cs="Times New Roman"/>
                <w:b/>
                <w:bCs/>
                <w:i/>
                <w:iCs/>
                <w:sz w:val="24"/>
                <w:szCs w:val="24"/>
                <w:lang w:eastAsia="sk-SK"/>
              </w:rPr>
            </w:pPr>
            <w:r w:rsidRPr="007D2BE4">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c>
          <w:tcPr>
            <w:tcW w:w="1267" w:type="dxa"/>
            <w:noWrap/>
            <w:vAlign w:val="center"/>
          </w:tcPr>
          <w:p w:rsidR="005307FC" w:rsidRPr="007D2BE4" w:rsidRDefault="005307FC" w:rsidP="005307FC">
            <w:pPr>
              <w:spacing w:after="0" w:line="240" w:lineRule="auto"/>
              <w:jc w:val="right"/>
              <w:rPr>
                <w:rFonts w:ascii="Times New Roman" w:eastAsia="Times New Roman" w:hAnsi="Times New Roman" w:cs="Times New Roman"/>
                <w:sz w:val="24"/>
                <w:szCs w:val="24"/>
                <w:lang w:eastAsia="sk-SK"/>
              </w:rPr>
            </w:pPr>
            <w:r w:rsidRPr="007D2BE4">
              <w:rPr>
                <w:rFonts w:ascii="Times New Roman" w:eastAsia="Times New Roman" w:hAnsi="Times New Roman" w:cs="Times New Roman"/>
                <w:sz w:val="24"/>
                <w:szCs w:val="24"/>
                <w:lang w:eastAsia="sk-SK"/>
              </w:rPr>
              <w:t>0</w:t>
            </w:r>
          </w:p>
        </w:tc>
      </w:tr>
      <w:tr w:rsidR="005307FC" w:rsidRPr="00943733" w:rsidTr="002B63FD">
        <w:trPr>
          <w:trHeight w:val="70"/>
          <w:jc w:val="center"/>
        </w:trPr>
        <w:tc>
          <w:tcPr>
            <w:tcW w:w="4661" w:type="dxa"/>
            <w:noWrap/>
            <w:vAlign w:val="center"/>
          </w:tcPr>
          <w:p w:rsidR="005307FC" w:rsidRPr="00943733" w:rsidRDefault="005307FC" w:rsidP="005307FC">
            <w:pPr>
              <w:spacing w:after="0" w:line="240" w:lineRule="auto"/>
              <w:rPr>
                <w:rFonts w:ascii="Times New Roman" w:eastAsia="Times New Roman" w:hAnsi="Times New Roman" w:cs="Times New Roman"/>
                <w:b/>
                <w:bCs/>
                <w:sz w:val="24"/>
                <w:szCs w:val="24"/>
                <w:lang w:eastAsia="sk-SK"/>
              </w:rPr>
            </w:pPr>
            <w:r w:rsidRPr="00943733">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r>
      <w:tr w:rsidR="005307FC" w:rsidRPr="00943733" w:rsidTr="002B63FD">
        <w:trPr>
          <w:trHeight w:val="70"/>
          <w:jc w:val="center"/>
        </w:trPr>
        <w:tc>
          <w:tcPr>
            <w:tcW w:w="4661" w:type="dxa"/>
            <w:shd w:val="clear" w:color="auto" w:fill="BFBFBF" w:themeFill="background1" w:themeFillShade="BF"/>
            <w:noWrap/>
            <w:vAlign w:val="center"/>
          </w:tcPr>
          <w:p w:rsidR="005307FC" w:rsidRPr="00943733" w:rsidRDefault="005307FC" w:rsidP="005307FC">
            <w:pPr>
              <w:spacing w:after="0" w:line="240" w:lineRule="auto"/>
              <w:rPr>
                <w:rFonts w:ascii="Times New Roman" w:eastAsia="Times New Roman" w:hAnsi="Times New Roman" w:cs="Times New Roman"/>
                <w:b/>
                <w:bCs/>
                <w:sz w:val="24"/>
                <w:szCs w:val="24"/>
                <w:lang w:eastAsia="sk-SK"/>
              </w:rPr>
            </w:pPr>
            <w:r w:rsidRPr="00943733">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307FC" w:rsidRPr="00943733" w:rsidRDefault="005307FC" w:rsidP="005307FC">
            <w:pPr>
              <w:spacing w:after="0" w:line="240" w:lineRule="auto"/>
              <w:jc w:val="right"/>
              <w:rPr>
                <w:rFonts w:ascii="Times New Roman" w:eastAsia="Times New Roman" w:hAnsi="Times New Roman" w:cs="Times New Roman"/>
                <w:b/>
                <w:bCs/>
                <w:sz w:val="24"/>
                <w:szCs w:val="24"/>
                <w:lang w:eastAsia="sk-SK"/>
              </w:rPr>
            </w:pPr>
            <w:r w:rsidRPr="00943733">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943733" w:rsidRDefault="005307FC" w:rsidP="005307FC">
            <w:pPr>
              <w:spacing w:after="0" w:line="240" w:lineRule="auto"/>
              <w:jc w:val="right"/>
              <w:rPr>
                <w:rFonts w:ascii="Times New Roman" w:eastAsia="Times New Roman" w:hAnsi="Times New Roman" w:cs="Times New Roman"/>
                <w:b/>
                <w:bCs/>
                <w:sz w:val="24"/>
                <w:szCs w:val="24"/>
                <w:lang w:eastAsia="sk-SK"/>
              </w:rPr>
            </w:pPr>
            <w:r w:rsidRPr="00943733">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943733" w:rsidRDefault="005307FC" w:rsidP="005307FC">
            <w:pPr>
              <w:spacing w:after="0" w:line="240" w:lineRule="auto"/>
              <w:jc w:val="right"/>
              <w:rPr>
                <w:rFonts w:ascii="Times New Roman" w:eastAsia="Times New Roman" w:hAnsi="Times New Roman" w:cs="Times New Roman"/>
                <w:b/>
                <w:bCs/>
                <w:sz w:val="24"/>
                <w:szCs w:val="24"/>
                <w:lang w:eastAsia="sk-SK"/>
              </w:rPr>
            </w:pPr>
            <w:r w:rsidRPr="00943733">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943733" w:rsidRDefault="005307FC" w:rsidP="005307FC">
            <w:pPr>
              <w:spacing w:after="0" w:line="240" w:lineRule="auto"/>
              <w:jc w:val="right"/>
              <w:rPr>
                <w:rFonts w:ascii="Times New Roman" w:eastAsia="Times New Roman" w:hAnsi="Times New Roman" w:cs="Times New Roman"/>
                <w:b/>
                <w:bCs/>
                <w:sz w:val="24"/>
                <w:szCs w:val="24"/>
                <w:lang w:eastAsia="sk-SK"/>
              </w:rPr>
            </w:pPr>
            <w:r w:rsidRPr="00943733">
              <w:rPr>
                <w:rFonts w:ascii="Times New Roman" w:eastAsia="Times New Roman" w:hAnsi="Times New Roman" w:cs="Times New Roman"/>
                <w:b/>
                <w:bCs/>
                <w:sz w:val="24"/>
                <w:szCs w:val="24"/>
                <w:lang w:eastAsia="sk-SK"/>
              </w:rPr>
              <w:t>0</w:t>
            </w:r>
          </w:p>
        </w:tc>
      </w:tr>
      <w:tr w:rsidR="005307FC" w:rsidRPr="00943733" w:rsidTr="002B63FD">
        <w:trPr>
          <w:trHeight w:val="70"/>
          <w:jc w:val="center"/>
        </w:trPr>
        <w:tc>
          <w:tcPr>
            <w:tcW w:w="4661" w:type="dxa"/>
            <w:noWrap/>
            <w:vAlign w:val="center"/>
          </w:tcPr>
          <w:p w:rsidR="005307FC" w:rsidRPr="00943733" w:rsidRDefault="005307FC" w:rsidP="005307FC">
            <w:pPr>
              <w:spacing w:after="0" w:line="240" w:lineRule="auto"/>
              <w:rPr>
                <w:rFonts w:ascii="Times New Roman" w:eastAsia="Times New Roman" w:hAnsi="Times New Roman" w:cs="Times New Roman"/>
                <w:b/>
                <w:bCs/>
                <w:i/>
                <w:iCs/>
                <w:sz w:val="24"/>
                <w:szCs w:val="24"/>
                <w:lang w:eastAsia="sk-SK"/>
              </w:rPr>
            </w:pPr>
            <w:r w:rsidRPr="00943733">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r>
      <w:tr w:rsidR="005307FC" w:rsidRPr="00943733" w:rsidTr="002B63FD">
        <w:trPr>
          <w:trHeight w:val="70"/>
          <w:jc w:val="center"/>
        </w:trPr>
        <w:tc>
          <w:tcPr>
            <w:tcW w:w="4661" w:type="dxa"/>
            <w:noWrap/>
            <w:vAlign w:val="center"/>
          </w:tcPr>
          <w:p w:rsidR="005307FC" w:rsidRPr="00943733" w:rsidRDefault="005307FC" w:rsidP="005307FC">
            <w:pPr>
              <w:spacing w:after="0" w:line="240" w:lineRule="auto"/>
              <w:rPr>
                <w:rFonts w:ascii="Times New Roman" w:eastAsia="Times New Roman" w:hAnsi="Times New Roman" w:cs="Times New Roman"/>
                <w:b/>
                <w:bCs/>
                <w:i/>
                <w:iCs/>
                <w:sz w:val="24"/>
                <w:szCs w:val="24"/>
                <w:lang w:eastAsia="sk-SK"/>
              </w:rPr>
            </w:pPr>
            <w:r w:rsidRPr="00943733">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c>
          <w:tcPr>
            <w:tcW w:w="1267" w:type="dxa"/>
            <w:noWrap/>
            <w:vAlign w:val="center"/>
          </w:tcPr>
          <w:p w:rsidR="005307FC" w:rsidRPr="00943733" w:rsidRDefault="005307FC" w:rsidP="005307FC">
            <w:pPr>
              <w:spacing w:after="0" w:line="240" w:lineRule="auto"/>
              <w:jc w:val="right"/>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0</w:t>
            </w:r>
          </w:p>
        </w:tc>
      </w:tr>
      <w:tr w:rsidR="005307FC" w:rsidRPr="007D5748" w:rsidTr="002B63FD">
        <w:trPr>
          <w:trHeight w:val="70"/>
          <w:jc w:val="center"/>
        </w:trPr>
        <w:tc>
          <w:tcPr>
            <w:tcW w:w="4661" w:type="dxa"/>
            <w:noWrap/>
            <w:vAlign w:val="center"/>
          </w:tcPr>
          <w:p w:rsidR="005307FC" w:rsidRPr="007D5748" w:rsidRDefault="005307FC" w:rsidP="005307F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307FC" w:rsidRPr="007D5748" w:rsidTr="002B63FD">
        <w:trPr>
          <w:trHeight w:val="70"/>
          <w:jc w:val="center"/>
        </w:trPr>
        <w:tc>
          <w:tcPr>
            <w:tcW w:w="4661" w:type="dxa"/>
            <w:noWrap/>
            <w:vAlign w:val="center"/>
          </w:tcPr>
          <w:p w:rsidR="005307FC" w:rsidRPr="007D5748" w:rsidRDefault="005307FC" w:rsidP="005307F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307FC" w:rsidRPr="007D5748" w:rsidTr="002B63FD">
        <w:trPr>
          <w:trHeight w:val="70"/>
          <w:jc w:val="center"/>
        </w:trPr>
        <w:tc>
          <w:tcPr>
            <w:tcW w:w="4661" w:type="dxa"/>
            <w:shd w:val="clear" w:color="auto" w:fill="BFBFBF" w:themeFill="background1" w:themeFillShade="BF"/>
            <w:noWrap/>
            <w:vAlign w:val="center"/>
          </w:tcPr>
          <w:p w:rsidR="005307FC" w:rsidRPr="007D5748" w:rsidRDefault="005307FC" w:rsidP="005307FC">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5307FC" w:rsidRPr="007D5748" w:rsidTr="002B63FD">
        <w:trPr>
          <w:trHeight w:val="70"/>
          <w:jc w:val="center"/>
        </w:trPr>
        <w:tc>
          <w:tcPr>
            <w:tcW w:w="4661" w:type="dxa"/>
            <w:noWrap/>
            <w:vAlign w:val="center"/>
          </w:tcPr>
          <w:p w:rsidR="005307FC" w:rsidRPr="007D5748" w:rsidRDefault="005307FC" w:rsidP="005307F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307FC" w:rsidRPr="007D5748" w:rsidTr="002B63FD">
        <w:trPr>
          <w:trHeight w:val="70"/>
          <w:jc w:val="center"/>
        </w:trPr>
        <w:tc>
          <w:tcPr>
            <w:tcW w:w="4661" w:type="dxa"/>
            <w:noWrap/>
            <w:vAlign w:val="center"/>
          </w:tcPr>
          <w:p w:rsidR="005307FC" w:rsidRPr="007D5748" w:rsidRDefault="005307FC" w:rsidP="005307F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307FC" w:rsidRPr="007D5748" w:rsidTr="002B63FD">
        <w:trPr>
          <w:trHeight w:val="70"/>
          <w:jc w:val="center"/>
        </w:trPr>
        <w:tc>
          <w:tcPr>
            <w:tcW w:w="4661" w:type="dxa"/>
            <w:noWrap/>
            <w:vAlign w:val="center"/>
          </w:tcPr>
          <w:p w:rsidR="005307FC" w:rsidRPr="007D5748" w:rsidRDefault="005307FC" w:rsidP="005307FC">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307FC" w:rsidRPr="007D5748" w:rsidTr="002B63FD">
        <w:trPr>
          <w:trHeight w:val="70"/>
          <w:jc w:val="center"/>
        </w:trPr>
        <w:tc>
          <w:tcPr>
            <w:tcW w:w="4661" w:type="dxa"/>
            <w:noWrap/>
            <w:vAlign w:val="center"/>
          </w:tcPr>
          <w:p w:rsidR="005307FC" w:rsidRPr="007D5748" w:rsidRDefault="005307FC" w:rsidP="005307F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5307FC" w:rsidRPr="007D5748" w:rsidTr="002B63FD">
        <w:trPr>
          <w:trHeight w:val="70"/>
          <w:jc w:val="center"/>
        </w:trPr>
        <w:tc>
          <w:tcPr>
            <w:tcW w:w="4661" w:type="dxa"/>
            <w:shd w:val="clear" w:color="auto" w:fill="C0C0C0"/>
            <w:noWrap/>
            <w:vAlign w:val="center"/>
          </w:tcPr>
          <w:p w:rsidR="005307FC" w:rsidRPr="007D5748" w:rsidRDefault="005307FC" w:rsidP="005307F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5307FC" w:rsidRPr="007D5748" w:rsidTr="002B63FD">
        <w:trPr>
          <w:trHeight w:val="70"/>
          <w:jc w:val="center"/>
        </w:trPr>
        <w:tc>
          <w:tcPr>
            <w:tcW w:w="4661" w:type="dxa"/>
            <w:noWrap/>
            <w:vAlign w:val="center"/>
          </w:tcPr>
          <w:p w:rsidR="005307FC" w:rsidRPr="007D5748" w:rsidRDefault="005307FC" w:rsidP="005307FC">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5307FC" w:rsidRPr="007D5748" w:rsidRDefault="005307FC" w:rsidP="005307FC">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5307FC" w:rsidRPr="007D5748" w:rsidTr="002B63FD">
        <w:trPr>
          <w:trHeight w:val="70"/>
          <w:jc w:val="center"/>
        </w:trPr>
        <w:tc>
          <w:tcPr>
            <w:tcW w:w="4661" w:type="dxa"/>
            <w:shd w:val="clear" w:color="auto" w:fill="BFBFBF" w:themeFill="background1" w:themeFillShade="BF"/>
            <w:noWrap/>
            <w:vAlign w:val="center"/>
          </w:tcPr>
          <w:p w:rsidR="005307FC" w:rsidRPr="007D5748" w:rsidRDefault="005307FC" w:rsidP="005307FC">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5307FC" w:rsidRPr="007D5748" w:rsidTr="002B63FD">
        <w:trPr>
          <w:trHeight w:val="70"/>
          <w:jc w:val="center"/>
        </w:trPr>
        <w:tc>
          <w:tcPr>
            <w:tcW w:w="4661" w:type="dxa"/>
            <w:shd w:val="clear" w:color="auto" w:fill="A6A6A6" w:themeFill="background1" w:themeFillShade="A6"/>
            <w:noWrap/>
            <w:vAlign w:val="center"/>
          </w:tcPr>
          <w:p w:rsidR="005307FC" w:rsidRPr="007D5748" w:rsidRDefault="005307FC" w:rsidP="005307FC">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307FC" w:rsidRPr="007D5748" w:rsidRDefault="005307FC" w:rsidP="005307FC">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0"/>
    </w:tbl>
    <w:p w:rsidR="007D5748" w:rsidRPr="007D5748" w:rsidRDefault="00E963A3" w:rsidP="005307FC">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r w:rsidR="007D5748"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2B63FD">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2B63FD">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2B63FD">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2B63FD">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2B63FD">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2B63F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2B63F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2B63F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2B63FD">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B63FD">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B63FD">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B63FD">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B63FD">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B63F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7D5748" w:rsidRPr="007D5748"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vAlign w:val="center"/>
          </w:tcPr>
          <w:p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7D5748" w:rsidRPr="007D5748"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FB3DF4"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5E3699">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5E3699">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5E3699">
        <w:trPr>
          <w:trHeight w:val="255"/>
        </w:trPr>
        <w:tc>
          <w:tcPr>
            <w:tcW w:w="6188" w:type="dxa"/>
            <w:tcBorders>
              <w:top w:val="nil"/>
              <w:left w:val="nil"/>
              <w:bottom w:val="nil"/>
              <w:right w:val="nil"/>
            </w:tcBorders>
          </w:tcPr>
          <w:p w:rsidR="007D5748" w:rsidRPr="007D5748" w:rsidRDefault="00D922E5" w:rsidP="007D5748">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Poznámka</w:t>
            </w:r>
            <w:r w:rsidR="007D5748" w:rsidRPr="007D5748">
              <w:rPr>
                <w:rFonts w:ascii="Times New Roman" w:eastAsia="Times New Roman" w:hAnsi="Times New Roman" w:cs="Times New Roman"/>
                <w:b/>
                <w:bCs/>
                <w:sz w:val="24"/>
                <w:szCs w:val="24"/>
                <w:lang w:eastAsia="sk-SK"/>
              </w:rPr>
              <w:t>:</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5E3699">
        <w:trPr>
          <w:trHeight w:val="255"/>
        </w:trPr>
        <w:tc>
          <w:tcPr>
            <w:tcW w:w="13112"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5E3699">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Default="007D5748"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2B63FD" w:rsidP="007D5748">
      <w:pPr>
        <w:spacing w:after="0" w:line="240" w:lineRule="auto"/>
        <w:rPr>
          <w:rFonts w:ascii="Times New Roman" w:eastAsia="Times New Roman" w:hAnsi="Times New Roman" w:cs="Times New Roman"/>
          <w:b/>
          <w:bCs/>
          <w:sz w:val="24"/>
          <w:szCs w:val="24"/>
          <w:lang w:eastAsia="sk-SK"/>
        </w:rPr>
      </w:pPr>
    </w:p>
    <w:p w:rsidR="002B63FD" w:rsidRDefault="00D922E5" w:rsidP="007D5748">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w:t>
      </w:r>
    </w:p>
    <w:p w:rsidR="002B63FD" w:rsidRPr="005B1CEC" w:rsidRDefault="002B63FD" w:rsidP="002B63FD">
      <w:pPr>
        <w:spacing w:after="0" w:line="240" w:lineRule="auto"/>
        <w:jc w:val="both"/>
        <w:rPr>
          <w:rFonts w:ascii="Times New Roman" w:eastAsia="Times New Roman" w:hAnsi="Times New Roman" w:cs="Times New Roman"/>
          <w:b/>
          <w:color w:val="00B050"/>
          <w:sz w:val="24"/>
          <w:szCs w:val="24"/>
          <w:lang w:eastAsia="sk-SK"/>
        </w:rPr>
      </w:pPr>
      <w:r w:rsidRPr="005B1CEC">
        <w:rPr>
          <w:rFonts w:ascii="Times New Roman" w:eastAsia="Times New Roman" w:hAnsi="Times New Roman" w:cs="Times New Roman"/>
          <w:b/>
          <w:color w:val="00B050"/>
          <w:sz w:val="24"/>
          <w:szCs w:val="24"/>
          <w:lang w:eastAsia="sk-SK"/>
        </w:rPr>
        <w:t xml:space="preserve">2.2.5. Výpočet vplyvov na dlhodobú udržateľnosť verejných financií </w:t>
      </w:r>
    </w:p>
    <w:p w:rsidR="002B63FD" w:rsidRPr="005B1CEC" w:rsidRDefault="002B63FD" w:rsidP="002B63FD">
      <w:pPr>
        <w:spacing w:after="0" w:line="240" w:lineRule="auto"/>
        <w:jc w:val="both"/>
        <w:rPr>
          <w:rFonts w:ascii="Times New Roman" w:eastAsia="Times New Roman" w:hAnsi="Times New Roman" w:cs="Times New Roman"/>
          <w:color w:val="00B050"/>
          <w:sz w:val="24"/>
          <w:szCs w:val="24"/>
          <w:lang w:eastAsia="sk-SK"/>
        </w:rPr>
      </w:pPr>
    </w:p>
    <w:p w:rsidR="002B63FD" w:rsidRPr="005B1CEC" w:rsidRDefault="002B63FD" w:rsidP="00AB5919">
      <w:pPr>
        <w:spacing w:after="0" w:line="240" w:lineRule="auto"/>
        <w:ind w:firstLine="708"/>
        <w:jc w:val="both"/>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2B63FD" w:rsidRPr="005B1CEC" w:rsidRDefault="002B63FD" w:rsidP="002B63FD">
      <w:pPr>
        <w:spacing w:after="0" w:line="240" w:lineRule="auto"/>
        <w:jc w:val="both"/>
        <w:rPr>
          <w:rFonts w:ascii="Times New Roman" w:eastAsia="Times New Roman" w:hAnsi="Times New Roman" w:cs="Times New Roman"/>
          <w:color w:val="00B050"/>
          <w:sz w:val="24"/>
          <w:szCs w:val="24"/>
          <w:lang w:eastAsia="sk-SK"/>
        </w:rPr>
      </w:pPr>
    </w:p>
    <w:p w:rsidR="002B63FD" w:rsidRPr="005B1CEC" w:rsidRDefault="002B63FD" w:rsidP="002B63FD">
      <w:pPr>
        <w:spacing w:after="0" w:line="240" w:lineRule="auto"/>
        <w:jc w:val="both"/>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 xml:space="preserve">                                                                                                                        </w:t>
      </w:r>
      <w:r w:rsidR="00D922E5" w:rsidRPr="005B1CEC">
        <w:rPr>
          <w:rFonts w:ascii="Times New Roman" w:eastAsia="Times New Roman" w:hAnsi="Times New Roman" w:cs="Times New Roman"/>
          <w:color w:val="00B050"/>
          <w:sz w:val="24"/>
          <w:szCs w:val="24"/>
          <w:lang w:eastAsia="sk-SK"/>
        </w:rPr>
        <w:t xml:space="preserve">        </w:t>
      </w:r>
      <w:r w:rsidR="005E3699" w:rsidRPr="005B1CEC">
        <w:rPr>
          <w:rFonts w:ascii="Times New Roman" w:eastAsia="Times New Roman" w:hAnsi="Times New Roman" w:cs="Times New Roman"/>
          <w:color w:val="00B050"/>
          <w:sz w:val="24"/>
          <w:szCs w:val="24"/>
          <w:lang w:eastAsia="sk-SK"/>
        </w:rPr>
        <w:tab/>
      </w:r>
      <w:r w:rsidR="005E3699" w:rsidRPr="005B1CEC">
        <w:rPr>
          <w:rFonts w:ascii="Times New Roman" w:eastAsia="Times New Roman" w:hAnsi="Times New Roman" w:cs="Times New Roman"/>
          <w:color w:val="00B050"/>
          <w:sz w:val="24"/>
          <w:szCs w:val="24"/>
          <w:lang w:eastAsia="sk-SK"/>
        </w:rPr>
        <w:tab/>
      </w:r>
      <w:r w:rsidR="005E3699" w:rsidRPr="005B1CEC">
        <w:rPr>
          <w:rFonts w:ascii="Times New Roman" w:eastAsia="Times New Roman" w:hAnsi="Times New Roman" w:cs="Times New Roman"/>
          <w:color w:val="00B050"/>
          <w:sz w:val="24"/>
          <w:szCs w:val="24"/>
          <w:lang w:eastAsia="sk-SK"/>
        </w:rPr>
        <w:tab/>
      </w:r>
      <w:r w:rsidR="005E3699" w:rsidRPr="005B1CEC">
        <w:rPr>
          <w:rFonts w:ascii="Times New Roman" w:eastAsia="Times New Roman" w:hAnsi="Times New Roman" w:cs="Times New Roman"/>
          <w:color w:val="00B050"/>
          <w:sz w:val="24"/>
          <w:szCs w:val="24"/>
          <w:lang w:eastAsia="sk-SK"/>
        </w:rPr>
        <w:tab/>
      </w:r>
      <w:r w:rsidR="005E3699" w:rsidRPr="005B1CEC">
        <w:rPr>
          <w:rFonts w:ascii="Times New Roman" w:eastAsia="Times New Roman" w:hAnsi="Times New Roman" w:cs="Times New Roman"/>
          <w:color w:val="00B050"/>
          <w:sz w:val="24"/>
          <w:szCs w:val="24"/>
          <w:lang w:eastAsia="sk-SK"/>
        </w:rPr>
        <w:tab/>
      </w:r>
      <w:r w:rsidR="005E3699" w:rsidRPr="005B1CEC">
        <w:rPr>
          <w:rFonts w:ascii="Times New Roman" w:eastAsia="Times New Roman" w:hAnsi="Times New Roman" w:cs="Times New Roman"/>
          <w:color w:val="00B050"/>
          <w:sz w:val="24"/>
          <w:szCs w:val="24"/>
          <w:lang w:eastAsia="sk-SK"/>
        </w:rPr>
        <w:tab/>
      </w:r>
      <w:r w:rsidR="005E3699" w:rsidRPr="005B1CEC">
        <w:rPr>
          <w:rFonts w:ascii="Times New Roman" w:eastAsia="Times New Roman" w:hAnsi="Times New Roman" w:cs="Times New Roman"/>
          <w:color w:val="00B050"/>
          <w:sz w:val="24"/>
          <w:szCs w:val="24"/>
          <w:lang w:eastAsia="sk-SK"/>
        </w:rPr>
        <w:tab/>
      </w:r>
      <w:r w:rsidR="005E3699" w:rsidRPr="005B1CEC">
        <w:rPr>
          <w:rFonts w:ascii="Times New Roman" w:eastAsia="Times New Roman" w:hAnsi="Times New Roman" w:cs="Times New Roman"/>
          <w:color w:val="00B050"/>
          <w:sz w:val="24"/>
          <w:szCs w:val="24"/>
          <w:lang w:eastAsia="sk-SK"/>
        </w:rPr>
        <w:tab/>
      </w:r>
      <w:r w:rsidR="00D922E5" w:rsidRPr="005B1CEC">
        <w:rPr>
          <w:rFonts w:ascii="Times New Roman" w:eastAsia="Times New Roman" w:hAnsi="Times New Roman" w:cs="Times New Roman"/>
          <w:color w:val="00B050"/>
          <w:sz w:val="24"/>
          <w:szCs w:val="24"/>
          <w:lang w:eastAsia="sk-SK"/>
        </w:rPr>
        <w:t>Tabuľka č. 6</w:t>
      </w:r>
    </w:p>
    <w:p w:rsidR="00943733" w:rsidRPr="005B1CEC" w:rsidRDefault="00943733" w:rsidP="002B63FD">
      <w:pPr>
        <w:spacing w:after="0" w:line="240" w:lineRule="auto"/>
        <w:jc w:val="both"/>
        <w:rPr>
          <w:rFonts w:ascii="Times New Roman" w:eastAsia="Times New Roman" w:hAnsi="Times New Roman" w:cs="Times New Roman"/>
          <w:color w:val="00B050"/>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B1CEC" w:rsidRPr="005B1CEC" w:rsidTr="005E3699">
        <w:trPr>
          <w:trHeight w:val="284"/>
        </w:trPr>
        <w:tc>
          <w:tcPr>
            <w:tcW w:w="2943" w:type="dxa"/>
            <w:vMerge w:val="restart"/>
            <w:shd w:val="clear" w:color="auto" w:fill="BFBFBF" w:themeFill="background1" w:themeFillShade="BF"/>
            <w:vAlign w:val="center"/>
          </w:tcPr>
          <w:p w:rsidR="002B63FD" w:rsidRPr="005B1CEC"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B050"/>
                <w:sz w:val="24"/>
                <w:szCs w:val="24"/>
                <w:lang w:eastAsia="sk-SK"/>
              </w:rPr>
            </w:pPr>
            <w:r w:rsidRPr="005B1CEC">
              <w:rPr>
                <w:rFonts w:ascii="Times New Roman" w:eastAsia="Times New Roman" w:hAnsi="Times New Roman" w:cs="Times New Roman"/>
                <w:b/>
                <w:color w:val="00B050"/>
                <w:sz w:val="24"/>
                <w:szCs w:val="24"/>
                <w:lang w:eastAsia="sk-SK"/>
              </w:rPr>
              <w:t>Dlhodobá udržateľnosť</w:t>
            </w:r>
          </w:p>
        </w:tc>
        <w:tc>
          <w:tcPr>
            <w:tcW w:w="7967" w:type="dxa"/>
            <w:gridSpan w:val="5"/>
            <w:shd w:val="clear" w:color="auto" w:fill="BFBFBF" w:themeFill="background1" w:themeFillShade="BF"/>
          </w:tcPr>
          <w:p w:rsidR="002B63FD" w:rsidRPr="005B1CEC"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B050"/>
                <w:sz w:val="24"/>
                <w:szCs w:val="24"/>
                <w:lang w:eastAsia="sk-SK"/>
              </w:rPr>
            </w:pPr>
            <w:r w:rsidRPr="005B1CEC">
              <w:rPr>
                <w:rFonts w:ascii="Times New Roman" w:eastAsia="Times New Roman" w:hAnsi="Times New Roman" w:cs="Times New Roman"/>
                <w:b/>
                <w:color w:val="00B050"/>
                <w:sz w:val="24"/>
                <w:szCs w:val="24"/>
                <w:lang w:eastAsia="sk-SK"/>
              </w:rPr>
              <w:t>Vplyv na verejné financie</w:t>
            </w:r>
          </w:p>
        </w:tc>
        <w:tc>
          <w:tcPr>
            <w:tcW w:w="3119" w:type="dxa"/>
            <w:vMerge w:val="restart"/>
            <w:shd w:val="clear" w:color="auto" w:fill="BFBFBF" w:themeFill="background1" w:themeFillShade="BF"/>
            <w:vAlign w:val="center"/>
          </w:tcPr>
          <w:p w:rsidR="002B63FD" w:rsidRPr="005B1CEC"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B050"/>
                <w:sz w:val="24"/>
                <w:szCs w:val="24"/>
                <w:lang w:eastAsia="sk-SK"/>
              </w:rPr>
            </w:pPr>
            <w:r w:rsidRPr="005B1CEC">
              <w:rPr>
                <w:rFonts w:ascii="Times New Roman" w:eastAsia="Times New Roman" w:hAnsi="Times New Roman" w:cs="Times New Roman"/>
                <w:b/>
                <w:color w:val="00B050"/>
                <w:sz w:val="24"/>
                <w:szCs w:val="24"/>
                <w:lang w:eastAsia="sk-SK"/>
              </w:rPr>
              <w:t>Poznámka</w:t>
            </w:r>
          </w:p>
        </w:tc>
      </w:tr>
      <w:tr w:rsidR="005B1CEC" w:rsidRPr="005B1CEC" w:rsidTr="005E3699">
        <w:trPr>
          <w:trHeight w:val="284"/>
        </w:trPr>
        <w:tc>
          <w:tcPr>
            <w:tcW w:w="2943" w:type="dxa"/>
            <w:vMerge/>
            <w:shd w:val="clear" w:color="auto" w:fill="BFBFBF" w:themeFill="background1" w:themeFillShade="BF"/>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447" w:type="dxa"/>
            <w:shd w:val="clear" w:color="auto" w:fill="BFBFBF" w:themeFill="background1" w:themeFillShade="BF"/>
          </w:tcPr>
          <w:p w:rsidR="002B63FD" w:rsidRPr="005B1CEC" w:rsidRDefault="00FB3DF4"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sz w:val="24"/>
                <w:szCs w:val="24"/>
                <w:lang w:eastAsia="sk-SK"/>
              </w:rPr>
            </w:pPr>
            <w:r>
              <w:rPr>
                <w:rFonts w:ascii="Times New Roman" w:eastAsia="Times New Roman" w:hAnsi="Times New Roman" w:cs="Times New Roman"/>
                <w:color w:val="00B050"/>
                <w:sz w:val="24"/>
                <w:szCs w:val="24"/>
                <w:lang w:eastAsia="sk-SK"/>
              </w:rPr>
              <w:t>d</w:t>
            </w:r>
          </w:p>
        </w:tc>
        <w:tc>
          <w:tcPr>
            <w:tcW w:w="1559" w:type="dxa"/>
            <w:shd w:val="clear" w:color="auto" w:fill="BFBFBF" w:themeFill="background1" w:themeFillShade="BF"/>
          </w:tcPr>
          <w:p w:rsidR="002B63FD" w:rsidRPr="005B1CEC"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d+10</w:t>
            </w:r>
          </w:p>
        </w:tc>
        <w:tc>
          <w:tcPr>
            <w:tcW w:w="1559" w:type="dxa"/>
            <w:shd w:val="clear" w:color="auto" w:fill="BFBFBF" w:themeFill="background1" w:themeFillShade="BF"/>
          </w:tcPr>
          <w:p w:rsidR="002B63FD" w:rsidRPr="005B1CEC"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d+20</w:t>
            </w:r>
          </w:p>
        </w:tc>
        <w:tc>
          <w:tcPr>
            <w:tcW w:w="1418" w:type="dxa"/>
            <w:shd w:val="clear" w:color="auto" w:fill="BFBFBF" w:themeFill="background1" w:themeFillShade="BF"/>
          </w:tcPr>
          <w:p w:rsidR="002B63FD" w:rsidRPr="005B1CEC"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d+30</w:t>
            </w:r>
          </w:p>
        </w:tc>
        <w:tc>
          <w:tcPr>
            <w:tcW w:w="1984" w:type="dxa"/>
            <w:shd w:val="clear" w:color="auto" w:fill="BFBFBF" w:themeFill="background1" w:themeFillShade="BF"/>
          </w:tcPr>
          <w:p w:rsidR="002B63FD" w:rsidRPr="005B1CEC" w:rsidRDefault="002B63FD" w:rsidP="00D922E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d+40</w:t>
            </w:r>
          </w:p>
        </w:tc>
        <w:tc>
          <w:tcPr>
            <w:tcW w:w="3119" w:type="dxa"/>
            <w:vMerge/>
            <w:shd w:val="clear" w:color="auto" w:fill="BFBFBF" w:themeFill="background1" w:themeFillShade="BF"/>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r>
      <w:tr w:rsidR="005B1CEC" w:rsidRPr="005B1CEC" w:rsidTr="005E3699">
        <w:trPr>
          <w:trHeight w:val="284"/>
        </w:trPr>
        <w:tc>
          <w:tcPr>
            <w:tcW w:w="2943" w:type="dxa"/>
            <w:shd w:val="clear" w:color="auto" w:fill="auto"/>
            <w:vAlign w:val="bottom"/>
          </w:tcPr>
          <w:p w:rsidR="002B63FD" w:rsidRPr="005B1CEC"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Vplyv na výdavky v p. b. HDP</w:t>
            </w:r>
          </w:p>
        </w:tc>
        <w:tc>
          <w:tcPr>
            <w:tcW w:w="1447"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bookmarkStart w:id="1" w:name="_GoBack"/>
            <w:bookmarkEnd w:id="1"/>
          </w:p>
        </w:tc>
        <w:tc>
          <w:tcPr>
            <w:tcW w:w="155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55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418"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984"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311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r>
      <w:tr w:rsidR="005B1CEC" w:rsidRPr="005B1CEC" w:rsidTr="005E3699">
        <w:trPr>
          <w:trHeight w:val="284"/>
        </w:trPr>
        <w:tc>
          <w:tcPr>
            <w:tcW w:w="2943" w:type="dxa"/>
            <w:shd w:val="clear" w:color="auto" w:fill="auto"/>
          </w:tcPr>
          <w:p w:rsidR="002B63FD" w:rsidRPr="005B1CEC"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Vplyv na príjmy v p. b. HDP</w:t>
            </w:r>
          </w:p>
        </w:tc>
        <w:tc>
          <w:tcPr>
            <w:tcW w:w="1447"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55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55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418"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984"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311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r>
      <w:tr w:rsidR="002B63FD" w:rsidRPr="005B1CEC" w:rsidTr="005E3699">
        <w:trPr>
          <w:trHeight w:val="284"/>
        </w:trPr>
        <w:tc>
          <w:tcPr>
            <w:tcW w:w="2943" w:type="dxa"/>
            <w:shd w:val="clear" w:color="auto" w:fill="auto"/>
          </w:tcPr>
          <w:p w:rsidR="002B63FD" w:rsidRPr="005B1CEC" w:rsidRDefault="002B63FD" w:rsidP="00D922E5">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Vplyv na bilanciu  v p. b. HDP</w:t>
            </w:r>
          </w:p>
        </w:tc>
        <w:tc>
          <w:tcPr>
            <w:tcW w:w="1447"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55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55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418"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1984"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c>
          <w:tcPr>
            <w:tcW w:w="3119" w:type="dxa"/>
            <w:shd w:val="clear" w:color="auto" w:fill="auto"/>
          </w:tcPr>
          <w:p w:rsidR="002B63FD" w:rsidRPr="005B1CEC" w:rsidRDefault="002B63FD" w:rsidP="002B63F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 w:val="24"/>
                <w:szCs w:val="24"/>
                <w:lang w:eastAsia="sk-SK"/>
              </w:rPr>
            </w:pPr>
          </w:p>
        </w:tc>
      </w:tr>
    </w:tbl>
    <w:p w:rsidR="002B63FD" w:rsidRPr="005B1CEC" w:rsidRDefault="002B63FD" w:rsidP="002B63FD">
      <w:pPr>
        <w:spacing w:after="0" w:line="240" w:lineRule="auto"/>
        <w:jc w:val="both"/>
        <w:rPr>
          <w:rFonts w:ascii="Times New Roman" w:eastAsia="Times New Roman" w:hAnsi="Times New Roman" w:cs="Times New Roman"/>
          <w:color w:val="00B050"/>
          <w:sz w:val="24"/>
          <w:szCs w:val="24"/>
          <w:lang w:eastAsia="sk-SK"/>
        </w:rPr>
      </w:pPr>
    </w:p>
    <w:p w:rsidR="002B63FD" w:rsidRPr="005B1CEC" w:rsidRDefault="00D922E5" w:rsidP="002B63FD">
      <w:pPr>
        <w:spacing w:after="0" w:line="240" w:lineRule="auto"/>
        <w:jc w:val="both"/>
        <w:rPr>
          <w:rFonts w:ascii="Times New Roman" w:eastAsia="Times New Roman" w:hAnsi="Times New Roman" w:cs="Times New Roman"/>
          <w:b/>
          <w:color w:val="00B050"/>
          <w:sz w:val="24"/>
          <w:szCs w:val="24"/>
          <w:lang w:eastAsia="sk-SK"/>
        </w:rPr>
      </w:pPr>
      <w:r w:rsidRPr="005B1CEC">
        <w:rPr>
          <w:rFonts w:ascii="Times New Roman" w:eastAsia="Times New Roman" w:hAnsi="Times New Roman" w:cs="Times New Roman"/>
          <w:b/>
          <w:color w:val="00B050"/>
          <w:sz w:val="24"/>
          <w:szCs w:val="24"/>
          <w:lang w:eastAsia="sk-SK"/>
        </w:rPr>
        <w:t>Poznámka</w:t>
      </w:r>
      <w:r w:rsidR="002B63FD" w:rsidRPr="005B1CEC">
        <w:rPr>
          <w:rFonts w:ascii="Times New Roman" w:eastAsia="Times New Roman" w:hAnsi="Times New Roman" w:cs="Times New Roman"/>
          <w:b/>
          <w:color w:val="00B050"/>
          <w:sz w:val="24"/>
          <w:szCs w:val="24"/>
          <w:lang w:eastAsia="sk-SK"/>
        </w:rPr>
        <w:t xml:space="preserve">: </w:t>
      </w:r>
    </w:p>
    <w:p w:rsidR="002B63FD" w:rsidRPr="005B1CEC" w:rsidRDefault="002B63FD" w:rsidP="002B63FD">
      <w:pPr>
        <w:spacing w:after="0" w:line="240" w:lineRule="auto"/>
        <w:jc w:val="both"/>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 xml:space="preserve">Písmeno „d“ označuje prvý rok nasledujúcej dekády. </w:t>
      </w:r>
    </w:p>
    <w:p w:rsidR="002B63FD" w:rsidRPr="005B1CEC" w:rsidRDefault="002B63FD" w:rsidP="002B63FD">
      <w:pPr>
        <w:spacing w:after="0" w:line="240" w:lineRule="auto"/>
        <w:jc w:val="both"/>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2B63FD" w:rsidRPr="00D922E5" w:rsidRDefault="002B63FD" w:rsidP="007D5748">
      <w:pPr>
        <w:spacing w:after="0" w:line="240" w:lineRule="auto"/>
        <w:rPr>
          <w:rFonts w:ascii="Times New Roman" w:eastAsia="Times New Roman" w:hAnsi="Times New Roman" w:cs="Times New Roman"/>
          <w:b/>
          <w:bCs/>
          <w:sz w:val="24"/>
          <w:szCs w:val="24"/>
          <w:lang w:eastAsia="sk-SK"/>
        </w:rPr>
        <w:sectPr w:rsidR="002B63FD" w:rsidRPr="00D922E5">
          <w:pgSz w:w="16838" w:h="11906" w:orient="landscape"/>
          <w:pgMar w:top="1418" w:right="1418" w:bottom="1418" w:left="1418" w:header="709" w:footer="709" w:gutter="0"/>
          <w:cols w:space="708"/>
          <w:docGrid w:linePitch="360"/>
        </w:sectPr>
      </w:pPr>
    </w:p>
    <w:p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D200BE">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w:t>
      </w:r>
      <w:r w:rsidRPr="007D2BE4">
        <w:rPr>
          <w:rFonts w:ascii="Times New Roman" w:eastAsia="Times New Roman" w:hAnsi="Times New Roman" w:cs="Times New Roman"/>
          <w:sz w:val="24"/>
          <w:szCs w:val="24"/>
          <w:lang w:eastAsia="sk-SK"/>
        </w:rPr>
        <w:t xml:space="preserve">na ktoré má návrh vplyv. Ak sa vplyvom predkladaného materiálu príjmy/výdavky subjektu verejnej správy znížia, použije sa znamienko mínus (-), ak sa príjmy/výdavky subjektu verejnej správy zvýšia použije sa znamienko plus (+). </w:t>
      </w:r>
      <w:r w:rsidR="00D200BE" w:rsidRPr="007D2BE4">
        <w:rPr>
          <w:rFonts w:ascii="Times New Roman" w:eastAsia="Times New Roman" w:hAnsi="Times New Roman" w:cs="Times New Roman"/>
          <w:sz w:val="24"/>
          <w:szCs w:val="24"/>
          <w:lang w:eastAsia="sk-SK"/>
        </w:rPr>
        <w:t xml:space="preserve">Vplyv na obce a VÚC v riadku „z toho vplyv nových úloh v zmysle ods. 2 Čl. 6 ústavného zákona č. 493/2011 Z. z. o rozpočtovej zodpovednosti“ sa vypĺňa v prípade zavedenia nových úloh </w:t>
      </w:r>
      <w:r w:rsidR="000B509B" w:rsidRPr="007D2BE4">
        <w:rPr>
          <w:rFonts w:ascii="Times New Roman" w:eastAsia="Times New Roman" w:hAnsi="Times New Roman" w:cs="Times New Roman"/>
          <w:sz w:val="24"/>
          <w:szCs w:val="24"/>
          <w:lang w:eastAsia="sk-SK"/>
        </w:rPr>
        <w:t xml:space="preserve">pri úprave pôsobnosti </w:t>
      </w:r>
      <w:r w:rsidR="00D200BE" w:rsidRPr="007D2BE4">
        <w:rPr>
          <w:rFonts w:ascii="Times New Roman" w:eastAsia="Times New Roman" w:hAnsi="Times New Roman" w:cs="Times New Roman"/>
          <w:sz w:val="24"/>
          <w:szCs w:val="24"/>
          <w:lang w:eastAsia="sk-SK"/>
        </w:rPr>
        <w:t xml:space="preserve">pre obce alebo vyššie územné celky, pričom štát na ich plnenie súčasne zabezpečí obci alebo vyššiemu územnému celku zodpovedajúce finančné prostriedky. </w:t>
      </w:r>
      <w:r w:rsidRPr="007D2BE4">
        <w:rPr>
          <w:rFonts w:ascii="Times New Roman" w:eastAsia="Times New Roman" w:hAnsi="Times New Roman" w:cs="Times New Roman"/>
          <w:sz w:val="24"/>
          <w:szCs w:val="24"/>
          <w:lang w:eastAsia="sk-SK"/>
        </w:rPr>
        <w:t>V prípade, ak materiál má vplyv na rozpočet verejnej správy vyjadrený v metodike ESA 2010 (pričom na hotovostnom princípe k vplyvu nedochádza</w:t>
      </w:r>
      <w:r w:rsidR="00B22B39" w:rsidRPr="007D2BE4">
        <w:t xml:space="preserve"> </w:t>
      </w:r>
      <w:r w:rsidR="00B22B39" w:rsidRPr="005B1CEC">
        <w:rPr>
          <w:rFonts w:ascii="Times New Roman" w:eastAsia="Times New Roman" w:hAnsi="Times New Roman" w:cs="Times New Roman"/>
          <w:color w:val="00B050"/>
          <w:sz w:val="24"/>
          <w:szCs w:val="24"/>
          <w:lang w:eastAsia="sk-SK"/>
        </w:rPr>
        <w:t xml:space="preserve">alebo sa hotovostný vplyv od </w:t>
      </w:r>
      <w:r w:rsidR="00167F3F" w:rsidRPr="005B1CEC">
        <w:rPr>
          <w:rFonts w:ascii="Times New Roman" w:eastAsia="Times New Roman" w:hAnsi="Times New Roman" w:cs="Times New Roman"/>
          <w:color w:val="00B050"/>
          <w:sz w:val="24"/>
          <w:szCs w:val="24"/>
          <w:lang w:eastAsia="sk-SK"/>
        </w:rPr>
        <w:t>vplyvu vyjadreného</w:t>
      </w:r>
      <w:r w:rsidR="00B22B39" w:rsidRPr="005B1CEC">
        <w:rPr>
          <w:rFonts w:ascii="Times New Roman" w:eastAsia="Times New Roman" w:hAnsi="Times New Roman" w:cs="Times New Roman"/>
          <w:color w:val="00B050"/>
          <w:sz w:val="24"/>
          <w:szCs w:val="24"/>
          <w:lang w:eastAsia="sk-SK"/>
        </w:rPr>
        <w:t xml:space="preserve"> v metodike ESA 2010 odlišuje</w:t>
      </w:r>
      <w:r w:rsidRPr="007D5748">
        <w:rPr>
          <w:rFonts w:ascii="Times New Roman" w:eastAsia="Times New Roman" w:hAnsi="Times New Roman" w:cs="Times New Roman"/>
          <w:sz w:val="24"/>
          <w:szCs w:val="24"/>
          <w:lang w:eastAsia="sk-SK"/>
        </w:rPr>
        <w:t>),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uvádzajú za bežný rok a tri nasledujúce roky</w:t>
      </w:r>
      <w:r w:rsidR="00CE299A">
        <w:rPr>
          <w:rFonts w:ascii="Times New Roman" w:hAnsi="Times New Roman" w:cs="Times New Roman"/>
          <w:sz w:val="24"/>
          <w:szCs w:val="24"/>
        </w:rPr>
        <w: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EE28EB" w:rsidRDefault="00EE28EB" w:rsidP="007D5748">
      <w:pPr>
        <w:spacing w:after="0" w:line="240" w:lineRule="auto"/>
        <w:ind w:firstLine="708"/>
        <w:jc w:val="both"/>
        <w:rPr>
          <w:rFonts w:ascii="Times New Roman" w:eastAsia="Times New Roman" w:hAnsi="Times New Roman" w:cs="Times New Roman"/>
          <w:sz w:val="24"/>
          <w:szCs w:val="24"/>
          <w:lang w:eastAsia="sk-SK"/>
        </w:rPr>
      </w:pPr>
    </w:p>
    <w:p w:rsidR="00EE28EB" w:rsidRPr="005B1CEC" w:rsidRDefault="00EE28EB" w:rsidP="007D5748">
      <w:pPr>
        <w:spacing w:after="0" w:line="240" w:lineRule="auto"/>
        <w:ind w:firstLine="708"/>
        <w:jc w:val="both"/>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V prípade identifikovaného vplyvu na dlhodobú udržateľnosť verejných financií sa vypĺňajú informácie o vplyve na príjmy, výdavky a bilanciu verejných financií v p. b. HDP uvedené v tabuľke č. 6. Ak sa vplyvom predkladaného materiálu príjmy/výdavky znížia, použije sa znamienko mínus (-), ak sa príjmy/výdavky zvýšia, použije sa znamienko plus (+). Vypĺňa sa len v prípade zmien v I. a II. pilieri univerzálneho systému dôchodkového zabezpečenia s identifikovaným vplyvom od 0,1 % HDP (vrátane) na dlhodobom horizonte.</w:t>
      </w:r>
    </w:p>
    <w:p w:rsidR="007D5748" w:rsidRPr="00943733"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MF SR:</w:t>
      </w:r>
      <w:r w:rsidRPr="00943733">
        <w:rPr>
          <w:rFonts w:ascii="Times New Roman" w:eastAsia="Times New Roman" w:hAnsi="Times New Roman" w:cs="Times New Roman"/>
          <w:iCs/>
          <w:sz w:val="24"/>
          <w:szCs w:val="24"/>
          <w:lang w:eastAsia="sk-SK"/>
        </w:rPr>
        <w:t xml:space="preserve"> </w:t>
      </w:r>
      <w:r w:rsidRPr="00943733">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w:t>
      </w:r>
      <w:r w:rsidR="00EE28EB" w:rsidRPr="005B1CEC">
        <w:rPr>
          <w:rFonts w:ascii="Times New Roman" w:eastAsia="Times New Roman" w:hAnsi="Times New Roman" w:cs="Times New Roman"/>
          <w:color w:val="00B050"/>
          <w:sz w:val="24"/>
          <w:szCs w:val="24"/>
          <w:lang w:eastAsia="sk-SK"/>
        </w:rPr>
        <w:t>, ako aj vplyv na dlhodobú udržateľnosť</w:t>
      </w:r>
      <w:r w:rsidRPr="00943733">
        <w:rPr>
          <w:rFonts w:ascii="Times New Roman" w:eastAsia="Times New Roman" w:hAnsi="Times New Roman" w:cs="Times New Roman"/>
          <w:sz w:val="24"/>
          <w:szCs w:val="24"/>
          <w:lang w:eastAsia="sk-SK"/>
        </w:rPr>
        <w:t>. Potvrdí, že sa uvádzajú všetky možné zdroje financovania návrhu. V prípade akýchkoľvek rozporov požiada predkladateľa, aby daný návrh upravil.</w:t>
      </w:r>
    </w:p>
    <w:p w:rsidR="007D5748" w:rsidRPr="00943733"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943733"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943733">
        <w:rPr>
          <w:rFonts w:ascii="Times New Roman" w:eastAsia="Times New Roman" w:hAnsi="Times New Roman" w:cs="Times New Roman"/>
          <w:b/>
          <w:bCs/>
          <w:iCs/>
          <w:sz w:val="28"/>
          <w:szCs w:val="24"/>
          <w:u w:val="single"/>
          <w:lang w:eastAsia="sk-SK"/>
        </w:rPr>
        <w:t>Vyplnenie časti 2.2. Popis a charakteristika  návrhu</w:t>
      </w:r>
    </w:p>
    <w:p w:rsidR="007D5748" w:rsidRPr="00943733" w:rsidRDefault="007D5748" w:rsidP="007D5748">
      <w:pPr>
        <w:spacing w:after="0" w:line="240" w:lineRule="auto"/>
        <w:rPr>
          <w:rFonts w:ascii="Times New Roman" w:eastAsia="Times New Roman" w:hAnsi="Times New Roman" w:cs="Times New Roman"/>
          <w:b/>
          <w:sz w:val="24"/>
          <w:szCs w:val="24"/>
          <w:lang w:eastAsia="sk-SK"/>
        </w:rPr>
      </w:pPr>
    </w:p>
    <w:p w:rsidR="007D5748" w:rsidRPr="00943733" w:rsidRDefault="007D5748" w:rsidP="007D5748">
      <w:pPr>
        <w:spacing w:after="0" w:line="240" w:lineRule="auto"/>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2.2.1. Popis návrhu</w:t>
      </w:r>
    </w:p>
    <w:p w:rsidR="007D5748" w:rsidRPr="00943733" w:rsidRDefault="007D5748" w:rsidP="007D5748">
      <w:pPr>
        <w:spacing w:after="0" w:line="240" w:lineRule="auto"/>
        <w:rPr>
          <w:rFonts w:ascii="Times New Roman" w:eastAsia="Times New Roman" w:hAnsi="Times New Roman" w:cs="Times New Roman"/>
          <w:sz w:val="24"/>
          <w:szCs w:val="24"/>
          <w:lang w:eastAsia="sk-SK"/>
        </w:rPr>
      </w:pP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ab/>
        <w:t xml:space="preserve">Pre úplnosť sa táto časť </w:t>
      </w:r>
      <w:r w:rsidR="00C15212" w:rsidRPr="00943733">
        <w:rPr>
          <w:rFonts w:ascii="Times New Roman" w:eastAsia="Times New Roman" w:hAnsi="Times New Roman" w:cs="Times New Roman"/>
          <w:sz w:val="24"/>
          <w:szCs w:val="24"/>
          <w:lang w:eastAsia="sk-SK"/>
        </w:rPr>
        <w:t xml:space="preserve">uvádza </w:t>
      </w:r>
      <w:r w:rsidRPr="00943733">
        <w:rPr>
          <w:rFonts w:ascii="Times New Roman" w:eastAsia="Times New Roman" w:hAnsi="Times New Roman" w:cs="Times New Roman"/>
          <w:sz w:val="24"/>
          <w:szCs w:val="24"/>
          <w:lang w:eastAsia="sk-SK"/>
        </w:rPr>
        <w:t xml:space="preserve">aj </w:t>
      </w:r>
      <w:r w:rsidR="00C15212" w:rsidRPr="00943733">
        <w:rPr>
          <w:rFonts w:ascii="Times New Roman" w:eastAsia="Times New Roman" w:hAnsi="Times New Roman" w:cs="Times New Roman"/>
          <w:sz w:val="24"/>
          <w:szCs w:val="24"/>
          <w:lang w:eastAsia="sk-SK"/>
        </w:rPr>
        <w:t xml:space="preserve">v </w:t>
      </w:r>
      <w:r w:rsidRPr="00943733">
        <w:rPr>
          <w:rFonts w:ascii="Times New Roman" w:eastAsia="Times New Roman" w:hAnsi="Times New Roman" w:cs="Times New Roman"/>
          <w:sz w:val="24"/>
          <w:szCs w:val="24"/>
          <w:lang w:eastAsia="sk-SK"/>
        </w:rPr>
        <w:t>príloh</w:t>
      </w:r>
      <w:r w:rsidR="00C15212" w:rsidRPr="00943733">
        <w:rPr>
          <w:rFonts w:ascii="Times New Roman" w:eastAsia="Times New Roman" w:hAnsi="Times New Roman" w:cs="Times New Roman"/>
          <w:sz w:val="24"/>
          <w:szCs w:val="24"/>
          <w:lang w:eastAsia="sk-SK"/>
        </w:rPr>
        <w:t>e</w:t>
      </w:r>
      <w:r w:rsidRPr="00943733">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sidRPr="00943733">
        <w:rPr>
          <w:rFonts w:ascii="Times New Roman" w:eastAsia="Times New Roman" w:hAnsi="Times New Roman" w:cs="Times New Roman"/>
          <w:sz w:val="24"/>
          <w:szCs w:val="24"/>
          <w:lang w:eastAsia="sk-SK"/>
        </w:rPr>
        <w:t xml:space="preserve"> </w:t>
      </w:r>
    </w:p>
    <w:p w:rsidR="007D5748" w:rsidRPr="00943733" w:rsidRDefault="007D5748" w:rsidP="007D5748">
      <w:pPr>
        <w:spacing w:after="0" w:line="240" w:lineRule="auto"/>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Predkladateľ</w:t>
      </w:r>
      <w:r w:rsidRPr="00943733">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sidRPr="00943733">
        <w:rPr>
          <w:rFonts w:ascii="Times New Roman" w:eastAsia="Times New Roman" w:hAnsi="Times New Roman" w:cs="Times New Roman"/>
          <w:sz w:val="24"/>
          <w:szCs w:val="24"/>
          <w:lang w:eastAsia="sk-SK"/>
        </w:rPr>
        <w:t xml:space="preserve"> a mal by obsahovať najmä</w:t>
      </w:r>
      <w:r w:rsidRPr="00943733">
        <w:rPr>
          <w:rFonts w:ascii="Times New Roman" w:eastAsia="Times New Roman" w:hAnsi="Times New Roman" w:cs="Times New Roman"/>
          <w:sz w:val="24"/>
          <w:szCs w:val="24"/>
          <w:lang w:eastAsia="sk-SK"/>
        </w:rPr>
        <w:t>:</w:t>
      </w:r>
    </w:p>
    <w:p w:rsidR="007D5748" w:rsidRPr="00943733"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943733"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
          <w:iCs/>
          <w:sz w:val="24"/>
          <w:szCs w:val="24"/>
          <w:lang w:eastAsia="sk-SK"/>
        </w:rPr>
        <w:t>Akú problematiku návrh rieši?</w:t>
      </w:r>
      <w:r w:rsidRPr="00943733">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943733"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
          <w:iCs/>
          <w:sz w:val="24"/>
          <w:szCs w:val="24"/>
          <w:lang w:eastAsia="sk-SK"/>
        </w:rPr>
        <w:t>Ktoré subjekty</w:t>
      </w:r>
      <w:r w:rsidR="007D5748" w:rsidRPr="00943733">
        <w:rPr>
          <w:rFonts w:ascii="Times New Roman" w:eastAsia="Times New Roman" w:hAnsi="Times New Roman" w:cs="Times New Roman"/>
          <w:bCs/>
          <w:i/>
          <w:iCs/>
          <w:sz w:val="24"/>
          <w:szCs w:val="24"/>
          <w:lang w:eastAsia="sk-SK"/>
        </w:rPr>
        <w:t xml:space="preserve"> bud</w:t>
      </w:r>
      <w:r w:rsidR="00C51FD4" w:rsidRPr="00943733">
        <w:rPr>
          <w:rFonts w:ascii="Times New Roman" w:eastAsia="Times New Roman" w:hAnsi="Times New Roman" w:cs="Times New Roman"/>
          <w:bCs/>
          <w:i/>
          <w:iCs/>
          <w:sz w:val="24"/>
          <w:szCs w:val="24"/>
          <w:lang w:eastAsia="sk-SK"/>
        </w:rPr>
        <w:t>ú</w:t>
      </w:r>
      <w:r w:rsidR="007D5748" w:rsidRPr="00943733">
        <w:rPr>
          <w:rFonts w:ascii="Times New Roman" w:eastAsia="Times New Roman" w:hAnsi="Times New Roman" w:cs="Times New Roman"/>
          <w:bCs/>
          <w:i/>
          <w:iCs/>
          <w:sz w:val="24"/>
          <w:szCs w:val="24"/>
          <w:lang w:eastAsia="sk-SK"/>
        </w:rPr>
        <w:t xml:space="preserve"> implementovať návrh?</w:t>
      </w:r>
      <w:r w:rsidR="007D5748" w:rsidRPr="00943733">
        <w:rPr>
          <w:rFonts w:ascii="Times New Roman" w:eastAsia="Times New Roman" w:hAnsi="Times New Roman" w:cs="Times New Roman"/>
          <w:sz w:val="24"/>
          <w:szCs w:val="24"/>
          <w:lang w:eastAsia="sk-SK"/>
        </w:rPr>
        <w:t xml:space="preserve"> Popíšte jednotlivé úlohy rôznych organizácií.</w:t>
      </w:r>
    </w:p>
    <w:p w:rsidR="007D5748" w:rsidRPr="00943733"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
          <w:iCs/>
          <w:sz w:val="24"/>
          <w:szCs w:val="24"/>
          <w:lang w:eastAsia="sk-SK"/>
        </w:rPr>
        <w:t xml:space="preserve">Na akej úrovni </w:t>
      </w:r>
      <w:r w:rsidR="007D5748" w:rsidRPr="00943733">
        <w:rPr>
          <w:rFonts w:ascii="Times New Roman" w:eastAsia="Times New Roman" w:hAnsi="Times New Roman" w:cs="Times New Roman"/>
          <w:bCs/>
          <w:i/>
          <w:iCs/>
          <w:sz w:val="24"/>
          <w:szCs w:val="24"/>
          <w:lang w:eastAsia="sk-SK"/>
        </w:rPr>
        <w:t>sa budú poskytovať výkony verejnej správy?</w:t>
      </w:r>
      <w:r w:rsidR="007D5748" w:rsidRPr="00943733">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943733" w:rsidRDefault="007D5748" w:rsidP="007D5748">
      <w:pPr>
        <w:spacing w:after="0" w:line="240" w:lineRule="auto"/>
        <w:rPr>
          <w:rFonts w:ascii="Times New Roman" w:eastAsia="Times New Roman" w:hAnsi="Times New Roman" w:cs="Times New Roman"/>
          <w:sz w:val="24"/>
          <w:szCs w:val="24"/>
          <w:lang w:eastAsia="sk-SK"/>
        </w:rPr>
      </w:pPr>
    </w:p>
    <w:p w:rsidR="007D5748" w:rsidRPr="00943733" w:rsidRDefault="007D5748" w:rsidP="007D5748">
      <w:pPr>
        <w:spacing w:after="0" w:line="240" w:lineRule="auto"/>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2.2.2. Charakteristika návrhu</w:t>
      </w:r>
    </w:p>
    <w:p w:rsidR="007D5748" w:rsidRPr="00943733" w:rsidRDefault="007D5748" w:rsidP="007D5748">
      <w:pPr>
        <w:spacing w:after="0" w:line="240" w:lineRule="auto"/>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Predkladateľ</w:t>
      </w:r>
      <w:r w:rsidRPr="00943733">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943733"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943733">
        <w:rPr>
          <w:rFonts w:ascii="Times New Roman" w:eastAsia="Times New Roman" w:hAnsi="Times New Roman" w:cs="Times New Roman"/>
          <w:b/>
          <w:i/>
          <w:iCs/>
          <w:kern w:val="20"/>
          <w:sz w:val="24"/>
          <w:szCs w:val="24"/>
        </w:rPr>
        <w:t>zmena sadzby</w:t>
      </w:r>
      <w:r w:rsidRPr="00943733">
        <w:rPr>
          <w:rFonts w:ascii="Verdana" w:eastAsia="Times New Roman" w:hAnsi="Verdana" w:cs="Verdana"/>
          <w:bCs/>
          <w:kern w:val="20"/>
          <w:sz w:val="24"/>
          <w:szCs w:val="24"/>
        </w:rPr>
        <w:t xml:space="preserve"> – </w:t>
      </w:r>
      <w:r w:rsidRPr="00943733">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943733"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943733">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943733"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943733">
        <w:rPr>
          <w:rFonts w:ascii="Times New Roman" w:eastAsia="Times New Roman" w:hAnsi="Times New Roman" w:cs="Times New Roman"/>
          <w:b/>
          <w:i/>
          <w:iCs/>
          <w:kern w:val="20"/>
          <w:sz w:val="24"/>
          <w:szCs w:val="24"/>
        </w:rPr>
        <w:t>zmena v nároku</w:t>
      </w:r>
      <w:r w:rsidRPr="00943733">
        <w:rPr>
          <w:rFonts w:ascii="Times New Roman" w:eastAsia="Times New Roman" w:hAnsi="Times New Roman" w:cs="Times New Roman"/>
          <w:b/>
          <w:bCs/>
          <w:sz w:val="28"/>
          <w:szCs w:val="28"/>
          <w:lang w:eastAsia="sk-SK"/>
        </w:rPr>
        <w:t xml:space="preserve"> </w:t>
      </w:r>
      <w:r w:rsidRPr="00943733">
        <w:rPr>
          <w:rFonts w:ascii="Times New Roman" w:eastAsia="Times New Roman" w:hAnsi="Times New Roman" w:cs="Times New Roman"/>
          <w:bCs/>
          <w:sz w:val="24"/>
          <w:szCs w:val="24"/>
          <w:lang w:eastAsia="sk-SK"/>
        </w:rPr>
        <w:t xml:space="preserve">– návrh upravuje definíciu okruhu osôb, ktoré majú nárok na dávku alebo ktorých sa dotýka určité ustanovenia zákona, </w:t>
      </w:r>
      <w:proofErr w:type="spellStart"/>
      <w:r w:rsidRPr="00943733">
        <w:rPr>
          <w:rFonts w:ascii="Times New Roman" w:eastAsia="Times New Roman" w:hAnsi="Times New Roman" w:cs="Times New Roman"/>
          <w:bCs/>
          <w:sz w:val="24"/>
          <w:szCs w:val="24"/>
          <w:lang w:eastAsia="sk-SK"/>
        </w:rPr>
        <w:t>t.j</w:t>
      </w:r>
      <w:proofErr w:type="spellEnd"/>
      <w:r w:rsidRPr="00943733">
        <w:rPr>
          <w:rFonts w:ascii="Times New Roman" w:eastAsia="Times New Roman" w:hAnsi="Times New Roman" w:cs="Times New Roman"/>
          <w:bCs/>
          <w:sz w:val="24"/>
          <w:szCs w:val="24"/>
          <w:lang w:eastAsia="sk-SK"/>
        </w:rPr>
        <w:t>.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
          <w:bCs/>
          <w:i/>
          <w:iCs/>
          <w:sz w:val="24"/>
          <w:szCs w:val="24"/>
          <w:lang w:eastAsia="sk-SK"/>
        </w:rPr>
        <w:t>nová služba alebo nariadenie (alebo ich zrušenie)</w:t>
      </w:r>
      <w:r w:rsidRPr="00943733">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943733" w:rsidRDefault="007D5748" w:rsidP="007D5748">
      <w:pPr>
        <w:spacing w:after="0" w:line="240" w:lineRule="auto"/>
        <w:ind w:left="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
          <w:bCs/>
          <w:i/>
          <w:iCs/>
          <w:sz w:val="24"/>
          <w:szCs w:val="24"/>
          <w:lang w:eastAsia="sk-SK"/>
        </w:rPr>
        <w:t>kombinovaný návrh</w:t>
      </w:r>
      <w:r w:rsidRPr="00943733">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
          <w:bCs/>
          <w:i/>
          <w:iCs/>
          <w:sz w:val="24"/>
          <w:szCs w:val="24"/>
          <w:lang w:eastAsia="sk-SK"/>
        </w:rPr>
        <w:t>iné</w:t>
      </w:r>
      <w:r w:rsidRPr="00943733">
        <w:rPr>
          <w:rFonts w:ascii="Times New Roman" w:eastAsia="Times New Roman" w:hAnsi="Times New Roman" w:cs="Times New Roman"/>
          <w:b/>
          <w:sz w:val="24"/>
          <w:szCs w:val="24"/>
          <w:lang w:eastAsia="sk-SK"/>
        </w:rPr>
        <w:t xml:space="preserve"> </w:t>
      </w:r>
      <w:r w:rsidRPr="00943733">
        <w:rPr>
          <w:rFonts w:ascii="Times New Roman" w:eastAsia="Times New Roman" w:hAnsi="Times New Roman" w:cs="Times New Roman"/>
          <w:sz w:val="24"/>
          <w:szCs w:val="24"/>
          <w:lang w:eastAsia="sk-SK"/>
        </w:rPr>
        <w:t>– používa sa na popis ostatných typov, ktoré nie sú pokryté v </w:t>
      </w:r>
      <w:r w:rsidR="008E2736" w:rsidRPr="00943733">
        <w:rPr>
          <w:rFonts w:ascii="Times New Roman" w:eastAsia="Times New Roman" w:hAnsi="Times New Roman" w:cs="Times New Roman"/>
          <w:sz w:val="24"/>
          <w:szCs w:val="24"/>
          <w:lang w:eastAsia="sk-SK"/>
        </w:rPr>
        <w:t>štyroch</w:t>
      </w:r>
      <w:r w:rsidRPr="00943733">
        <w:rPr>
          <w:rFonts w:ascii="Times New Roman" w:eastAsia="Times New Roman" w:hAnsi="Times New Roman" w:cs="Times New Roman"/>
          <w:sz w:val="24"/>
          <w:szCs w:val="24"/>
          <w:lang w:eastAsia="sk-SK"/>
        </w:rPr>
        <w:t xml:space="preserve"> druhoch uvedených vyššie.</w:t>
      </w: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rPr>
          <w:rFonts w:ascii="Times New Roman" w:eastAsia="Times New Roman" w:hAnsi="Times New Roman" w:cs="Times New Roman"/>
          <w:b/>
          <w:bCs/>
          <w:iCs/>
          <w:sz w:val="24"/>
          <w:szCs w:val="24"/>
          <w:lang w:eastAsia="sk-SK"/>
        </w:rPr>
      </w:pPr>
      <w:r w:rsidRPr="00943733">
        <w:rPr>
          <w:rFonts w:ascii="Times New Roman" w:eastAsia="Times New Roman" w:hAnsi="Times New Roman" w:cs="Times New Roman"/>
          <w:b/>
          <w:bCs/>
          <w:iCs/>
          <w:sz w:val="24"/>
          <w:szCs w:val="24"/>
          <w:lang w:eastAsia="sk-SK"/>
        </w:rPr>
        <w:t>2.2.3. Predpoklady zmien v objeme aktivít</w:t>
      </w:r>
    </w:p>
    <w:p w:rsidR="007D5748" w:rsidRPr="00943733" w:rsidRDefault="007D5748" w:rsidP="007D5748">
      <w:pPr>
        <w:spacing w:after="0" w:line="240" w:lineRule="auto"/>
        <w:rPr>
          <w:rFonts w:ascii="Times New Roman" w:eastAsia="Times New Roman" w:hAnsi="Times New Roman" w:cs="Times New Roman"/>
          <w:b/>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Predkladateľ</w:t>
      </w:r>
      <w:r w:rsidRPr="00943733">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sidRPr="00943733">
        <w:rPr>
          <w:rFonts w:ascii="Times New Roman" w:eastAsia="Times New Roman" w:hAnsi="Times New Roman" w:cs="Times New Roman"/>
          <w:sz w:val="24"/>
          <w:szCs w:val="24"/>
          <w:lang w:eastAsia="sk-SK"/>
        </w:rPr>
        <w:t>štvor</w:t>
      </w:r>
      <w:r w:rsidRPr="00943733">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943733" w:rsidRDefault="007D5748" w:rsidP="007D5748">
      <w:pPr>
        <w:spacing w:after="0" w:line="240" w:lineRule="auto"/>
        <w:jc w:val="both"/>
        <w:rPr>
          <w:rFonts w:ascii="Times New Roman" w:eastAsia="Times New Roman" w:hAnsi="Times New Roman" w:cs="Verdana"/>
          <w:i/>
          <w:iCs/>
          <w:sz w:val="24"/>
          <w:szCs w:val="24"/>
          <w:u w:val="single"/>
        </w:rPr>
      </w:pPr>
    </w:p>
    <w:p w:rsidR="007D5748" w:rsidRPr="00943733" w:rsidRDefault="007D5748" w:rsidP="007D5748">
      <w:pPr>
        <w:spacing w:after="0" w:line="240" w:lineRule="auto"/>
        <w:ind w:firstLine="708"/>
        <w:jc w:val="both"/>
        <w:rPr>
          <w:rFonts w:ascii="Times New Roman" w:eastAsia="Times New Roman" w:hAnsi="Times New Roman" w:cs="Verdana"/>
          <w:sz w:val="24"/>
          <w:szCs w:val="24"/>
        </w:rPr>
      </w:pPr>
      <w:r w:rsidRPr="00943733">
        <w:rPr>
          <w:rFonts w:ascii="Times New Roman" w:eastAsia="Times New Roman" w:hAnsi="Times New Roman" w:cs="Verdana"/>
          <w:bCs/>
          <w:iCs/>
          <w:sz w:val="24"/>
          <w:szCs w:val="24"/>
        </w:rPr>
        <w:t>MF SR</w:t>
      </w:r>
      <w:r w:rsidRPr="00943733">
        <w:rPr>
          <w:rFonts w:ascii="Times New Roman" w:eastAsia="Times New Roman" w:hAnsi="Times New Roman" w:cs="Verdana"/>
          <w:sz w:val="24"/>
          <w:szCs w:val="24"/>
        </w:rPr>
        <w:t xml:space="preserve">: Počas konzultačnej fázy môže zhodnotiť MF SR predpoklady uvedené predkladateľom, </w:t>
      </w:r>
      <w:proofErr w:type="spellStart"/>
      <w:r w:rsidRPr="00943733">
        <w:rPr>
          <w:rFonts w:ascii="Times New Roman" w:eastAsia="Times New Roman" w:hAnsi="Times New Roman" w:cs="Verdana"/>
          <w:sz w:val="24"/>
          <w:szCs w:val="24"/>
        </w:rPr>
        <w:t>t.j</w:t>
      </w:r>
      <w:proofErr w:type="spellEnd"/>
      <w:r w:rsidRPr="00943733">
        <w:rPr>
          <w:rFonts w:ascii="Times New Roman" w:eastAsia="Times New Roman" w:hAnsi="Times New Roman" w:cs="Verdana"/>
          <w:sz w:val="24"/>
          <w:szCs w:val="24"/>
        </w:rPr>
        <w:t xml:space="preserve">. ich vhodnosť a konzistentnosť. </w:t>
      </w:r>
    </w:p>
    <w:p w:rsidR="007D5748" w:rsidRPr="00943733" w:rsidRDefault="007D5748" w:rsidP="007D5748">
      <w:pPr>
        <w:spacing w:after="0" w:line="240" w:lineRule="auto"/>
        <w:jc w:val="both"/>
        <w:rPr>
          <w:rFonts w:ascii="Times New Roman" w:eastAsia="Times New Roman" w:hAnsi="Times New Roman" w:cs="Verdana"/>
          <w:sz w:val="24"/>
          <w:szCs w:val="24"/>
        </w:rPr>
      </w:pPr>
    </w:p>
    <w:p w:rsidR="007D5748" w:rsidRPr="00943733" w:rsidRDefault="007D5748" w:rsidP="007D5748">
      <w:pPr>
        <w:spacing w:after="0" w:line="240" w:lineRule="auto"/>
        <w:rPr>
          <w:rFonts w:ascii="Times New Roman" w:eastAsia="Times New Roman" w:hAnsi="Times New Roman" w:cs="Verdana"/>
          <w:b/>
          <w:bCs/>
          <w:iCs/>
          <w:color w:val="FF0000"/>
          <w:sz w:val="24"/>
          <w:szCs w:val="24"/>
        </w:rPr>
      </w:pPr>
      <w:r w:rsidRPr="00943733">
        <w:rPr>
          <w:rFonts w:ascii="Times New Roman" w:eastAsia="Times New Roman" w:hAnsi="Times New Roman" w:cs="Verdana"/>
          <w:b/>
          <w:bCs/>
          <w:iCs/>
          <w:sz w:val="24"/>
          <w:szCs w:val="24"/>
        </w:rPr>
        <w:t>2.2.4. Výpočty vplyvov na rozpočet verejnej správy</w:t>
      </w:r>
    </w:p>
    <w:p w:rsidR="007D5748" w:rsidRPr="00943733" w:rsidRDefault="007D5748" w:rsidP="007D5748">
      <w:pPr>
        <w:spacing w:after="0" w:line="240" w:lineRule="auto"/>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rPr>
          <w:rFonts w:ascii="Times New Roman" w:eastAsia="Times New Roman" w:hAnsi="Times New Roman" w:cs="Verdana"/>
          <w:b/>
          <w:bCs/>
          <w:i/>
          <w:iCs/>
          <w:sz w:val="24"/>
          <w:szCs w:val="24"/>
        </w:rPr>
      </w:pPr>
      <w:r w:rsidRPr="00943733">
        <w:rPr>
          <w:rFonts w:ascii="Times New Roman" w:eastAsia="Times New Roman" w:hAnsi="Times New Roman" w:cs="Verdana"/>
          <w:b/>
          <w:bCs/>
          <w:i/>
          <w:iCs/>
          <w:sz w:val="24"/>
          <w:szCs w:val="24"/>
        </w:rPr>
        <w:t>Výpočet vplyvu na príjmy</w:t>
      </w:r>
    </w:p>
    <w:p w:rsidR="007D5748" w:rsidRPr="00943733" w:rsidRDefault="007D5748" w:rsidP="007D5748">
      <w:pPr>
        <w:spacing w:after="0" w:line="240" w:lineRule="auto"/>
        <w:jc w:val="both"/>
        <w:rPr>
          <w:rFonts w:ascii="Times New Roman" w:eastAsia="Times New Roman" w:hAnsi="Times New Roman" w:cs="Verdana"/>
          <w:b/>
          <w:i/>
          <w:iCs/>
          <w:sz w:val="24"/>
          <w:szCs w:val="24"/>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Predkladateľ</w:t>
      </w:r>
      <w:r w:rsidRPr="00943733">
        <w:rPr>
          <w:rFonts w:ascii="Times New Roman" w:eastAsia="Times New Roman" w:hAnsi="Times New Roman" w:cs="Times New Roman"/>
          <w:iCs/>
          <w:sz w:val="24"/>
          <w:szCs w:val="24"/>
          <w:lang w:eastAsia="sk-SK"/>
        </w:rPr>
        <w:t xml:space="preserve">: </w:t>
      </w:r>
      <w:r w:rsidRPr="00943733">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943733"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MF SR</w:t>
      </w:r>
      <w:r w:rsidRPr="00943733">
        <w:rPr>
          <w:rFonts w:ascii="Times New Roman" w:eastAsia="Times New Roman" w:hAnsi="Times New Roman" w:cs="Times New Roman"/>
          <w:iCs/>
          <w:sz w:val="24"/>
          <w:szCs w:val="24"/>
          <w:lang w:eastAsia="sk-SK"/>
        </w:rPr>
        <w:t>:</w:t>
      </w:r>
      <w:r w:rsidRPr="00943733">
        <w:rPr>
          <w:rFonts w:ascii="Times New Roman" w:eastAsia="Times New Roman" w:hAnsi="Times New Roman" w:cs="Times New Roman"/>
          <w:i/>
          <w:iCs/>
          <w:sz w:val="24"/>
          <w:szCs w:val="24"/>
          <w:lang w:eastAsia="sk-SK"/>
        </w:rPr>
        <w:t xml:space="preserve"> </w:t>
      </w:r>
      <w:r w:rsidRPr="00943733">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943733"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943733">
        <w:rPr>
          <w:rFonts w:ascii="Times New Roman" w:eastAsia="Times New Roman" w:hAnsi="Times New Roman" w:cs="Times New Roman"/>
          <w:sz w:val="24"/>
          <w:szCs w:val="24"/>
          <w:lang w:eastAsia="sk-SK"/>
        </w:rPr>
        <w:t xml:space="preserve">Výpočty príjmov sú spravidla kombináciou “základu” a “sadzby”. </w:t>
      </w:r>
    </w:p>
    <w:p w:rsidR="007D5748" w:rsidRPr="00943733" w:rsidRDefault="007D5748" w:rsidP="007D5748">
      <w:pPr>
        <w:spacing w:after="0" w:line="240" w:lineRule="auto"/>
        <w:jc w:val="both"/>
        <w:rPr>
          <w:rFonts w:ascii="Times New Roman" w:eastAsia="Times New Roman" w:hAnsi="Times New Roman" w:cs="Verdana"/>
          <w:b/>
          <w:bCs/>
          <w:i/>
          <w:iCs/>
          <w:sz w:val="24"/>
          <w:szCs w:val="24"/>
        </w:rPr>
      </w:pPr>
    </w:p>
    <w:p w:rsidR="007D5748" w:rsidRPr="00943733" w:rsidRDefault="007D5748" w:rsidP="007D5748">
      <w:pPr>
        <w:spacing w:after="0" w:line="240" w:lineRule="auto"/>
        <w:jc w:val="both"/>
        <w:rPr>
          <w:rFonts w:ascii="Times New Roman" w:eastAsia="Times New Roman" w:hAnsi="Times New Roman" w:cs="Verdana"/>
          <w:b/>
          <w:bCs/>
          <w:i/>
          <w:iCs/>
          <w:sz w:val="24"/>
          <w:szCs w:val="24"/>
        </w:rPr>
      </w:pPr>
      <w:r w:rsidRPr="00943733">
        <w:rPr>
          <w:rFonts w:ascii="Times New Roman" w:eastAsia="Times New Roman" w:hAnsi="Times New Roman" w:cs="Verdana"/>
          <w:b/>
          <w:bCs/>
          <w:i/>
          <w:iCs/>
          <w:sz w:val="24"/>
          <w:szCs w:val="24"/>
        </w:rPr>
        <w:t>Výpočet nákladov</w:t>
      </w:r>
    </w:p>
    <w:p w:rsidR="007D5748" w:rsidRPr="00943733" w:rsidRDefault="007D5748" w:rsidP="007D5748">
      <w:pPr>
        <w:spacing w:after="0" w:line="240" w:lineRule="auto"/>
        <w:jc w:val="both"/>
        <w:rPr>
          <w:rFonts w:ascii="Times New Roman" w:eastAsia="Times New Roman" w:hAnsi="Times New Roman" w:cs="Verdana"/>
          <w:i/>
          <w:iCs/>
          <w:sz w:val="24"/>
          <w:szCs w:val="24"/>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Predkladateľ</w:t>
      </w:r>
      <w:r w:rsidRPr="00943733">
        <w:rPr>
          <w:rFonts w:ascii="Times New Roman" w:eastAsia="Times New Roman" w:hAnsi="Times New Roman" w:cs="Times New Roman"/>
          <w:iCs/>
          <w:sz w:val="24"/>
          <w:szCs w:val="24"/>
          <w:lang w:eastAsia="sk-SK"/>
        </w:rPr>
        <w:t>:</w:t>
      </w:r>
      <w:r w:rsidRPr="00943733">
        <w:rPr>
          <w:rFonts w:ascii="Times New Roman" w:eastAsia="Times New Roman" w:hAnsi="Times New Roman" w:cs="Times New Roman"/>
          <w:i/>
          <w:iCs/>
          <w:sz w:val="24"/>
          <w:szCs w:val="24"/>
          <w:lang w:eastAsia="sk-SK"/>
        </w:rPr>
        <w:t xml:space="preserve"> </w:t>
      </w:r>
      <w:r w:rsidRPr="00943733">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943733"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MF SR:</w:t>
      </w:r>
      <w:r w:rsidRPr="00943733">
        <w:rPr>
          <w:rFonts w:ascii="Times New Roman" w:eastAsia="Times New Roman" w:hAnsi="Times New Roman" w:cs="Times New Roman"/>
          <w:i/>
          <w:iCs/>
          <w:sz w:val="24"/>
          <w:szCs w:val="24"/>
          <w:lang w:eastAsia="sk-SK"/>
        </w:rPr>
        <w:t xml:space="preserve"> </w:t>
      </w:r>
      <w:r w:rsidRPr="00943733">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943733"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943733">
        <w:rPr>
          <w:rFonts w:ascii="Times New Roman" w:eastAsia="Times New Roman" w:hAnsi="Times New Roman" w:cs="Times New Roman"/>
          <w:bCs/>
          <w:sz w:val="24"/>
          <w:szCs w:val="24"/>
          <w:lang w:eastAsia="sk-SK"/>
        </w:rPr>
        <w:t xml:space="preserve">Logický reťazec </w:t>
      </w:r>
      <w:r w:rsidR="001127A8" w:rsidRPr="00943733">
        <w:rPr>
          <w:rFonts w:ascii="Times New Roman" w:eastAsia="Times New Roman" w:hAnsi="Times New Roman" w:cs="Times New Roman"/>
          <w:bCs/>
          <w:sz w:val="24"/>
          <w:szCs w:val="24"/>
          <w:lang w:eastAsia="sk-SK"/>
        </w:rPr>
        <w:t xml:space="preserve">stanovenia </w:t>
      </w:r>
      <w:r w:rsidRPr="00943733">
        <w:rPr>
          <w:rFonts w:ascii="Times New Roman" w:eastAsia="Times New Roman" w:hAnsi="Times New Roman" w:cs="Times New Roman"/>
          <w:bCs/>
          <w:sz w:val="24"/>
          <w:szCs w:val="24"/>
          <w:lang w:eastAsia="sk-SK"/>
        </w:rPr>
        <w:t>nákladov:</w:t>
      </w:r>
    </w:p>
    <w:p w:rsidR="007D5748" w:rsidRPr="00943733"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ab/>
        <w:t xml:space="preserve">             </w:t>
      </w:r>
    </w:p>
    <w:p w:rsidR="007D5748" w:rsidRPr="00943733"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lastRenderedPageBreak/>
        <w:t>NÁVRH   →   ZMENA OBJEMU AKTIVÍT   →   POŽADOVANÉ VSTUPY   →   NÁKLADY</w:t>
      </w: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943733"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i/>
          <w:iCs/>
          <w:sz w:val="24"/>
          <w:szCs w:val="24"/>
          <w:lang w:eastAsia="sk-SK"/>
        </w:rPr>
        <w:t xml:space="preserve">Stanovenie požadovaných vstupov </w:t>
      </w:r>
      <w:r w:rsidRPr="00943733">
        <w:rPr>
          <w:rFonts w:ascii="Times New Roman" w:eastAsia="Times New Roman" w:hAnsi="Times New Roman" w:cs="Times New Roman"/>
          <w:sz w:val="24"/>
          <w:szCs w:val="24"/>
          <w:lang w:eastAsia="sk-SK"/>
        </w:rPr>
        <w:t>–  bežné druhy vstupov sú:</w:t>
      </w:r>
    </w:p>
    <w:p w:rsidR="007D5748" w:rsidRPr="00943733" w:rsidRDefault="007D5748" w:rsidP="007D5748">
      <w:pPr>
        <w:spacing w:after="0" w:line="240" w:lineRule="auto"/>
        <w:jc w:val="both"/>
        <w:rPr>
          <w:rFonts w:ascii="Times New Roman" w:eastAsia="Times New Roman" w:hAnsi="Times New Roman" w:cs="Times New Roman"/>
          <w:sz w:val="24"/>
          <w:szCs w:val="24"/>
          <w:u w:val="single"/>
        </w:rPr>
      </w:pP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943733">
        <w:rPr>
          <w:rFonts w:ascii="Times New Roman" w:eastAsia="Times New Roman" w:hAnsi="Times New Roman" w:cs="Times New Roman"/>
          <w:bCs/>
          <w:i/>
          <w:iCs/>
          <w:sz w:val="24"/>
          <w:szCs w:val="24"/>
        </w:rPr>
        <w:t>zamestnanci</w:t>
      </w:r>
      <w:r w:rsidRPr="00943733">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943733">
        <w:rPr>
          <w:rFonts w:ascii="Times New Roman" w:eastAsia="Times New Roman" w:hAnsi="Times New Roman" w:cs="Times New Roman"/>
          <w:bCs/>
          <w:i/>
          <w:iCs/>
          <w:sz w:val="24"/>
          <w:szCs w:val="24"/>
        </w:rPr>
        <w:t>vybavenie</w:t>
      </w:r>
      <w:r w:rsidRPr="00943733">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943733">
        <w:rPr>
          <w:rFonts w:ascii="Times New Roman" w:eastAsia="Times New Roman" w:hAnsi="Times New Roman" w:cs="Times New Roman"/>
          <w:bCs/>
          <w:i/>
          <w:iCs/>
          <w:sz w:val="24"/>
          <w:szCs w:val="24"/>
        </w:rPr>
        <w:t>iné prevádzkové náklady</w:t>
      </w:r>
      <w:r w:rsidRPr="00943733">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943733">
        <w:rPr>
          <w:rFonts w:ascii="Times New Roman" w:eastAsia="Times New Roman" w:hAnsi="Times New Roman" w:cs="Times New Roman"/>
          <w:bCs/>
          <w:i/>
          <w:iCs/>
          <w:sz w:val="24"/>
          <w:szCs w:val="24"/>
        </w:rPr>
        <w:t>dopravné náklady</w:t>
      </w:r>
      <w:r w:rsidRPr="00943733">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943733"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943733">
        <w:rPr>
          <w:rFonts w:ascii="Times New Roman" w:eastAsia="Times New Roman" w:hAnsi="Times New Roman" w:cs="Times New Roman"/>
          <w:bCs/>
          <w:i/>
          <w:iCs/>
          <w:sz w:val="24"/>
          <w:szCs w:val="24"/>
        </w:rPr>
        <w:t>kapitálové investície</w:t>
      </w:r>
      <w:r w:rsidRPr="00943733">
        <w:rPr>
          <w:rFonts w:ascii="Times New Roman" w:eastAsia="Times New Roman" w:hAnsi="Times New Roman" w:cs="Times New Roman"/>
          <w:sz w:val="24"/>
          <w:szCs w:val="24"/>
        </w:rPr>
        <w:t xml:space="preserve"> – nové budovy, dátové alebo komunikačné systémy a pod.</w:t>
      </w:r>
    </w:p>
    <w:p w:rsidR="00EE28EB" w:rsidRPr="00943733" w:rsidRDefault="00EE28EB" w:rsidP="00EE28EB">
      <w:pPr>
        <w:spacing w:after="0" w:line="240" w:lineRule="auto"/>
        <w:ind w:left="360"/>
        <w:jc w:val="both"/>
        <w:rPr>
          <w:rFonts w:ascii="Times New Roman" w:eastAsia="Times New Roman" w:hAnsi="Times New Roman" w:cs="Times New Roman"/>
          <w:bCs/>
          <w:i/>
          <w:iCs/>
          <w:sz w:val="24"/>
          <w:szCs w:val="24"/>
        </w:rPr>
      </w:pPr>
    </w:p>
    <w:p w:rsidR="00EE28EB" w:rsidRPr="005B1CEC" w:rsidRDefault="00EE28EB" w:rsidP="00EE28EB">
      <w:pPr>
        <w:spacing w:after="0" w:line="240" w:lineRule="auto"/>
        <w:jc w:val="both"/>
        <w:rPr>
          <w:rFonts w:ascii="Times New Roman" w:eastAsia="Times New Roman" w:hAnsi="Times New Roman" w:cs="Times New Roman"/>
          <w:bCs/>
          <w:iCs/>
          <w:color w:val="00B050"/>
          <w:sz w:val="24"/>
          <w:szCs w:val="24"/>
        </w:rPr>
      </w:pPr>
      <w:r w:rsidRPr="005B1CEC">
        <w:rPr>
          <w:rFonts w:ascii="Times New Roman" w:eastAsia="Times New Roman" w:hAnsi="Times New Roman" w:cs="Times New Roman"/>
          <w:b/>
          <w:bCs/>
          <w:iCs/>
          <w:color w:val="00B050"/>
          <w:sz w:val="24"/>
          <w:szCs w:val="24"/>
        </w:rPr>
        <w:t>2.2.5. Výpočet vplyvov na dlhodobú udržateľnosť verejných financií</w:t>
      </w:r>
    </w:p>
    <w:p w:rsidR="00EE28EB" w:rsidRPr="005B1CEC" w:rsidRDefault="00EE28EB" w:rsidP="00EE28EB">
      <w:pPr>
        <w:spacing w:after="0" w:line="240" w:lineRule="auto"/>
        <w:ind w:left="360"/>
        <w:jc w:val="both"/>
        <w:rPr>
          <w:rFonts w:ascii="Times New Roman" w:eastAsia="Times New Roman" w:hAnsi="Times New Roman" w:cs="Times New Roman"/>
          <w:b/>
          <w:bCs/>
          <w:iCs/>
          <w:color w:val="00B050"/>
          <w:sz w:val="24"/>
          <w:szCs w:val="24"/>
        </w:rPr>
      </w:pPr>
    </w:p>
    <w:p w:rsidR="00EE28EB" w:rsidRPr="005B1CEC" w:rsidRDefault="00EE28EB" w:rsidP="00EE28EB">
      <w:pPr>
        <w:spacing w:after="0" w:line="240" w:lineRule="auto"/>
        <w:ind w:firstLine="708"/>
        <w:jc w:val="both"/>
        <w:rPr>
          <w:rFonts w:ascii="Times New Roman" w:eastAsia="Times New Roman" w:hAnsi="Times New Roman" w:cs="Times New Roman"/>
          <w:bCs/>
          <w:iCs/>
          <w:color w:val="00B050"/>
          <w:sz w:val="24"/>
          <w:szCs w:val="24"/>
        </w:rPr>
      </w:pPr>
      <w:r w:rsidRPr="005B1CEC">
        <w:rPr>
          <w:rFonts w:ascii="Times New Roman" w:eastAsia="Times New Roman" w:hAnsi="Times New Roman" w:cs="Times New Roman"/>
          <w:bCs/>
          <w:iCs/>
          <w:color w:val="00B050"/>
          <w:sz w:val="24"/>
          <w:szCs w:val="24"/>
        </w:rPr>
        <w:t>V časti 2.2.5. prílohy č. 2 sa uvádzajú výpočty vplyvov na príjmy, výdavky a bilanciu, ktoré sa použijú v tabuľke č. 6 prílohy č. 2. Výpočty a predpoklady vplyvov na dlhodobú udržateľnosť pomôžu ostatným stranám (pripomienkujúcim subjektom, resp. MF SR) zhodnotiť, či predkladaný návrh zlepšuje alebo zhoršuje udržateľnosť verejných financií a v akej miere. Rozsah tejto časti nie je obmedzený a je možné uviesť všetko, čo je potrebné na vysvetlenie výpočtu vplyvov návrhu, alebo je možné uviesť odkazy na tabuľky samostatne priložené k doložke.</w:t>
      </w:r>
    </w:p>
    <w:p w:rsidR="00EE28EB" w:rsidRPr="005B1CEC" w:rsidRDefault="00EE28EB" w:rsidP="00EE28EB">
      <w:pPr>
        <w:spacing w:after="0" w:line="240" w:lineRule="auto"/>
        <w:jc w:val="both"/>
        <w:rPr>
          <w:rFonts w:ascii="Times New Roman" w:eastAsia="Times New Roman" w:hAnsi="Times New Roman" w:cs="Times New Roman"/>
          <w:bCs/>
          <w:iCs/>
          <w:color w:val="00B050"/>
          <w:sz w:val="24"/>
          <w:szCs w:val="24"/>
        </w:rPr>
      </w:pPr>
    </w:p>
    <w:p w:rsidR="00EE28EB" w:rsidRPr="005B1CEC" w:rsidRDefault="00EE28EB" w:rsidP="00EE28EB">
      <w:pPr>
        <w:spacing w:after="0" w:line="240" w:lineRule="auto"/>
        <w:jc w:val="both"/>
        <w:rPr>
          <w:rFonts w:ascii="Times New Roman" w:eastAsia="Times New Roman" w:hAnsi="Times New Roman" w:cs="Times New Roman"/>
          <w:b/>
          <w:bCs/>
          <w:i/>
          <w:iCs/>
          <w:color w:val="00B050"/>
          <w:sz w:val="24"/>
          <w:szCs w:val="24"/>
        </w:rPr>
      </w:pPr>
      <w:r w:rsidRPr="005B1CEC">
        <w:rPr>
          <w:rFonts w:ascii="Times New Roman" w:eastAsia="Times New Roman" w:hAnsi="Times New Roman" w:cs="Times New Roman"/>
          <w:b/>
          <w:bCs/>
          <w:i/>
          <w:iCs/>
          <w:color w:val="00B050"/>
          <w:sz w:val="24"/>
          <w:szCs w:val="24"/>
        </w:rPr>
        <w:t>Výpočet vplyvu na dlhodobú udržateľnosť verejných financií</w:t>
      </w:r>
    </w:p>
    <w:p w:rsidR="00EE28EB" w:rsidRPr="005B1CEC" w:rsidRDefault="00EE28EB" w:rsidP="00EE28EB">
      <w:pPr>
        <w:spacing w:after="0" w:line="240" w:lineRule="auto"/>
        <w:jc w:val="both"/>
        <w:rPr>
          <w:rFonts w:ascii="Times New Roman" w:eastAsia="Times New Roman" w:hAnsi="Times New Roman" w:cs="Times New Roman"/>
          <w:bCs/>
          <w:iCs/>
          <w:color w:val="00B050"/>
          <w:sz w:val="24"/>
          <w:szCs w:val="24"/>
        </w:rPr>
      </w:pPr>
    </w:p>
    <w:p w:rsidR="00EE28EB" w:rsidRPr="005B1CEC" w:rsidRDefault="00FB4A4A" w:rsidP="00FB4A4A">
      <w:pPr>
        <w:spacing w:after="0" w:line="240" w:lineRule="auto"/>
        <w:ind w:firstLine="708"/>
        <w:jc w:val="both"/>
        <w:rPr>
          <w:rFonts w:ascii="Times New Roman" w:eastAsia="Times New Roman" w:hAnsi="Times New Roman" w:cs="Times New Roman"/>
          <w:bCs/>
          <w:iCs/>
          <w:color w:val="00B050"/>
          <w:sz w:val="24"/>
          <w:szCs w:val="24"/>
        </w:rPr>
      </w:pPr>
      <w:r w:rsidRPr="005B1CEC">
        <w:rPr>
          <w:rFonts w:ascii="Times New Roman" w:eastAsia="Times New Roman" w:hAnsi="Times New Roman" w:cs="Times New Roman"/>
          <w:bCs/>
          <w:iCs/>
          <w:color w:val="00B050"/>
          <w:sz w:val="24"/>
          <w:szCs w:val="24"/>
        </w:rPr>
        <w:t>Predkladateľ:</w:t>
      </w:r>
      <w:r w:rsidRPr="005B1CEC">
        <w:rPr>
          <w:rFonts w:ascii="Times New Roman" w:eastAsia="Times New Roman" w:hAnsi="Times New Roman" w:cs="Times New Roman"/>
          <w:bCs/>
          <w:iCs/>
          <w:color w:val="00B050"/>
          <w:sz w:val="24"/>
          <w:szCs w:val="24"/>
        </w:rPr>
        <w:tab/>
        <w:t xml:space="preserve"> </w:t>
      </w:r>
      <w:r w:rsidR="00EE28EB" w:rsidRPr="005B1CEC">
        <w:rPr>
          <w:rFonts w:ascii="Times New Roman" w:eastAsia="Times New Roman" w:hAnsi="Times New Roman" w:cs="Times New Roman"/>
          <w:bCs/>
          <w:iCs/>
          <w:color w:val="00B050"/>
          <w:sz w:val="24"/>
          <w:szCs w:val="24"/>
        </w:rPr>
        <w:t>Uvedie výpočty vplyvov na príjmy, výdavky a bilanciu v p. b. HDP počas piatich najbližších dekád v časti 2.2.5. prílohy č. 2.</w:t>
      </w:r>
    </w:p>
    <w:p w:rsidR="00EE28EB" w:rsidRPr="005B1CEC" w:rsidRDefault="00EE28EB" w:rsidP="00EE28EB">
      <w:pPr>
        <w:spacing w:after="0" w:line="240" w:lineRule="auto"/>
        <w:jc w:val="both"/>
        <w:rPr>
          <w:rFonts w:ascii="Times New Roman" w:eastAsia="Times New Roman" w:hAnsi="Times New Roman" w:cs="Times New Roman"/>
          <w:bCs/>
          <w:iCs/>
          <w:color w:val="00B050"/>
          <w:sz w:val="24"/>
          <w:szCs w:val="24"/>
        </w:rPr>
      </w:pPr>
    </w:p>
    <w:p w:rsidR="00EE28EB" w:rsidRPr="005B1CEC" w:rsidRDefault="00FB4A4A" w:rsidP="00FB4A4A">
      <w:pPr>
        <w:spacing w:after="0" w:line="240" w:lineRule="auto"/>
        <w:ind w:firstLine="708"/>
        <w:jc w:val="both"/>
        <w:rPr>
          <w:rFonts w:ascii="Times New Roman" w:eastAsia="Times New Roman" w:hAnsi="Times New Roman" w:cs="Times New Roman"/>
          <w:bCs/>
          <w:iCs/>
          <w:color w:val="00B050"/>
          <w:sz w:val="24"/>
          <w:szCs w:val="24"/>
        </w:rPr>
      </w:pPr>
      <w:r w:rsidRPr="005B1CEC">
        <w:rPr>
          <w:rFonts w:ascii="Times New Roman" w:eastAsia="Times New Roman" w:hAnsi="Times New Roman" w:cs="Times New Roman"/>
          <w:bCs/>
          <w:iCs/>
          <w:color w:val="00B050"/>
          <w:sz w:val="24"/>
          <w:szCs w:val="24"/>
        </w:rPr>
        <w:t xml:space="preserve">MF SR:  </w:t>
      </w:r>
      <w:r w:rsidR="00EE28EB" w:rsidRPr="005B1CEC">
        <w:rPr>
          <w:rFonts w:ascii="Times New Roman" w:eastAsia="Times New Roman" w:hAnsi="Times New Roman" w:cs="Times New Roman"/>
          <w:bCs/>
          <w:iCs/>
          <w:color w:val="00B050"/>
          <w:sz w:val="24"/>
          <w:szCs w:val="24"/>
        </w:rPr>
        <w:t>Skontroluje predpoklady a dopady týchto výpočtov a v prípade potreby požiada o ich vysvetlenie alebo úpravu.</w:t>
      </w:r>
    </w:p>
    <w:p w:rsidR="00EE28EB" w:rsidRPr="00943733" w:rsidRDefault="00EE28EB" w:rsidP="00EE28EB">
      <w:pPr>
        <w:spacing w:after="0" w:line="240" w:lineRule="auto"/>
        <w:jc w:val="both"/>
        <w:rPr>
          <w:rFonts w:ascii="Times New Roman" w:eastAsia="Times New Roman" w:hAnsi="Times New Roman" w:cs="Times New Roman"/>
          <w:bCs/>
          <w:iCs/>
          <w:sz w:val="24"/>
          <w:szCs w:val="24"/>
        </w:rPr>
      </w:pPr>
    </w:p>
    <w:p w:rsidR="00EE28EB" w:rsidRPr="00943733" w:rsidRDefault="00EE28EB" w:rsidP="00EE28EB">
      <w:pPr>
        <w:spacing w:after="0" w:line="240" w:lineRule="auto"/>
        <w:ind w:left="360"/>
        <w:jc w:val="both"/>
        <w:rPr>
          <w:rFonts w:ascii="Times New Roman" w:eastAsia="Times New Roman" w:hAnsi="Times New Roman" w:cs="Times New Roman"/>
          <w:sz w:val="24"/>
          <w:szCs w:val="24"/>
        </w:rPr>
      </w:pPr>
    </w:p>
    <w:p w:rsidR="007D5748" w:rsidRPr="00943733" w:rsidRDefault="007D5748" w:rsidP="007D5748">
      <w:pPr>
        <w:spacing w:after="0" w:line="240" w:lineRule="auto"/>
        <w:jc w:val="both"/>
        <w:rPr>
          <w:rFonts w:ascii="Times New Roman" w:eastAsia="Times New Roman" w:hAnsi="Times New Roman" w:cs="Verdana"/>
          <w:b/>
          <w:bCs/>
          <w:sz w:val="24"/>
          <w:szCs w:val="24"/>
        </w:rPr>
      </w:pPr>
    </w:p>
    <w:p w:rsidR="007D5748" w:rsidRPr="00943733" w:rsidRDefault="007D5748" w:rsidP="007D5748">
      <w:pPr>
        <w:spacing w:after="0" w:line="240" w:lineRule="auto"/>
        <w:jc w:val="both"/>
        <w:rPr>
          <w:rFonts w:ascii="Times New Roman" w:eastAsia="Times New Roman" w:hAnsi="Times New Roman" w:cs="Verdana"/>
          <w:b/>
          <w:bCs/>
          <w:sz w:val="28"/>
          <w:szCs w:val="24"/>
          <w:u w:val="single"/>
        </w:rPr>
      </w:pPr>
      <w:r w:rsidRPr="00943733">
        <w:rPr>
          <w:rFonts w:ascii="Times New Roman" w:eastAsia="Times New Roman" w:hAnsi="Times New Roman" w:cs="Verdana"/>
          <w:b/>
          <w:bCs/>
          <w:sz w:val="28"/>
          <w:szCs w:val="24"/>
          <w:u w:val="single"/>
        </w:rPr>
        <w:t>2</w:t>
      </w:r>
      <w:r w:rsidR="0077530D" w:rsidRPr="00943733">
        <w:rPr>
          <w:rFonts w:ascii="Times New Roman" w:eastAsia="Times New Roman" w:hAnsi="Times New Roman" w:cs="Verdana"/>
          <w:b/>
          <w:bCs/>
          <w:sz w:val="28"/>
          <w:szCs w:val="24"/>
          <w:u w:val="single"/>
        </w:rPr>
        <w:t xml:space="preserve">.3. Vyplnenie tabuliek č. 3 až </w:t>
      </w:r>
      <w:r w:rsidR="0077530D" w:rsidRPr="005B1CEC">
        <w:rPr>
          <w:rFonts w:ascii="Times New Roman" w:eastAsia="Times New Roman" w:hAnsi="Times New Roman" w:cs="Verdana"/>
          <w:b/>
          <w:bCs/>
          <w:color w:val="00B050"/>
          <w:sz w:val="28"/>
          <w:szCs w:val="24"/>
          <w:u w:val="single"/>
        </w:rPr>
        <w:t>6</w:t>
      </w:r>
      <w:r w:rsidRPr="00943733">
        <w:rPr>
          <w:rFonts w:ascii="Times New Roman" w:eastAsia="Times New Roman" w:hAnsi="Times New Roman" w:cs="Verdana"/>
          <w:b/>
          <w:bCs/>
          <w:sz w:val="28"/>
          <w:szCs w:val="24"/>
          <w:u w:val="single"/>
        </w:rPr>
        <w:t xml:space="preserve"> prílohy č. 2 </w:t>
      </w:r>
    </w:p>
    <w:p w:rsidR="007D5748" w:rsidRPr="00943733" w:rsidRDefault="007D5748" w:rsidP="007D5748">
      <w:pPr>
        <w:spacing w:after="0" w:line="240" w:lineRule="auto"/>
        <w:jc w:val="both"/>
        <w:rPr>
          <w:rFonts w:ascii="Times New Roman" w:eastAsia="Times New Roman" w:hAnsi="Times New Roman" w:cs="Verdana"/>
          <w:sz w:val="24"/>
          <w:szCs w:val="24"/>
        </w:rPr>
      </w:pPr>
    </w:p>
    <w:p w:rsidR="007D5748" w:rsidRPr="00943733" w:rsidRDefault="007D5748" w:rsidP="007D5748">
      <w:pPr>
        <w:spacing w:after="0" w:line="240" w:lineRule="auto"/>
        <w:jc w:val="both"/>
        <w:rPr>
          <w:rFonts w:ascii="Times New Roman" w:eastAsia="Times New Roman" w:hAnsi="Times New Roman" w:cs="Verdana"/>
          <w:sz w:val="24"/>
          <w:szCs w:val="24"/>
        </w:rPr>
      </w:pPr>
      <w:r w:rsidRPr="00943733">
        <w:rPr>
          <w:rFonts w:ascii="Times New Roman" w:eastAsia="Times New Roman" w:hAnsi="Times New Roman" w:cs="Verdana"/>
          <w:sz w:val="24"/>
          <w:szCs w:val="24"/>
        </w:rPr>
        <w:tab/>
        <w:t>Neoddeliteľnou súčasťou príl</w:t>
      </w:r>
      <w:r w:rsidR="0077530D" w:rsidRPr="00943733">
        <w:rPr>
          <w:rFonts w:ascii="Times New Roman" w:eastAsia="Times New Roman" w:hAnsi="Times New Roman" w:cs="Verdana"/>
          <w:sz w:val="24"/>
          <w:szCs w:val="24"/>
        </w:rPr>
        <w:t>ohy č. 2 sú tabuľky č. 3 až č. </w:t>
      </w:r>
      <w:r w:rsidR="0077530D" w:rsidRPr="005B1CEC">
        <w:rPr>
          <w:rFonts w:ascii="Times New Roman" w:eastAsia="Times New Roman" w:hAnsi="Times New Roman" w:cs="Verdana"/>
          <w:color w:val="00B050"/>
          <w:sz w:val="24"/>
          <w:szCs w:val="24"/>
        </w:rPr>
        <w:t>6</w:t>
      </w:r>
      <w:r w:rsidRPr="00943733">
        <w:rPr>
          <w:rFonts w:ascii="Times New Roman" w:eastAsia="Times New Roman" w:hAnsi="Times New Roman" w:cs="Verdana"/>
          <w:sz w:val="24"/>
          <w:szCs w:val="24"/>
        </w:rPr>
        <w:t xml:space="preserve"> prílohy pre výpočet vplyvu na </w:t>
      </w:r>
      <w:r w:rsidR="0077530D" w:rsidRPr="00943733">
        <w:rPr>
          <w:rFonts w:ascii="Times New Roman" w:eastAsia="Times New Roman" w:hAnsi="Times New Roman" w:cs="Verdana"/>
          <w:sz w:val="24"/>
          <w:szCs w:val="24"/>
        </w:rPr>
        <w:t xml:space="preserve">príjmy, výdavky a zamestnanosť </w:t>
      </w:r>
      <w:r w:rsidR="0077530D" w:rsidRPr="005B1CEC">
        <w:rPr>
          <w:rFonts w:ascii="Times New Roman" w:eastAsia="Times New Roman" w:hAnsi="Times New Roman" w:cs="Verdana"/>
          <w:color w:val="00B050"/>
          <w:sz w:val="24"/>
          <w:szCs w:val="24"/>
        </w:rPr>
        <w:t>a dlhodobú udržateľnosť verejných financií</w:t>
      </w:r>
      <w:r w:rsidR="0077530D" w:rsidRPr="00943733">
        <w:rPr>
          <w:rFonts w:ascii="Times New Roman" w:eastAsia="Times New Roman" w:hAnsi="Times New Roman" w:cs="Verdana"/>
          <w:sz w:val="24"/>
          <w:szCs w:val="24"/>
        </w:rPr>
        <w:t>.</w:t>
      </w:r>
    </w:p>
    <w:p w:rsidR="007D5748" w:rsidRPr="00943733" w:rsidRDefault="007D5748" w:rsidP="007D5748">
      <w:pPr>
        <w:spacing w:after="0" w:line="240" w:lineRule="auto"/>
        <w:jc w:val="both"/>
        <w:rPr>
          <w:rFonts w:ascii="Times New Roman" w:eastAsia="Times New Roman" w:hAnsi="Times New Roman" w:cs="Verdana"/>
          <w:sz w:val="24"/>
          <w:szCs w:val="24"/>
        </w:rPr>
      </w:pPr>
    </w:p>
    <w:p w:rsidR="007D5748" w:rsidRPr="00943733" w:rsidRDefault="007D5748" w:rsidP="007D5748">
      <w:pPr>
        <w:numPr>
          <w:ilvl w:val="0"/>
          <w:numId w:val="3"/>
        </w:numPr>
        <w:spacing w:after="0" w:line="240" w:lineRule="auto"/>
        <w:jc w:val="both"/>
        <w:rPr>
          <w:rFonts w:ascii="Times New Roman" w:eastAsia="Times New Roman" w:hAnsi="Times New Roman" w:cs="Verdana"/>
          <w:sz w:val="24"/>
          <w:szCs w:val="24"/>
        </w:rPr>
      </w:pPr>
      <w:r w:rsidRPr="00943733">
        <w:rPr>
          <w:rFonts w:ascii="Times New Roman" w:eastAsia="Times New Roman" w:hAnsi="Times New Roman" w:cs="Verdana"/>
          <w:sz w:val="24"/>
          <w:szCs w:val="24"/>
        </w:rPr>
        <w:t xml:space="preserve">pre návrhy </w:t>
      </w:r>
      <w:r w:rsidRPr="00943733">
        <w:rPr>
          <w:rFonts w:ascii="Times New Roman" w:eastAsia="Times New Roman" w:hAnsi="Times New Roman" w:cs="Verdana"/>
          <w:bCs/>
          <w:i/>
          <w:iCs/>
          <w:sz w:val="24"/>
          <w:szCs w:val="24"/>
        </w:rPr>
        <w:t>bez vplyvov na rozpočet verejnej správy</w:t>
      </w:r>
      <w:r w:rsidRPr="00943733">
        <w:rPr>
          <w:rFonts w:ascii="Times New Roman" w:eastAsia="Times New Roman" w:hAnsi="Times New Roman" w:cs="Verdana"/>
          <w:i/>
          <w:iCs/>
          <w:sz w:val="24"/>
          <w:szCs w:val="24"/>
        </w:rPr>
        <w:t xml:space="preserve"> </w:t>
      </w:r>
      <w:r w:rsidRPr="00943733">
        <w:rPr>
          <w:rFonts w:ascii="Times New Roman" w:eastAsia="Times New Roman" w:hAnsi="Times New Roman" w:cs="Verdana"/>
          <w:sz w:val="24"/>
          <w:szCs w:val="24"/>
        </w:rPr>
        <w:t>sa tabuľky č. 3 až č. 5 nemusia osobitne vypĺňať, v prílohe č. 1 v</w:t>
      </w:r>
      <w:r w:rsidR="00DE5BF1" w:rsidRPr="00943733">
        <w:rPr>
          <w:rFonts w:ascii="Times New Roman" w:eastAsia="Times New Roman" w:hAnsi="Times New Roman" w:cs="Verdana"/>
          <w:sz w:val="24"/>
          <w:szCs w:val="24"/>
        </w:rPr>
        <w:t xml:space="preserve"> bode 10 </w:t>
      </w:r>
      <w:r w:rsidRPr="00943733">
        <w:rPr>
          <w:rFonts w:ascii="Times New Roman" w:eastAsia="Times New Roman" w:hAnsi="Times New Roman" w:cs="Verdana"/>
          <w:sz w:val="24"/>
          <w:szCs w:val="24"/>
        </w:rPr>
        <w:t>časti A stačí uviesť, že návrh nemá vplyv na rozpočet verejnej správy.</w:t>
      </w:r>
    </w:p>
    <w:p w:rsidR="0077530D" w:rsidRPr="005B1CEC" w:rsidRDefault="0077530D" w:rsidP="0077530D">
      <w:pPr>
        <w:numPr>
          <w:ilvl w:val="0"/>
          <w:numId w:val="3"/>
        </w:numPr>
        <w:spacing w:after="0" w:line="240" w:lineRule="auto"/>
        <w:jc w:val="both"/>
        <w:rPr>
          <w:rFonts w:ascii="Times New Roman" w:eastAsia="Times New Roman" w:hAnsi="Times New Roman" w:cs="Verdana"/>
          <w:color w:val="00B050"/>
          <w:sz w:val="24"/>
          <w:szCs w:val="24"/>
        </w:rPr>
      </w:pPr>
      <w:r w:rsidRPr="005B1CEC">
        <w:rPr>
          <w:rFonts w:ascii="Times New Roman" w:eastAsia="Times New Roman" w:hAnsi="Times New Roman" w:cs="Verdana"/>
          <w:color w:val="00B050"/>
          <w:sz w:val="24"/>
          <w:szCs w:val="24"/>
        </w:rPr>
        <w:lastRenderedPageBreak/>
        <w:t xml:space="preserve">pre návrhy </w:t>
      </w:r>
      <w:r w:rsidRPr="005B1CEC">
        <w:rPr>
          <w:rFonts w:ascii="Times New Roman" w:eastAsia="Times New Roman" w:hAnsi="Times New Roman" w:cs="Verdana"/>
          <w:i/>
          <w:color w:val="00B050"/>
          <w:sz w:val="24"/>
          <w:szCs w:val="24"/>
        </w:rPr>
        <w:t>bez vplyvov na dlhodobú udržateľnosť verejných financií</w:t>
      </w:r>
      <w:r w:rsidRPr="005B1CEC">
        <w:rPr>
          <w:rFonts w:ascii="Times New Roman" w:eastAsia="Times New Roman" w:hAnsi="Times New Roman" w:cs="Verdana"/>
          <w:color w:val="00B050"/>
          <w:sz w:val="24"/>
          <w:szCs w:val="24"/>
        </w:rPr>
        <w:t xml:space="preserve"> sa tabuľka č. 6 nemusí osobitne vypĺňať, prílohe č. 1 v bode 9. stačí označiť, že návrh nemá vplyv na dlhodobú udržateľnosť (označiť možnosť „nie“).   </w:t>
      </w: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943733" w:rsidRDefault="007D5748" w:rsidP="007D5748">
      <w:pPr>
        <w:spacing w:after="0" w:line="240" w:lineRule="auto"/>
        <w:jc w:val="both"/>
        <w:rPr>
          <w:rFonts w:ascii="Times New Roman" w:eastAsia="Times New Roman" w:hAnsi="Times New Roman" w:cs="Verdana"/>
          <w:sz w:val="24"/>
          <w:szCs w:val="24"/>
        </w:rPr>
      </w:pPr>
    </w:p>
    <w:p w:rsidR="00D9171A" w:rsidRPr="005B1CEC" w:rsidRDefault="00D9171A" w:rsidP="007D5748">
      <w:pPr>
        <w:spacing w:after="0" w:line="240" w:lineRule="auto"/>
        <w:jc w:val="both"/>
        <w:rPr>
          <w:rFonts w:ascii="Times New Roman" w:eastAsia="Times New Roman" w:hAnsi="Times New Roman" w:cs="Verdana"/>
          <w:color w:val="00B050"/>
          <w:sz w:val="24"/>
          <w:szCs w:val="24"/>
        </w:rPr>
      </w:pPr>
      <w:r w:rsidRPr="00943733">
        <w:rPr>
          <w:rFonts w:ascii="Times New Roman" w:eastAsia="Times New Roman" w:hAnsi="Times New Roman" w:cs="Verdana"/>
          <w:sz w:val="24"/>
          <w:szCs w:val="24"/>
        </w:rPr>
        <w:tab/>
      </w:r>
      <w:r w:rsidRPr="005B1CEC">
        <w:rPr>
          <w:rFonts w:ascii="Times New Roman" w:eastAsia="Times New Roman" w:hAnsi="Times New Roman" w:cs="Verdana"/>
          <w:color w:val="00B050"/>
          <w:sz w:val="24"/>
          <w:szCs w:val="24"/>
        </w:rPr>
        <w:t>Ak návrh obsahuje viacero opatrení s vplyvom na dlhodobú udržateľnosť, vyplní sa tabuľka č. 6 za každé opatrenie zvlášť. Tabuľka obsahujúca kumulatívny efekt opatrení (ak by sa všetky opatrenia zaviedli spolu) sa vyplní samostatne, nakoľko jednotlivé opatrenia môžu mať vplyv medzi sebou.</w:t>
      </w:r>
    </w:p>
    <w:p w:rsidR="00D9171A" w:rsidRPr="00943733" w:rsidRDefault="00D9171A" w:rsidP="007D5748">
      <w:pPr>
        <w:spacing w:after="0" w:line="240" w:lineRule="auto"/>
        <w:jc w:val="both"/>
        <w:rPr>
          <w:rFonts w:ascii="Times New Roman" w:eastAsia="Times New Roman" w:hAnsi="Times New Roman" w:cs="Verdana"/>
          <w:sz w:val="24"/>
          <w:szCs w:val="24"/>
        </w:rPr>
      </w:pPr>
    </w:p>
    <w:p w:rsidR="007D5748" w:rsidRPr="00943733" w:rsidRDefault="007D5748" w:rsidP="007D5748">
      <w:pPr>
        <w:spacing w:after="0" w:line="240" w:lineRule="auto"/>
        <w:jc w:val="both"/>
        <w:rPr>
          <w:rFonts w:ascii="Times New Roman" w:eastAsia="Times New Roman" w:hAnsi="Times New Roman" w:cs="Verdana"/>
          <w:b/>
          <w:bCs/>
          <w:iCs/>
          <w:sz w:val="24"/>
          <w:szCs w:val="24"/>
        </w:rPr>
      </w:pPr>
      <w:r w:rsidRPr="00943733">
        <w:rPr>
          <w:rFonts w:ascii="Times New Roman" w:eastAsia="Times New Roman" w:hAnsi="Times New Roman" w:cs="Verdana"/>
          <w:b/>
          <w:bCs/>
          <w:iCs/>
          <w:sz w:val="24"/>
          <w:szCs w:val="24"/>
        </w:rPr>
        <w:t>2.3.1. Tabuľka č. 3: tabuľka vplyvov na príjmy</w:t>
      </w:r>
    </w:p>
    <w:p w:rsidR="007D5748" w:rsidRPr="00943733"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 xml:space="preserve">Predkladateľ: </w:t>
      </w:r>
      <w:r w:rsidRPr="00943733">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943733"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0"/>
          <w:lang w:eastAsia="sk-SK"/>
        </w:rPr>
        <w:t>MF SR</w:t>
      </w:r>
      <w:r w:rsidRPr="00943733">
        <w:rPr>
          <w:rFonts w:ascii="Times New Roman" w:eastAsia="Times New Roman" w:hAnsi="Times New Roman" w:cs="Times New Roman"/>
          <w:iCs/>
          <w:sz w:val="24"/>
          <w:szCs w:val="20"/>
          <w:lang w:eastAsia="sk-SK"/>
        </w:rPr>
        <w:t>:</w:t>
      </w:r>
      <w:r w:rsidRPr="00943733">
        <w:rPr>
          <w:rFonts w:ascii="Times New Roman" w:eastAsia="Times New Roman" w:hAnsi="Times New Roman" w:cs="Times New Roman"/>
          <w:i/>
          <w:iCs/>
          <w:sz w:val="24"/>
          <w:szCs w:val="20"/>
          <w:lang w:eastAsia="sk-SK"/>
        </w:rPr>
        <w:t xml:space="preserve"> </w:t>
      </w:r>
      <w:r w:rsidRPr="00943733">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943733" w:rsidRDefault="007D5748" w:rsidP="007D5748">
      <w:pPr>
        <w:spacing w:after="0" w:line="240" w:lineRule="auto"/>
        <w:jc w:val="both"/>
        <w:rPr>
          <w:rFonts w:ascii="Times New Roman" w:eastAsia="Times New Roman" w:hAnsi="Times New Roman" w:cs="Verdana"/>
          <w:b/>
          <w:bCs/>
          <w:iCs/>
          <w:sz w:val="24"/>
          <w:szCs w:val="24"/>
        </w:rPr>
      </w:pPr>
    </w:p>
    <w:p w:rsidR="007D5748" w:rsidRPr="00943733" w:rsidRDefault="007D5748" w:rsidP="007D5748">
      <w:pPr>
        <w:spacing w:after="0" w:line="240" w:lineRule="auto"/>
        <w:jc w:val="both"/>
        <w:rPr>
          <w:rFonts w:ascii="Times New Roman" w:eastAsia="Times New Roman" w:hAnsi="Times New Roman" w:cs="Verdana"/>
          <w:b/>
          <w:bCs/>
          <w:iCs/>
          <w:sz w:val="24"/>
          <w:szCs w:val="24"/>
        </w:rPr>
      </w:pPr>
      <w:r w:rsidRPr="00943733">
        <w:rPr>
          <w:rFonts w:ascii="Times New Roman" w:eastAsia="Times New Roman" w:hAnsi="Times New Roman" w:cs="Verdana"/>
          <w:b/>
          <w:bCs/>
          <w:iCs/>
          <w:sz w:val="24"/>
          <w:szCs w:val="24"/>
        </w:rPr>
        <w:t>2.3.2. Tabuľka č. 4: tabuľka vplyvov na výdavky</w:t>
      </w:r>
    </w:p>
    <w:p w:rsidR="007D5748" w:rsidRPr="00943733" w:rsidRDefault="007D5748" w:rsidP="007D5748">
      <w:pPr>
        <w:spacing w:after="0" w:line="240" w:lineRule="auto"/>
        <w:jc w:val="both"/>
        <w:rPr>
          <w:rFonts w:ascii="Times New Roman" w:eastAsia="Times New Roman" w:hAnsi="Times New Roman" w:cs="Verdana"/>
          <w:i/>
          <w:iCs/>
          <w:sz w:val="24"/>
          <w:szCs w:val="24"/>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Predkladateľ:</w:t>
      </w:r>
      <w:r w:rsidR="00BA282F">
        <w:rPr>
          <w:rFonts w:ascii="Times New Roman" w:eastAsia="Times New Roman" w:hAnsi="Times New Roman" w:cs="Times New Roman"/>
          <w:bCs/>
          <w:iCs/>
          <w:sz w:val="24"/>
          <w:szCs w:val="24"/>
          <w:lang w:eastAsia="sk-SK"/>
        </w:rPr>
        <w:t xml:space="preserve"> </w:t>
      </w:r>
      <w:r w:rsidRPr="00943733">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943733"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MF SR</w:t>
      </w:r>
      <w:r w:rsidRPr="00943733">
        <w:rPr>
          <w:rFonts w:ascii="Times New Roman" w:eastAsia="Times New Roman" w:hAnsi="Times New Roman" w:cs="Times New Roman"/>
          <w:iCs/>
          <w:sz w:val="24"/>
          <w:szCs w:val="24"/>
          <w:lang w:eastAsia="sk-SK"/>
        </w:rPr>
        <w:t>:</w:t>
      </w:r>
      <w:r w:rsidRPr="00943733">
        <w:rPr>
          <w:rFonts w:ascii="Times New Roman" w:eastAsia="Times New Roman" w:hAnsi="Times New Roman" w:cs="Times New Roman"/>
          <w:i/>
          <w:iCs/>
          <w:sz w:val="24"/>
          <w:szCs w:val="24"/>
          <w:lang w:eastAsia="sk-SK"/>
        </w:rPr>
        <w:t xml:space="preserve"> </w:t>
      </w:r>
      <w:r w:rsidRPr="00943733">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943733"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943733" w:rsidRDefault="007D5748" w:rsidP="007D5748">
      <w:pPr>
        <w:spacing w:after="0" w:line="240" w:lineRule="auto"/>
        <w:jc w:val="both"/>
        <w:rPr>
          <w:rFonts w:ascii="Times New Roman" w:eastAsia="Times New Roman" w:hAnsi="Times New Roman" w:cs="Verdana"/>
          <w:b/>
          <w:bCs/>
          <w:iCs/>
          <w:sz w:val="24"/>
          <w:szCs w:val="24"/>
        </w:rPr>
      </w:pPr>
      <w:r w:rsidRPr="00943733">
        <w:rPr>
          <w:rFonts w:ascii="Times New Roman" w:eastAsia="Times New Roman" w:hAnsi="Times New Roman" w:cs="Verdana"/>
          <w:b/>
          <w:bCs/>
          <w:iCs/>
          <w:sz w:val="24"/>
          <w:szCs w:val="24"/>
        </w:rPr>
        <w:t>2.3.3. Tabuľka č. 5: tabuľka vplyvov na zamestnanosť</w:t>
      </w:r>
    </w:p>
    <w:p w:rsidR="007D5748" w:rsidRPr="00943733" w:rsidRDefault="007D5748" w:rsidP="007D5748">
      <w:pPr>
        <w:spacing w:after="0" w:line="240" w:lineRule="auto"/>
        <w:jc w:val="both"/>
        <w:rPr>
          <w:rFonts w:ascii="Times New Roman" w:eastAsia="Times New Roman" w:hAnsi="Times New Roman" w:cs="Verdana"/>
          <w:sz w:val="24"/>
          <w:szCs w:val="24"/>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Predkladateľ</w:t>
      </w:r>
      <w:r w:rsidRPr="00943733">
        <w:rPr>
          <w:rFonts w:ascii="Times New Roman" w:eastAsia="Times New Roman" w:hAnsi="Times New Roman" w:cs="Times New Roman"/>
          <w:bCs/>
          <w:i/>
          <w:iCs/>
          <w:sz w:val="24"/>
          <w:szCs w:val="24"/>
          <w:lang w:eastAsia="sk-SK"/>
        </w:rPr>
        <w:t xml:space="preserve">: </w:t>
      </w:r>
      <w:r w:rsidRPr="00943733">
        <w:rPr>
          <w:rFonts w:ascii="Times New Roman" w:eastAsia="Times New Roman" w:hAnsi="Times New Roman" w:cs="Times New Roman"/>
          <w:sz w:val="24"/>
          <w:szCs w:val="24"/>
          <w:lang w:eastAsia="sk-SK"/>
        </w:rPr>
        <w:t xml:space="preserve">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w:t>
      </w:r>
      <w:r w:rsidRPr="00943733">
        <w:rPr>
          <w:rFonts w:ascii="Times New Roman" w:eastAsia="Times New Roman" w:hAnsi="Times New Roman" w:cs="Times New Roman"/>
          <w:sz w:val="24"/>
          <w:szCs w:val="24"/>
          <w:lang w:eastAsia="sk-SK"/>
        </w:rPr>
        <w:lastRenderedPageBreak/>
        <w:t xml:space="preserve">zamestnancov, nielen medziročný nárast ich počtu. Podľa predpokladaného platového zaradenia predkladateľ vyplní aj priemerné mzdové výdavky pripadajúce na jedného zamestnanca v danej kategórii, </w:t>
      </w:r>
      <w:proofErr w:type="spellStart"/>
      <w:r w:rsidRPr="00943733">
        <w:rPr>
          <w:rFonts w:ascii="Times New Roman" w:eastAsia="Times New Roman" w:hAnsi="Times New Roman" w:cs="Times New Roman"/>
          <w:sz w:val="24"/>
          <w:szCs w:val="24"/>
          <w:lang w:eastAsia="sk-SK"/>
        </w:rPr>
        <w:t>t.j</w:t>
      </w:r>
      <w:proofErr w:type="spellEnd"/>
      <w:r w:rsidRPr="00943733">
        <w:rPr>
          <w:rFonts w:ascii="Times New Roman" w:eastAsia="Times New Roman" w:hAnsi="Times New Roman" w:cs="Times New Roman"/>
          <w:sz w:val="24"/>
          <w:szCs w:val="24"/>
          <w:lang w:eastAsia="sk-SK"/>
        </w:rPr>
        <w:t>. vrátane všetkých tarifných i </w:t>
      </w:r>
      <w:proofErr w:type="spellStart"/>
      <w:r w:rsidRPr="00943733">
        <w:rPr>
          <w:rFonts w:ascii="Times New Roman" w:eastAsia="Times New Roman" w:hAnsi="Times New Roman" w:cs="Times New Roman"/>
          <w:sz w:val="24"/>
          <w:szCs w:val="24"/>
          <w:lang w:eastAsia="sk-SK"/>
        </w:rPr>
        <w:t>nadtarifných</w:t>
      </w:r>
      <w:proofErr w:type="spellEnd"/>
      <w:r w:rsidRPr="00943733">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943733"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943733"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943733">
        <w:rPr>
          <w:rFonts w:ascii="Times New Roman" w:eastAsia="Times New Roman" w:hAnsi="Times New Roman" w:cs="Times New Roman"/>
          <w:bCs/>
          <w:iCs/>
          <w:sz w:val="24"/>
          <w:szCs w:val="24"/>
          <w:lang w:eastAsia="sk-SK"/>
        </w:rPr>
        <w:t>MF SR</w:t>
      </w:r>
      <w:r w:rsidRPr="00943733">
        <w:rPr>
          <w:rFonts w:ascii="Times New Roman" w:eastAsia="Times New Roman" w:hAnsi="Times New Roman" w:cs="Times New Roman"/>
          <w:iCs/>
          <w:sz w:val="24"/>
          <w:szCs w:val="24"/>
          <w:lang w:eastAsia="sk-SK"/>
        </w:rPr>
        <w:t>:</w:t>
      </w:r>
      <w:r w:rsidRPr="00943733">
        <w:rPr>
          <w:rFonts w:ascii="Times New Roman" w:eastAsia="Times New Roman" w:hAnsi="Times New Roman" w:cs="Times New Roman"/>
          <w:i/>
          <w:iCs/>
          <w:sz w:val="24"/>
          <w:szCs w:val="24"/>
          <w:lang w:eastAsia="sk-SK"/>
        </w:rPr>
        <w:t xml:space="preserve"> </w:t>
      </w:r>
      <w:r w:rsidRPr="00943733">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D9171A" w:rsidRPr="00943733" w:rsidRDefault="00D9171A" w:rsidP="00D9171A">
      <w:pPr>
        <w:spacing w:after="0" w:line="240" w:lineRule="auto"/>
        <w:jc w:val="both"/>
        <w:rPr>
          <w:rFonts w:ascii="Times New Roman" w:eastAsia="Times New Roman" w:hAnsi="Times New Roman" w:cs="Times New Roman"/>
          <w:sz w:val="24"/>
          <w:szCs w:val="24"/>
          <w:lang w:eastAsia="sk-SK"/>
        </w:rPr>
      </w:pPr>
    </w:p>
    <w:p w:rsidR="00D9171A" w:rsidRPr="005B1CEC" w:rsidRDefault="00D9171A" w:rsidP="00D9171A">
      <w:pPr>
        <w:spacing w:after="0" w:line="240" w:lineRule="auto"/>
        <w:jc w:val="both"/>
        <w:rPr>
          <w:rFonts w:ascii="Times New Roman" w:eastAsia="Times New Roman" w:hAnsi="Times New Roman" w:cs="Times New Roman"/>
          <w:b/>
          <w:color w:val="00B050"/>
          <w:sz w:val="24"/>
          <w:szCs w:val="24"/>
          <w:lang w:eastAsia="sk-SK"/>
        </w:rPr>
      </w:pPr>
      <w:r w:rsidRPr="005B1CEC">
        <w:rPr>
          <w:rFonts w:ascii="Times New Roman" w:eastAsia="Times New Roman" w:hAnsi="Times New Roman" w:cs="Times New Roman"/>
          <w:b/>
          <w:color w:val="00B050"/>
          <w:sz w:val="24"/>
          <w:szCs w:val="24"/>
          <w:lang w:eastAsia="sk-SK"/>
        </w:rPr>
        <w:t>2.3.4. Tabuľka č. 6: tabuľka vplyvov na dlhodobú udržateľnosť verejných financií</w:t>
      </w:r>
    </w:p>
    <w:p w:rsidR="00D9171A" w:rsidRPr="005B1CEC" w:rsidRDefault="00D9171A" w:rsidP="00D9171A">
      <w:pPr>
        <w:spacing w:after="0" w:line="240" w:lineRule="auto"/>
        <w:jc w:val="both"/>
        <w:rPr>
          <w:rFonts w:ascii="Times New Roman" w:eastAsia="Times New Roman" w:hAnsi="Times New Roman" w:cs="Times New Roman"/>
          <w:b/>
          <w:color w:val="00B050"/>
          <w:sz w:val="24"/>
          <w:szCs w:val="24"/>
          <w:lang w:eastAsia="sk-SK"/>
        </w:rPr>
      </w:pPr>
    </w:p>
    <w:p w:rsidR="00D9171A" w:rsidRPr="005B1CEC" w:rsidRDefault="00D9171A" w:rsidP="00D9171A">
      <w:pPr>
        <w:spacing w:after="0" w:line="240" w:lineRule="auto"/>
        <w:ind w:firstLine="708"/>
        <w:jc w:val="both"/>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Predkladateľ: Vypĺňa sa len pre opatrenia, týkajúce sa I. a II. piliera systému univerzálneho dôchodkového zabezpečenia s identifikovaným vplyvom od</w:t>
      </w:r>
      <w:r w:rsidR="003B7684" w:rsidRPr="005B1CEC">
        <w:rPr>
          <w:rFonts w:ascii="Times New Roman" w:eastAsia="Times New Roman" w:hAnsi="Times New Roman" w:cs="Times New Roman"/>
          <w:color w:val="00B050"/>
          <w:sz w:val="24"/>
          <w:szCs w:val="24"/>
          <w:lang w:eastAsia="sk-SK"/>
        </w:rPr>
        <w:t xml:space="preserve"> 0,</w:t>
      </w:r>
      <w:r w:rsidRPr="005B1CEC">
        <w:rPr>
          <w:rFonts w:ascii="Times New Roman" w:eastAsia="Times New Roman" w:hAnsi="Times New Roman" w:cs="Times New Roman"/>
          <w:color w:val="00B050"/>
          <w:sz w:val="24"/>
          <w:szCs w:val="24"/>
          <w:lang w:eastAsia="sk-SK"/>
        </w:rPr>
        <w:t>1 % HDP (vrátane) na dlhodobom horizonte. Ak daný návrh nemá žiadny vplyv na dlhodobú udržateľnosť verejných financií, tabuľka č. 6 sa nevypĺňa. V prípade, že vplyvom návrhu dochádza k zhoršeniu alebo k zlepšeniu udržateľnosti verejných financií, je potrebné túto skutočnosť uviesť v tabuľke. Pri kvantifikácii sa využije štandardný model určený na dlhodobé projekcie a kvantifikáciu dlhodobých vplyvov legislatívnych zmien. Tabuľka by mala vyjadrovať celkový vplyv na výdavky, príjmy a bilanciu verejných financií v p. b. HDP počas najbližších 5 dekád.</w:t>
      </w:r>
    </w:p>
    <w:p w:rsidR="00D9171A" w:rsidRPr="005B1CEC" w:rsidRDefault="00D9171A" w:rsidP="00D9171A">
      <w:pPr>
        <w:spacing w:after="0" w:line="240" w:lineRule="auto"/>
        <w:jc w:val="both"/>
        <w:rPr>
          <w:rFonts w:ascii="Times New Roman" w:eastAsia="Times New Roman" w:hAnsi="Times New Roman" w:cs="Times New Roman"/>
          <w:color w:val="00B050"/>
          <w:sz w:val="24"/>
          <w:szCs w:val="24"/>
          <w:lang w:eastAsia="sk-SK"/>
        </w:rPr>
      </w:pPr>
    </w:p>
    <w:p w:rsidR="00D9171A" w:rsidRPr="005B1CEC" w:rsidRDefault="00D9171A" w:rsidP="00D9171A">
      <w:pPr>
        <w:spacing w:after="0" w:line="240" w:lineRule="auto"/>
        <w:ind w:firstLine="708"/>
        <w:jc w:val="both"/>
        <w:rPr>
          <w:rFonts w:ascii="Times New Roman" w:eastAsia="Times New Roman" w:hAnsi="Times New Roman" w:cs="Times New Roman"/>
          <w:color w:val="00B050"/>
          <w:sz w:val="24"/>
          <w:szCs w:val="24"/>
          <w:lang w:eastAsia="sk-SK"/>
        </w:rPr>
      </w:pPr>
      <w:r w:rsidRPr="005B1CEC">
        <w:rPr>
          <w:rFonts w:ascii="Times New Roman" w:eastAsia="Times New Roman" w:hAnsi="Times New Roman" w:cs="Times New Roman"/>
          <w:color w:val="00B050"/>
          <w:sz w:val="24"/>
          <w:szCs w:val="24"/>
          <w:lang w:eastAsia="sk-SK"/>
        </w:rPr>
        <w:t>MF SR: Vyhodnotí primeranosť projekcií a výpočtov. Potvrdí, že údaje v tabuľke sú náležite roztriedené a dávajú jasný obraz o vplyve návrhu na dlhodobú udržateľnosť verejných financií. Ak sa vyskytnú problémy, požiada predkladateľa, aby upravil príslušné</w:t>
      </w:r>
      <w:r w:rsidR="000F00DA" w:rsidRPr="005B1CEC">
        <w:rPr>
          <w:rFonts w:ascii="Times New Roman" w:eastAsia="Times New Roman" w:hAnsi="Times New Roman" w:cs="Times New Roman"/>
          <w:color w:val="00B050"/>
          <w:sz w:val="24"/>
          <w:szCs w:val="24"/>
          <w:lang w:eastAsia="sk-SK"/>
        </w:rPr>
        <w:t xml:space="preserve"> číselné hodnoty.</w:t>
      </w:r>
    </w:p>
    <w:p w:rsidR="00D9171A" w:rsidRPr="007D5748" w:rsidRDefault="00D9171A" w:rsidP="00D9171A">
      <w:pPr>
        <w:spacing w:after="0" w:line="240" w:lineRule="auto"/>
        <w:jc w:val="both"/>
        <w:rPr>
          <w:rFonts w:ascii="Times New Roman" w:eastAsia="Times New Roman" w:hAnsi="Times New Roman" w:cs="Times New Roman"/>
          <w:sz w:val="24"/>
          <w:szCs w:val="24"/>
          <w:lang w:eastAsia="sk-SK"/>
        </w:rPr>
      </w:pPr>
    </w:p>
    <w:p w:rsidR="00CB3623" w:rsidRDefault="00CB3623"/>
    <w:sectPr w:rsidR="00CB3623" w:rsidSect="003865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C2" w:rsidRDefault="00CE40C2">
      <w:pPr>
        <w:spacing w:after="0" w:line="240" w:lineRule="auto"/>
      </w:pPr>
      <w:r>
        <w:separator/>
      </w:r>
    </w:p>
  </w:endnote>
  <w:endnote w:type="continuationSeparator" w:id="0">
    <w:p w:rsidR="00CE40C2" w:rsidRDefault="00CE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38658F">
    <w:pPr>
      <w:pStyle w:val="Pta"/>
      <w:framePr w:wrap="around" w:vAnchor="text" w:hAnchor="margin" w:xAlign="right" w:y="1"/>
      <w:rPr>
        <w:rStyle w:val="slostrany"/>
      </w:rPr>
    </w:pPr>
    <w:r>
      <w:rPr>
        <w:rStyle w:val="slostrany"/>
      </w:rPr>
      <w:fldChar w:fldCharType="begin"/>
    </w:r>
    <w:r w:rsidR="00693E5F">
      <w:rPr>
        <w:rStyle w:val="slostrany"/>
      </w:rPr>
      <w:instrText xml:space="preserve">PAGE  </w:instrText>
    </w:r>
    <w:r>
      <w:rPr>
        <w:rStyle w:val="slostrany"/>
      </w:rPr>
      <w:fldChar w:fldCharType="separate"/>
    </w:r>
    <w:r w:rsidR="00693E5F">
      <w:rPr>
        <w:rStyle w:val="slostrany"/>
        <w:noProof/>
      </w:rPr>
      <w:t>10</w:t>
    </w:r>
    <w:r>
      <w:rPr>
        <w:rStyle w:val="slostrany"/>
      </w:rPr>
      <w:fldChar w:fldCharType="end"/>
    </w:r>
  </w:p>
  <w:p w:rsidR="00693E5F" w:rsidRDefault="00693E5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38658F">
    <w:pPr>
      <w:pStyle w:val="Pta"/>
      <w:jc w:val="right"/>
    </w:pPr>
    <w:r>
      <w:fldChar w:fldCharType="begin"/>
    </w:r>
    <w:r w:rsidR="00693E5F">
      <w:instrText>PAGE   \* MERGEFORMAT</w:instrText>
    </w:r>
    <w:r>
      <w:fldChar w:fldCharType="separate"/>
    </w:r>
    <w:r w:rsidR="00FB3DF4">
      <w:rPr>
        <w:noProof/>
      </w:rPr>
      <w:t>12</w:t>
    </w:r>
    <w:r>
      <w:fldChar w:fldCharType="end"/>
    </w:r>
  </w:p>
  <w:p w:rsidR="00693E5F" w:rsidRDefault="00693E5F">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38658F">
    <w:pPr>
      <w:pStyle w:val="Pta"/>
      <w:jc w:val="right"/>
    </w:pPr>
    <w:r>
      <w:fldChar w:fldCharType="begin"/>
    </w:r>
    <w:r w:rsidR="00693E5F">
      <w:instrText>PAGE   \* MERGEFORMAT</w:instrText>
    </w:r>
    <w:r>
      <w:fldChar w:fldCharType="separate"/>
    </w:r>
    <w:r w:rsidR="00693E5F">
      <w:rPr>
        <w:noProof/>
      </w:rPr>
      <w:t>0</w:t>
    </w:r>
    <w:r>
      <w:fldChar w:fldCharType="end"/>
    </w:r>
  </w:p>
  <w:p w:rsidR="00693E5F" w:rsidRDefault="00693E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C2" w:rsidRDefault="00CE40C2">
      <w:pPr>
        <w:spacing w:after="0" w:line="240" w:lineRule="auto"/>
      </w:pPr>
      <w:r>
        <w:separator/>
      </w:r>
    </w:p>
  </w:footnote>
  <w:footnote w:type="continuationSeparator" w:id="0">
    <w:p w:rsidR="00CE40C2" w:rsidRDefault="00CE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Default="00693E5F" w:rsidP="002B63FD">
    <w:pPr>
      <w:pStyle w:val="Hlavika"/>
      <w:jc w:val="right"/>
      <w:rPr>
        <w:sz w:val="24"/>
        <w:szCs w:val="24"/>
      </w:rPr>
    </w:pPr>
    <w:r>
      <w:rPr>
        <w:sz w:val="24"/>
        <w:szCs w:val="24"/>
      </w:rPr>
      <w:t>Príloha č. 2</w:t>
    </w:r>
  </w:p>
  <w:p w:rsidR="00693E5F" w:rsidRPr="00EB59C8" w:rsidRDefault="00693E5F"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Pr="0024067A" w:rsidRDefault="00693E5F">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5F" w:rsidRPr="000A15AE" w:rsidRDefault="00693E5F"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35EB6"/>
    <w:rsid w:val="00057135"/>
    <w:rsid w:val="00071D97"/>
    <w:rsid w:val="000B509B"/>
    <w:rsid w:val="000F00DA"/>
    <w:rsid w:val="001127A8"/>
    <w:rsid w:val="00167F3F"/>
    <w:rsid w:val="00170D2B"/>
    <w:rsid w:val="001E381F"/>
    <w:rsid w:val="00200898"/>
    <w:rsid w:val="00212894"/>
    <w:rsid w:val="00243FD4"/>
    <w:rsid w:val="002B5AD4"/>
    <w:rsid w:val="002B63FD"/>
    <w:rsid w:val="00317B90"/>
    <w:rsid w:val="0038658F"/>
    <w:rsid w:val="003B7684"/>
    <w:rsid w:val="003E389E"/>
    <w:rsid w:val="003F586F"/>
    <w:rsid w:val="00474F11"/>
    <w:rsid w:val="00487203"/>
    <w:rsid w:val="004E5E76"/>
    <w:rsid w:val="004F11C4"/>
    <w:rsid w:val="005005EC"/>
    <w:rsid w:val="005307FC"/>
    <w:rsid w:val="005B1CEC"/>
    <w:rsid w:val="005E3699"/>
    <w:rsid w:val="006345FC"/>
    <w:rsid w:val="00693E5F"/>
    <w:rsid w:val="006A2947"/>
    <w:rsid w:val="007246BD"/>
    <w:rsid w:val="00727689"/>
    <w:rsid w:val="0077530D"/>
    <w:rsid w:val="007D2BE4"/>
    <w:rsid w:val="007D5748"/>
    <w:rsid w:val="008205B7"/>
    <w:rsid w:val="00893B76"/>
    <w:rsid w:val="008A1067"/>
    <w:rsid w:val="008D339D"/>
    <w:rsid w:val="008E2736"/>
    <w:rsid w:val="00943733"/>
    <w:rsid w:val="009706B7"/>
    <w:rsid w:val="0097106B"/>
    <w:rsid w:val="009C0E79"/>
    <w:rsid w:val="00AB5919"/>
    <w:rsid w:val="00B15B33"/>
    <w:rsid w:val="00B22B39"/>
    <w:rsid w:val="00B5535C"/>
    <w:rsid w:val="00BA282F"/>
    <w:rsid w:val="00BB79CC"/>
    <w:rsid w:val="00BD67B2"/>
    <w:rsid w:val="00C15212"/>
    <w:rsid w:val="00C51FD4"/>
    <w:rsid w:val="00C653D7"/>
    <w:rsid w:val="00CB3623"/>
    <w:rsid w:val="00CE299A"/>
    <w:rsid w:val="00CE40C2"/>
    <w:rsid w:val="00D200BE"/>
    <w:rsid w:val="00D9171A"/>
    <w:rsid w:val="00D922E5"/>
    <w:rsid w:val="00DE5BF1"/>
    <w:rsid w:val="00E07CE9"/>
    <w:rsid w:val="00E4770B"/>
    <w:rsid w:val="00E963A3"/>
    <w:rsid w:val="00EA1E90"/>
    <w:rsid w:val="00EE28EB"/>
    <w:rsid w:val="00F348E6"/>
    <w:rsid w:val="00F40136"/>
    <w:rsid w:val="00F95C1C"/>
    <w:rsid w:val="00FB07F4"/>
    <w:rsid w:val="00FB3DF4"/>
    <w:rsid w:val="00FB4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440E"/>
  <w15:docId w15:val="{7D014B18-8253-417B-ABD2-59BF738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65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3422</Words>
  <Characters>19507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Pavlikova Katarina</cp:lastModifiedBy>
  <cp:revision>8</cp:revision>
  <cp:lastPrinted>2022-02-25T09:22:00Z</cp:lastPrinted>
  <dcterms:created xsi:type="dcterms:W3CDTF">2022-11-15T07:37:00Z</dcterms:created>
  <dcterms:modified xsi:type="dcterms:W3CDTF">2022-11-22T10:29:00Z</dcterms:modified>
</cp:coreProperties>
</file>